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FFA" w:rsidRPr="005A2094" w:rsidRDefault="00095FFA" w:rsidP="00C5620B">
      <w:pPr>
        <w:rPr>
          <w:sz w:val="22"/>
        </w:rPr>
      </w:pPr>
      <w:bookmarkStart w:id="0" w:name="_GoBack"/>
      <w:bookmarkEnd w:id="0"/>
    </w:p>
    <w:p w:rsidR="00095FFA" w:rsidRPr="005A2094" w:rsidRDefault="00095FFA" w:rsidP="00C5620B">
      <w:pPr>
        <w:rPr>
          <w:sz w:val="22"/>
        </w:rPr>
      </w:pPr>
    </w:p>
    <w:p w:rsidR="00095FFA" w:rsidRPr="005A2094" w:rsidRDefault="00095FFA" w:rsidP="00C5620B">
      <w:pPr>
        <w:rPr>
          <w:sz w:val="22"/>
        </w:rPr>
      </w:pPr>
    </w:p>
    <w:p w:rsidR="00095FFA" w:rsidRPr="005A2094" w:rsidRDefault="00095FFA" w:rsidP="00C5620B">
      <w:pPr>
        <w:rPr>
          <w:sz w:val="22"/>
        </w:rPr>
      </w:pPr>
    </w:p>
    <w:p w:rsidR="00095FFA" w:rsidRPr="005A2094" w:rsidRDefault="00095FFA" w:rsidP="00C5620B">
      <w:pPr>
        <w:rPr>
          <w:sz w:val="22"/>
        </w:rPr>
      </w:pPr>
    </w:p>
    <w:p w:rsidR="00095FFA" w:rsidRPr="005A2094" w:rsidRDefault="00095FFA" w:rsidP="00C5620B">
      <w:pPr>
        <w:rPr>
          <w:sz w:val="22"/>
        </w:rPr>
      </w:pPr>
    </w:p>
    <w:p w:rsidR="00095FFA" w:rsidRPr="005A2094" w:rsidRDefault="00095FFA" w:rsidP="00C5620B">
      <w:pPr>
        <w:rPr>
          <w:sz w:val="22"/>
        </w:rPr>
      </w:pPr>
    </w:p>
    <w:p w:rsidR="00095FFA" w:rsidRPr="005A2094" w:rsidRDefault="00095FFA" w:rsidP="00C5620B">
      <w:pPr>
        <w:rPr>
          <w:sz w:val="22"/>
        </w:rPr>
      </w:pPr>
    </w:p>
    <w:p w:rsidR="00095FFA" w:rsidRPr="005A2094" w:rsidRDefault="00095FFA" w:rsidP="00C5620B">
      <w:pPr>
        <w:rPr>
          <w:sz w:val="22"/>
        </w:rPr>
      </w:pPr>
    </w:p>
    <w:p w:rsidR="00095FFA" w:rsidRPr="005A2094" w:rsidRDefault="00095FFA" w:rsidP="00C5620B">
      <w:pPr>
        <w:rPr>
          <w:sz w:val="22"/>
        </w:rPr>
      </w:pPr>
    </w:p>
    <w:p w:rsidR="00095FFA" w:rsidRPr="005A2094" w:rsidRDefault="00095FFA" w:rsidP="00C5620B">
      <w:pPr>
        <w:rPr>
          <w:sz w:val="22"/>
        </w:rPr>
      </w:pPr>
    </w:p>
    <w:p w:rsidR="00095FFA" w:rsidRPr="005A2094" w:rsidRDefault="00095FFA" w:rsidP="00C5620B">
      <w:pPr>
        <w:rPr>
          <w:sz w:val="22"/>
        </w:rPr>
      </w:pPr>
    </w:p>
    <w:p w:rsidR="00095FFA" w:rsidRPr="005A2094" w:rsidRDefault="00095FFA" w:rsidP="00C5620B">
      <w:pPr>
        <w:rPr>
          <w:sz w:val="22"/>
        </w:rPr>
      </w:pPr>
    </w:p>
    <w:p w:rsidR="00095FFA" w:rsidRPr="005A2094" w:rsidRDefault="00095FFA" w:rsidP="00C5620B">
      <w:pPr>
        <w:rPr>
          <w:sz w:val="22"/>
        </w:rPr>
      </w:pPr>
    </w:p>
    <w:p w:rsidR="00095FFA" w:rsidRPr="005A2094" w:rsidRDefault="00095FFA" w:rsidP="00C5620B">
      <w:pPr>
        <w:rPr>
          <w:sz w:val="22"/>
        </w:rPr>
      </w:pPr>
    </w:p>
    <w:p w:rsidR="00095FFA" w:rsidRPr="005A2094" w:rsidRDefault="00095FFA" w:rsidP="00C5620B">
      <w:pPr>
        <w:rPr>
          <w:sz w:val="22"/>
        </w:rPr>
      </w:pPr>
    </w:p>
    <w:p w:rsidR="00095FFA" w:rsidRPr="005A2094" w:rsidRDefault="00095FFA" w:rsidP="00C5620B">
      <w:pPr>
        <w:rPr>
          <w:sz w:val="22"/>
        </w:rPr>
      </w:pPr>
    </w:p>
    <w:p w:rsidR="00095FFA" w:rsidRPr="005A2094" w:rsidRDefault="00095FFA" w:rsidP="00C5620B">
      <w:pPr>
        <w:rPr>
          <w:sz w:val="22"/>
        </w:rPr>
      </w:pPr>
    </w:p>
    <w:p w:rsidR="00095FFA" w:rsidRPr="005A2094" w:rsidRDefault="00095FFA" w:rsidP="00C5620B">
      <w:pPr>
        <w:rPr>
          <w:sz w:val="22"/>
        </w:rPr>
      </w:pPr>
    </w:p>
    <w:p w:rsidR="00095FFA" w:rsidRPr="005A2094" w:rsidRDefault="00095FFA" w:rsidP="00C5620B">
      <w:pPr>
        <w:rPr>
          <w:sz w:val="22"/>
        </w:rPr>
      </w:pPr>
    </w:p>
    <w:p w:rsidR="00095FFA" w:rsidRPr="005A2094" w:rsidRDefault="00095FFA" w:rsidP="00C5620B">
      <w:pPr>
        <w:rPr>
          <w:sz w:val="22"/>
        </w:rPr>
      </w:pPr>
    </w:p>
    <w:p w:rsidR="00095FFA" w:rsidRPr="005A2094" w:rsidRDefault="00095FFA" w:rsidP="00C5620B">
      <w:pPr>
        <w:rPr>
          <w:sz w:val="22"/>
        </w:rPr>
      </w:pPr>
    </w:p>
    <w:p w:rsidR="00095FFA" w:rsidRPr="005A2094" w:rsidRDefault="00095FFA" w:rsidP="00C5620B">
      <w:pPr>
        <w:rPr>
          <w:sz w:val="22"/>
        </w:rPr>
      </w:pPr>
    </w:p>
    <w:p w:rsidR="00095FFA" w:rsidRPr="005A2094" w:rsidRDefault="00095FFA">
      <w:pPr>
        <w:pStyle w:val="Heading7"/>
        <w:keepNext w:val="0"/>
        <w:rPr>
          <w:lang w:val="lv-LV"/>
        </w:rPr>
      </w:pPr>
      <w:r w:rsidRPr="005A2094">
        <w:rPr>
          <w:lang w:val="lv-LV"/>
        </w:rPr>
        <w:t>PIELIKUMS I</w:t>
      </w:r>
    </w:p>
    <w:p w:rsidR="00095FFA" w:rsidRPr="005A2094" w:rsidRDefault="00095FFA">
      <w:pPr>
        <w:pStyle w:val="Heading2"/>
        <w:keepNext w:val="0"/>
        <w:ind w:left="706" w:hanging="706"/>
        <w:jc w:val="left"/>
        <w:rPr>
          <w:szCs w:val="22"/>
          <w:lang w:val="lv-LV"/>
        </w:rPr>
      </w:pPr>
    </w:p>
    <w:p w:rsidR="00095FFA" w:rsidRPr="005A2094" w:rsidRDefault="00095FFA" w:rsidP="00E0757E">
      <w:pPr>
        <w:pStyle w:val="TitleA"/>
      </w:pPr>
      <w:r w:rsidRPr="005A2094">
        <w:t>ZĀĻU APRAKSTS</w:t>
      </w:r>
    </w:p>
    <w:p w:rsidR="00095FFA" w:rsidRPr="005A2094" w:rsidRDefault="00095FFA">
      <w:pPr>
        <w:pStyle w:val="Heading3"/>
        <w:keepNext w:val="0"/>
        <w:tabs>
          <w:tab w:val="left" w:pos="540"/>
        </w:tabs>
        <w:rPr>
          <w:szCs w:val="22"/>
          <w:lang w:val="lv-LV"/>
        </w:rPr>
      </w:pPr>
      <w:r w:rsidRPr="005A2094">
        <w:rPr>
          <w:b w:val="0"/>
          <w:szCs w:val="22"/>
          <w:lang w:val="lv-LV"/>
        </w:rPr>
        <w:br w:type="page"/>
      </w:r>
      <w:r w:rsidRPr="005A2094">
        <w:rPr>
          <w:szCs w:val="22"/>
          <w:lang w:val="lv-LV"/>
        </w:rPr>
        <w:lastRenderedPageBreak/>
        <w:t>1.</w:t>
      </w:r>
      <w:r w:rsidRPr="005A2094">
        <w:rPr>
          <w:szCs w:val="22"/>
          <w:lang w:val="lv-LV"/>
        </w:rPr>
        <w:tab/>
        <w:t>ZĀĻU NOSAUKUMS</w:t>
      </w:r>
    </w:p>
    <w:p w:rsidR="00095FFA" w:rsidRPr="005A2094" w:rsidRDefault="00095FFA">
      <w:pPr>
        <w:rPr>
          <w:b/>
          <w:sz w:val="22"/>
          <w:szCs w:val="22"/>
          <w:lang w:val="lv-LV"/>
        </w:rPr>
      </w:pPr>
    </w:p>
    <w:p w:rsidR="00095FFA" w:rsidRPr="005A2094" w:rsidRDefault="00095FFA">
      <w:pPr>
        <w:rPr>
          <w:sz w:val="22"/>
          <w:szCs w:val="22"/>
          <w:lang w:val="lv-LV"/>
        </w:rPr>
      </w:pPr>
      <w:r w:rsidRPr="005A2094">
        <w:rPr>
          <w:sz w:val="22"/>
          <w:szCs w:val="22"/>
          <w:lang w:val="lv-LV"/>
        </w:rPr>
        <w:t>Ferriprox 500 mg apvalkotās tabletes</w:t>
      </w:r>
    </w:p>
    <w:p w:rsidR="00967C36" w:rsidRPr="005A2094" w:rsidRDefault="00967C36" w:rsidP="00967C36">
      <w:pPr>
        <w:rPr>
          <w:sz w:val="22"/>
          <w:szCs w:val="22"/>
          <w:lang w:val="lv-LV"/>
        </w:rPr>
      </w:pPr>
      <w:r w:rsidRPr="005A2094">
        <w:rPr>
          <w:sz w:val="22"/>
          <w:szCs w:val="22"/>
          <w:lang w:val="lv-LV"/>
        </w:rPr>
        <w:t>Ferriprox 1000 mg apvalkotās tabletes</w:t>
      </w:r>
    </w:p>
    <w:p w:rsidR="00095FFA" w:rsidRPr="005A2094" w:rsidRDefault="00095FFA">
      <w:pPr>
        <w:rPr>
          <w:b/>
          <w:sz w:val="22"/>
          <w:szCs w:val="22"/>
          <w:lang w:val="lv-LV"/>
        </w:rPr>
      </w:pPr>
    </w:p>
    <w:p w:rsidR="00095FFA" w:rsidRPr="005A2094" w:rsidRDefault="00095FFA">
      <w:pPr>
        <w:rPr>
          <w:b/>
          <w:sz w:val="22"/>
          <w:szCs w:val="22"/>
          <w:lang w:val="lv-LV"/>
        </w:rPr>
      </w:pPr>
    </w:p>
    <w:p w:rsidR="00095FFA" w:rsidRPr="005A2094" w:rsidRDefault="00095FFA">
      <w:pPr>
        <w:tabs>
          <w:tab w:val="left" w:pos="540"/>
        </w:tabs>
        <w:rPr>
          <w:b/>
          <w:caps/>
          <w:sz w:val="22"/>
          <w:szCs w:val="22"/>
          <w:lang w:val="lv-LV"/>
        </w:rPr>
      </w:pPr>
      <w:r w:rsidRPr="005A2094">
        <w:rPr>
          <w:b/>
          <w:caps/>
          <w:sz w:val="22"/>
          <w:szCs w:val="22"/>
          <w:lang w:val="lv-LV"/>
        </w:rPr>
        <w:t>2.</w:t>
      </w:r>
      <w:r w:rsidRPr="005A2094">
        <w:rPr>
          <w:b/>
          <w:caps/>
          <w:sz w:val="22"/>
          <w:szCs w:val="22"/>
          <w:lang w:val="lv-LV"/>
        </w:rPr>
        <w:tab/>
      </w:r>
      <w:r w:rsidRPr="005A2094">
        <w:rPr>
          <w:b/>
          <w:sz w:val="22"/>
          <w:szCs w:val="22"/>
          <w:lang w:val="lv-LV"/>
        </w:rPr>
        <w:t>KVALITATĪVAIS UN KVANTITATĪVAIS SASTĀVS</w:t>
      </w:r>
    </w:p>
    <w:p w:rsidR="00095FFA" w:rsidRPr="005A2094" w:rsidRDefault="00095FFA">
      <w:pPr>
        <w:rPr>
          <w:b/>
          <w:sz w:val="22"/>
          <w:szCs w:val="22"/>
          <w:lang w:val="lv-LV"/>
        </w:rPr>
      </w:pPr>
    </w:p>
    <w:p w:rsidR="00967C36" w:rsidRPr="00967C36" w:rsidRDefault="00967C36" w:rsidP="00967C36">
      <w:pPr>
        <w:keepNext/>
        <w:rPr>
          <w:sz w:val="22"/>
          <w:szCs w:val="22"/>
          <w:u w:val="single"/>
          <w:lang w:val="lv-LV"/>
        </w:rPr>
      </w:pPr>
      <w:r w:rsidRPr="00967C36">
        <w:rPr>
          <w:sz w:val="22"/>
          <w:szCs w:val="22"/>
          <w:u w:val="single"/>
          <w:lang w:val="lv-LV"/>
        </w:rPr>
        <w:t>Ferriprox 500 mg apvalkotās tabletes</w:t>
      </w:r>
    </w:p>
    <w:p w:rsidR="00095FFA" w:rsidRPr="005A2094" w:rsidRDefault="00095FFA">
      <w:pPr>
        <w:rPr>
          <w:sz w:val="22"/>
          <w:szCs w:val="22"/>
          <w:lang w:val="lv-LV"/>
        </w:rPr>
      </w:pPr>
      <w:r w:rsidRPr="005A2094">
        <w:rPr>
          <w:sz w:val="22"/>
          <w:szCs w:val="22"/>
          <w:lang w:val="lv-LV"/>
        </w:rPr>
        <w:t xml:space="preserve">Viena tablete satur 500 mg </w:t>
      </w:r>
      <w:r w:rsidR="00AD3F45" w:rsidRPr="005A2094">
        <w:rPr>
          <w:sz w:val="22"/>
          <w:szCs w:val="22"/>
          <w:lang w:val="lv-LV"/>
        </w:rPr>
        <w:t>deferiprona (</w:t>
      </w:r>
      <w:r w:rsidRPr="005A2094">
        <w:rPr>
          <w:sz w:val="22"/>
          <w:szCs w:val="22"/>
          <w:lang w:val="lv-LV"/>
        </w:rPr>
        <w:t>Deferiprone</w:t>
      </w:r>
      <w:r w:rsidR="00AD3F45" w:rsidRPr="005A2094">
        <w:rPr>
          <w:sz w:val="22"/>
          <w:szCs w:val="22"/>
          <w:lang w:val="lv-LV"/>
        </w:rPr>
        <w:t>)</w:t>
      </w:r>
      <w:r w:rsidRPr="005A2094">
        <w:rPr>
          <w:sz w:val="22"/>
          <w:szCs w:val="22"/>
          <w:lang w:val="lv-LV"/>
        </w:rPr>
        <w:t>.</w:t>
      </w:r>
    </w:p>
    <w:p w:rsidR="00095FFA" w:rsidRDefault="00095FFA">
      <w:pPr>
        <w:pStyle w:val="EndnoteText"/>
        <w:tabs>
          <w:tab w:val="clear" w:pos="567"/>
        </w:tabs>
        <w:rPr>
          <w:szCs w:val="22"/>
          <w:lang w:val="lv-LV"/>
        </w:rPr>
      </w:pPr>
    </w:p>
    <w:p w:rsidR="00967C36" w:rsidRPr="00967C36" w:rsidRDefault="00967C36" w:rsidP="00967C36">
      <w:pPr>
        <w:keepNext/>
        <w:rPr>
          <w:sz w:val="22"/>
          <w:szCs w:val="22"/>
          <w:u w:val="single"/>
          <w:lang w:val="lv-LV"/>
        </w:rPr>
      </w:pPr>
      <w:r w:rsidRPr="00967C36">
        <w:rPr>
          <w:sz w:val="22"/>
          <w:szCs w:val="22"/>
          <w:u w:val="single"/>
          <w:lang w:val="lv-LV"/>
        </w:rPr>
        <w:t>Ferriprox 1000 mg apvalkotās tabletes</w:t>
      </w:r>
    </w:p>
    <w:p w:rsidR="00967C36" w:rsidRPr="005A2094" w:rsidRDefault="00967C36" w:rsidP="00967C36">
      <w:pPr>
        <w:rPr>
          <w:sz w:val="22"/>
          <w:szCs w:val="22"/>
          <w:lang w:val="lv-LV"/>
        </w:rPr>
      </w:pPr>
      <w:r w:rsidRPr="005A2094">
        <w:rPr>
          <w:sz w:val="22"/>
          <w:szCs w:val="22"/>
          <w:lang w:val="lv-LV"/>
        </w:rPr>
        <w:t>Viena tablete satur 1000 mg deferiprona (Deferiprone).</w:t>
      </w:r>
    </w:p>
    <w:p w:rsidR="00967C36" w:rsidRPr="005A2094" w:rsidRDefault="00967C36">
      <w:pPr>
        <w:pStyle w:val="EndnoteText"/>
        <w:tabs>
          <w:tab w:val="clear" w:pos="567"/>
        </w:tabs>
        <w:rPr>
          <w:szCs w:val="22"/>
          <w:lang w:val="lv-LV"/>
        </w:rPr>
      </w:pPr>
    </w:p>
    <w:p w:rsidR="00095FFA" w:rsidRPr="005A2094" w:rsidRDefault="00095FFA" w:rsidP="00D24CC6">
      <w:pPr>
        <w:ind w:left="567" w:hanging="567"/>
        <w:rPr>
          <w:noProof/>
          <w:sz w:val="22"/>
          <w:szCs w:val="22"/>
          <w:lang w:val="lv-LV"/>
        </w:rPr>
      </w:pPr>
      <w:r w:rsidRPr="005A2094">
        <w:rPr>
          <w:noProof/>
          <w:sz w:val="22"/>
          <w:szCs w:val="22"/>
          <w:lang w:val="lv-LV"/>
        </w:rPr>
        <w:t>Pilnu palīgvielu sarakstu skatīt 6.1.</w:t>
      </w:r>
      <w:r w:rsidR="00D24CC6" w:rsidRPr="00D24CC6">
        <w:rPr>
          <w:noProof/>
          <w:sz w:val="22"/>
          <w:szCs w:val="22"/>
          <w:lang w:val="lv-LV"/>
        </w:rPr>
        <w:t xml:space="preserve"> </w:t>
      </w:r>
      <w:r w:rsidR="00D24CC6" w:rsidRPr="005A2094">
        <w:rPr>
          <w:noProof/>
          <w:sz w:val="22"/>
          <w:szCs w:val="22"/>
          <w:lang w:val="lv-LV"/>
        </w:rPr>
        <w:t>apakšpunktā</w:t>
      </w:r>
      <w:r w:rsidR="00D24CC6">
        <w:rPr>
          <w:noProof/>
          <w:sz w:val="22"/>
          <w:szCs w:val="22"/>
          <w:lang w:val="lv-LV"/>
        </w:rPr>
        <w:t>.</w:t>
      </w:r>
    </w:p>
    <w:p w:rsidR="00095FFA" w:rsidRPr="005A2094" w:rsidRDefault="00095FFA">
      <w:pPr>
        <w:rPr>
          <w:b/>
          <w:caps/>
          <w:sz w:val="22"/>
          <w:szCs w:val="22"/>
          <w:lang w:val="lv-LV"/>
        </w:rPr>
      </w:pPr>
    </w:p>
    <w:p w:rsidR="00095FFA" w:rsidRPr="005A2094" w:rsidRDefault="00095FFA">
      <w:pPr>
        <w:rPr>
          <w:b/>
          <w:caps/>
          <w:sz w:val="22"/>
          <w:szCs w:val="22"/>
          <w:lang w:val="lv-LV"/>
        </w:rPr>
      </w:pPr>
    </w:p>
    <w:p w:rsidR="00095FFA" w:rsidRPr="005A2094" w:rsidRDefault="00095FFA">
      <w:pPr>
        <w:tabs>
          <w:tab w:val="left" w:pos="540"/>
        </w:tabs>
        <w:rPr>
          <w:b/>
          <w:caps/>
          <w:sz w:val="22"/>
          <w:szCs w:val="22"/>
          <w:lang w:val="lv-LV"/>
        </w:rPr>
      </w:pPr>
      <w:r w:rsidRPr="005A2094">
        <w:rPr>
          <w:b/>
          <w:caps/>
          <w:sz w:val="22"/>
          <w:szCs w:val="22"/>
          <w:lang w:val="lv-LV"/>
        </w:rPr>
        <w:t>3.</w:t>
      </w:r>
      <w:r w:rsidRPr="005A2094">
        <w:rPr>
          <w:b/>
          <w:caps/>
          <w:sz w:val="22"/>
          <w:szCs w:val="22"/>
          <w:lang w:val="lv-LV"/>
        </w:rPr>
        <w:tab/>
      </w:r>
      <w:r w:rsidRPr="005A2094">
        <w:rPr>
          <w:b/>
          <w:sz w:val="22"/>
          <w:szCs w:val="22"/>
          <w:lang w:val="lv-LV"/>
        </w:rPr>
        <w:t>ZĀĻU FORMA</w:t>
      </w:r>
    </w:p>
    <w:p w:rsidR="00095FFA" w:rsidRPr="005A2094" w:rsidRDefault="00095FFA">
      <w:pPr>
        <w:rPr>
          <w:b/>
          <w:sz w:val="22"/>
          <w:szCs w:val="22"/>
          <w:lang w:val="lv-LV"/>
        </w:rPr>
      </w:pPr>
    </w:p>
    <w:p w:rsidR="00095FFA" w:rsidRPr="005A2094" w:rsidRDefault="00095FFA">
      <w:pPr>
        <w:rPr>
          <w:b/>
          <w:sz w:val="22"/>
          <w:szCs w:val="22"/>
          <w:lang w:val="lv-LV"/>
        </w:rPr>
      </w:pPr>
      <w:r w:rsidRPr="005A2094">
        <w:rPr>
          <w:sz w:val="22"/>
          <w:szCs w:val="22"/>
          <w:lang w:val="lv-LV"/>
        </w:rPr>
        <w:t>Apvalkotā tablete.</w:t>
      </w:r>
    </w:p>
    <w:p w:rsidR="00095FFA" w:rsidRPr="005A2094" w:rsidRDefault="00095FFA">
      <w:pPr>
        <w:rPr>
          <w:sz w:val="22"/>
          <w:szCs w:val="22"/>
          <w:lang w:val="lv-LV"/>
        </w:rPr>
      </w:pPr>
    </w:p>
    <w:p w:rsidR="00967C36" w:rsidRPr="00967C36" w:rsidRDefault="00967C36" w:rsidP="00967C36">
      <w:pPr>
        <w:keepNext/>
        <w:rPr>
          <w:sz w:val="22"/>
          <w:szCs w:val="22"/>
          <w:u w:val="single"/>
          <w:lang w:val="lv-LV"/>
        </w:rPr>
      </w:pPr>
      <w:r w:rsidRPr="00967C36">
        <w:rPr>
          <w:sz w:val="22"/>
          <w:szCs w:val="22"/>
          <w:u w:val="single"/>
          <w:lang w:val="lv-LV"/>
        </w:rPr>
        <w:t>Ferriprox 500 mg apvalkotās tabletes</w:t>
      </w:r>
    </w:p>
    <w:p w:rsidR="00095FFA" w:rsidRPr="005A2094" w:rsidRDefault="00095FFA">
      <w:pPr>
        <w:rPr>
          <w:sz w:val="22"/>
          <w:szCs w:val="22"/>
          <w:lang w:val="lv-LV"/>
        </w:rPr>
      </w:pPr>
      <w:r w:rsidRPr="005A2094">
        <w:rPr>
          <w:sz w:val="22"/>
          <w:szCs w:val="22"/>
          <w:lang w:val="lv-LV"/>
        </w:rPr>
        <w:t xml:space="preserve">Baltas vai bālganas apvalkotās tabletes kapsulu formā ar iespiestu uzrakstu “APO” dalījuma </w:t>
      </w:r>
      <w:r w:rsidR="006A731F" w:rsidRPr="005A2094">
        <w:rPr>
          <w:sz w:val="22"/>
          <w:szCs w:val="22"/>
          <w:lang w:val="lv-LV"/>
        </w:rPr>
        <w:t>līnijai</w:t>
      </w:r>
      <w:r w:rsidRPr="005A2094">
        <w:rPr>
          <w:sz w:val="22"/>
          <w:szCs w:val="22"/>
          <w:lang w:val="lv-LV"/>
        </w:rPr>
        <w:t xml:space="preserve"> vienā pusē un “500” otrajā, </w:t>
      </w:r>
      <w:r w:rsidR="00253D13" w:rsidRPr="005A2094">
        <w:rPr>
          <w:sz w:val="22"/>
          <w:szCs w:val="22"/>
          <w:lang w:val="lv-LV"/>
        </w:rPr>
        <w:t>gludas</w:t>
      </w:r>
      <w:r w:rsidRPr="005A2094">
        <w:rPr>
          <w:sz w:val="22"/>
          <w:szCs w:val="22"/>
          <w:lang w:val="lv-LV"/>
        </w:rPr>
        <w:t xml:space="preserve"> tabletes otrajā pusē. Tabletei ir dalījuma līnija. Tableti var sadalīt vienādās daļās.</w:t>
      </w:r>
    </w:p>
    <w:p w:rsidR="00095FFA" w:rsidRDefault="00095FFA">
      <w:pPr>
        <w:rPr>
          <w:sz w:val="22"/>
          <w:szCs w:val="22"/>
          <w:lang w:val="lv-LV"/>
        </w:rPr>
      </w:pPr>
    </w:p>
    <w:p w:rsidR="00967C36" w:rsidRPr="00967C36" w:rsidRDefault="00967C36" w:rsidP="00967C36">
      <w:pPr>
        <w:keepNext/>
        <w:rPr>
          <w:sz w:val="22"/>
          <w:szCs w:val="22"/>
          <w:u w:val="single"/>
          <w:lang w:val="lv-LV"/>
        </w:rPr>
      </w:pPr>
      <w:r w:rsidRPr="00967C36">
        <w:rPr>
          <w:sz w:val="22"/>
          <w:szCs w:val="22"/>
          <w:u w:val="single"/>
          <w:lang w:val="lv-LV"/>
        </w:rPr>
        <w:t>Ferriprox 1000 mg apvalkotās tabletes</w:t>
      </w:r>
    </w:p>
    <w:p w:rsidR="00967C36" w:rsidRPr="005A2094" w:rsidRDefault="00967C36" w:rsidP="00967C36">
      <w:pPr>
        <w:rPr>
          <w:sz w:val="22"/>
          <w:szCs w:val="22"/>
          <w:lang w:val="lv-LV"/>
        </w:rPr>
      </w:pPr>
      <w:r w:rsidRPr="005A2094">
        <w:rPr>
          <w:sz w:val="22"/>
          <w:szCs w:val="22"/>
          <w:lang w:val="lv-LV"/>
        </w:rPr>
        <w:t>Baltas vai bālganas apvalkotās tabletes kapsulu formā ar iespiestu uzrakstu “APO” dalījuma līnijai vienā pusē un “1000” otrajā, gludas tabletes otrajā pusē. Tabletei ir dalījuma līnija. Tableti var sadalīt vienādās daļās.</w:t>
      </w:r>
    </w:p>
    <w:p w:rsidR="00967C36" w:rsidRPr="005A2094" w:rsidRDefault="00967C36">
      <w:pPr>
        <w:rPr>
          <w:sz w:val="22"/>
          <w:szCs w:val="22"/>
          <w:lang w:val="lv-LV"/>
        </w:rPr>
      </w:pPr>
    </w:p>
    <w:p w:rsidR="00095FFA" w:rsidRPr="005A2094" w:rsidRDefault="00095FFA">
      <w:pPr>
        <w:rPr>
          <w:b/>
          <w:sz w:val="22"/>
          <w:szCs w:val="22"/>
          <w:lang w:val="lv-LV"/>
        </w:rPr>
      </w:pPr>
    </w:p>
    <w:p w:rsidR="00095FFA" w:rsidRPr="005A2094" w:rsidRDefault="00095FFA" w:rsidP="00967C36">
      <w:pPr>
        <w:keepNext/>
        <w:tabs>
          <w:tab w:val="left" w:pos="540"/>
        </w:tabs>
        <w:rPr>
          <w:b/>
          <w:caps/>
          <w:sz w:val="22"/>
          <w:szCs w:val="22"/>
          <w:lang w:val="lv-LV"/>
        </w:rPr>
      </w:pPr>
      <w:r w:rsidRPr="005A2094">
        <w:rPr>
          <w:b/>
          <w:caps/>
          <w:sz w:val="22"/>
          <w:szCs w:val="22"/>
          <w:lang w:val="lv-LV"/>
        </w:rPr>
        <w:t>4.</w:t>
      </w:r>
      <w:r w:rsidRPr="005A2094">
        <w:rPr>
          <w:b/>
          <w:caps/>
          <w:sz w:val="22"/>
          <w:szCs w:val="22"/>
          <w:lang w:val="lv-LV"/>
        </w:rPr>
        <w:tab/>
        <w:t>KLĪNISKĀ INFORMĀCIJA</w:t>
      </w:r>
    </w:p>
    <w:p w:rsidR="00095FFA" w:rsidRPr="005A2094" w:rsidRDefault="00095FFA" w:rsidP="00967C36">
      <w:pPr>
        <w:keepNext/>
        <w:tabs>
          <w:tab w:val="left" w:pos="540"/>
        </w:tabs>
        <w:rPr>
          <w:b/>
          <w:sz w:val="22"/>
          <w:szCs w:val="22"/>
          <w:lang w:val="lv-LV"/>
        </w:rPr>
      </w:pPr>
    </w:p>
    <w:p w:rsidR="00095FFA" w:rsidRPr="005A2094" w:rsidRDefault="00095FFA" w:rsidP="00967C36">
      <w:pPr>
        <w:keepNext/>
        <w:tabs>
          <w:tab w:val="left" w:pos="540"/>
        </w:tabs>
        <w:rPr>
          <w:b/>
          <w:sz w:val="22"/>
          <w:szCs w:val="22"/>
          <w:lang w:val="lv-LV"/>
        </w:rPr>
      </w:pPr>
      <w:r w:rsidRPr="005A2094">
        <w:rPr>
          <w:b/>
          <w:sz w:val="22"/>
          <w:szCs w:val="22"/>
          <w:lang w:val="lv-LV"/>
        </w:rPr>
        <w:t>4.</w:t>
      </w:r>
      <w:r w:rsidRPr="0093497B">
        <w:rPr>
          <w:b/>
          <w:sz w:val="22"/>
          <w:szCs w:val="22"/>
          <w:lang w:val="lv-LV"/>
        </w:rPr>
        <w:t>1</w:t>
      </w:r>
      <w:r w:rsidR="00DF0199" w:rsidRPr="0093497B">
        <w:rPr>
          <w:b/>
          <w:sz w:val="22"/>
          <w:szCs w:val="22"/>
          <w:lang w:val="lv-LV"/>
        </w:rPr>
        <w:t>.</w:t>
      </w:r>
      <w:r w:rsidRPr="005A2094">
        <w:rPr>
          <w:b/>
          <w:sz w:val="22"/>
          <w:szCs w:val="22"/>
          <w:lang w:val="lv-LV"/>
        </w:rPr>
        <w:tab/>
      </w:r>
      <w:r w:rsidRPr="005A2094">
        <w:rPr>
          <w:b/>
          <w:bCs/>
          <w:sz w:val="22"/>
          <w:szCs w:val="22"/>
          <w:lang w:val="lv-LV"/>
        </w:rPr>
        <w:t>Terapeitiskās indikācijas</w:t>
      </w:r>
    </w:p>
    <w:p w:rsidR="00095FFA" w:rsidRPr="005A2094" w:rsidRDefault="00095FFA" w:rsidP="00967C36">
      <w:pPr>
        <w:keepNext/>
        <w:rPr>
          <w:sz w:val="22"/>
          <w:szCs w:val="22"/>
          <w:lang w:val="lv-LV"/>
        </w:rPr>
      </w:pPr>
    </w:p>
    <w:p w:rsidR="00970ED9" w:rsidRDefault="00970ED9" w:rsidP="00970ED9">
      <w:pPr>
        <w:pStyle w:val="BodyText2"/>
      </w:pPr>
      <w:r>
        <w:t>Ferriprox monoterapija ir paredzēta talasēmijas pacientiem ar pārmērīgu dzelzs daudzumu, ja pašreizējā helātu terapija ir kontrindicēta vai nav atbilstoša.</w:t>
      </w:r>
    </w:p>
    <w:p w:rsidR="00970ED9" w:rsidRDefault="00970ED9" w:rsidP="00970ED9">
      <w:pPr>
        <w:pStyle w:val="BodyText2"/>
      </w:pPr>
    </w:p>
    <w:p w:rsidR="00967C36" w:rsidRPr="005A2094" w:rsidRDefault="00970ED9" w:rsidP="00970ED9">
      <w:pPr>
        <w:pStyle w:val="BodyText2"/>
      </w:pPr>
      <w:r>
        <w:t>Ferriprox kombinācijā ar citu helātu veidotāju (</w:t>
      </w:r>
      <w:r w:rsidRPr="0093497B">
        <w:t>skatīt 4.4</w:t>
      </w:r>
      <w:r w:rsidR="00DF0199" w:rsidRPr="0093497B">
        <w:t>. apakšpunktu</w:t>
      </w:r>
      <w:r w:rsidRPr="0093497B">
        <w:t>)</w:t>
      </w:r>
      <w:r>
        <w:t xml:space="preserve"> ir paredzēts talasēmijas pacientiem, ja monoterapija ar jebkuru dzelzs helātu veidotāju nav efektīva vai ja pārmērīgs dzelzs daudzums rada briesmas dzīvībai (galvenokārt sirds funkciju pārslodze) un ir nepieciešama ātra vai intensīva korekcija (</w:t>
      </w:r>
      <w:r w:rsidRPr="005A2094">
        <w:t>skatīt</w:t>
      </w:r>
      <w:r w:rsidRPr="0093497B">
        <w:t xml:space="preserve"> 4.2</w:t>
      </w:r>
      <w:r w:rsidR="00DF0199" w:rsidRPr="0093497B">
        <w:t>. apakšpunktu</w:t>
      </w:r>
      <w:r w:rsidRPr="0093497B">
        <w:t>).</w:t>
      </w:r>
    </w:p>
    <w:p w:rsidR="00967C36" w:rsidRPr="005A2094" w:rsidRDefault="00967C36">
      <w:pPr>
        <w:rPr>
          <w:sz w:val="22"/>
          <w:szCs w:val="22"/>
          <w:lang w:val="lv-LV"/>
        </w:rPr>
      </w:pPr>
    </w:p>
    <w:p w:rsidR="00095FFA" w:rsidRPr="005A2094" w:rsidRDefault="00095FFA" w:rsidP="00967C36">
      <w:pPr>
        <w:keepNext/>
        <w:tabs>
          <w:tab w:val="left" w:pos="540"/>
        </w:tabs>
        <w:rPr>
          <w:b/>
          <w:bCs/>
          <w:sz w:val="22"/>
          <w:szCs w:val="22"/>
          <w:lang w:val="lv-LV"/>
        </w:rPr>
      </w:pPr>
      <w:r w:rsidRPr="0093497B">
        <w:rPr>
          <w:b/>
          <w:bCs/>
          <w:sz w:val="22"/>
          <w:szCs w:val="22"/>
          <w:lang w:val="lv-LV"/>
        </w:rPr>
        <w:t>4.2</w:t>
      </w:r>
      <w:r w:rsidR="00DF0199" w:rsidRPr="0093497B">
        <w:rPr>
          <w:b/>
          <w:bCs/>
          <w:sz w:val="22"/>
          <w:szCs w:val="22"/>
          <w:lang w:val="lv-LV"/>
        </w:rPr>
        <w:t>.</w:t>
      </w:r>
      <w:r w:rsidRPr="005A2094">
        <w:rPr>
          <w:b/>
          <w:bCs/>
          <w:sz w:val="22"/>
          <w:szCs w:val="22"/>
          <w:lang w:val="lv-LV"/>
        </w:rPr>
        <w:tab/>
        <w:t>Devas un lietošanas veids</w:t>
      </w:r>
    </w:p>
    <w:p w:rsidR="00095FFA" w:rsidRPr="005A2094" w:rsidRDefault="00095FFA" w:rsidP="00967C36">
      <w:pPr>
        <w:keepNext/>
        <w:rPr>
          <w:sz w:val="22"/>
          <w:szCs w:val="22"/>
          <w:lang w:val="lv-LV"/>
        </w:rPr>
      </w:pPr>
    </w:p>
    <w:p w:rsidR="00095FFA" w:rsidRPr="005A2094" w:rsidRDefault="00095FFA">
      <w:pPr>
        <w:rPr>
          <w:sz w:val="22"/>
          <w:szCs w:val="22"/>
          <w:lang w:val="lv-LV"/>
        </w:rPr>
      </w:pPr>
      <w:r w:rsidRPr="005A2094">
        <w:rPr>
          <w:sz w:val="22"/>
          <w:szCs w:val="22"/>
          <w:lang w:val="lv-LV"/>
        </w:rPr>
        <w:t xml:space="preserve">Ārstēšana ar deferipronu </w:t>
      </w:r>
      <w:r w:rsidR="00B546A7" w:rsidRPr="005A2094">
        <w:rPr>
          <w:sz w:val="22"/>
          <w:szCs w:val="22"/>
          <w:lang w:val="lv-LV"/>
        </w:rPr>
        <w:t xml:space="preserve">jāuzsāk </w:t>
      </w:r>
      <w:r w:rsidRPr="005A2094">
        <w:rPr>
          <w:sz w:val="22"/>
          <w:szCs w:val="22"/>
          <w:lang w:val="lv-LV"/>
        </w:rPr>
        <w:t>un jā</w:t>
      </w:r>
      <w:r w:rsidR="00B546A7" w:rsidRPr="005A2094">
        <w:rPr>
          <w:sz w:val="22"/>
          <w:szCs w:val="22"/>
          <w:lang w:val="lv-LV"/>
        </w:rPr>
        <w:t>turpina</w:t>
      </w:r>
      <w:r w:rsidRPr="005A2094">
        <w:rPr>
          <w:sz w:val="22"/>
          <w:szCs w:val="22"/>
          <w:lang w:val="lv-LV"/>
        </w:rPr>
        <w:t xml:space="preserve"> ārstam, kam ir pieredze talasēmijas slimnieku ārstēšanā.</w:t>
      </w:r>
    </w:p>
    <w:p w:rsidR="00095FFA" w:rsidRPr="005A2094" w:rsidRDefault="00095FFA">
      <w:pPr>
        <w:rPr>
          <w:sz w:val="22"/>
          <w:szCs w:val="22"/>
          <w:lang w:val="lv-LV"/>
        </w:rPr>
      </w:pPr>
    </w:p>
    <w:p w:rsidR="00526043" w:rsidRPr="005A2094" w:rsidRDefault="00526043" w:rsidP="00967C36">
      <w:pPr>
        <w:keepNext/>
        <w:rPr>
          <w:sz w:val="22"/>
          <w:szCs w:val="22"/>
          <w:u w:val="single"/>
          <w:lang w:val="lv-LV"/>
        </w:rPr>
      </w:pPr>
      <w:r w:rsidRPr="005A2094">
        <w:rPr>
          <w:sz w:val="22"/>
          <w:szCs w:val="22"/>
          <w:u w:val="single"/>
          <w:lang w:val="lv-LV"/>
        </w:rPr>
        <w:t>Devas</w:t>
      </w:r>
    </w:p>
    <w:p w:rsidR="00095FFA" w:rsidRPr="005A2094" w:rsidRDefault="00095FFA">
      <w:pPr>
        <w:rPr>
          <w:sz w:val="22"/>
          <w:szCs w:val="22"/>
          <w:lang w:val="lv-LV"/>
        </w:rPr>
      </w:pPr>
      <w:r w:rsidRPr="005A2094">
        <w:rPr>
          <w:sz w:val="22"/>
          <w:szCs w:val="22"/>
          <w:lang w:val="lv-LV"/>
        </w:rPr>
        <w:t>Deferipronu parasti ordinē 25 mg devā uz 1 kilogramu (25 mg/kg)</w:t>
      </w:r>
      <w:r w:rsidR="009972C3">
        <w:rPr>
          <w:sz w:val="22"/>
          <w:szCs w:val="22"/>
          <w:lang w:val="lv-LV"/>
        </w:rPr>
        <w:t xml:space="preserve"> </w:t>
      </w:r>
      <w:r w:rsidR="009972C3" w:rsidRPr="00A077FE">
        <w:rPr>
          <w:sz w:val="22"/>
          <w:szCs w:val="22"/>
          <w:lang w:val="lv-LV"/>
        </w:rPr>
        <w:t>ķermeņa masas</w:t>
      </w:r>
      <w:r w:rsidRPr="005A2094">
        <w:rPr>
          <w:sz w:val="22"/>
          <w:szCs w:val="22"/>
          <w:lang w:val="lv-LV"/>
        </w:rPr>
        <w:t xml:space="preserve">, iekšķīgi, trīs reizes dienā, tādējādi dienas kopējā deva ir 75 mg/kg ķermeņa </w:t>
      </w:r>
      <w:r w:rsidR="005B1FB2" w:rsidRPr="005A2094">
        <w:rPr>
          <w:sz w:val="22"/>
          <w:szCs w:val="22"/>
          <w:lang w:val="lv-LV"/>
        </w:rPr>
        <w:t>masas</w:t>
      </w:r>
      <w:r w:rsidRPr="005A2094">
        <w:rPr>
          <w:sz w:val="22"/>
          <w:szCs w:val="22"/>
          <w:lang w:val="lv-LV"/>
        </w:rPr>
        <w:t xml:space="preserve">. Devu uz ķermeņa </w:t>
      </w:r>
      <w:r w:rsidR="005B1FB2" w:rsidRPr="005A2094">
        <w:rPr>
          <w:sz w:val="22"/>
          <w:szCs w:val="22"/>
          <w:lang w:val="lv-LV"/>
        </w:rPr>
        <w:t>masas</w:t>
      </w:r>
      <w:r w:rsidRPr="005A2094">
        <w:rPr>
          <w:sz w:val="22"/>
          <w:szCs w:val="22"/>
          <w:lang w:val="lv-LV"/>
        </w:rPr>
        <w:t xml:space="preserve"> kilogramu aprēķina līdz tuvākai pustabletei. Tālāk skatiet tabul</w:t>
      </w:r>
      <w:r w:rsidR="00967C36">
        <w:rPr>
          <w:sz w:val="22"/>
          <w:szCs w:val="22"/>
          <w:lang w:val="lv-LV"/>
        </w:rPr>
        <w:t>as</w:t>
      </w:r>
      <w:r w:rsidRPr="005A2094">
        <w:rPr>
          <w:sz w:val="22"/>
          <w:szCs w:val="22"/>
          <w:lang w:val="lv-LV"/>
        </w:rPr>
        <w:t xml:space="preserve"> ar ieteicamajām devām, ķermeņa svaram pieaugot ik pa 10 kg.</w:t>
      </w:r>
    </w:p>
    <w:p w:rsidR="00095FFA" w:rsidRPr="005A2094" w:rsidRDefault="00095FFA">
      <w:pPr>
        <w:rPr>
          <w:sz w:val="22"/>
          <w:szCs w:val="22"/>
          <w:lang w:val="lv-LV"/>
        </w:rPr>
      </w:pPr>
    </w:p>
    <w:p w:rsidR="00526043" w:rsidRPr="005A2094" w:rsidRDefault="00526043" w:rsidP="00526043">
      <w:pPr>
        <w:pStyle w:val="BodyText"/>
        <w:tabs>
          <w:tab w:val="clear" w:pos="567"/>
        </w:tabs>
        <w:spacing w:line="240" w:lineRule="auto"/>
        <w:jc w:val="left"/>
        <w:rPr>
          <w:szCs w:val="22"/>
          <w:lang w:val="lv-LV"/>
        </w:rPr>
      </w:pPr>
      <w:r w:rsidRPr="005A2094">
        <w:rPr>
          <w:szCs w:val="22"/>
          <w:lang w:val="lv-LV"/>
        </w:rPr>
        <w:t xml:space="preserve">Lai sasniegtu aptuveni 75 mg dienas devu uz ķermeņa </w:t>
      </w:r>
      <w:r w:rsidR="009A16D7" w:rsidRPr="005A2094">
        <w:rPr>
          <w:szCs w:val="22"/>
          <w:lang w:val="lv-LV"/>
        </w:rPr>
        <w:t>masas</w:t>
      </w:r>
      <w:r w:rsidRPr="005A2094">
        <w:rPr>
          <w:szCs w:val="22"/>
          <w:lang w:val="lv-LV"/>
        </w:rPr>
        <w:t xml:space="preserve"> kilogramu, izmantojiet sekojošo tabulu, kurā norādīts nepieciešamais tablešu skaitu atkarībā no pacienta ķermeņa </w:t>
      </w:r>
      <w:r w:rsidR="005B1FB2" w:rsidRPr="005A2094">
        <w:rPr>
          <w:szCs w:val="22"/>
          <w:lang w:val="lv-LV"/>
        </w:rPr>
        <w:t>masas</w:t>
      </w:r>
      <w:r w:rsidRPr="005A2094">
        <w:rPr>
          <w:szCs w:val="22"/>
          <w:lang w:val="lv-LV"/>
        </w:rPr>
        <w:t>. Tabu</w:t>
      </w:r>
      <w:r w:rsidRPr="00A077FE">
        <w:rPr>
          <w:szCs w:val="22"/>
          <w:lang w:val="lv-LV"/>
        </w:rPr>
        <w:t>l</w:t>
      </w:r>
      <w:r w:rsidR="00B404DA" w:rsidRPr="00A077FE">
        <w:rPr>
          <w:szCs w:val="22"/>
          <w:lang w:val="lv-LV"/>
        </w:rPr>
        <w:t>ā</w:t>
      </w:r>
      <w:r w:rsidR="00967C36" w:rsidRPr="00A077FE">
        <w:rPr>
          <w:szCs w:val="22"/>
          <w:lang w:val="lv-LV"/>
        </w:rPr>
        <w:t>s</w:t>
      </w:r>
      <w:r w:rsidRPr="005A2094">
        <w:rPr>
          <w:szCs w:val="22"/>
          <w:lang w:val="lv-LV"/>
        </w:rPr>
        <w:t xml:space="preserve"> norādītas ieteicamās devas, ķermeņa </w:t>
      </w:r>
      <w:r w:rsidR="009D7841" w:rsidRPr="00A077FE">
        <w:rPr>
          <w:szCs w:val="22"/>
          <w:lang w:val="lv-LV"/>
        </w:rPr>
        <w:t>masai</w:t>
      </w:r>
      <w:r w:rsidR="009D7841" w:rsidRPr="005A2094">
        <w:rPr>
          <w:szCs w:val="22"/>
          <w:lang w:val="lv-LV"/>
        </w:rPr>
        <w:t xml:space="preserve"> </w:t>
      </w:r>
      <w:r w:rsidRPr="005A2094">
        <w:rPr>
          <w:szCs w:val="22"/>
          <w:lang w:val="lv-LV"/>
        </w:rPr>
        <w:t>pieaugot ik pa 10 kg.</w:t>
      </w:r>
    </w:p>
    <w:p w:rsidR="00967C36" w:rsidRDefault="00967C36" w:rsidP="00526043">
      <w:pPr>
        <w:rPr>
          <w:b/>
          <w:sz w:val="22"/>
          <w:szCs w:val="22"/>
          <w:lang w:val="lv-LV"/>
        </w:rPr>
      </w:pPr>
    </w:p>
    <w:p w:rsidR="00526043" w:rsidRPr="00967C36" w:rsidRDefault="00967C36" w:rsidP="00CE4C50">
      <w:pPr>
        <w:keepNext/>
        <w:rPr>
          <w:b/>
          <w:i/>
          <w:sz w:val="22"/>
          <w:szCs w:val="22"/>
          <w:lang w:val="lv-LV"/>
        </w:rPr>
      </w:pPr>
      <w:r w:rsidRPr="00967C36">
        <w:rPr>
          <w:b/>
          <w:i/>
          <w:sz w:val="22"/>
          <w:szCs w:val="22"/>
          <w:lang w:val="lv-LV"/>
        </w:rPr>
        <w:t>Devu tabula 500</w:t>
      </w:r>
      <w:r w:rsidR="00CE4C50">
        <w:rPr>
          <w:b/>
          <w:i/>
          <w:sz w:val="22"/>
          <w:szCs w:val="22"/>
          <w:lang w:val="lv-LV"/>
        </w:rPr>
        <w:t> </w:t>
      </w:r>
      <w:r w:rsidRPr="00967C36">
        <w:rPr>
          <w:b/>
          <w:i/>
          <w:sz w:val="22"/>
          <w:szCs w:val="22"/>
          <w:lang w:val="lv-LV"/>
        </w:rPr>
        <w:t>mg Ferriprox apvalkotām tabletēm</w:t>
      </w:r>
    </w:p>
    <w:p w:rsidR="00967C36" w:rsidRPr="005A2094" w:rsidRDefault="00967C36" w:rsidP="0044412A">
      <w:pPr>
        <w:keepNext/>
        <w:rPr>
          <w:b/>
          <w:sz w:val="22"/>
          <w:szCs w:val="22"/>
          <w:lang w:val="lv-LV"/>
        </w:rPr>
      </w:pPr>
    </w:p>
    <w:tbl>
      <w:tblPr>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520"/>
        <w:gridCol w:w="2520"/>
        <w:gridCol w:w="2610"/>
      </w:tblGrid>
      <w:tr w:rsidR="00FC7001" w:rsidRPr="00C533EC">
        <w:tc>
          <w:tcPr>
            <w:tcW w:w="1800" w:type="dxa"/>
          </w:tcPr>
          <w:p w:rsidR="00526043" w:rsidRPr="005A2094" w:rsidRDefault="00526043" w:rsidP="0044412A">
            <w:pPr>
              <w:keepNext/>
              <w:tabs>
                <w:tab w:val="left" w:pos="72"/>
                <w:tab w:val="left" w:pos="162"/>
                <w:tab w:val="left" w:pos="432"/>
                <w:tab w:val="left" w:pos="702"/>
              </w:tabs>
              <w:ind w:left="-648" w:right="-558"/>
              <w:jc w:val="center"/>
              <w:rPr>
                <w:b/>
                <w:sz w:val="22"/>
                <w:szCs w:val="22"/>
                <w:lang w:val="lv-LV"/>
              </w:rPr>
            </w:pPr>
            <w:r w:rsidRPr="00A077FE">
              <w:rPr>
                <w:b/>
                <w:sz w:val="22"/>
                <w:szCs w:val="22"/>
                <w:lang w:val="lv-LV"/>
              </w:rPr>
              <w:t xml:space="preserve">Ķermeņa </w:t>
            </w:r>
            <w:r w:rsidR="00B96EC8" w:rsidRPr="00A077FE">
              <w:rPr>
                <w:b/>
                <w:sz w:val="22"/>
                <w:szCs w:val="22"/>
                <w:lang w:val="lv-LV"/>
              </w:rPr>
              <w:t>masa</w:t>
            </w:r>
          </w:p>
          <w:p w:rsidR="00526043" w:rsidRPr="005A2094" w:rsidRDefault="00526043" w:rsidP="0044412A">
            <w:pPr>
              <w:keepNext/>
              <w:jc w:val="center"/>
              <w:rPr>
                <w:b/>
                <w:sz w:val="22"/>
                <w:szCs w:val="22"/>
                <w:lang w:val="lv-LV"/>
              </w:rPr>
            </w:pPr>
            <w:r w:rsidRPr="005A2094">
              <w:rPr>
                <w:b/>
                <w:sz w:val="22"/>
                <w:szCs w:val="22"/>
                <w:lang w:val="lv-LV"/>
              </w:rPr>
              <w:t>(kg)</w:t>
            </w:r>
          </w:p>
        </w:tc>
        <w:tc>
          <w:tcPr>
            <w:tcW w:w="2520" w:type="dxa"/>
          </w:tcPr>
          <w:p w:rsidR="00526043" w:rsidRPr="005A2094" w:rsidRDefault="00526043" w:rsidP="0044412A">
            <w:pPr>
              <w:keepNext/>
              <w:jc w:val="center"/>
              <w:rPr>
                <w:b/>
                <w:sz w:val="22"/>
                <w:szCs w:val="22"/>
                <w:lang w:val="lv-LV"/>
              </w:rPr>
            </w:pPr>
            <w:r w:rsidRPr="005A2094">
              <w:rPr>
                <w:b/>
                <w:sz w:val="22"/>
                <w:szCs w:val="22"/>
                <w:lang w:val="lv-LV"/>
              </w:rPr>
              <w:t>Kopējā dienas deva</w:t>
            </w:r>
          </w:p>
          <w:p w:rsidR="00526043" w:rsidRPr="005A2094" w:rsidRDefault="00526043" w:rsidP="0044412A">
            <w:pPr>
              <w:keepNext/>
              <w:jc w:val="center"/>
              <w:rPr>
                <w:b/>
                <w:sz w:val="22"/>
                <w:szCs w:val="22"/>
                <w:lang w:val="lv-LV"/>
              </w:rPr>
            </w:pPr>
            <w:r w:rsidRPr="005A2094">
              <w:rPr>
                <w:b/>
                <w:sz w:val="22"/>
                <w:szCs w:val="22"/>
                <w:lang w:val="lv-LV"/>
              </w:rPr>
              <w:t>(mg)</w:t>
            </w:r>
          </w:p>
        </w:tc>
        <w:tc>
          <w:tcPr>
            <w:tcW w:w="2520" w:type="dxa"/>
          </w:tcPr>
          <w:p w:rsidR="00526043" w:rsidRPr="005A2094" w:rsidRDefault="00526043" w:rsidP="0044412A">
            <w:pPr>
              <w:keepNext/>
              <w:jc w:val="center"/>
              <w:rPr>
                <w:b/>
                <w:sz w:val="22"/>
                <w:szCs w:val="22"/>
                <w:lang w:val="lv-LV"/>
              </w:rPr>
            </w:pPr>
            <w:r w:rsidRPr="005A2094">
              <w:rPr>
                <w:b/>
                <w:sz w:val="22"/>
                <w:szCs w:val="22"/>
                <w:lang w:val="lv-LV"/>
              </w:rPr>
              <w:t>Deva</w:t>
            </w:r>
          </w:p>
          <w:p w:rsidR="00526043" w:rsidRPr="005A2094" w:rsidRDefault="00526043" w:rsidP="0044412A">
            <w:pPr>
              <w:keepNext/>
              <w:jc w:val="center"/>
              <w:rPr>
                <w:b/>
                <w:sz w:val="22"/>
                <w:szCs w:val="22"/>
                <w:lang w:val="lv-LV"/>
              </w:rPr>
            </w:pPr>
            <w:r w:rsidRPr="005A2094">
              <w:rPr>
                <w:b/>
                <w:sz w:val="22"/>
                <w:szCs w:val="22"/>
                <w:lang w:val="lv-LV"/>
              </w:rPr>
              <w:t>(mg, trīs reizes dienā)</w:t>
            </w:r>
          </w:p>
        </w:tc>
        <w:tc>
          <w:tcPr>
            <w:tcW w:w="2610" w:type="dxa"/>
          </w:tcPr>
          <w:p w:rsidR="00526043" w:rsidRPr="005A2094" w:rsidRDefault="00526043" w:rsidP="0044412A">
            <w:pPr>
              <w:keepNext/>
              <w:jc w:val="center"/>
              <w:rPr>
                <w:b/>
                <w:sz w:val="22"/>
                <w:szCs w:val="22"/>
                <w:lang w:val="lv-LV"/>
              </w:rPr>
            </w:pPr>
            <w:r w:rsidRPr="005A2094">
              <w:rPr>
                <w:b/>
                <w:sz w:val="22"/>
                <w:szCs w:val="22"/>
                <w:lang w:val="lv-LV"/>
              </w:rPr>
              <w:t>Tablešu skaits</w:t>
            </w:r>
          </w:p>
          <w:p w:rsidR="00526043" w:rsidRPr="005A2094" w:rsidRDefault="00526043" w:rsidP="0044412A">
            <w:pPr>
              <w:keepNext/>
              <w:jc w:val="center"/>
              <w:rPr>
                <w:b/>
                <w:sz w:val="22"/>
                <w:szCs w:val="22"/>
                <w:lang w:val="lv-LV"/>
              </w:rPr>
            </w:pPr>
            <w:r w:rsidRPr="005A2094">
              <w:rPr>
                <w:b/>
                <w:sz w:val="22"/>
                <w:szCs w:val="22"/>
                <w:lang w:val="lv-LV"/>
              </w:rPr>
              <w:t>(trīs reizes dienā)</w:t>
            </w:r>
          </w:p>
        </w:tc>
      </w:tr>
      <w:tr w:rsidR="00FC7001">
        <w:tc>
          <w:tcPr>
            <w:tcW w:w="1800" w:type="dxa"/>
          </w:tcPr>
          <w:p w:rsidR="00526043" w:rsidRPr="005A2094" w:rsidRDefault="00526043" w:rsidP="0044412A">
            <w:pPr>
              <w:keepNext/>
              <w:jc w:val="center"/>
              <w:rPr>
                <w:sz w:val="22"/>
                <w:szCs w:val="22"/>
                <w:lang w:val="lv-LV"/>
              </w:rPr>
            </w:pPr>
            <w:r w:rsidRPr="005A2094">
              <w:rPr>
                <w:sz w:val="22"/>
                <w:szCs w:val="22"/>
                <w:lang w:val="lv-LV"/>
              </w:rPr>
              <w:t>20</w:t>
            </w:r>
          </w:p>
        </w:tc>
        <w:tc>
          <w:tcPr>
            <w:tcW w:w="2520" w:type="dxa"/>
          </w:tcPr>
          <w:p w:rsidR="00526043" w:rsidRPr="005A2094" w:rsidRDefault="00526043" w:rsidP="0044412A">
            <w:pPr>
              <w:keepNext/>
              <w:jc w:val="center"/>
              <w:rPr>
                <w:sz w:val="22"/>
                <w:szCs w:val="22"/>
                <w:lang w:val="lv-LV"/>
              </w:rPr>
            </w:pPr>
            <w:r w:rsidRPr="005A2094">
              <w:rPr>
                <w:sz w:val="22"/>
                <w:szCs w:val="22"/>
                <w:lang w:val="lv-LV"/>
              </w:rPr>
              <w:t>1500</w:t>
            </w:r>
          </w:p>
        </w:tc>
        <w:tc>
          <w:tcPr>
            <w:tcW w:w="2520" w:type="dxa"/>
          </w:tcPr>
          <w:p w:rsidR="00526043" w:rsidRPr="005A2094" w:rsidRDefault="00526043" w:rsidP="0044412A">
            <w:pPr>
              <w:keepNext/>
              <w:jc w:val="center"/>
              <w:rPr>
                <w:sz w:val="22"/>
                <w:szCs w:val="22"/>
                <w:lang w:val="lv-LV"/>
              </w:rPr>
            </w:pPr>
            <w:r w:rsidRPr="005A2094">
              <w:rPr>
                <w:sz w:val="22"/>
                <w:szCs w:val="22"/>
                <w:lang w:val="lv-LV"/>
              </w:rPr>
              <w:t>500</w:t>
            </w:r>
          </w:p>
        </w:tc>
        <w:tc>
          <w:tcPr>
            <w:tcW w:w="2610" w:type="dxa"/>
          </w:tcPr>
          <w:p w:rsidR="00526043" w:rsidRPr="005A2094" w:rsidRDefault="00526043" w:rsidP="0044412A">
            <w:pPr>
              <w:keepNext/>
              <w:jc w:val="center"/>
              <w:rPr>
                <w:sz w:val="22"/>
                <w:szCs w:val="22"/>
                <w:lang w:val="lv-LV"/>
              </w:rPr>
            </w:pPr>
            <w:r w:rsidRPr="005A2094">
              <w:rPr>
                <w:sz w:val="22"/>
                <w:szCs w:val="22"/>
                <w:lang w:val="lv-LV"/>
              </w:rPr>
              <w:t>1,0</w:t>
            </w:r>
          </w:p>
        </w:tc>
      </w:tr>
      <w:tr w:rsidR="00FC7001">
        <w:tc>
          <w:tcPr>
            <w:tcW w:w="1800" w:type="dxa"/>
          </w:tcPr>
          <w:p w:rsidR="00526043" w:rsidRPr="005A2094" w:rsidRDefault="00526043" w:rsidP="0044412A">
            <w:pPr>
              <w:keepNext/>
              <w:jc w:val="center"/>
              <w:rPr>
                <w:sz w:val="22"/>
                <w:szCs w:val="22"/>
                <w:lang w:val="lv-LV"/>
              </w:rPr>
            </w:pPr>
            <w:r w:rsidRPr="005A2094">
              <w:rPr>
                <w:sz w:val="22"/>
                <w:szCs w:val="22"/>
                <w:lang w:val="lv-LV"/>
              </w:rPr>
              <w:t>30</w:t>
            </w:r>
          </w:p>
        </w:tc>
        <w:tc>
          <w:tcPr>
            <w:tcW w:w="2520" w:type="dxa"/>
          </w:tcPr>
          <w:p w:rsidR="00526043" w:rsidRPr="005A2094" w:rsidRDefault="00526043" w:rsidP="0044412A">
            <w:pPr>
              <w:keepNext/>
              <w:jc w:val="center"/>
              <w:rPr>
                <w:sz w:val="22"/>
                <w:szCs w:val="22"/>
                <w:lang w:val="lv-LV"/>
              </w:rPr>
            </w:pPr>
            <w:r w:rsidRPr="005A2094">
              <w:rPr>
                <w:sz w:val="22"/>
                <w:szCs w:val="22"/>
                <w:lang w:val="lv-LV"/>
              </w:rPr>
              <w:t>2250</w:t>
            </w:r>
          </w:p>
        </w:tc>
        <w:tc>
          <w:tcPr>
            <w:tcW w:w="2520" w:type="dxa"/>
          </w:tcPr>
          <w:p w:rsidR="00526043" w:rsidRPr="005A2094" w:rsidRDefault="00526043" w:rsidP="0044412A">
            <w:pPr>
              <w:keepNext/>
              <w:jc w:val="center"/>
              <w:rPr>
                <w:sz w:val="22"/>
                <w:szCs w:val="22"/>
                <w:lang w:val="lv-LV"/>
              </w:rPr>
            </w:pPr>
            <w:r w:rsidRPr="005A2094">
              <w:rPr>
                <w:sz w:val="22"/>
                <w:szCs w:val="22"/>
                <w:lang w:val="lv-LV"/>
              </w:rPr>
              <w:t>750</w:t>
            </w:r>
          </w:p>
        </w:tc>
        <w:tc>
          <w:tcPr>
            <w:tcW w:w="2610" w:type="dxa"/>
          </w:tcPr>
          <w:p w:rsidR="00526043" w:rsidRPr="005A2094" w:rsidRDefault="00526043" w:rsidP="0044412A">
            <w:pPr>
              <w:keepNext/>
              <w:jc w:val="center"/>
              <w:rPr>
                <w:sz w:val="22"/>
                <w:szCs w:val="22"/>
                <w:lang w:val="lv-LV"/>
              </w:rPr>
            </w:pPr>
            <w:r w:rsidRPr="005A2094">
              <w:rPr>
                <w:sz w:val="22"/>
                <w:szCs w:val="22"/>
                <w:lang w:val="lv-LV"/>
              </w:rPr>
              <w:t>1,5</w:t>
            </w:r>
          </w:p>
        </w:tc>
      </w:tr>
      <w:tr w:rsidR="00FC7001">
        <w:tc>
          <w:tcPr>
            <w:tcW w:w="1800" w:type="dxa"/>
          </w:tcPr>
          <w:p w:rsidR="00526043" w:rsidRPr="005A2094" w:rsidRDefault="00526043" w:rsidP="0044412A">
            <w:pPr>
              <w:keepNext/>
              <w:jc w:val="center"/>
              <w:rPr>
                <w:sz w:val="22"/>
                <w:szCs w:val="22"/>
                <w:lang w:val="lv-LV"/>
              </w:rPr>
            </w:pPr>
            <w:r w:rsidRPr="005A2094">
              <w:rPr>
                <w:sz w:val="22"/>
                <w:szCs w:val="22"/>
                <w:lang w:val="lv-LV"/>
              </w:rPr>
              <w:t>40</w:t>
            </w:r>
          </w:p>
        </w:tc>
        <w:tc>
          <w:tcPr>
            <w:tcW w:w="2520" w:type="dxa"/>
          </w:tcPr>
          <w:p w:rsidR="00526043" w:rsidRPr="005A2094" w:rsidRDefault="00526043" w:rsidP="0044412A">
            <w:pPr>
              <w:keepNext/>
              <w:jc w:val="center"/>
              <w:rPr>
                <w:sz w:val="22"/>
                <w:szCs w:val="22"/>
                <w:lang w:val="lv-LV"/>
              </w:rPr>
            </w:pPr>
            <w:r w:rsidRPr="005A2094">
              <w:rPr>
                <w:sz w:val="22"/>
                <w:szCs w:val="22"/>
                <w:lang w:val="lv-LV"/>
              </w:rPr>
              <w:t>3000</w:t>
            </w:r>
          </w:p>
        </w:tc>
        <w:tc>
          <w:tcPr>
            <w:tcW w:w="2520" w:type="dxa"/>
          </w:tcPr>
          <w:p w:rsidR="00526043" w:rsidRPr="005A2094" w:rsidRDefault="00526043" w:rsidP="0044412A">
            <w:pPr>
              <w:keepNext/>
              <w:jc w:val="center"/>
              <w:rPr>
                <w:sz w:val="22"/>
                <w:szCs w:val="22"/>
                <w:lang w:val="lv-LV"/>
              </w:rPr>
            </w:pPr>
            <w:r w:rsidRPr="005A2094">
              <w:rPr>
                <w:sz w:val="22"/>
                <w:szCs w:val="22"/>
                <w:lang w:val="lv-LV"/>
              </w:rPr>
              <w:t>1000</w:t>
            </w:r>
          </w:p>
        </w:tc>
        <w:tc>
          <w:tcPr>
            <w:tcW w:w="2610" w:type="dxa"/>
          </w:tcPr>
          <w:p w:rsidR="00526043" w:rsidRPr="005A2094" w:rsidRDefault="00526043" w:rsidP="0044412A">
            <w:pPr>
              <w:keepNext/>
              <w:jc w:val="center"/>
              <w:rPr>
                <w:sz w:val="22"/>
                <w:szCs w:val="22"/>
                <w:lang w:val="lv-LV"/>
              </w:rPr>
            </w:pPr>
            <w:r w:rsidRPr="005A2094">
              <w:rPr>
                <w:sz w:val="22"/>
                <w:szCs w:val="22"/>
                <w:lang w:val="lv-LV"/>
              </w:rPr>
              <w:t>2,0</w:t>
            </w:r>
          </w:p>
        </w:tc>
      </w:tr>
      <w:tr w:rsidR="00FC7001">
        <w:tc>
          <w:tcPr>
            <w:tcW w:w="1800" w:type="dxa"/>
          </w:tcPr>
          <w:p w:rsidR="00526043" w:rsidRPr="005A2094" w:rsidRDefault="00526043" w:rsidP="0044412A">
            <w:pPr>
              <w:keepNext/>
              <w:jc w:val="center"/>
              <w:rPr>
                <w:sz w:val="22"/>
                <w:szCs w:val="22"/>
                <w:lang w:val="lv-LV"/>
              </w:rPr>
            </w:pPr>
            <w:r w:rsidRPr="005A2094">
              <w:rPr>
                <w:sz w:val="22"/>
                <w:szCs w:val="22"/>
                <w:lang w:val="lv-LV"/>
              </w:rPr>
              <w:t>50</w:t>
            </w:r>
          </w:p>
        </w:tc>
        <w:tc>
          <w:tcPr>
            <w:tcW w:w="2520" w:type="dxa"/>
          </w:tcPr>
          <w:p w:rsidR="00526043" w:rsidRPr="005A2094" w:rsidRDefault="00526043" w:rsidP="0044412A">
            <w:pPr>
              <w:keepNext/>
              <w:jc w:val="center"/>
              <w:rPr>
                <w:sz w:val="22"/>
                <w:szCs w:val="22"/>
                <w:lang w:val="lv-LV"/>
              </w:rPr>
            </w:pPr>
            <w:r w:rsidRPr="005A2094">
              <w:rPr>
                <w:sz w:val="22"/>
                <w:szCs w:val="22"/>
                <w:lang w:val="lv-LV"/>
              </w:rPr>
              <w:t>3750</w:t>
            </w:r>
          </w:p>
        </w:tc>
        <w:tc>
          <w:tcPr>
            <w:tcW w:w="2520" w:type="dxa"/>
          </w:tcPr>
          <w:p w:rsidR="00526043" w:rsidRPr="005A2094" w:rsidRDefault="00526043" w:rsidP="0044412A">
            <w:pPr>
              <w:keepNext/>
              <w:jc w:val="center"/>
              <w:rPr>
                <w:sz w:val="22"/>
                <w:szCs w:val="22"/>
                <w:lang w:val="lv-LV"/>
              </w:rPr>
            </w:pPr>
            <w:r w:rsidRPr="005A2094">
              <w:rPr>
                <w:sz w:val="22"/>
                <w:szCs w:val="22"/>
                <w:lang w:val="lv-LV"/>
              </w:rPr>
              <w:t>1250</w:t>
            </w:r>
          </w:p>
        </w:tc>
        <w:tc>
          <w:tcPr>
            <w:tcW w:w="2610" w:type="dxa"/>
          </w:tcPr>
          <w:p w:rsidR="00526043" w:rsidRPr="005A2094" w:rsidRDefault="00526043" w:rsidP="0044412A">
            <w:pPr>
              <w:keepNext/>
              <w:jc w:val="center"/>
              <w:rPr>
                <w:sz w:val="22"/>
                <w:szCs w:val="22"/>
                <w:lang w:val="lv-LV"/>
              </w:rPr>
            </w:pPr>
            <w:r w:rsidRPr="005A2094">
              <w:rPr>
                <w:sz w:val="22"/>
                <w:szCs w:val="22"/>
                <w:lang w:val="lv-LV"/>
              </w:rPr>
              <w:t>2,5</w:t>
            </w:r>
          </w:p>
        </w:tc>
      </w:tr>
      <w:tr w:rsidR="00FC7001">
        <w:tc>
          <w:tcPr>
            <w:tcW w:w="1800" w:type="dxa"/>
          </w:tcPr>
          <w:p w:rsidR="00526043" w:rsidRPr="005A2094" w:rsidRDefault="00526043" w:rsidP="0044412A">
            <w:pPr>
              <w:keepNext/>
              <w:jc w:val="center"/>
              <w:rPr>
                <w:sz w:val="22"/>
                <w:szCs w:val="22"/>
                <w:lang w:val="lv-LV"/>
              </w:rPr>
            </w:pPr>
            <w:r w:rsidRPr="005A2094">
              <w:rPr>
                <w:sz w:val="22"/>
                <w:szCs w:val="22"/>
                <w:lang w:val="lv-LV"/>
              </w:rPr>
              <w:t>60</w:t>
            </w:r>
          </w:p>
        </w:tc>
        <w:tc>
          <w:tcPr>
            <w:tcW w:w="2520" w:type="dxa"/>
          </w:tcPr>
          <w:p w:rsidR="00526043" w:rsidRPr="005A2094" w:rsidRDefault="00526043" w:rsidP="0044412A">
            <w:pPr>
              <w:keepNext/>
              <w:jc w:val="center"/>
              <w:rPr>
                <w:sz w:val="22"/>
                <w:szCs w:val="22"/>
                <w:lang w:val="lv-LV"/>
              </w:rPr>
            </w:pPr>
            <w:r w:rsidRPr="005A2094">
              <w:rPr>
                <w:sz w:val="22"/>
                <w:szCs w:val="22"/>
                <w:lang w:val="lv-LV"/>
              </w:rPr>
              <w:t>4500</w:t>
            </w:r>
          </w:p>
        </w:tc>
        <w:tc>
          <w:tcPr>
            <w:tcW w:w="2520" w:type="dxa"/>
          </w:tcPr>
          <w:p w:rsidR="00526043" w:rsidRPr="005A2094" w:rsidRDefault="00526043" w:rsidP="0044412A">
            <w:pPr>
              <w:keepNext/>
              <w:jc w:val="center"/>
              <w:rPr>
                <w:sz w:val="22"/>
                <w:szCs w:val="22"/>
                <w:lang w:val="lv-LV"/>
              </w:rPr>
            </w:pPr>
            <w:r w:rsidRPr="005A2094">
              <w:rPr>
                <w:sz w:val="22"/>
                <w:szCs w:val="22"/>
                <w:lang w:val="lv-LV"/>
              </w:rPr>
              <w:t>1500</w:t>
            </w:r>
          </w:p>
        </w:tc>
        <w:tc>
          <w:tcPr>
            <w:tcW w:w="2610" w:type="dxa"/>
          </w:tcPr>
          <w:p w:rsidR="00526043" w:rsidRPr="005A2094" w:rsidRDefault="00526043" w:rsidP="0044412A">
            <w:pPr>
              <w:keepNext/>
              <w:jc w:val="center"/>
              <w:rPr>
                <w:sz w:val="22"/>
                <w:szCs w:val="22"/>
                <w:lang w:val="lv-LV"/>
              </w:rPr>
            </w:pPr>
            <w:r w:rsidRPr="005A2094">
              <w:rPr>
                <w:sz w:val="22"/>
                <w:szCs w:val="22"/>
                <w:lang w:val="lv-LV"/>
              </w:rPr>
              <w:t>3,0</w:t>
            </w:r>
          </w:p>
        </w:tc>
      </w:tr>
      <w:tr w:rsidR="00FC7001">
        <w:tc>
          <w:tcPr>
            <w:tcW w:w="1800" w:type="dxa"/>
          </w:tcPr>
          <w:p w:rsidR="00526043" w:rsidRPr="005A2094" w:rsidRDefault="00526043" w:rsidP="0044412A">
            <w:pPr>
              <w:keepNext/>
              <w:jc w:val="center"/>
              <w:rPr>
                <w:sz w:val="22"/>
                <w:szCs w:val="22"/>
                <w:lang w:val="lv-LV"/>
              </w:rPr>
            </w:pPr>
            <w:r w:rsidRPr="005A2094">
              <w:rPr>
                <w:sz w:val="22"/>
                <w:szCs w:val="22"/>
                <w:lang w:val="lv-LV"/>
              </w:rPr>
              <w:t>70</w:t>
            </w:r>
          </w:p>
        </w:tc>
        <w:tc>
          <w:tcPr>
            <w:tcW w:w="2520" w:type="dxa"/>
          </w:tcPr>
          <w:p w:rsidR="00526043" w:rsidRPr="005A2094" w:rsidRDefault="00526043" w:rsidP="0044412A">
            <w:pPr>
              <w:keepNext/>
              <w:jc w:val="center"/>
              <w:rPr>
                <w:sz w:val="22"/>
                <w:szCs w:val="22"/>
                <w:lang w:val="lv-LV"/>
              </w:rPr>
            </w:pPr>
            <w:r w:rsidRPr="005A2094">
              <w:rPr>
                <w:sz w:val="22"/>
                <w:szCs w:val="22"/>
                <w:lang w:val="lv-LV"/>
              </w:rPr>
              <w:t>5250</w:t>
            </w:r>
          </w:p>
        </w:tc>
        <w:tc>
          <w:tcPr>
            <w:tcW w:w="2520" w:type="dxa"/>
          </w:tcPr>
          <w:p w:rsidR="00526043" w:rsidRPr="005A2094" w:rsidRDefault="00526043" w:rsidP="0044412A">
            <w:pPr>
              <w:keepNext/>
              <w:jc w:val="center"/>
              <w:rPr>
                <w:sz w:val="22"/>
                <w:szCs w:val="22"/>
                <w:lang w:val="lv-LV"/>
              </w:rPr>
            </w:pPr>
            <w:r w:rsidRPr="005A2094">
              <w:rPr>
                <w:sz w:val="22"/>
                <w:szCs w:val="22"/>
                <w:lang w:val="lv-LV"/>
              </w:rPr>
              <w:t>1750</w:t>
            </w:r>
          </w:p>
        </w:tc>
        <w:tc>
          <w:tcPr>
            <w:tcW w:w="2610" w:type="dxa"/>
          </w:tcPr>
          <w:p w:rsidR="00526043" w:rsidRPr="005A2094" w:rsidRDefault="00526043" w:rsidP="0044412A">
            <w:pPr>
              <w:keepNext/>
              <w:jc w:val="center"/>
              <w:rPr>
                <w:sz w:val="22"/>
                <w:szCs w:val="22"/>
                <w:lang w:val="lv-LV"/>
              </w:rPr>
            </w:pPr>
            <w:r w:rsidRPr="005A2094">
              <w:rPr>
                <w:sz w:val="22"/>
                <w:szCs w:val="22"/>
                <w:lang w:val="lv-LV"/>
              </w:rPr>
              <w:t>3,5</w:t>
            </w:r>
          </w:p>
        </w:tc>
      </w:tr>
      <w:tr w:rsidR="00FC7001">
        <w:tc>
          <w:tcPr>
            <w:tcW w:w="1800" w:type="dxa"/>
          </w:tcPr>
          <w:p w:rsidR="00526043" w:rsidRPr="005A2094" w:rsidRDefault="00526043" w:rsidP="0044412A">
            <w:pPr>
              <w:keepNext/>
              <w:jc w:val="center"/>
              <w:rPr>
                <w:sz w:val="22"/>
                <w:szCs w:val="22"/>
                <w:lang w:val="lv-LV"/>
              </w:rPr>
            </w:pPr>
            <w:r w:rsidRPr="005A2094">
              <w:rPr>
                <w:sz w:val="22"/>
                <w:szCs w:val="22"/>
                <w:lang w:val="lv-LV"/>
              </w:rPr>
              <w:t>80</w:t>
            </w:r>
          </w:p>
        </w:tc>
        <w:tc>
          <w:tcPr>
            <w:tcW w:w="2520" w:type="dxa"/>
          </w:tcPr>
          <w:p w:rsidR="00526043" w:rsidRPr="005A2094" w:rsidRDefault="00526043" w:rsidP="0044412A">
            <w:pPr>
              <w:keepNext/>
              <w:jc w:val="center"/>
              <w:rPr>
                <w:sz w:val="22"/>
                <w:szCs w:val="22"/>
                <w:lang w:val="lv-LV"/>
              </w:rPr>
            </w:pPr>
            <w:r w:rsidRPr="005A2094">
              <w:rPr>
                <w:sz w:val="22"/>
                <w:szCs w:val="22"/>
                <w:lang w:val="lv-LV"/>
              </w:rPr>
              <w:t>6000</w:t>
            </w:r>
          </w:p>
        </w:tc>
        <w:tc>
          <w:tcPr>
            <w:tcW w:w="2520" w:type="dxa"/>
          </w:tcPr>
          <w:p w:rsidR="00526043" w:rsidRPr="005A2094" w:rsidRDefault="00526043" w:rsidP="0044412A">
            <w:pPr>
              <w:keepNext/>
              <w:jc w:val="center"/>
              <w:rPr>
                <w:sz w:val="22"/>
                <w:szCs w:val="22"/>
                <w:lang w:val="lv-LV"/>
              </w:rPr>
            </w:pPr>
            <w:r w:rsidRPr="005A2094">
              <w:rPr>
                <w:sz w:val="22"/>
                <w:szCs w:val="22"/>
                <w:lang w:val="lv-LV"/>
              </w:rPr>
              <w:t>2000</w:t>
            </w:r>
          </w:p>
        </w:tc>
        <w:tc>
          <w:tcPr>
            <w:tcW w:w="2610" w:type="dxa"/>
          </w:tcPr>
          <w:p w:rsidR="00526043" w:rsidRPr="005A2094" w:rsidRDefault="00526043" w:rsidP="0044412A">
            <w:pPr>
              <w:keepNext/>
              <w:jc w:val="center"/>
              <w:rPr>
                <w:sz w:val="22"/>
                <w:szCs w:val="22"/>
                <w:lang w:val="lv-LV"/>
              </w:rPr>
            </w:pPr>
            <w:r w:rsidRPr="005A2094">
              <w:rPr>
                <w:sz w:val="22"/>
                <w:szCs w:val="22"/>
                <w:lang w:val="lv-LV"/>
              </w:rPr>
              <w:t>4,0</w:t>
            </w:r>
          </w:p>
        </w:tc>
      </w:tr>
      <w:tr w:rsidR="00FC7001">
        <w:tc>
          <w:tcPr>
            <w:tcW w:w="1800" w:type="dxa"/>
          </w:tcPr>
          <w:p w:rsidR="00526043" w:rsidRPr="005A2094" w:rsidRDefault="00526043" w:rsidP="00526043">
            <w:pPr>
              <w:jc w:val="center"/>
              <w:rPr>
                <w:sz w:val="22"/>
                <w:szCs w:val="22"/>
                <w:lang w:val="lv-LV"/>
              </w:rPr>
            </w:pPr>
            <w:r w:rsidRPr="005A2094">
              <w:rPr>
                <w:sz w:val="22"/>
                <w:szCs w:val="22"/>
                <w:lang w:val="lv-LV"/>
              </w:rPr>
              <w:t>90</w:t>
            </w:r>
          </w:p>
        </w:tc>
        <w:tc>
          <w:tcPr>
            <w:tcW w:w="2520" w:type="dxa"/>
          </w:tcPr>
          <w:p w:rsidR="00526043" w:rsidRPr="005A2094" w:rsidRDefault="00526043" w:rsidP="00526043">
            <w:pPr>
              <w:jc w:val="center"/>
              <w:rPr>
                <w:sz w:val="22"/>
                <w:szCs w:val="22"/>
                <w:lang w:val="lv-LV"/>
              </w:rPr>
            </w:pPr>
            <w:r w:rsidRPr="005A2094">
              <w:rPr>
                <w:sz w:val="22"/>
                <w:szCs w:val="22"/>
                <w:lang w:val="lv-LV"/>
              </w:rPr>
              <w:t>6750</w:t>
            </w:r>
          </w:p>
        </w:tc>
        <w:tc>
          <w:tcPr>
            <w:tcW w:w="2520" w:type="dxa"/>
          </w:tcPr>
          <w:p w:rsidR="00526043" w:rsidRPr="005A2094" w:rsidRDefault="00526043" w:rsidP="00526043">
            <w:pPr>
              <w:jc w:val="center"/>
              <w:rPr>
                <w:sz w:val="22"/>
                <w:szCs w:val="22"/>
                <w:lang w:val="lv-LV"/>
              </w:rPr>
            </w:pPr>
            <w:r w:rsidRPr="005A2094">
              <w:rPr>
                <w:sz w:val="22"/>
                <w:szCs w:val="22"/>
                <w:lang w:val="lv-LV"/>
              </w:rPr>
              <w:t>2250</w:t>
            </w:r>
          </w:p>
        </w:tc>
        <w:tc>
          <w:tcPr>
            <w:tcW w:w="2610" w:type="dxa"/>
          </w:tcPr>
          <w:p w:rsidR="00526043" w:rsidRPr="005A2094" w:rsidRDefault="00526043" w:rsidP="00526043">
            <w:pPr>
              <w:jc w:val="center"/>
              <w:rPr>
                <w:sz w:val="22"/>
                <w:szCs w:val="22"/>
                <w:lang w:val="lv-LV"/>
              </w:rPr>
            </w:pPr>
            <w:r w:rsidRPr="005A2094">
              <w:rPr>
                <w:sz w:val="22"/>
                <w:szCs w:val="22"/>
                <w:lang w:val="lv-LV"/>
              </w:rPr>
              <w:t>4,5</w:t>
            </w:r>
          </w:p>
        </w:tc>
      </w:tr>
    </w:tbl>
    <w:p w:rsidR="00967C36" w:rsidRDefault="00967C36" w:rsidP="00967C36">
      <w:pPr>
        <w:rPr>
          <w:b/>
          <w:sz w:val="22"/>
          <w:szCs w:val="22"/>
          <w:lang w:val="lv-LV"/>
        </w:rPr>
      </w:pPr>
    </w:p>
    <w:p w:rsidR="00967C36" w:rsidRPr="00967C36" w:rsidRDefault="00967C36" w:rsidP="00CE4C50">
      <w:pPr>
        <w:keepNext/>
        <w:rPr>
          <w:b/>
          <w:i/>
          <w:sz w:val="22"/>
          <w:szCs w:val="22"/>
          <w:lang w:val="lv-LV"/>
        </w:rPr>
      </w:pPr>
      <w:r w:rsidRPr="00967C36">
        <w:rPr>
          <w:b/>
          <w:i/>
          <w:sz w:val="22"/>
          <w:szCs w:val="22"/>
          <w:lang w:val="lv-LV"/>
        </w:rPr>
        <w:t xml:space="preserve">Devu tabula </w:t>
      </w:r>
      <w:r>
        <w:rPr>
          <w:b/>
          <w:i/>
          <w:sz w:val="22"/>
          <w:szCs w:val="22"/>
          <w:lang w:val="lv-LV"/>
        </w:rPr>
        <w:t>10</w:t>
      </w:r>
      <w:r w:rsidRPr="00967C36">
        <w:rPr>
          <w:b/>
          <w:i/>
          <w:sz w:val="22"/>
          <w:szCs w:val="22"/>
          <w:lang w:val="lv-LV"/>
        </w:rPr>
        <w:t>00</w:t>
      </w:r>
      <w:r w:rsidR="00CE4C50">
        <w:rPr>
          <w:b/>
          <w:i/>
          <w:sz w:val="22"/>
          <w:szCs w:val="22"/>
          <w:lang w:val="lv-LV"/>
        </w:rPr>
        <w:t> </w:t>
      </w:r>
      <w:r w:rsidRPr="00967C36">
        <w:rPr>
          <w:b/>
          <w:i/>
          <w:sz w:val="22"/>
          <w:szCs w:val="22"/>
          <w:lang w:val="lv-LV"/>
        </w:rPr>
        <w:t>mg Ferriprox apvalkotām tabletēm</w:t>
      </w:r>
    </w:p>
    <w:p w:rsidR="00967C36" w:rsidRPr="005A2094" w:rsidRDefault="00967C36" w:rsidP="00967C36">
      <w:pPr>
        <w:keepNext/>
        <w:rPr>
          <w:b/>
          <w:sz w:val="22"/>
          <w:szCs w:val="22"/>
          <w:lang w:val="lv-LV"/>
        </w:rPr>
      </w:pPr>
    </w:p>
    <w:tbl>
      <w:tblPr>
        <w:tblW w:w="91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9"/>
        <w:gridCol w:w="2247"/>
        <w:gridCol w:w="1658"/>
        <w:gridCol w:w="1658"/>
        <w:gridCol w:w="1658"/>
      </w:tblGrid>
      <w:tr w:rsidR="00FC7001" w:rsidTr="00034854">
        <w:tc>
          <w:tcPr>
            <w:tcW w:w="1959" w:type="dxa"/>
            <w:vMerge w:val="restart"/>
          </w:tcPr>
          <w:p w:rsidR="00967C36" w:rsidRPr="005A2094" w:rsidRDefault="00967C36" w:rsidP="00034854">
            <w:pPr>
              <w:keepNext/>
              <w:tabs>
                <w:tab w:val="left" w:pos="72"/>
                <w:tab w:val="left" w:pos="162"/>
                <w:tab w:val="left" w:pos="432"/>
                <w:tab w:val="left" w:pos="702"/>
              </w:tabs>
              <w:ind w:left="-648" w:right="-558"/>
              <w:jc w:val="center"/>
              <w:rPr>
                <w:b/>
                <w:sz w:val="22"/>
                <w:szCs w:val="22"/>
                <w:lang w:val="lv-LV"/>
              </w:rPr>
            </w:pPr>
            <w:r w:rsidRPr="005A2094">
              <w:rPr>
                <w:b/>
                <w:sz w:val="22"/>
                <w:szCs w:val="22"/>
                <w:lang w:val="lv-LV"/>
              </w:rPr>
              <w:t xml:space="preserve">Ķermeņa </w:t>
            </w:r>
            <w:r w:rsidR="00B96EC8" w:rsidRPr="00A077FE">
              <w:rPr>
                <w:b/>
                <w:sz w:val="22"/>
                <w:szCs w:val="22"/>
                <w:lang w:val="lv-LV"/>
              </w:rPr>
              <w:t>masa</w:t>
            </w:r>
          </w:p>
          <w:p w:rsidR="00967C36" w:rsidRPr="005A2094" w:rsidRDefault="00967C36" w:rsidP="00034854">
            <w:pPr>
              <w:keepNext/>
              <w:jc w:val="center"/>
              <w:rPr>
                <w:b/>
                <w:sz w:val="22"/>
                <w:szCs w:val="22"/>
                <w:lang w:val="lv-LV"/>
              </w:rPr>
            </w:pPr>
            <w:r w:rsidRPr="005A2094">
              <w:rPr>
                <w:b/>
                <w:sz w:val="22"/>
                <w:szCs w:val="22"/>
                <w:lang w:val="lv-LV"/>
              </w:rPr>
              <w:t>(kg)</w:t>
            </w:r>
          </w:p>
        </w:tc>
        <w:tc>
          <w:tcPr>
            <w:tcW w:w="2247" w:type="dxa"/>
            <w:vMerge w:val="restart"/>
          </w:tcPr>
          <w:p w:rsidR="00967C36" w:rsidRPr="005A2094" w:rsidRDefault="00967C36" w:rsidP="00034854">
            <w:pPr>
              <w:keepNext/>
              <w:jc w:val="center"/>
              <w:rPr>
                <w:b/>
                <w:sz w:val="22"/>
                <w:szCs w:val="22"/>
                <w:lang w:val="lv-LV"/>
              </w:rPr>
            </w:pPr>
            <w:r w:rsidRPr="005A2094">
              <w:rPr>
                <w:b/>
                <w:sz w:val="22"/>
                <w:szCs w:val="22"/>
                <w:lang w:val="lv-LV"/>
              </w:rPr>
              <w:t>Kopējā dienas deva</w:t>
            </w:r>
          </w:p>
          <w:p w:rsidR="00967C36" w:rsidRPr="005A2094" w:rsidRDefault="00967C36" w:rsidP="00034854">
            <w:pPr>
              <w:keepNext/>
              <w:jc w:val="center"/>
              <w:rPr>
                <w:b/>
                <w:sz w:val="22"/>
                <w:szCs w:val="22"/>
                <w:lang w:val="lv-LV"/>
              </w:rPr>
            </w:pPr>
            <w:r w:rsidRPr="005A2094">
              <w:rPr>
                <w:b/>
                <w:sz w:val="22"/>
                <w:szCs w:val="22"/>
                <w:lang w:val="lv-LV"/>
              </w:rPr>
              <w:t>(mg)</w:t>
            </w:r>
          </w:p>
        </w:tc>
        <w:tc>
          <w:tcPr>
            <w:tcW w:w="4974" w:type="dxa"/>
            <w:gridSpan w:val="3"/>
          </w:tcPr>
          <w:p w:rsidR="00967C36" w:rsidRPr="005A2094" w:rsidRDefault="00967C36" w:rsidP="00034854">
            <w:pPr>
              <w:keepNext/>
              <w:jc w:val="center"/>
              <w:rPr>
                <w:b/>
                <w:sz w:val="22"/>
                <w:szCs w:val="22"/>
                <w:lang w:val="lv-LV"/>
              </w:rPr>
            </w:pPr>
            <w:r w:rsidRPr="005A2094">
              <w:rPr>
                <w:b/>
                <w:sz w:val="22"/>
                <w:szCs w:val="22"/>
                <w:lang w:val="lv-LV"/>
              </w:rPr>
              <w:t>1000 mg tablešu skaits*</w:t>
            </w:r>
          </w:p>
        </w:tc>
      </w:tr>
      <w:tr w:rsidR="00FC7001" w:rsidTr="00034854">
        <w:tc>
          <w:tcPr>
            <w:tcW w:w="1959" w:type="dxa"/>
            <w:vMerge/>
          </w:tcPr>
          <w:p w:rsidR="00967C36" w:rsidRPr="005A2094" w:rsidRDefault="00967C36" w:rsidP="00034854">
            <w:pPr>
              <w:keepNext/>
              <w:jc w:val="center"/>
              <w:rPr>
                <w:sz w:val="22"/>
                <w:szCs w:val="22"/>
                <w:lang w:val="lv-LV"/>
              </w:rPr>
            </w:pPr>
          </w:p>
        </w:tc>
        <w:tc>
          <w:tcPr>
            <w:tcW w:w="2247" w:type="dxa"/>
            <w:vMerge/>
          </w:tcPr>
          <w:p w:rsidR="00967C36" w:rsidRPr="005A2094" w:rsidRDefault="00967C36" w:rsidP="00034854">
            <w:pPr>
              <w:keepNext/>
              <w:jc w:val="center"/>
              <w:rPr>
                <w:sz w:val="22"/>
                <w:szCs w:val="22"/>
                <w:lang w:val="lv-LV"/>
              </w:rPr>
            </w:pPr>
          </w:p>
        </w:tc>
        <w:tc>
          <w:tcPr>
            <w:tcW w:w="1658" w:type="dxa"/>
          </w:tcPr>
          <w:p w:rsidR="00967C36" w:rsidRPr="005A2094" w:rsidRDefault="00967C36" w:rsidP="00034854">
            <w:pPr>
              <w:keepNext/>
              <w:jc w:val="center"/>
              <w:rPr>
                <w:sz w:val="22"/>
                <w:szCs w:val="22"/>
                <w:lang w:val="lv-LV"/>
              </w:rPr>
            </w:pPr>
            <w:r w:rsidRPr="005A2094">
              <w:rPr>
                <w:b/>
                <w:sz w:val="22"/>
                <w:szCs w:val="22"/>
                <w:lang w:val="lv-LV"/>
              </w:rPr>
              <w:t>Rīts</w:t>
            </w:r>
          </w:p>
        </w:tc>
        <w:tc>
          <w:tcPr>
            <w:tcW w:w="1658" w:type="dxa"/>
          </w:tcPr>
          <w:p w:rsidR="00967C36" w:rsidRPr="005A2094" w:rsidRDefault="00967C36" w:rsidP="00034854">
            <w:pPr>
              <w:keepNext/>
              <w:jc w:val="center"/>
              <w:rPr>
                <w:sz w:val="22"/>
                <w:szCs w:val="22"/>
                <w:lang w:val="lv-LV"/>
              </w:rPr>
            </w:pPr>
            <w:r w:rsidRPr="005A2094">
              <w:rPr>
                <w:b/>
                <w:sz w:val="22"/>
                <w:szCs w:val="22"/>
                <w:lang w:val="lv-LV"/>
              </w:rPr>
              <w:t>Dienas vidus</w:t>
            </w:r>
          </w:p>
        </w:tc>
        <w:tc>
          <w:tcPr>
            <w:tcW w:w="1658" w:type="dxa"/>
          </w:tcPr>
          <w:p w:rsidR="00967C36" w:rsidRPr="005A2094" w:rsidRDefault="00967C36" w:rsidP="00034854">
            <w:pPr>
              <w:keepNext/>
              <w:jc w:val="center"/>
              <w:rPr>
                <w:sz w:val="22"/>
                <w:szCs w:val="22"/>
                <w:lang w:val="lv-LV"/>
              </w:rPr>
            </w:pPr>
            <w:r w:rsidRPr="005A2094">
              <w:rPr>
                <w:b/>
                <w:sz w:val="22"/>
                <w:szCs w:val="22"/>
                <w:lang w:val="lv-LV"/>
              </w:rPr>
              <w:t>Vakars</w:t>
            </w:r>
          </w:p>
        </w:tc>
      </w:tr>
      <w:tr w:rsidR="00FC7001" w:rsidTr="00034854">
        <w:tc>
          <w:tcPr>
            <w:tcW w:w="1959" w:type="dxa"/>
          </w:tcPr>
          <w:p w:rsidR="00967C36" w:rsidRPr="005A2094" w:rsidRDefault="00967C36" w:rsidP="00034854">
            <w:pPr>
              <w:keepNext/>
              <w:jc w:val="center"/>
              <w:rPr>
                <w:sz w:val="22"/>
                <w:szCs w:val="22"/>
                <w:lang w:val="lv-LV"/>
              </w:rPr>
            </w:pPr>
            <w:r w:rsidRPr="005A2094">
              <w:rPr>
                <w:sz w:val="22"/>
                <w:szCs w:val="22"/>
                <w:lang w:val="lv-LV"/>
              </w:rPr>
              <w:t>20</w:t>
            </w:r>
          </w:p>
        </w:tc>
        <w:tc>
          <w:tcPr>
            <w:tcW w:w="2247" w:type="dxa"/>
          </w:tcPr>
          <w:p w:rsidR="00967C36" w:rsidRPr="005A2094" w:rsidRDefault="00967C36" w:rsidP="00034854">
            <w:pPr>
              <w:keepNext/>
              <w:jc w:val="center"/>
              <w:rPr>
                <w:sz w:val="22"/>
                <w:szCs w:val="22"/>
                <w:lang w:val="lv-LV"/>
              </w:rPr>
            </w:pPr>
            <w:r w:rsidRPr="005A2094">
              <w:rPr>
                <w:sz w:val="22"/>
                <w:szCs w:val="22"/>
                <w:lang w:val="lv-LV"/>
              </w:rPr>
              <w:t>1500</w:t>
            </w:r>
          </w:p>
        </w:tc>
        <w:tc>
          <w:tcPr>
            <w:tcW w:w="1658" w:type="dxa"/>
          </w:tcPr>
          <w:p w:rsidR="00967C36" w:rsidRPr="005A2094" w:rsidRDefault="00967C36" w:rsidP="00034854">
            <w:pPr>
              <w:keepNext/>
              <w:jc w:val="center"/>
              <w:rPr>
                <w:sz w:val="22"/>
                <w:szCs w:val="22"/>
                <w:lang w:val="lv-LV"/>
              </w:rPr>
            </w:pPr>
            <w:r w:rsidRPr="005A2094">
              <w:rPr>
                <w:sz w:val="22"/>
                <w:szCs w:val="22"/>
                <w:lang w:val="lv-LV"/>
              </w:rPr>
              <w:t>0,5</w:t>
            </w:r>
          </w:p>
        </w:tc>
        <w:tc>
          <w:tcPr>
            <w:tcW w:w="1658" w:type="dxa"/>
          </w:tcPr>
          <w:p w:rsidR="00967C36" w:rsidRPr="005A2094" w:rsidRDefault="00967C36" w:rsidP="00034854">
            <w:pPr>
              <w:keepNext/>
              <w:jc w:val="center"/>
              <w:rPr>
                <w:sz w:val="22"/>
                <w:szCs w:val="22"/>
                <w:lang w:val="lv-LV"/>
              </w:rPr>
            </w:pPr>
            <w:r w:rsidRPr="005A2094">
              <w:rPr>
                <w:sz w:val="22"/>
                <w:szCs w:val="22"/>
                <w:lang w:val="lv-LV"/>
              </w:rPr>
              <w:t>0,5</w:t>
            </w:r>
          </w:p>
        </w:tc>
        <w:tc>
          <w:tcPr>
            <w:tcW w:w="1658" w:type="dxa"/>
          </w:tcPr>
          <w:p w:rsidR="00967C36" w:rsidRPr="005A2094" w:rsidRDefault="00967C36" w:rsidP="00034854">
            <w:pPr>
              <w:keepNext/>
              <w:jc w:val="center"/>
              <w:rPr>
                <w:sz w:val="22"/>
                <w:szCs w:val="22"/>
                <w:lang w:val="lv-LV"/>
              </w:rPr>
            </w:pPr>
            <w:r w:rsidRPr="005A2094">
              <w:rPr>
                <w:sz w:val="22"/>
                <w:szCs w:val="22"/>
                <w:lang w:val="lv-LV"/>
              </w:rPr>
              <w:t>0,5</w:t>
            </w:r>
          </w:p>
        </w:tc>
      </w:tr>
      <w:tr w:rsidR="00FC7001" w:rsidTr="00034854">
        <w:tc>
          <w:tcPr>
            <w:tcW w:w="1959" w:type="dxa"/>
          </w:tcPr>
          <w:p w:rsidR="00967C36" w:rsidRPr="005A2094" w:rsidRDefault="00967C36" w:rsidP="00034854">
            <w:pPr>
              <w:keepNext/>
              <w:jc w:val="center"/>
              <w:rPr>
                <w:sz w:val="22"/>
                <w:szCs w:val="22"/>
                <w:lang w:val="lv-LV"/>
              </w:rPr>
            </w:pPr>
            <w:r w:rsidRPr="005A2094">
              <w:rPr>
                <w:sz w:val="22"/>
                <w:szCs w:val="22"/>
                <w:lang w:val="lv-LV"/>
              </w:rPr>
              <w:t>30</w:t>
            </w:r>
          </w:p>
        </w:tc>
        <w:tc>
          <w:tcPr>
            <w:tcW w:w="2247" w:type="dxa"/>
          </w:tcPr>
          <w:p w:rsidR="00967C36" w:rsidRPr="005A2094" w:rsidRDefault="00967C36" w:rsidP="00034854">
            <w:pPr>
              <w:keepNext/>
              <w:jc w:val="center"/>
              <w:rPr>
                <w:sz w:val="22"/>
                <w:szCs w:val="22"/>
                <w:lang w:val="lv-LV"/>
              </w:rPr>
            </w:pPr>
            <w:r w:rsidRPr="005A2094">
              <w:rPr>
                <w:sz w:val="22"/>
                <w:szCs w:val="22"/>
                <w:lang w:val="lv-LV"/>
              </w:rPr>
              <w:t>2250</w:t>
            </w:r>
          </w:p>
        </w:tc>
        <w:tc>
          <w:tcPr>
            <w:tcW w:w="1658" w:type="dxa"/>
          </w:tcPr>
          <w:p w:rsidR="00967C36" w:rsidRPr="005A2094" w:rsidRDefault="00967C36" w:rsidP="00034854">
            <w:pPr>
              <w:keepNext/>
              <w:jc w:val="center"/>
              <w:rPr>
                <w:sz w:val="22"/>
                <w:szCs w:val="22"/>
                <w:lang w:val="lv-LV"/>
              </w:rPr>
            </w:pPr>
            <w:r w:rsidRPr="005A2094">
              <w:rPr>
                <w:sz w:val="22"/>
                <w:szCs w:val="22"/>
                <w:lang w:val="lv-LV"/>
              </w:rPr>
              <w:t>1,0</w:t>
            </w:r>
          </w:p>
        </w:tc>
        <w:tc>
          <w:tcPr>
            <w:tcW w:w="1658" w:type="dxa"/>
          </w:tcPr>
          <w:p w:rsidR="00967C36" w:rsidRPr="005A2094" w:rsidRDefault="00967C36" w:rsidP="00034854">
            <w:pPr>
              <w:keepNext/>
              <w:jc w:val="center"/>
              <w:rPr>
                <w:sz w:val="22"/>
                <w:szCs w:val="22"/>
                <w:lang w:val="lv-LV"/>
              </w:rPr>
            </w:pPr>
            <w:r w:rsidRPr="005A2094">
              <w:rPr>
                <w:sz w:val="22"/>
                <w:szCs w:val="22"/>
                <w:lang w:val="lv-LV"/>
              </w:rPr>
              <w:t>0,5</w:t>
            </w:r>
          </w:p>
        </w:tc>
        <w:tc>
          <w:tcPr>
            <w:tcW w:w="1658" w:type="dxa"/>
          </w:tcPr>
          <w:p w:rsidR="00967C36" w:rsidRPr="005A2094" w:rsidRDefault="00967C36" w:rsidP="00034854">
            <w:pPr>
              <w:keepNext/>
              <w:jc w:val="center"/>
              <w:rPr>
                <w:sz w:val="22"/>
                <w:szCs w:val="22"/>
                <w:lang w:val="lv-LV"/>
              </w:rPr>
            </w:pPr>
            <w:r w:rsidRPr="005A2094">
              <w:rPr>
                <w:sz w:val="22"/>
                <w:szCs w:val="22"/>
                <w:lang w:val="lv-LV"/>
              </w:rPr>
              <w:t>1,0</w:t>
            </w:r>
          </w:p>
        </w:tc>
      </w:tr>
      <w:tr w:rsidR="00FC7001" w:rsidTr="00034854">
        <w:tc>
          <w:tcPr>
            <w:tcW w:w="1959" w:type="dxa"/>
          </w:tcPr>
          <w:p w:rsidR="00967C36" w:rsidRPr="005A2094" w:rsidRDefault="00967C36" w:rsidP="00034854">
            <w:pPr>
              <w:keepNext/>
              <w:jc w:val="center"/>
              <w:rPr>
                <w:sz w:val="22"/>
                <w:szCs w:val="22"/>
                <w:lang w:val="lv-LV"/>
              </w:rPr>
            </w:pPr>
            <w:r w:rsidRPr="005A2094">
              <w:rPr>
                <w:sz w:val="22"/>
                <w:szCs w:val="22"/>
                <w:lang w:val="lv-LV"/>
              </w:rPr>
              <w:t>40</w:t>
            </w:r>
          </w:p>
        </w:tc>
        <w:tc>
          <w:tcPr>
            <w:tcW w:w="2247" w:type="dxa"/>
          </w:tcPr>
          <w:p w:rsidR="00967C36" w:rsidRPr="005A2094" w:rsidRDefault="00967C36" w:rsidP="00034854">
            <w:pPr>
              <w:keepNext/>
              <w:jc w:val="center"/>
              <w:rPr>
                <w:sz w:val="22"/>
                <w:szCs w:val="22"/>
                <w:lang w:val="lv-LV"/>
              </w:rPr>
            </w:pPr>
            <w:r w:rsidRPr="005A2094">
              <w:rPr>
                <w:sz w:val="22"/>
                <w:szCs w:val="22"/>
                <w:lang w:val="lv-LV"/>
              </w:rPr>
              <w:t>3000</w:t>
            </w:r>
          </w:p>
        </w:tc>
        <w:tc>
          <w:tcPr>
            <w:tcW w:w="1658" w:type="dxa"/>
          </w:tcPr>
          <w:p w:rsidR="00967C36" w:rsidRPr="005A2094" w:rsidRDefault="00967C36" w:rsidP="00034854">
            <w:pPr>
              <w:keepNext/>
              <w:jc w:val="center"/>
              <w:rPr>
                <w:sz w:val="22"/>
                <w:szCs w:val="22"/>
                <w:lang w:val="lv-LV"/>
              </w:rPr>
            </w:pPr>
            <w:r w:rsidRPr="005A2094">
              <w:rPr>
                <w:sz w:val="22"/>
                <w:szCs w:val="22"/>
                <w:lang w:val="lv-LV"/>
              </w:rPr>
              <w:t>1,0</w:t>
            </w:r>
          </w:p>
        </w:tc>
        <w:tc>
          <w:tcPr>
            <w:tcW w:w="1658" w:type="dxa"/>
          </w:tcPr>
          <w:p w:rsidR="00967C36" w:rsidRPr="005A2094" w:rsidRDefault="00967C36" w:rsidP="00034854">
            <w:pPr>
              <w:keepNext/>
              <w:jc w:val="center"/>
              <w:rPr>
                <w:sz w:val="22"/>
                <w:szCs w:val="22"/>
                <w:lang w:val="lv-LV"/>
              </w:rPr>
            </w:pPr>
            <w:r w:rsidRPr="005A2094">
              <w:rPr>
                <w:sz w:val="22"/>
                <w:szCs w:val="22"/>
                <w:lang w:val="lv-LV"/>
              </w:rPr>
              <w:t>1,0</w:t>
            </w:r>
          </w:p>
        </w:tc>
        <w:tc>
          <w:tcPr>
            <w:tcW w:w="1658" w:type="dxa"/>
          </w:tcPr>
          <w:p w:rsidR="00967C36" w:rsidRPr="005A2094" w:rsidRDefault="00967C36" w:rsidP="00034854">
            <w:pPr>
              <w:keepNext/>
              <w:jc w:val="center"/>
              <w:rPr>
                <w:sz w:val="22"/>
                <w:szCs w:val="22"/>
                <w:lang w:val="lv-LV"/>
              </w:rPr>
            </w:pPr>
            <w:r w:rsidRPr="005A2094">
              <w:rPr>
                <w:sz w:val="22"/>
                <w:szCs w:val="22"/>
                <w:lang w:val="lv-LV"/>
              </w:rPr>
              <w:t>1,0</w:t>
            </w:r>
          </w:p>
        </w:tc>
      </w:tr>
      <w:tr w:rsidR="00FC7001" w:rsidTr="00034854">
        <w:tc>
          <w:tcPr>
            <w:tcW w:w="1959" w:type="dxa"/>
          </w:tcPr>
          <w:p w:rsidR="00967C36" w:rsidRPr="005A2094" w:rsidRDefault="00967C36" w:rsidP="00034854">
            <w:pPr>
              <w:keepNext/>
              <w:jc w:val="center"/>
              <w:rPr>
                <w:sz w:val="22"/>
                <w:szCs w:val="22"/>
                <w:lang w:val="lv-LV"/>
              </w:rPr>
            </w:pPr>
            <w:r w:rsidRPr="005A2094">
              <w:rPr>
                <w:sz w:val="22"/>
                <w:szCs w:val="22"/>
                <w:lang w:val="lv-LV"/>
              </w:rPr>
              <w:t>50</w:t>
            </w:r>
          </w:p>
        </w:tc>
        <w:tc>
          <w:tcPr>
            <w:tcW w:w="2247" w:type="dxa"/>
          </w:tcPr>
          <w:p w:rsidR="00967C36" w:rsidRPr="005A2094" w:rsidRDefault="00967C36" w:rsidP="00034854">
            <w:pPr>
              <w:keepNext/>
              <w:jc w:val="center"/>
              <w:rPr>
                <w:sz w:val="22"/>
                <w:szCs w:val="22"/>
                <w:lang w:val="lv-LV"/>
              </w:rPr>
            </w:pPr>
            <w:r w:rsidRPr="005A2094">
              <w:rPr>
                <w:sz w:val="22"/>
                <w:szCs w:val="22"/>
                <w:lang w:val="lv-LV"/>
              </w:rPr>
              <w:t>3750</w:t>
            </w:r>
          </w:p>
        </w:tc>
        <w:tc>
          <w:tcPr>
            <w:tcW w:w="1658" w:type="dxa"/>
          </w:tcPr>
          <w:p w:rsidR="00967C36" w:rsidRPr="005A2094" w:rsidRDefault="00967C36" w:rsidP="00034854">
            <w:pPr>
              <w:keepNext/>
              <w:jc w:val="center"/>
              <w:rPr>
                <w:sz w:val="22"/>
                <w:szCs w:val="22"/>
                <w:lang w:val="lv-LV"/>
              </w:rPr>
            </w:pPr>
            <w:r w:rsidRPr="005A2094">
              <w:rPr>
                <w:sz w:val="22"/>
                <w:szCs w:val="22"/>
                <w:lang w:val="lv-LV"/>
              </w:rPr>
              <w:t>1,5</w:t>
            </w:r>
          </w:p>
        </w:tc>
        <w:tc>
          <w:tcPr>
            <w:tcW w:w="1658" w:type="dxa"/>
          </w:tcPr>
          <w:p w:rsidR="00967C36" w:rsidRPr="005A2094" w:rsidRDefault="00967C36" w:rsidP="00034854">
            <w:pPr>
              <w:keepNext/>
              <w:jc w:val="center"/>
              <w:rPr>
                <w:sz w:val="22"/>
                <w:szCs w:val="22"/>
                <w:lang w:val="lv-LV"/>
              </w:rPr>
            </w:pPr>
            <w:r w:rsidRPr="005A2094">
              <w:rPr>
                <w:sz w:val="22"/>
                <w:szCs w:val="22"/>
                <w:lang w:val="lv-LV"/>
              </w:rPr>
              <w:t>1,0</w:t>
            </w:r>
          </w:p>
        </w:tc>
        <w:tc>
          <w:tcPr>
            <w:tcW w:w="1658" w:type="dxa"/>
          </w:tcPr>
          <w:p w:rsidR="00967C36" w:rsidRPr="005A2094" w:rsidRDefault="00967C36" w:rsidP="00034854">
            <w:pPr>
              <w:keepNext/>
              <w:jc w:val="center"/>
              <w:rPr>
                <w:sz w:val="22"/>
                <w:szCs w:val="22"/>
                <w:lang w:val="lv-LV"/>
              </w:rPr>
            </w:pPr>
            <w:r w:rsidRPr="005A2094">
              <w:rPr>
                <w:sz w:val="22"/>
                <w:szCs w:val="22"/>
                <w:lang w:val="lv-LV"/>
              </w:rPr>
              <w:t>1,5</w:t>
            </w:r>
          </w:p>
        </w:tc>
      </w:tr>
      <w:tr w:rsidR="00FC7001" w:rsidTr="00034854">
        <w:tc>
          <w:tcPr>
            <w:tcW w:w="1959" w:type="dxa"/>
          </w:tcPr>
          <w:p w:rsidR="00967C36" w:rsidRPr="005A2094" w:rsidRDefault="00967C36" w:rsidP="00034854">
            <w:pPr>
              <w:keepNext/>
              <w:jc w:val="center"/>
              <w:rPr>
                <w:sz w:val="22"/>
                <w:szCs w:val="22"/>
                <w:lang w:val="lv-LV"/>
              </w:rPr>
            </w:pPr>
            <w:r w:rsidRPr="005A2094">
              <w:rPr>
                <w:sz w:val="22"/>
                <w:szCs w:val="22"/>
                <w:lang w:val="lv-LV"/>
              </w:rPr>
              <w:t>60</w:t>
            </w:r>
          </w:p>
        </w:tc>
        <w:tc>
          <w:tcPr>
            <w:tcW w:w="2247" w:type="dxa"/>
          </w:tcPr>
          <w:p w:rsidR="00967C36" w:rsidRPr="005A2094" w:rsidRDefault="00967C36" w:rsidP="00034854">
            <w:pPr>
              <w:keepNext/>
              <w:jc w:val="center"/>
              <w:rPr>
                <w:sz w:val="22"/>
                <w:szCs w:val="22"/>
                <w:lang w:val="lv-LV"/>
              </w:rPr>
            </w:pPr>
            <w:r w:rsidRPr="005A2094">
              <w:rPr>
                <w:sz w:val="22"/>
                <w:szCs w:val="22"/>
                <w:lang w:val="lv-LV"/>
              </w:rPr>
              <w:t>4500</w:t>
            </w:r>
          </w:p>
        </w:tc>
        <w:tc>
          <w:tcPr>
            <w:tcW w:w="1658" w:type="dxa"/>
          </w:tcPr>
          <w:p w:rsidR="00967C36" w:rsidRPr="005A2094" w:rsidRDefault="00967C36" w:rsidP="00034854">
            <w:pPr>
              <w:keepNext/>
              <w:jc w:val="center"/>
              <w:rPr>
                <w:sz w:val="22"/>
                <w:szCs w:val="22"/>
                <w:lang w:val="lv-LV"/>
              </w:rPr>
            </w:pPr>
            <w:r w:rsidRPr="005A2094">
              <w:rPr>
                <w:sz w:val="22"/>
                <w:szCs w:val="22"/>
                <w:lang w:val="lv-LV"/>
              </w:rPr>
              <w:t>1,5</w:t>
            </w:r>
          </w:p>
        </w:tc>
        <w:tc>
          <w:tcPr>
            <w:tcW w:w="1658" w:type="dxa"/>
          </w:tcPr>
          <w:p w:rsidR="00967C36" w:rsidRPr="005A2094" w:rsidRDefault="00967C36" w:rsidP="00034854">
            <w:pPr>
              <w:keepNext/>
              <w:jc w:val="center"/>
              <w:rPr>
                <w:sz w:val="22"/>
                <w:szCs w:val="22"/>
                <w:lang w:val="lv-LV"/>
              </w:rPr>
            </w:pPr>
            <w:r w:rsidRPr="005A2094">
              <w:rPr>
                <w:sz w:val="22"/>
                <w:szCs w:val="22"/>
                <w:lang w:val="lv-LV"/>
              </w:rPr>
              <w:t>1,5</w:t>
            </w:r>
          </w:p>
        </w:tc>
        <w:tc>
          <w:tcPr>
            <w:tcW w:w="1658" w:type="dxa"/>
          </w:tcPr>
          <w:p w:rsidR="00967C36" w:rsidRPr="005A2094" w:rsidRDefault="00967C36" w:rsidP="00034854">
            <w:pPr>
              <w:keepNext/>
              <w:jc w:val="center"/>
              <w:rPr>
                <w:sz w:val="22"/>
                <w:szCs w:val="22"/>
                <w:lang w:val="lv-LV"/>
              </w:rPr>
            </w:pPr>
            <w:r w:rsidRPr="005A2094">
              <w:rPr>
                <w:sz w:val="22"/>
                <w:szCs w:val="22"/>
                <w:lang w:val="lv-LV"/>
              </w:rPr>
              <w:t>1,5</w:t>
            </w:r>
          </w:p>
        </w:tc>
      </w:tr>
      <w:tr w:rsidR="00FC7001" w:rsidTr="00034854">
        <w:tc>
          <w:tcPr>
            <w:tcW w:w="1959" w:type="dxa"/>
          </w:tcPr>
          <w:p w:rsidR="00967C36" w:rsidRPr="005A2094" w:rsidRDefault="00967C36" w:rsidP="00034854">
            <w:pPr>
              <w:keepNext/>
              <w:jc w:val="center"/>
              <w:rPr>
                <w:sz w:val="22"/>
                <w:szCs w:val="22"/>
                <w:lang w:val="lv-LV"/>
              </w:rPr>
            </w:pPr>
            <w:r w:rsidRPr="005A2094">
              <w:rPr>
                <w:sz w:val="22"/>
                <w:szCs w:val="22"/>
                <w:lang w:val="lv-LV"/>
              </w:rPr>
              <w:t>70</w:t>
            </w:r>
          </w:p>
        </w:tc>
        <w:tc>
          <w:tcPr>
            <w:tcW w:w="2247" w:type="dxa"/>
          </w:tcPr>
          <w:p w:rsidR="00967C36" w:rsidRPr="005A2094" w:rsidRDefault="00967C36" w:rsidP="00034854">
            <w:pPr>
              <w:keepNext/>
              <w:jc w:val="center"/>
              <w:rPr>
                <w:sz w:val="22"/>
                <w:szCs w:val="22"/>
                <w:lang w:val="lv-LV"/>
              </w:rPr>
            </w:pPr>
            <w:r w:rsidRPr="005A2094">
              <w:rPr>
                <w:sz w:val="22"/>
                <w:szCs w:val="22"/>
                <w:lang w:val="lv-LV"/>
              </w:rPr>
              <w:t>5250</w:t>
            </w:r>
          </w:p>
        </w:tc>
        <w:tc>
          <w:tcPr>
            <w:tcW w:w="1658" w:type="dxa"/>
          </w:tcPr>
          <w:p w:rsidR="00967C36" w:rsidRPr="005A2094" w:rsidRDefault="00967C36" w:rsidP="00034854">
            <w:pPr>
              <w:keepNext/>
              <w:jc w:val="center"/>
              <w:rPr>
                <w:sz w:val="22"/>
                <w:szCs w:val="22"/>
                <w:lang w:val="lv-LV"/>
              </w:rPr>
            </w:pPr>
            <w:r w:rsidRPr="005A2094">
              <w:rPr>
                <w:sz w:val="22"/>
                <w:szCs w:val="22"/>
                <w:lang w:val="lv-LV"/>
              </w:rPr>
              <w:t>2,0</w:t>
            </w:r>
          </w:p>
        </w:tc>
        <w:tc>
          <w:tcPr>
            <w:tcW w:w="1658" w:type="dxa"/>
          </w:tcPr>
          <w:p w:rsidR="00967C36" w:rsidRPr="005A2094" w:rsidRDefault="00967C36" w:rsidP="00034854">
            <w:pPr>
              <w:keepNext/>
              <w:jc w:val="center"/>
              <w:rPr>
                <w:sz w:val="22"/>
                <w:szCs w:val="22"/>
                <w:lang w:val="lv-LV"/>
              </w:rPr>
            </w:pPr>
            <w:r w:rsidRPr="005A2094">
              <w:rPr>
                <w:sz w:val="22"/>
                <w:szCs w:val="22"/>
                <w:lang w:val="lv-LV"/>
              </w:rPr>
              <w:t>1,5</w:t>
            </w:r>
          </w:p>
        </w:tc>
        <w:tc>
          <w:tcPr>
            <w:tcW w:w="1658" w:type="dxa"/>
          </w:tcPr>
          <w:p w:rsidR="00967C36" w:rsidRPr="005A2094" w:rsidRDefault="00967C36" w:rsidP="00034854">
            <w:pPr>
              <w:keepNext/>
              <w:jc w:val="center"/>
              <w:rPr>
                <w:sz w:val="22"/>
                <w:szCs w:val="22"/>
                <w:lang w:val="lv-LV"/>
              </w:rPr>
            </w:pPr>
            <w:r w:rsidRPr="005A2094">
              <w:rPr>
                <w:sz w:val="22"/>
                <w:szCs w:val="22"/>
                <w:lang w:val="lv-LV"/>
              </w:rPr>
              <w:t>2,0</w:t>
            </w:r>
          </w:p>
        </w:tc>
      </w:tr>
      <w:tr w:rsidR="00FC7001" w:rsidTr="00034854">
        <w:tc>
          <w:tcPr>
            <w:tcW w:w="1959" w:type="dxa"/>
          </w:tcPr>
          <w:p w:rsidR="00967C36" w:rsidRPr="005A2094" w:rsidRDefault="00967C36" w:rsidP="00034854">
            <w:pPr>
              <w:keepNext/>
              <w:jc w:val="center"/>
              <w:rPr>
                <w:sz w:val="22"/>
                <w:szCs w:val="22"/>
                <w:lang w:val="lv-LV"/>
              </w:rPr>
            </w:pPr>
            <w:r w:rsidRPr="005A2094">
              <w:rPr>
                <w:sz w:val="22"/>
                <w:szCs w:val="22"/>
                <w:lang w:val="lv-LV"/>
              </w:rPr>
              <w:t>80</w:t>
            </w:r>
          </w:p>
        </w:tc>
        <w:tc>
          <w:tcPr>
            <w:tcW w:w="2247" w:type="dxa"/>
          </w:tcPr>
          <w:p w:rsidR="00967C36" w:rsidRPr="005A2094" w:rsidRDefault="00967C36" w:rsidP="00034854">
            <w:pPr>
              <w:keepNext/>
              <w:jc w:val="center"/>
              <w:rPr>
                <w:sz w:val="22"/>
                <w:szCs w:val="22"/>
                <w:lang w:val="lv-LV"/>
              </w:rPr>
            </w:pPr>
            <w:r w:rsidRPr="005A2094">
              <w:rPr>
                <w:sz w:val="22"/>
                <w:szCs w:val="22"/>
                <w:lang w:val="lv-LV"/>
              </w:rPr>
              <w:t>6000</w:t>
            </w:r>
          </w:p>
        </w:tc>
        <w:tc>
          <w:tcPr>
            <w:tcW w:w="1658" w:type="dxa"/>
          </w:tcPr>
          <w:p w:rsidR="00967C36" w:rsidRPr="005A2094" w:rsidRDefault="00967C36" w:rsidP="00034854">
            <w:pPr>
              <w:keepNext/>
              <w:jc w:val="center"/>
              <w:rPr>
                <w:sz w:val="22"/>
                <w:szCs w:val="22"/>
                <w:lang w:val="lv-LV"/>
              </w:rPr>
            </w:pPr>
            <w:r w:rsidRPr="005A2094">
              <w:rPr>
                <w:sz w:val="22"/>
                <w:szCs w:val="22"/>
                <w:lang w:val="lv-LV"/>
              </w:rPr>
              <w:t>2,0</w:t>
            </w:r>
          </w:p>
        </w:tc>
        <w:tc>
          <w:tcPr>
            <w:tcW w:w="1658" w:type="dxa"/>
          </w:tcPr>
          <w:p w:rsidR="00967C36" w:rsidRPr="005A2094" w:rsidRDefault="00967C36" w:rsidP="00034854">
            <w:pPr>
              <w:keepNext/>
              <w:jc w:val="center"/>
              <w:rPr>
                <w:sz w:val="22"/>
                <w:szCs w:val="22"/>
                <w:lang w:val="lv-LV"/>
              </w:rPr>
            </w:pPr>
            <w:r w:rsidRPr="005A2094">
              <w:rPr>
                <w:sz w:val="22"/>
                <w:szCs w:val="22"/>
                <w:lang w:val="lv-LV"/>
              </w:rPr>
              <w:t>2,0</w:t>
            </w:r>
          </w:p>
        </w:tc>
        <w:tc>
          <w:tcPr>
            <w:tcW w:w="1658" w:type="dxa"/>
          </w:tcPr>
          <w:p w:rsidR="00967C36" w:rsidRPr="005A2094" w:rsidRDefault="00967C36" w:rsidP="00034854">
            <w:pPr>
              <w:keepNext/>
              <w:jc w:val="center"/>
              <w:rPr>
                <w:sz w:val="22"/>
                <w:szCs w:val="22"/>
                <w:lang w:val="lv-LV"/>
              </w:rPr>
            </w:pPr>
            <w:r w:rsidRPr="005A2094">
              <w:rPr>
                <w:sz w:val="22"/>
                <w:szCs w:val="22"/>
                <w:lang w:val="lv-LV"/>
              </w:rPr>
              <w:t>2,0</w:t>
            </w:r>
          </w:p>
        </w:tc>
      </w:tr>
      <w:tr w:rsidR="00FC7001" w:rsidTr="00034854">
        <w:tc>
          <w:tcPr>
            <w:tcW w:w="1959" w:type="dxa"/>
          </w:tcPr>
          <w:p w:rsidR="00967C36" w:rsidRPr="005A2094" w:rsidRDefault="00967C36" w:rsidP="00034854">
            <w:pPr>
              <w:keepNext/>
              <w:jc w:val="center"/>
              <w:rPr>
                <w:sz w:val="22"/>
                <w:szCs w:val="22"/>
                <w:lang w:val="lv-LV"/>
              </w:rPr>
            </w:pPr>
            <w:r w:rsidRPr="005A2094">
              <w:rPr>
                <w:sz w:val="22"/>
                <w:szCs w:val="22"/>
                <w:lang w:val="lv-LV"/>
              </w:rPr>
              <w:t>90</w:t>
            </w:r>
          </w:p>
        </w:tc>
        <w:tc>
          <w:tcPr>
            <w:tcW w:w="2247" w:type="dxa"/>
          </w:tcPr>
          <w:p w:rsidR="00967C36" w:rsidRPr="005A2094" w:rsidRDefault="00967C36" w:rsidP="00034854">
            <w:pPr>
              <w:keepNext/>
              <w:jc w:val="center"/>
              <w:rPr>
                <w:sz w:val="22"/>
                <w:szCs w:val="22"/>
                <w:lang w:val="lv-LV"/>
              </w:rPr>
            </w:pPr>
            <w:r w:rsidRPr="005A2094">
              <w:rPr>
                <w:sz w:val="22"/>
                <w:szCs w:val="22"/>
                <w:lang w:val="lv-LV"/>
              </w:rPr>
              <w:t>6750</w:t>
            </w:r>
          </w:p>
        </w:tc>
        <w:tc>
          <w:tcPr>
            <w:tcW w:w="1658" w:type="dxa"/>
          </w:tcPr>
          <w:p w:rsidR="00967C36" w:rsidRPr="005A2094" w:rsidRDefault="00967C36" w:rsidP="00034854">
            <w:pPr>
              <w:keepNext/>
              <w:jc w:val="center"/>
              <w:rPr>
                <w:sz w:val="22"/>
                <w:szCs w:val="22"/>
                <w:lang w:val="lv-LV"/>
              </w:rPr>
            </w:pPr>
            <w:r w:rsidRPr="005A2094">
              <w:rPr>
                <w:sz w:val="22"/>
                <w:szCs w:val="22"/>
                <w:lang w:val="lv-LV"/>
              </w:rPr>
              <w:t>2,5</w:t>
            </w:r>
          </w:p>
        </w:tc>
        <w:tc>
          <w:tcPr>
            <w:tcW w:w="1658" w:type="dxa"/>
          </w:tcPr>
          <w:p w:rsidR="00967C36" w:rsidRPr="005A2094" w:rsidRDefault="00967C36" w:rsidP="00034854">
            <w:pPr>
              <w:keepNext/>
              <w:jc w:val="center"/>
              <w:rPr>
                <w:sz w:val="22"/>
                <w:szCs w:val="22"/>
                <w:lang w:val="lv-LV"/>
              </w:rPr>
            </w:pPr>
            <w:r w:rsidRPr="005A2094">
              <w:rPr>
                <w:sz w:val="22"/>
                <w:szCs w:val="22"/>
                <w:lang w:val="lv-LV"/>
              </w:rPr>
              <w:t>2,0</w:t>
            </w:r>
          </w:p>
        </w:tc>
        <w:tc>
          <w:tcPr>
            <w:tcW w:w="1658" w:type="dxa"/>
          </w:tcPr>
          <w:p w:rsidR="00967C36" w:rsidRPr="005A2094" w:rsidRDefault="00967C36" w:rsidP="00034854">
            <w:pPr>
              <w:keepNext/>
              <w:jc w:val="center"/>
              <w:rPr>
                <w:sz w:val="22"/>
                <w:szCs w:val="22"/>
                <w:lang w:val="lv-LV"/>
              </w:rPr>
            </w:pPr>
            <w:r w:rsidRPr="005A2094">
              <w:rPr>
                <w:sz w:val="22"/>
                <w:szCs w:val="22"/>
                <w:lang w:val="lv-LV"/>
              </w:rPr>
              <w:t>2,5</w:t>
            </w:r>
          </w:p>
        </w:tc>
      </w:tr>
    </w:tbl>
    <w:p w:rsidR="00967C36" w:rsidRPr="005A2094" w:rsidRDefault="00967C36" w:rsidP="00967C36">
      <w:pPr>
        <w:tabs>
          <w:tab w:val="left" w:pos="567"/>
        </w:tabs>
        <w:rPr>
          <w:sz w:val="22"/>
          <w:szCs w:val="22"/>
          <w:lang w:val="lv-LV"/>
        </w:rPr>
      </w:pPr>
      <w:r w:rsidRPr="005A2094">
        <w:rPr>
          <w:sz w:val="22"/>
          <w:szCs w:val="22"/>
          <w:lang w:val="lv-LV"/>
        </w:rPr>
        <w:t>*tablešu skaits, noapaļots līdz pusei tabletes</w:t>
      </w:r>
    </w:p>
    <w:p w:rsidR="00526043" w:rsidRPr="005A2094" w:rsidRDefault="00526043" w:rsidP="00526043">
      <w:pPr>
        <w:tabs>
          <w:tab w:val="left" w:pos="567"/>
        </w:tabs>
        <w:rPr>
          <w:b/>
          <w:sz w:val="22"/>
          <w:szCs w:val="22"/>
          <w:lang w:val="lv-LV"/>
        </w:rPr>
      </w:pPr>
    </w:p>
    <w:p w:rsidR="00095FFA" w:rsidRPr="005A2094" w:rsidRDefault="00526043" w:rsidP="00CE4C50">
      <w:pPr>
        <w:rPr>
          <w:sz w:val="22"/>
          <w:szCs w:val="22"/>
          <w:lang w:val="lv-LV"/>
        </w:rPr>
      </w:pPr>
      <w:r w:rsidRPr="005A2094">
        <w:rPr>
          <w:sz w:val="22"/>
          <w:szCs w:val="22"/>
          <w:lang w:val="lv-LV"/>
        </w:rPr>
        <w:t>Nav ieteicama kopējā dienas deva, kas pārsniedz 100</w:t>
      </w:r>
      <w:r w:rsidR="00CE4C50">
        <w:rPr>
          <w:sz w:val="22"/>
          <w:szCs w:val="22"/>
          <w:lang w:val="lv-LV"/>
        </w:rPr>
        <w:t> </w:t>
      </w:r>
      <w:r w:rsidRPr="005A2094">
        <w:rPr>
          <w:sz w:val="22"/>
          <w:szCs w:val="22"/>
          <w:lang w:val="lv-LV"/>
        </w:rPr>
        <w:t xml:space="preserve">mg/kg ķermeņa masas, jo iespējams paaugstināts nevēlamo blakusparādību </w:t>
      </w:r>
      <w:r w:rsidRPr="00A077FE">
        <w:rPr>
          <w:sz w:val="22"/>
          <w:szCs w:val="22"/>
          <w:lang w:val="lv-LV"/>
        </w:rPr>
        <w:t>risks</w:t>
      </w:r>
      <w:r w:rsidR="00095FFA" w:rsidRPr="00A077FE">
        <w:rPr>
          <w:sz w:val="22"/>
          <w:szCs w:val="22"/>
          <w:lang w:val="lv-LV"/>
        </w:rPr>
        <w:t xml:space="preserve"> (skatīt </w:t>
      </w:r>
      <w:r w:rsidR="001109AF" w:rsidRPr="00A077FE">
        <w:rPr>
          <w:sz w:val="22"/>
          <w:szCs w:val="22"/>
          <w:lang w:val="lv-LV"/>
        </w:rPr>
        <w:t>4.4.</w:t>
      </w:r>
      <w:r w:rsidR="00935430">
        <w:rPr>
          <w:sz w:val="22"/>
          <w:szCs w:val="22"/>
          <w:lang w:val="lv-LV"/>
        </w:rPr>
        <w:t>,</w:t>
      </w:r>
      <w:r w:rsidR="001109AF" w:rsidRPr="00A077FE">
        <w:rPr>
          <w:sz w:val="22"/>
          <w:szCs w:val="22"/>
          <w:lang w:val="lv-LV"/>
        </w:rPr>
        <w:t xml:space="preserve"> 4.8. un 4.9. </w:t>
      </w:r>
      <w:r w:rsidR="00095FFA" w:rsidRPr="00A077FE">
        <w:rPr>
          <w:sz w:val="22"/>
          <w:szCs w:val="22"/>
          <w:lang w:val="lv-LV"/>
        </w:rPr>
        <w:t>apakšpunkt</w:t>
      </w:r>
      <w:r w:rsidR="00B96EC8" w:rsidRPr="00A077FE">
        <w:rPr>
          <w:sz w:val="22"/>
          <w:szCs w:val="22"/>
          <w:lang w:val="lv-LV"/>
        </w:rPr>
        <w:t>u</w:t>
      </w:r>
      <w:r w:rsidR="00095FFA" w:rsidRPr="00A077FE">
        <w:rPr>
          <w:sz w:val="22"/>
          <w:szCs w:val="22"/>
          <w:lang w:val="lv-LV"/>
        </w:rPr>
        <w:t>).</w:t>
      </w:r>
    </w:p>
    <w:p w:rsidR="00095FFA" w:rsidRPr="005A2094" w:rsidRDefault="00095FFA">
      <w:pPr>
        <w:rPr>
          <w:strike/>
          <w:sz w:val="22"/>
          <w:szCs w:val="22"/>
          <w:lang w:val="lv-LV"/>
        </w:rPr>
      </w:pPr>
    </w:p>
    <w:p w:rsidR="00967C36" w:rsidRPr="00967C36" w:rsidRDefault="00967C36" w:rsidP="00967C36">
      <w:pPr>
        <w:keepNext/>
        <w:rPr>
          <w:i/>
          <w:sz w:val="22"/>
          <w:szCs w:val="22"/>
          <w:lang w:val="lv-LV"/>
        </w:rPr>
      </w:pPr>
      <w:r w:rsidRPr="00967C36">
        <w:rPr>
          <w:i/>
          <w:sz w:val="22"/>
          <w:szCs w:val="22"/>
          <w:lang w:val="lv-LV"/>
        </w:rPr>
        <w:t>Devu pielāgošana</w:t>
      </w:r>
    </w:p>
    <w:p w:rsidR="003D3BD0" w:rsidRPr="005A2094" w:rsidRDefault="00511C6B">
      <w:pPr>
        <w:rPr>
          <w:sz w:val="22"/>
          <w:szCs w:val="22"/>
          <w:lang w:val="lv-LV"/>
        </w:rPr>
      </w:pPr>
      <w:r w:rsidRPr="005A2094">
        <w:rPr>
          <w:sz w:val="22"/>
          <w:szCs w:val="22"/>
          <w:lang w:val="lv-LV"/>
        </w:rPr>
        <w:t>Feriprox spēja samazināt dzelzs daudzumu</w:t>
      </w:r>
      <w:r w:rsidR="009613B7" w:rsidRPr="005A2094">
        <w:rPr>
          <w:sz w:val="22"/>
          <w:szCs w:val="22"/>
          <w:lang w:val="lv-LV"/>
        </w:rPr>
        <w:t xml:space="preserve"> </w:t>
      </w:r>
      <w:r w:rsidR="00307DB0" w:rsidRPr="005A2094">
        <w:rPr>
          <w:sz w:val="22"/>
          <w:szCs w:val="22"/>
          <w:lang w:val="lv-LV"/>
        </w:rPr>
        <w:t xml:space="preserve">organismā </w:t>
      </w:r>
      <w:r w:rsidRPr="005A2094">
        <w:rPr>
          <w:sz w:val="22"/>
          <w:szCs w:val="22"/>
          <w:lang w:val="lv-LV"/>
        </w:rPr>
        <w:t>ir tieši atkarīga no preparāta devas, kā arī dzelzs daudzuma organismā. Lai novērtētu helātu režīma spēju kontrolēt dzelzs daudzumu</w:t>
      </w:r>
      <w:r w:rsidR="00307DB0" w:rsidRPr="005A2094">
        <w:rPr>
          <w:sz w:val="22"/>
          <w:szCs w:val="22"/>
          <w:lang w:val="lv-LV"/>
        </w:rPr>
        <w:t xml:space="preserve"> organismā </w:t>
      </w:r>
      <w:r w:rsidRPr="005A2094">
        <w:rPr>
          <w:sz w:val="22"/>
          <w:szCs w:val="22"/>
          <w:lang w:val="lv-LV"/>
        </w:rPr>
        <w:t xml:space="preserve">ilgstošā laika periodā, pēc Ferriprox terapijas uzsākšanas ir ieteicams reizi divos vai trijos mēnešos pārbaudīt feritīna koncentrāciju serumā vai arī noteikt citus indikatorus, kas liecinātu par dzelzs daudzumu </w:t>
      </w:r>
      <w:r w:rsidR="00130EF4" w:rsidRPr="005A2094">
        <w:rPr>
          <w:sz w:val="22"/>
          <w:szCs w:val="22"/>
          <w:lang w:val="lv-LV"/>
        </w:rPr>
        <w:t>organismā</w:t>
      </w:r>
      <w:r w:rsidRPr="005A2094">
        <w:rPr>
          <w:sz w:val="22"/>
          <w:szCs w:val="22"/>
          <w:lang w:val="lv-LV"/>
        </w:rPr>
        <w:t xml:space="preserve">. Deva ir jākoriģē atbilstoši konkrētā pacienta reakcijai, kā arī terapijas mērķiem (dzelzs </w:t>
      </w:r>
      <w:r w:rsidR="007876A7" w:rsidRPr="005A2094">
        <w:rPr>
          <w:sz w:val="22"/>
          <w:szCs w:val="22"/>
          <w:lang w:val="lv-LV"/>
        </w:rPr>
        <w:t>daudzuma</w:t>
      </w:r>
      <w:r w:rsidRPr="005A2094">
        <w:rPr>
          <w:sz w:val="22"/>
          <w:szCs w:val="22"/>
          <w:lang w:val="lv-LV"/>
        </w:rPr>
        <w:t xml:space="preserve"> </w:t>
      </w:r>
      <w:r w:rsidR="00BE15C7" w:rsidRPr="005A2094">
        <w:rPr>
          <w:sz w:val="22"/>
          <w:szCs w:val="22"/>
          <w:lang w:val="lv-LV"/>
        </w:rPr>
        <w:t xml:space="preserve">organismā </w:t>
      </w:r>
      <w:r w:rsidRPr="005A2094">
        <w:rPr>
          <w:sz w:val="22"/>
          <w:szCs w:val="22"/>
          <w:lang w:val="lv-LV"/>
        </w:rPr>
        <w:t xml:space="preserve">saglabāšana vai arī samazināšana). Deferiprona terapijas pārtraukšanu var apsvērt, ja </w:t>
      </w:r>
      <w:r w:rsidR="00D32349">
        <w:rPr>
          <w:sz w:val="22"/>
          <w:szCs w:val="22"/>
          <w:lang w:val="lv-LV"/>
        </w:rPr>
        <w:t xml:space="preserve">seruma </w:t>
      </w:r>
      <w:r w:rsidRPr="005A2094">
        <w:rPr>
          <w:sz w:val="22"/>
          <w:szCs w:val="22"/>
          <w:lang w:val="lv-LV"/>
        </w:rPr>
        <w:t>feritīn</w:t>
      </w:r>
      <w:r w:rsidR="00D32349">
        <w:rPr>
          <w:sz w:val="22"/>
          <w:szCs w:val="22"/>
          <w:lang w:val="lv-LV"/>
        </w:rPr>
        <w:t>s</w:t>
      </w:r>
      <w:r w:rsidRPr="005A2094">
        <w:rPr>
          <w:sz w:val="22"/>
          <w:szCs w:val="22"/>
          <w:lang w:val="lv-LV"/>
        </w:rPr>
        <w:t xml:space="preserve"> samazinās vairāk par 500</w:t>
      </w:r>
      <w:r w:rsidR="00CE4C50">
        <w:rPr>
          <w:sz w:val="22"/>
          <w:szCs w:val="22"/>
          <w:lang w:val="lv-LV"/>
        </w:rPr>
        <w:t> </w:t>
      </w:r>
      <w:r w:rsidRPr="005A2094">
        <w:rPr>
          <w:sz w:val="22"/>
          <w:szCs w:val="22"/>
          <w:lang w:val="lv-LV"/>
        </w:rPr>
        <w:t>µg/l.</w:t>
      </w:r>
    </w:p>
    <w:p w:rsidR="003D3BD0" w:rsidRPr="005A2094" w:rsidRDefault="003D3BD0">
      <w:pPr>
        <w:rPr>
          <w:sz w:val="22"/>
          <w:szCs w:val="22"/>
          <w:lang w:val="lv-LV"/>
        </w:rPr>
      </w:pPr>
    </w:p>
    <w:p w:rsidR="00D32349" w:rsidRPr="00D32349" w:rsidRDefault="00D32349" w:rsidP="00CD342F">
      <w:pPr>
        <w:keepNext/>
        <w:rPr>
          <w:i/>
          <w:sz w:val="22"/>
          <w:szCs w:val="22"/>
          <w:lang w:val="lv-LV"/>
        </w:rPr>
      </w:pPr>
      <w:r w:rsidRPr="00D32349">
        <w:rPr>
          <w:i/>
          <w:sz w:val="22"/>
          <w:szCs w:val="22"/>
          <w:lang w:val="lv-LV"/>
        </w:rPr>
        <w:t xml:space="preserve">Devu pielāgošana, </w:t>
      </w:r>
      <w:r w:rsidR="00CD342F" w:rsidRPr="00CD342F">
        <w:rPr>
          <w:i/>
          <w:sz w:val="22"/>
          <w:szCs w:val="22"/>
          <w:lang w:val="lv-LV"/>
        </w:rPr>
        <w:t>ja tiek lietoti citi dzelzs helātu veidotāji</w:t>
      </w:r>
    </w:p>
    <w:p w:rsidR="00CD342F" w:rsidRPr="00CD342F" w:rsidRDefault="00CD342F" w:rsidP="00CE4C50">
      <w:pPr>
        <w:rPr>
          <w:sz w:val="22"/>
          <w:szCs w:val="22"/>
          <w:lang w:val="lv-LV"/>
        </w:rPr>
      </w:pPr>
      <w:r w:rsidRPr="00CD342F">
        <w:rPr>
          <w:sz w:val="22"/>
          <w:szCs w:val="22"/>
          <w:lang w:val="lv-LV"/>
        </w:rPr>
        <w:t xml:space="preserve">Pacientiem, kuriem monoterapija nav atbilstoša, </w:t>
      </w:r>
      <w:r w:rsidRPr="00A3101E">
        <w:rPr>
          <w:sz w:val="22"/>
          <w:szCs w:val="22"/>
          <w:lang w:val="lv-LV"/>
        </w:rPr>
        <w:t>Ferriprox var tikt lietots ar defero</w:t>
      </w:r>
      <w:r w:rsidR="00E27231" w:rsidRPr="00A3101E">
        <w:rPr>
          <w:sz w:val="22"/>
          <w:szCs w:val="22"/>
          <w:lang w:val="lv-LV"/>
        </w:rPr>
        <w:t>ks</w:t>
      </w:r>
      <w:r w:rsidRPr="00A3101E">
        <w:rPr>
          <w:sz w:val="22"/>
          <w:szCs w:val="22"/>
          <w:lang w:val="lv-LV"/>
        </w:rPr>
        <w:t>am</w:t>
      </w:r>
      <w:r w:rsidR="00E27231" w:rsidRPr="00A3101E">
        <w:rPr>
          <w:sz w:val="22"/>
          <w:szCs w:val="22"/>
          <w:lang w:val="lv-LV"/>
        </w:rPr>
        <w:t>ī</w:t>
      </w:r>
      <w:r w:rsidRPr="00A3101E">
        <w:rPr>
          <w:sz w:val="22"/>
          <w:szCs w:val="22"/>
          <w:lang w:val="lv-LV"/>
        </w:rPr>
        <w:t>n</w:t>
      </w:r>
      <w:r w:rsidR="00E27231" w:rsidRPr="00A3101E">
        <w:rPr>
          <w:sz w:val="22"/>
          <w:szCs w:val="22"/>
          <w:lang w:val="lv-LV"/>
        </w:rPr>
        <w:t>u</w:t>
      </w:r>
      <w:r w:rsidRPr="00CD342F">
        <w:rPr>
          <w:sz w:val="22"/>
          <w:szCs w:val="22"/>
          <w:lang w:val="lv-LV"/>
        </w:rPr>
        <w:t xml:space="preserve"> standarta devās (75</w:t>
      </w:r>
      <w:r w:rsidR="00CE4C50">
        <w:rPr>
          <w:sz w:val="22"/>
          <w:szCs w:val="22"/>
          <w:lang w:val="lv-LV"/>
        </w:rPr>
        <w:t> </w:t>
      </w:r>
      <w:r w:rsidRPr="00CD342F">
        <w:rPr>
          <w:sz w:val="22"/>
          <w:szCs w:val="22"/>
          <w:lang w:val="lv-LV"/>
        </w:rPr>
        <w:t>mg/kg/dienā), bet tas nedrīkst pārsniegt 100</w:t>
      </w:r>
      <w:r w:rsidR="00CE4C50">
        <w:rPr>
          <w:sz w:val="22"/>
          <w:szCs w:val="22"/>
          <w:lang w:val="lv-LV"/>
        </w:rPr>
        <w:t> </w:t>
      </w:r>
      <w:r w:rsidRPr="00CD342F">
        <w:rPr>
          <w:sz w:val="22"/>
          <w:szCs w:val="22"/>
          <w:lang w:val="lv-LV"/>
        </w:rPr>
        <w:t>mg/kg/dienā.</w:t>
      </w:r>
    </w:p>
    <w:p w:rsidR="00CD342F" w:rsidRPr="00CD342F" w:rsidRDefault="00CD342F" w:rsidP="00CD342F">
      <w:pPr>
        <w:rPr>
          <w:sz w:val="22"/>
          <w:szCs w:val="22"/>
          <w:lang w:val="lv-LV"/>
        </w:rPr>
      </w:pPr>
    </w:p>
    <w:p w:rsidR="00CD342F" w:rsidRPr="00CD342F" w:rsidRDefault="00CD342F" w:rsidP="00F515E0">
      <w:pPr>
        <w:rPr>
          <w:sz w:val="22"/>
          <w:szCs w:val="22"/>
          <w:lang w:val="lv-LV"/>
        </w:rPr>
      </w:pPr>
      <w:r w:rsidRPr="00CD342F">
        <w:rPr>
          <w:sz w:val="22"/>
          <w:szCs w:val="22"/>
          <w:lang w:val="lv-LV"/>
        </w:rPr>
        <w:t xml:space="preserve">Ja ir dzelzs </w:t>
      </w:r>
      <w:r w:rsidR="00EC1877">
        <w:rPr>
          <w:sz w:val="22"/>
          <w:szCs w:val="22"/>
          <w:lang w:val="lv-LV"/>
        </w:rPr>
        <w:t>izraisīta</w:t>
      </w:r>
      <w:r w:rsidRPr="00CD342F">
        <w:rPr>
          <w:sz w:val="22"/>
          <w:szCs w:val="22"/>
          <w:lang w:val="lv-LV"/>
        </w:rPr>
        <w:t xml:space="preserve"> sirds mazspēja, Ferriprox 75-100</w:t>
      </w:r>
      <w:r w:rsidR="00CE4C50">
        <w:rPr>
          <w:sz w:val="22"/>
          <w:szCs w:val="22"/>
          <w:lang w:val="lv-LV"/>
        </w:rPr>
        <w:t> </w:t>
      </w:r>
      <w:r w:rsidRPr="00CD342F">
        <w:rPr>
          <w:sz w:val="22"/>
          <w:szCs w:val="22"/>
          <w:lang w:val="lv-LV"/>
        </w:rPr>
        <w:t>mg/kg/dienā ir pievienojams defero</w:t>
      </w:r>
      <w:r w:rsidR="00E27231">
        <w:rPr>
          <w:sz w:val="22"/>
          <w:szCs w:val="22"/>
          <w:lang w:val="lv-LV"/>
        </w:rPr>
        <w:t>ks</w:t>
      </w:r>
      <w:r w:rsidRPr="00CD342F">
        <w:rPr>
          <w:sz w:val="22"/>
          <w:szCs w:val="22"/>
          <w:lang w:val="lv-LV"/>
        </w:rPr>
        <w:t>am</w:t>
      </w:r>
      <w:r w:rsidR="00E27231">
        <w:rPr>
          <w:sz w:val="22"/>
          <w:szCs w:val="22"/>
          <w:lang w:val="lv-LV"/>
        </w:rPr>
        <w:t>ī</w:t>
      </w:r>
      <w:r w:rsidRPr="00CD342F">
        <w:rPr>
          <w:sz w:val="22"/>
          <w:szCs w:val="22"/>
          <w:lang w:val="lv-LV"/>
        </w:rPr>
        <w:t>n</w:t>
      </w:r>
      <w:r w:rsidR="00F50560">
        <w:rPr>
          <w:sz w:val="22"/>
          <w:szCs w:val="22"/>
          <w:lang w:val="lv-LV"/>
        </w:rPr>
        <w:t>a</w:t>
      </w:r>
      <w:r w:rsidRPr="00CD342F">
        <w:rPr>
          <w:sz w:val="22"/>
          <w:szCs w:val="22"/>
          <w:lang w:val="lv-LV"/>
        </w:rPr>
        <w:t xml:space="preserve"> terapijai. </w:t>
      </w:r>
      <w:r w:rsidR="00CD5002" w:rsidRPr="00A3101E">
        <w:rPr>
          <w:sz w:val="22"/>
          <w:szCs w:val="22"/>
          <w:lang w:val="lv-LV"/>
        </w:rPr>
        <w:t xml:space="preserve">Informāciju skatīt </w:t>
      </w:r>
      <w:r w:rsidRPr="00A3101E">
        <w:rPr>
          <w:sz w:val="22"/>
          <w:szCs w:val="22"/>
          <w:lang w:val="lv-LV"/>
        </w:rPr>
        <w:t>defero</w:t>
      </w:r>
      <w:r w:rsidR="00F50560" w:rsidRPr="00A3101E">
        <w:rPr>
          <w:sz w:val="22"/>
          <w:szCs w:val="22"/>
          <w:lang w:val="lv-LV"/>
        </w:rPr>
        <w:t>ks</w:t>
      </w:r>
      <w:r w:rsidRPr="00A3101E">
        <w:rPr>
          <w:sz w:val="22"/>
          <w:szCs w:val="22"/>
          <w:lang w:val="lv-LV"/>
        </w:rPr>
        <w:t>am</w:t>
      </w:r>
      <w:r w:rsidR="00F50560" w:rsidRPr="00A3101E">
        <w:rPr>
          <w:sz w:val="22"/>
          <w:szCs w:val="22"/>
          <w:lang w:val="lv-LV"/>
        </w:rPr>
        <w:t>ī</w:t>
      </w:r>
      <w:r w:rsidRPr="00A3101E">
        <w:rPr>
          <w:sz w:val="22"/>
          <w:szCs w:val="22"/>
          <w:lang w:val="lv-LV"/>
        </w:rPr>
        <w:t>n</w:t>
      </w:r>
      <w:r w:rsidR="00CD5002" w:rsidRPr="00A3101E">
        <w:rPr>
          <w:sz w:val="22"/>
          <w:szCs w:val="22"/>
          <w:lang w:val="lv-LV"/>
        </w:rPr>
        <w:t>a zāļu aprakstā</w:t>
      </w:r>
      <w:r w:rsidRPr="00CD342F">
        <w:rPr>
          <w:sz w:val="22"/>
          <w:szCs w:val="22"/>
          <w:lang w:val="lv-LV"/>
        </w:rPr>
        <w:t>.</w:t>
      </w:r>
    </w:p>
    <w:p w:rsidR="00CD342F" w:rsidRPr="00CD342F" w:rsidRDefault="00CD342F" w:rsidP="00CD342F">
      <w:pPr>
        <w:rPr>
          <w:sz w:val="22"/>
          <w:szCs w:val="22"/>
          <w:lang w:val="lv-LV"/>
        </w:rPr>
      </w:pPr>
    </w:p>
    <w:p w:rsidR="00D32349" w:rsidRPr="00D32349" w:rsidRDefault="003370D1" w:rsidP="00F515E0">
      <w:pPr>
        <w:rPr>
          <w:sz w:val="22"/>
          <w:szCs w:val="22"/>
          <w:lang w:val="lv-LV"/>
        </w:rPr>
      </w:pPr>
      <w:r w:rsidRPr="00A3101E">
        <w:rPr>
          <w:sz w:val="22"/>
          <w:szCs w:val="22"/>
          <w:lang w:val="lv-LV"/>
        </w:rPr>
        <w:t>Pacientiem, kuriem ferritīna līmenis serumā nokrīt zem 500 µg/l</w:t>
      </w:r>
      <w:r w:rsidR="00EC1877" w:rsidRPr="00A3101E">
        <w:rPr>
          <w:sz w:val="22"/>
          <w:szCs w:val="22"/>
          <w:lang w:val="lv-LV"/>
        </w:rPr>
        <w:t>,</w:t>
      </w:r>
      <w:r w:rsidRPr="00A3101E">
        <w:rPr>
          <w:sz w:val="22"/>
          <w:szCs w:val="22"/>
          <w:lang w:val="lv-LV"/>
        </w:rPr>
        <w:t xml:space="preserve"> </w:t>
      </w:r>
      <w:r w:rsidR="009069DC" w:rsidRPr="00A3101E">
        <w:rPr>
          <w:sz w:val="22"/>
          <w:szCs w:val="22"/>
          <w:lang w:val="lv-LV"/>
        </w:rPr>
        <w:t>v</w:t>
      </w:r>
      <w:r w:rsidR="005113B0" w:rsidRPr="00A3101E">
        <w:rPr>
          <w:sz w:val="22"/>
          <w:szCs w:val="22"/>
          <w:lang w:val="lv-LV"/>
        </w:rPr>
        <w:t xml:space="preserve">ienlaicīga </w:t>
      </w:r>
      <w:r w:rsidR="00CD342F" w:rsidRPr="005E7B54">
        <w:rPr>
          <w:sz w:val="22"/>
          <w:szCs w:val="22"/>
          <w:lang w:val="lv-LV"/>
        </w:rPr>
        <w:t>lieto</w:t>
      </w:r>
      <w:r w:rsidR="005113B0" w:rsidRPr="005E7B54">
        <w:rPr>
          <w:sz w:val="22"/>
          <w:szCs w:val="22"/>
          <w:lang w:val="lv-LV"/>
        </w:rPr>
        <w:t>šana</w:t>
      </w:r>
      <w:r w:rsidR="00CD342F" w:rsidRPr="005E7B54">
        <w:rPr>
          <w:sz w:val="22"/>
          <w:szCs w:val="22"/>
          <w:lang w:val="lv-LV"/>
        </w:rPr>
        <w:t xml:space="preserve"> </w:t>
      </w:r>
      <w:r w:rsidR="005113B0" w:rsidRPr="0044412A">
        <w:rPr>
          <w:sz w:val="22"/>
          <w:szCs w:val="22"/>
          <w:lang w:val="lv-LV"/>
        </w:rPr>
        <w:t xml:space="preserve">ar </w:t>
      </w:r>
      <w:r w:rsidR="00CD342F" w:rsidRPr="005E39D3">
        <w:rPr>
          <w:sz w:val="22"/>
          <w:szCs w:val="22"/>
          <w:lang w:val="lv-LV"/>
        </w:rPr>
        <w:t>dzelzs helātu veido</w:t>
      </w:r>
      <w:r w:rsidR="005113B0" w:rsidRPr="005E39D3">
        <w:rPr>
          <w:sz w:val="22"/>
          <w:szCs w:val="22"/>
          <w:lang w:val="lv-LV"/>
        </w:rPr>
        <w:t>jošiem līdzekļiem nav ieteicama</w:t>
      </w:r>
      <w:r w:rsidR="0020243D" w:rsidRPr="00CE4C50">
        <w:rPr>
          <w:sz w:val="22"/>
          <w:szCs w:val="22"/>
          <w:lang w:val="lv-LV"/>
        </w:rPr>
        <w:t>, jo pastav</w:t>
      </w:r>
      <w:r w:rsidR="00CD342F" w:rsidRPr="00CE4C50">
        <w:rPr>
          <w:sz w:val="22"/>
          <w:szCs w:val="22"/>
          <w:lang w:val="lv-LV"/>
        </w:rPr>
        <w:t xml:space="preserve"> dzelzs </w:t>
      </w:r>
      <w:r w:rsidR="00F67C20" w:rsidRPr="00CE4C50">
        <w:rPr>
          <w:sz w:val="22"/>
          <w:szCs w:val="22"/>
          <w:lang w:val="lv-LV"/>
        </w:rPr>
        <w:t xml:space="preserve">pārmērīgas </w:t>
      </w:r>
      <w:r w:rsidR="00AD3EBA" w:rsidRPr="00CE4C50">
        <w:rPr>
          <w:sz w:val="22"/>
          <w:szCs w:val="22"/>
          <w:lang w:val="lv-LV"/>
        </w:rPr>
        <w:t>izvadīšana</w:t>
      </w:r>
      <w:r w:rsidR="00DD6406" w:rsidRPr="00CE4C50">
        <w:rPr>
          <w:sz w:val="22"/>
          <w:szCs w:val="22"/>
          <w:lang w:val="lv-LV"/>
        </w:rPr>
        <w:t>s risk</w:t>
      </w:r>
      <w:r w:rsidR="00EC1877" w:rsidRPr="00A3101E">
        <w:rPr>
          <w:sz w:val="22"/>
          <w:szCs w:val="22"/>
          <w:lang w:val="lv-LV"/>
        </w:rPr>
        <w:t>s</w:t>
      </w:r>
      <w:r w:rsidR="00D32349" w:rsidRPr="00A3101E">
        <w:rPr>
          <w:sz w:val="22"/>
          <w:szCs w:val="22"/>
          <w:lang w:val="lv-LV"/>
        </w:rPr>
        <w:t>.</w:t>
      </w:r>
    </w:p>
    <w:p w:rsidR="00D32349" w:rsidRPr="00D32349" w:rsidRDefault="00D32349" w:rsidP="00D32349">
      <w:pPr>
        <w:rPr>
          <w:sz w:val="22"/>
          <w:szCs w:val="22"/>
          <w:lang w:val="lv-LV"/>
        </w:rPr>
      </w:pPr>
    </w:p>
    <w:p w:rsidR="00526043" w:rsidRPr="005A2094" w:rsidRDefault="00526043" w:rsidP="00D32349">
      <w:pPr>
        <w:keepNext/>
        <w:rPr>
          <w:i/>
          <w:sz w:val="22"/>
          <w:szCs w:val="22"/>
          <w:lang w:val="lv-LV"/>
        </w:rPr>
      </w:pPr>
      <w:r w:rsidRPr="005A2094">
        <w:rPr>
          <w:i/>
          <w:sz w:val="22"/>
          <w:szCs w:val="22"/>
          <w:lang w:val="lv-LV"/>
        </w:rPr>
        <w:t>Pediatriskā populācija</w:t>
      </w:r>
    </w:p>
    <w:p w:rsidR="00095FFA" w:rsidRPr="005A2094" w:rsidRDefault="00095FFA">
      <w:pPr>
        <w:rPr>
          <w:sz w:val="22"/>
          <w:szCs w:val="22"/>
          <w:lang w:val="lv-LV"/>
        </w:rPr>
      </w:pPr>
      <w:r w:rsidRPr="005A2094">
        <w:rPr>
          <w:sz w:val="22"/>
          <w:szCs w:val="22"/>
          <w:lang w:val="lv-LV"/>
        </w:rPr>
        <w:t xml:space="preserve">Par deferiprona lietošanu 6 līdz 10 gadus veciem bērniem ir </w:t>
      </w:r>
      <w:r w:rsidR="002849BA" w:rsidRPr="005A2094">
        <w:rPr>
          <w:sz w:val="22"/>
          <w:szCs w:val="22"/>
          <w:lang w:val="lv-LV"/>
        </w:rPr>
        <w:t>ierobežoti dati</w:t>
      </w:r>
      <w:r w:rsidRPr="005A2094">
        <w:rPr>
          <w:sz w:val="22"/>
          <w:szCs w:val="22"/>
          <w:lang w:val="lv-LV"/>
        </w:rPr>
        <w:t xml:space="preserve">, bet par deferiprona lietošanu bērniem, kas jaunāki par 6 gadiem, nav </w:t>
      </w:r>
      <w:r w:rsidR="002849BA" w:rsidRPr="005A2094">
        <w:rPr>
          <w:sz w:val="22"/>
          <w:szCs w:val="22"/>
          <w:lang w:val="lv-LV"/>
        </w:rPr>
        <w:t>datu</w:t>
      </w:r>
      <w:r w:rsidRPr="005A2094">
        <w:rPr>
          <w:sz w:val="22"/>
          <w:szCs w:val="22"/>
          <w:lang w:val="lv-LV"/>
        </w:rPr>
        <w:t>.</w:t>
      </w:r>
    </w:p>
    <w:p w:rsidR="00095FFA" w:rsidRDefault="00095FFA">
      <w:pPr>
        <w:rPr>
          <w:sz w:val="22"/>
          <w:szCs w:val="22"/>
          <w:lang w:val="lv-LV"/>
        </w:rPr>
      </w:pPr>
    </w:p>
    <w:p w:rsidR="00757316" w:rsidRPr="000951CA" w:rsidRDefault="00757316" w:rsidP="00055F18">
      <w:pPr>
        <w:pStyle w:val="BodyText"/>
        <w:keepNext/>
        <w:jc w:val="left"/>
        <w:rPr>
          <w:i/>
          <w:iCs/>
          <w:szCs w:val="22"/>
          <w:lang w:val="lv-LV"/>
        </w:rPr>
      </w:pPr>
      <w:r w:rsidRPr="000951CA">
        <w:rPr>
          <w:i/>
          <w:iCs/>
          <w:szCs w:val="22"/>
          <w:lang w:val="lv-LV"/>
        </w:rPr>
        <w:t>Nieru darbības traucējumi</w:t>
      </w:r>
    </w:p>
    <w:p w:rsidR="00757316" w:rsidRPr="000951CA" w:rsidRDefault="00757316" w:rsidP="006129C7">
      <w:pPr>
        <w:pStyle w:val="BodyText"/>
        <w:jc w:val="left"/>
        <w:rPr>
          <w:szCs w:val="22"/>
          <w:lang w:val="lv-LV"/>
        </w:rPr>
      </w:pPr>
      <w:r w:rsidRPr="000951CA">
        <w:rPr>
          <w:szCs w:val="22"/>
          <w:lang w:val="lv-LV"/>
        </w:rPr>
        <w:t>Devu nav nepieciešams pielāgot pacientiem ar viegliem, vidēji smagiem vai smagiem nieru darbības traucējumiem (skatīt 5.2. apakšpunktu). Ferriprox droš</w:t>
      </w:r>
      <w:r w:rsidR="00764848" w:rsidRPr="000951CA">
        <w:rPr>
          <w:szCs w:val="22"/>
          <w:lang w:val="lv-LV"/>
        </w:rPr>
        <w:t>ums</w:t>
      </w:r>
      <w:r w:rsidRPr="000951CA">
        <w:rPr>
          <w:szCs w:val="22"/>
          <w:lang w:val="lv-LV"/>
        </w:rPr>
        <w:t xml:space="preserve"> un farm</w:t>
      </w:r>
      <w:r w:rsidR="00163B9E" w:rsidRPr="000951CA">
        <w:rPr>
          <w:szCs w:val="22"/>
          <w:lang w:val="lv-LV"/>
        </w:rPr>
        <w:t>ak</w:t>
      </w:r>
      <w:r w:rsidRPr="000951CA">
        <w:rPr>
          <w:szCs w:val="22"/>
          <w:lang w:val="lv-LV"/>
        </w:rPr>
        <w:t xml:space="preserve">okinētika pacientiem ar nieru </w:t>
      </w:r>
      <w:r w:rsidR="00764848" w:rsidRPr="000951CA">
        <w:rPr>
          <w:szCs w:val="22"/>
          <w:lang w:val="lv-LV"/>
        </w:rPr>
        <w:t>slimību</w:t>
      </w:r>
      <w:r w:rsidRPr="000951CA">
        <w:rPr>
          <w:szCs w:val="22"/>
          <w:lang w:val="lv-LV"/>
        </w:rPr>
        <w:t xml:space="preserve"> pēdējā stadijā nav zināma.</w:t>
      </w:r>
    </w:p>
    <w:p w:rsidR="00757316" w:rsidRPr="000951CA" w:rsidRDefault="00757316" w:rsidP="00055F18">
      <w:pPr>
        <w:pStyle w:val="BodyText"/>
        <w:jc w:val="left"/>
        <w:rPr>
          <w:szCs w:val="22"/>
          <w:lang w:val="lv-LV"/>
        </w:rPr>
      </w:pPr>
    </w:p>
    <w:p w:rsidR="00757316" w:rsidRPr="000951CA" w:rsidRDefault="00757316" w:rsidP="006129C7">
      <w:pPr>
        <w:pStyle w:val="BodyText"/>
        <w:keepNext/>
        <w:jc w:val="left"/>
        <w:rPr>
          <w:i/>
          <w:iCs/>
          <w:szCs w:val="22"/>
          <w:lang w:val="lv-LV"/>
        </w:rPr>
      </w:pPr>
      <w:r w:rsidRPr="000951CA">
        <w:rPr>
          <w:i/>
          <w:iCs/>
          <w:szCs w:val="22"/>
          <w:lang w:val="lv-LV"/>
        </w:rPr>
        <w:t>Aknu darbības traucējumi</w:t>
      </w:r>
    </w:p>
    <w:p w:rsidR="00757316" w:rsidRPr="00AB5A28" w:rsidRDefault="00757316" w:rsidP="00055F18">
      <w:pPr>
        <w:rPr>
          <w:sz w:val="22"/>
          <w:szCs w:val="22"/>
          <w:lang w:val="lv-LV"/>
        </w:rPr>
      </w:pPr>
      <w:r w:rsidRPr="000951CA">
        <w:rPr>
          <w:sz w:val="22"/>
          <w:szCs w:val="22"/>
          <w:lang w:val="lv-LV"/>
        </w:rPr>
        <w:t>Devu nav nepieciešams pielāgot pacientiem ar viegliem vai vidēji smagiem aknu darbības traucējumiem (skatīt 5.2. apakšpunktu). Ferriprox droš</w:t>
      </w:r>
      <w:r w:rsidR="001A6018" w:rsidRPr="000951CA">
        <w:rPr>
          <w:sz w:val="22"/>
          <w:szCs w:val="22"/>
          <w:lang w:val="lv-LV"/>
        </w:rPr>
        <w:t>ums</w:t>
      </w:r>
      <w:r w:rsidRPr="000951CA">
        <w:rPr>
          <w:sz w:val="22"/>
          <w:szCs w:val="22"/>
          <w:lang w:val="lv-LV"/>
        </w:rPr>
        <w:t xml:space="preserve"> un farm</w:t>
      </w:r>
      <w:r w:rsidR="00163B9E" w:rsidRPr="000951CA">
        <w:rPr>
          <w:sz w:val="22"/>
          <w:szCs w:val="22"/>
          <w:lang w:val="lv-LV"/>
        </w:rPr>
        <w:t>ak</w:t>
      </w:r>
      <w:r w:rsidRPr="000951CA">
        <w:rPr>
          <w:sz w:val="22"/>
          <w:szCs w:val="22"/>
          <w:lang w:val="lv-LV"/>
        </w:rPr>
        <w:t>okinētika pacientiem ar smagiem aknu darbības traucējumiem nav zināma.</w:t>
      </w:r>
    </w:p>
    <w:p w:rsidR="00757316" w:rsidRPr="005A2094" w:rsidRDefault="00757316" w:rsidP="00757316">
      <w:pPr>
        <w:rPr>
          <w:sz w:val="22"/>
          <w:szCs w:val="22"/>
          <w:lang w:val="lv-LV"/>
        </w:rPr>
      </w:pPr>
    </w:p>
    <w:p w:rsidR="00526043" w:rsidRPr="005A2094" w:rsidRDefault="00526043" w:rsidP="00D32349">
      <w:pPr>
        <w:keepNext/>
        <w:rPr>
          <w:sz w:val="22"/>
          <w:szCs w:val="22"/>
          <w:u w:val="single"/>
          <w:lang w:val="lv-LV"/>
        </w:rPr>
      </w:pPr>
      <w:r w:rsidRPr="005A2094">
        <w:rPr>
          <w:sz w:val="22"/>
          <w:szCs w:val="22"/>
          <w:u w:val="single"/>
          <w:lang w:val="lv-LV"/>
        </w:rPr>
        <w:t>Lietošanas veids</w:t>
      </w:r>
    </w:p>
    <w:p w:rsidR="00526043" w:rsidRPr="005A2094" w:rsidRDefault="00526043" w:rsidP="00526043">
      <w:pPr>
        <w:rPr>
          <w:sz w:val="22"/>
          <w:szCs w:val="22"/>
          <w:lang w:val="lv-LV"/>
        </w:rPr>
      </w:pPr>
      <w:r w:rsidRPr="005A2094">
        <w:rPr>
          <w:sz w:val="22"/>
          <w:szCs w:val="22"/>
          <w:lang w:val="lv-LV"/>
        </w:rPr>
        <w:t>Iekšķīgai lietošanai.</w:t>
      </w:r>
    </w:p>
    <w:p w:rsidR="00526043" w:rsidRPr="005A2094" w:rsidRDefault="00526043" w:rsidP="00526043">
      <w:pPr>
        <w:rPr>
          <w:sz w:val="22"/>
          <w:szCs w:val="22"/>
          <w:lang w:val="lv-LV"/>
        </w:rPr>
      </w:pPr>
    </w:p>
    <w:p w:rsidR="00095FFA" w:rsidRPr="005A2094" w:rsidRDefault="00095FFA" w:rsidP="00D32349">
      <w:pPr>
        <w:keepNext/>
        <w:tabs>
          <w:tab w:val="left" w:pos="567"/>
        </w:tabs>
        <w:rPr>
          <w:b/>
          <w:sz w:val="22"/>
          <w:szCs w:val="22"/>
          <w:lang w:val="lv-LV"/>
        </w:rPr>
      </w:pPr>
      <w:r w:rsidRPr="005A2094">
        <w:rPr>
          <w:b/>
          <w:sz w:val="22"/>
          <w:szCs w:val="22"/>
          <w:lang w:val="lv-LV"/>
        </w:rPr>
        <w:t>4.</w:t>
      </w:r>
      <w:r w:rsidRPr="00A3101E">
        <w:rPr>
          <w:b/>
          <w:sz w:val="22"/>
          <w:szCs w:val="22"/>
          <w:lang w:val="lv-LV"/>
        </w:rPr>
        <w:t>3</w:t>
      </w:r>
      <w:r w:rsidR="00CE58C9" w:rsidRPr="00A3101E">
        <w:rPr>
          <w:b/>
          <w:sz w:val="22"/>
          <w:szCs w:val="22"/>
          <w:lang w:val="lv-LV"/>
        </w:rPr>
        <w:t>.</w:t>
      </w:r>
      <w:r w:rsidRPr="005A2094">
        <w:rPr>
          <w:b/>
          <w:sz w:val="22"/>
          <w:szCs w:val="22"/>
          <w:lang w:val="lv-LV"/>
        </w:rPr>
        <w:tab/>
        <w:t>Kontrindikācijas</w:t>
      </w:r>
    </w:p>
    <w:p w:rsidR="00095FFA" w:rsidRPr="005A2094" w:rsidRDefault="00095FFA" w:rsidP="00D32349">
      <w:pPr>
        <w:keepNext/>
        <w:tabs>
          <w:tab w:val="left" w:pos="567"/>
        </w:tabs>
        <w:rPr>
          <w:sz w:val="22"/>
          <w:szCs w:val="22"/>
          <w:lang w:val="lv-LV"/>
        </w:rPr>
      </w:pPr>
    </w:p>
    <w:p w:rsidR="00095FFA" w:rsidRPr="005A2094" w:rsidRDefault="009E13C2" w:rsidP="009E13C2">
      <w:pPr>
        <w:ind w:left="360" w:hanging="360"/>
        <w:rPr>
          <w:sz w:val="22"/>
          <w:szCs w:val="22"/>
          <w:lang w:val="lv-LV"/>
        </w:rPr>
      </w:pPr>
      <w:r w:rsidRPr="005A2094">
        <w:rPr>
          <w:sz w:val="22"/>
          <w:szCs w:val="22"/>
          <w:lang w:val="lv-LV"/>
        </w:rPr>
        <w:t>-</w:t>
      </w:r>
      <w:r w:rsidRPr="005A2094">
        <w:rPr>
          <w:sz w:val="22"/>
          <w:szCs w:val="22"/>
          <w:lang w:val="lv-LV"/>
        </w:rPr>
        <w:tab/>
      </w:r>
      <w:r w:rsidR="00095FFA" w:rsidRPr="005A2094">
        <w:rPr>
          <w:sz w:val="22"/>
          <w:szCs w:val="22"/>
          <w:lang w:val="lv-LV"/>
        </w:rPr>
        <w:t>Paaugstināta jutība pret aktīvo vielu vai kādu no palīgvielām</w:t>
      </w:r>
      <w:r w:rsidR="00BF6E40" w:rsidRPr="005A2094">
        <w:rPr>
          <w:sz w:val="22"/>
          <w:szCs w:val="22"/>
          <w:lang w:val="lv-LV"/>
        </w:rPr>
        <w:t>, kas minētas apakšpunktā 6.1.</w:t>
      </w:r>
    </w:p>
    <w:p w:rsidR="00095FFA" w:rsidRPr="005A2094" w:rsidRDefault="009E13C2" w:rsidP="009E13C2">
      <w:pPr>
        <w:ind w:left="360" w:hanging="360"/>
        <w:rPr>
          <w:sz w:val="22"/>
          <w:szCs w:val="22"/>
          <w:lang w:val="lv-LV"/>
        </w:rPr>
      </w:pPr>
      <w:r w:rsidRPr="005A2094">
        <w:rPr>
          <w:sz w:val="22"/>
          <w:szCs w:val="22"/>
          <w:lang w:val="lv-LV"/>
        </w:rPr>
        <w:t>-</w:t>
      </w:r>
      <w:r w:rsidRPr="005A2094">
        <w:rPr>
          <w:sz w:val="22"/>
          <w:szCs w:val="22"/>
          <w:lang w:val="lv-LV"/>
        </w:rPr>
        <w:tab/>
      </w:r>
      <w:r w:rsidR="00095FFA" w:rsidRPr="005A2094">
        <w:rPr>
          <w:sz w:val="22"/>
          <w:szCs w:val="22"/>
          <w:lang w:val="lv-LV"/>
        </w:rPr>
        <w:t>Atkārtoti neitropēnijas gadījumi slimības vēsturē.</w:t>
      </w:r>
    </w:p>
    <w:p w:rsidR="00095FFA" w:rsidRPr="005A2094" w:rsidRDefault="009E13C2" w:rsidP="009E13C2">
      <w:pPr>
        <w:ind w:left="360" w:hanging="360"/>
        <w:rPr>
          <w:sz w:val="22"/>
          <w:szCs w:val="22"/>
          <w:lang w:val="lv-LV"/>
        </w:rPr>
      </w:pPr>
      <w:r w:rsidRPr="005A2094">
        <w:rPr>
          <w:sz w:val="22"/>
          <w:szCs w:val="22"/>
          <w:lang w:val="lv-LV"/>
        </w:rPr>
        <w:t>-</w:t>
      </w:r>
      <w:r w:rsidRPr="005A2094">
        <w:rPr>
          <w:sz w:val="22"/>
          <w:szCs w:val="22"/>
          <w:lang w:val="lv-LV"/>
        </w:rPr>
        <w:tab/>
      </w:r>
      <w:r w:rsidR="00095FFA" w:rsidRPr="005A2094">
        <w:rPr>
          <w:sz w:val="22"/>
          <w:szCs w:val="22"/>
          <w:lang w:val="lv-LV"/>
        </w:rPr>
        <w:t>Agranulocitoze slimības vēsturē.</w:t>
      </w:r>
    </w:p>
    <w:p w:rsidR="00095FFA" w:rsidRPr="005A2094" w:rsidRDefault="009E13C2" w:rsidP="009E13C2">
      <w:pPr>
        <w:ind w:left="360" w:hanging="360"/>
        <w:rPr>
          <w:sz w:val="22"/>
          <w:szCs w:val="22"/>
          <w:lang w:val="lv-LV"/>
        </w:rPr>
      </w:pPr>
      <w:r w:rsidRPr="005A2094">
        <w:rPr>
          <w:sz w:val="22"/>
          <w:szCs w:val="22"/>
          <w:lang w:val="lv-LV"/>
        </w:rPr>
        <w:t>-</w:t>
      </w:r>
      <w:r w:rsidRPr="005A2094">
        <w:rPr>
          <w:sz w:val="22"/>
          <w:szCs w:val="22"/>
          <w:lang w:val="lv-LV"/>
        </w:rPr>
        <w:tab/>
      </w:r>
      <w:r w:rsidR="00095FFA" w:rsidRPr="005A2094">
        <w:rPr>
          <w:sz w:val="22"/>
          <w:szCs w:val="22"/>
          <w:lang w:val="lv-LV"/>
        </w:rPr>
        <w:t>Grūtniecība (</w:t>
      </w:r>
      <w:r w:rsidR="00E87681" w:rsidRPr="00A3101E">
        <w:rPr>
          <w:sz w:val="22"/>
          <w:szCs w:val="22"/>
          <w:lang w:val="lv-LV"/>
        </w:rPr>
        <w:t xml:space="preserve">skatīt </w:t>
      </w:r>
      <w:r w:rsidR="00095FFA" w:rsidRPr="00A3101E">
        <w:rPr>
          <w:sz w:val="22"/>
          <w:szCs w:val="22"/>
          <w:lang w:val="lv-LV"/>
        </w:rPr>
        <w:t>4.6</w:t>
      </w:r>
      <w:r w:rsidR="00DA7E77" w:rsidRPr="00A3101E">
        <w:rPr>
          <w:sz w:val="22"/>
          <w:szCs w:val="22"/>
          <w:lang w:val="lv-LV"/>
        </w:rPr>
        <w:t>. apakšpunktu</w:t>
      </w:r>
      <w:r w:rsidR="00095FFA" w:rsidRPr="00A3101E">
        <w:rPr>
          <w:sz w:val="22"/>
          <w:szCs w:val="22"/>
          <w:lang w:val="lv-LV"/>
        </w:rPr>
        <w:t>).</w:t>
      </w:r>
    </w:p>
    <w:p w:rsidR="00526043" w:rsidRPr="005A2094" w:rsidRDefault="009E13C2" w:rsidP="009E13C2">
      <w:pPr>
        <w:ind w:left="360" w:hanging="360"/>
        <w:rPr>
          <w:sz w:val="22"/>
          <w:szCs w:val="22"/>
          <w:lang w:val="lv-LV"/>
        </w:rPr>
      </w:pPr>
      <w:r w:rsidRPr="005A2094">
        <w:rPr>
          <w:sz w:val="22"/>
          <w:szCs w:val="22"/>
          <w:lang w:val="lv-LV"/>
        </w:rPr>
        <w:t>-</w:t>
      </w:r>
      <w:r w:rsidRPr="005A2094">
        <w:rPr>
          <w:sz w:val="22"/>
          <w:szCs w:val="22"/>
          <w:lang w:val="lv-LV"/>
        </w:rPr>
        <w:tab/>
      </w:r>
      <w:r w:rsidR="00DA7E77" w:rsidRPr="00A3101E">
        <w:rPr>
          <w:sz w:val="22"/>
          <w:szCs w:val="22"/>
          <w:lang w:val="lv-LV"/>
        </w:rPr>
        <w:t xml:space="preserve">Barošana ar krūti </w:t>
      </w:r>
      <w:r w:rsidR="00526043" w:rsidRPr="00A3101E">
        <w:rPr>
          <w:sz w:val="22"/>
          <w:szCs w:val="22"/>
          <w:lang w:val="lv-LV"/>
        </w:rPr>
        <w:t>(skatīt 4.6.</w:t>
      </w:r>
      <w:r w:rsidR="00DA7E77" w:rsidRPr="00A3101E">
        <w:rPr>
          <w:sz w:val="22"/>
          <w:szCs w:val="22"/>
          <w:lang w:val="lv-LV"/>
        </w:rPr>
        <w:t xml:space="preserve"> apakšpunktu</w:t>
      </w:r>
      <w:r w:rsidR="00526043" w:rsidRPr="005A2094">
        <w:rPr>
          <w:sz w:val="22"/>
          <w:szCs w:val="22"/>
          <w:lang w:val="lv-LV"/>
        </w:rPr>
        <w:t>).</w:t>
      </w:r>
    </w:p>
    <w:p w:rsidR="00095FFA" w:rsidRPr="005A2094" w:rsidRDefault="009E13C2" w:rsidP="00970ED9">
      <w:pPr>
        <w:ind w:left="360" w:hanging="360"/>
        <w:rPr>
          <w:sz w:val="22"/>
          <w:szCs w:val="22"/>
          <w:lang w:val="lv-LV"/>
        </w:rPr>
      </w:pPr>
      <w:r w:rsidRPr="005A2094">
        <w:rPr>
          <w:sz w:val="22"/>
          <w:szCs w:val="22"/>
          <w:lang w:val="lv-LV"/>
        </w:rPr>
        <w:t>-</w:t>
      </w:r>
      <w:r w:rsidRPr="005A2094">
        <w:rPr>
          <w:sz w:val="22"/>
          <w:szCs w:val="22"/>
          <w:lang w:val="lv-LV"/>
        </w:rPr>
        <w:tab/>
      </w:r>
      <w:r w:rsidR="00095FFA" w:rsidRPr="005A2094">
        <w:rPr>
          <w:sz w:val="22"/>
          <w:szCs w:val="22"/>
          <w:lang w:val="lv-LV"/>
        </w:rPr>
        <w:t>Tā kā deferiprona izraisītās neitropēnijas mehānisms nav zināms, pacienti nedrīkst lietot medikamentus, par kuriem ir zināms, ka tie izraisa neitropēniju, vai medikamentus, kas var izraisīt agranulocitozi (</w:t>
      </w:r>
      <w:r w:rsidR="00E87681" w:rsidRPr="005A2094">
        <w:rPr>
          <w:sz w:val="22"/>
          <w:szCs w:val="22"/>
          <w:lang w:val="lv-LV"/>
        </w:rPr>
        <w:t xml:space="preserve">skatīt </w:t>
      </w:r>
      <w:r w:rsidR="00095FFA" w:rsidRPr="005A2094">
        <w:rPr>
          <w:sz w:val="22"/>
          <w:szCs w:val="22"/>
          <w:lang w:val="lv-LV"/>
        </w:rPr>
        <w:t>4.5</w:t>
      </w:r>
      <w:r w:rsidR="00DA7E77">
        <w:rPr>
          <w:sz w:val="22"/>
          <w:szCs w:val="22"/>
          <w:lang w:val="lv-LV"/>
        </w:rPr>
        <w:t xml:space="preserve">. </w:t>
      </w:r>
      <w:r w:rsidR="00DA7E77" w:rsidRPr="00A3101E">
        <w:rPr>
          <w:sz w:val="22"/>
          <w:szCs w:val="22"/>
          <w:lang w:val="lv-LV"/>
        </w:rPr>
        <w:t>apakšpunktu</w:t>
      </w:r>
      <w:r w:rsidR="00095FFA" w:rsidRPr="005A2094">
        <w:rPr>
          <w:sz w:val="22"/>
          <w:szCs w:val="22"/>
          <w:lang w:val="lv-LV"/>
        </w:rPr>
        <w:t>).</w:t>
      </w:r>
    </w:p>
    <w:p w:rsidR="00095FFA" w:rsidRPr="005A2094" w:rsidRDefault="00095FFA">
      <w:pPr>
        <w:pStyle w:val="EndnoteText"/>
        <w:tabs>
          <w:tab w:val="left" w:pos="567"/>
        </w:tabs>
        <w:rPr>
          <w:szCs w:val="22"/>
          <w:lang w:val="lv-LV"/>
        </w:rPr>
      </w:pPr>
    </w:p>
    <w:p w:rsidR="00095FFA" w:rsidRPr="005A2094" w:rsidRDefault="00095FFA" w:rsidP="00D32349">
      <w:pPr>
        <w:keepNext/>
        <w:tabs>
          <w:tab w:val="left" w:pos="567"/>
        </w:tabs>
        <w:rPr>
          <w:b/>
          <w:sz w:val="22"/>
          <w:szCs w:val="22"/>
          <w:lang w:val="lv-LV"/>
        </w:rPr>
      </w:pPr>
      <w:r w:rsidRPr="005A2094">
        <w:rPr>
          <w:b/>
          <w:sz w:val="22"/>
          <w:szCs w:val="22"/>
          <w:lang w:val="lv-LV"/>
        </w:rPr>
        <w:t>4</w:t>
      </w:r>
      <w:r w:rsidRPr="00A3101E">
        <w:rPr>
          <w:b/>
          <w:sz w:val="22"/>
          <w:szCs w:val="22"/>
          <w:lang w:val="lv-LV"/>
        </w:rPr>
        <w:t>.4</w:t>
      </w:r>
      <w:r w:rsidR="00CE58C9" w:rsidRPr="00A3101E">
        <w:rPr>
          <w:b/>
          <w:sz w:val="22"/>
          <w:szCs w:val="22"/>
          <w:lang w:val="lv-LV"/>
        </w:rPr>
        <w:t>.</w:t>
      </w:r>
      <w:r w:rsidRPr="005A2094">
        <w:rPr>
          <w:b/>
          <w:sz w:val="22"/>
          <w:szCs w:val="22"/>
          <w:lang w:val="lv-LV"/>
        </w:rPr>
        <w:tab/>
        <w:t>Īpaši brīdinājumi un piesardzība lietošanā</w:t>
      </w:r>
    </w:p>
    <w:p w:rsidR="00095FFA" w:rsidRPr="005A2094" w:rsidRDefault="00095FFA" w:rsidP="00D32349">
      <w:pPr>
        <w:keepNext/>
        <w:tabs>
          <w:tab w:val="left" w:pos="567"/>
        </w:tabs>
        <w:rPr>
          <w:b/>
          <w:sz w:val="22"/>
          <w:szCs w:val="22"/>
          <w:lang w:val="lv-LV"/>
        </w:rPr>
      </w:pPr>
    </w:p>
    <w:p w:rsidR="00095FFA" w:rsidRPr="005A2094" w:rsidRDefault="00095FFA" w:rsidP="00D32349">
      <w:pPr>
        <w:keepNext/>
        <w:pBdr>
          <w:top w:val="single" w:sz="4" w:space="1" w:color="auto"/>
          <w:left w:val="single" w:sz="4" w:space="4" w:color="auto"/>
          <w:bottom w:val="single" w:sz="4" w:space="1" w:color="auto"/>
          <w:right w:val="single" w:sz="4" w:space="4" w:color="auto"/>
        </w:pBdr>
        <w:tabs>
          <w:tab w:val="left" w:pos="567"/>
        </w:tabs>
        <w:rPr>
          <w:iCs/>
          <w:sz w:val="22"/>
          <w:szCs w:val="22"/>
          <w:u w:val="single"/>
          <w:lang w:val="lv-LV"/>
        </w:rPr>
      </w:pPr>
      <w:r w:rsidRPr="005A2094">
        <w:rPr>
          <w:iCs/>
          <w:sz w:val="22"/>
          <w:szCs w:val="22"/>
          <w:u w:val="single"/>
          <w:lang w:val="lv-LV"/>
        </w:rPr>
        <w:t>Neitropēnija/Agranulocitoze</w:t>
      </w:r>
    </w:p>
    <w:p w:rsidR="00095FFA" w:rsidRPr="006F0425" w:rsidRDefault="006F0425">
      <w:pPr>
        <w:pBdr>
          <w:top w:val="single" w:sz="4" w:space="1" w:color="auto"/>
          <w:left w:val="single" w:sz="4" w:space="4" w:color="auto"/>
          <w:bottom w:val="single" w:sz="4" w:space="1" w:color="auto"/>
          <w:right w:val="single" w:sz="4" w:space="4" w:color="auto"/>
        </w:pBdr>
        <w:tabs>
          <w:tab w:val="left" w:pos="567"/>
        </w:tabs>
        <w:rPr>
          <w:sz w:val="22"/>
          <w:szCs w:val="22"/>
          <w:lang w:val="lv-LV"/>
        </w:rPr>
      </w:pPr>
      <w:r>
        <w:rPr>
          <w:b/>
          <w:sz w:val="22"/>
          <w:szCs w:val="22"/>
          <w:lang w:val="lv-LV"/>
        </w:rPr>
        <w:t>D</w:t>
      </w:r>
      <w:r w:rsidR="00095FFA" w:rsidRPr="005A2094">
        <w:rPr>
          <w:b/>
          <w:sz w:val="22"/>
          <w:szCs w:val="22"/>
          <w:lang w:val="lv-LV"/>
        </w:rPr>
        <w:t>eferiprons izraisa neitropēniju, tai skaitā agranulocitozi</w:t>
      </w:r>
      <w:r w:rsidRPr="006F0425">
        <w:rPr>
          <w:b/>
          <w:sz w:val="22"/>
          <w:szCs w:val="22"/>
          <w:lang w:val="lv-LV"/>
        </w:rPr>
        <w:t xml:space="preserve"> </w:t>
      </w:r>
      <w:r w:rsidRPr="006F0425">
        <w:rPr>
          <w:b/>
          <w:bCs/>
          <w:sz w:val="22"/>
          <w:szCs w:val="22"/>
          <w:lang w:val="lv-LV"/>
        </w:rPr>
        <w:t>(</w:t>
      </w:r>
      <w:r w:rsidR="00D625C6" w:rsidRPr="00D625C6">
        <w:rPr>
          <w:b/>
          <w:bCs/>
          <w:sz w:val="22"/>
          <w:szCs w:val="22"/>
          <w:lang w:val="lv-LV"/>
        </w:rPr>
        <w:t>skatīt</w:t>
      </w:r>
      <w:r w:rsidR="00D625C6" w:rsidRPr="00A3101E">
        <w:rPr>
          <w:sz w:val="22"/>
          <w:szCs w:val="22"/>
          <w:lang w:val="lv-LV"/>
        </w:rPr>
        <w:t xml:space="preserve"> </w:t>
      </w:r>
      <w:r w:rsidRPr="006F0425">
        <w:rPr>
          <w:b/>
          <w:bCs/>
          <w:sz w:val="22"/>
          <w:szCs w:val="22"/>
          <w:lang w:val="lv-LV"/>
        </w:rPr>
        <w:t>4.8</w:t>
      </w:r>
      <w:r w:rsidR="00935430" w:rsidRPr="00935430">
        <w:rPr>
          <w:b/>
          <w:bCs/>
          <w:sz w:val="22"/>
          <w:szCs w:val="22"/>
          <w:lang w:val="lv-LV"/>
        </w:rPr>
        <w:t>. apakšpunkta punktu</w:t>
      </w:r>
      <w:r w:rsidRPr="006F0425">
        <w:rPr>
          <w:b/>
          <w:bCs/>
          <w:sz w:val="22"/>
          <w:szCs w:val="22"/>
          <w:lang w:val="lv-LV"/>
        </w:rPr>
        <w:t xml:space="preserve"> “Atsevišķu </w:t>
      </w:r>
      <w:r w:rsidR="00D625C6" w:rsidRPr="00D625C6">
        <w:rPr>
          <w:b/>
          <w:bCs/>
          <w:sz w:val="22"/>
          <w:szCs w:val="22"/>
          <w:lang w:val="lv-LV"/>
        </w:rPr>
        <w:t>nevēlamo blakusparādību apraksts</w:t>
      </w:r>
      <w:r w:rsidRPr="006F0425">
        <w:rPr>
          <w:b/>
          <w:bCs/>
          <w:sz w:val="22"/>
          <w:szCs w:val="22"/>
          <w:lang w:val="lv-LV"/>
        </w:rPr>
        <w:t>”)</w:t>
      </w:r>
      <w:r w:rsidR="00095FFA" w:rsidRPr="006F0425">
        <w:rPr>
          <w:b/>
          <w:sz w:val="22"/>
          <w:szCs w:val="22"/>
          <w:lang w:val="lv-LV"/>
        </w:rPr>
        <w:t>.</w:t>
      </w:r>
      <w:r w:rsidR="00095FFA" w:rsidRPr="005A2094">
        <w:rPr>
          <w:b/>
          <w:sz w:val="22"/>
          <w:szCs w:val="22"/>
          <w:lang w:val="lv-LV"/>
        </w:rPr>
        <w:t xml:space="preserve"> </w:t>
      </w:r>
      <w:r w:rsidRPr="006F0425">
        <w:rPr>
          <w:b/>
          <w:bCs/>
          <w:sz w:val="22"/>
          <w:szCs w:val="22"/>
          <w:lang w:val="lv-LV"/>
        </w:rPr>
        <w:t xml:space="preserve">Pirmajā ārstēšanas gadā pacienta absolūtais </w:t>
      </w:r>
      <w:r w:rsidR="00095FFA" w:rsidRPr="005A2094">
        <w:rPr>
          <w:b/>
          <w:sz w:val="22"/>
          <w:szCs w:val="22"/>
          <w:lang w:val="lv-LV"/>
        </w:rPr>
        <w:t>neitrofilu skaits</w:t>
      </w:r>
      <w:r>
        <w:rPr>
          <w:b/>
          <w:sz w:val="22"/>
          <w:szCs w:val="22"/>
          <w:lang w:val="lv-LV"/>
        </w:rPr>
        <w:t xml:space="preserve"> </w:t>
      </w:r>
      <w:r w:rsidRPr="006F0425">
        <w:rPr>
          <w:b/>
          <w:bCs/>
          <w:sz w:val="22"/>
          <w:szCs w:val="22"/>
          <w:lang w:val="lv-LV"/>
        </w:rPr>
        <w:t>(</w:t>
      </w:r>
      <w:r w:rsidRPr="00935430">
        <w:rPr>
          <w:b/>
          <w:bCs/>
          <w:i/>
          <w:iCs/>
          <w:sz w:val="22"/>
          <w:szCs w:val="22"/>
          <w:lang w:val="lv-LV"/>
        </w:rPr>
        <w:t>ANC</w:t>
      </w:r>
      <w:r w:rsidR="00935430" w:rsidRPr="00935430">
        <w:rPr>
          <w:b/>
          <w:bCs/>
          <w:i/>
          <w:iCs/>
          <w:sz w:val="22"/>
          <w:szCs w:val="22"/>
          <w:lang w:val="lv-LV"/>
        </w:rPr>
        <w:t>-absolute neutrophil count</w:t>
      </w:r>
      <w:r w:rsidRPr="006F0425">
        <w:rPr>
          <w:b/>
          <w:bCs/>
          <w:sz w:val="22"/>
          <w:szCs w:val="22"/>
          <w:lang w:val="lv-LV"/>
        </w:rPr>
        <w:t>) jāuzrauga katru nedēļu</w:t>
      </w:r>
      <w:r w:rsidR="00095FFA" w:rsidRPr="005A2094">
        <w:rPr>
          <w:b/>
          <w:sz w:val="22"/>
          <w:szCs w:val="22"/>
          <w:lang w:val="lv-LV"/>
        </w:rPr>
        <w:t>.</w:t>
      </w:r>
      <w:r>
        <w:rPr>
          <w:b/>
          <w:sz w:val="22"/>
          <w:szCs w:val="22"/>
          <w:lang w:val="lv-LV"/>
        </w:rPr>
        <w:t xml:space="preserve"> </w:t>
      </w:r>
      <w:r w:rsidRPr="006F0425">
        <w:rPr>
          <w:b/>
          <w:bCs/>
          <w:sz w:val="22"/>
          <w:szCs w:val="22"/>
          <w:lang w:val="lv-LV"/>
        </w:rPr>
        <w:t xml:space="preserve">Pacientiem, kuriem pirmajā ārstēšanas gadā Ferriprox lietošana </w:t>
      </w:r>
      <w:r w:rsidR="00935430" w:rsidRPr="00935430">
        <w:rPr>
          <w:b/>
          <w:bCs/>
          <w:sz w:val="22"/>
          <w:szCs w:val="22"/>
          <w:lang w:val="lv-LV"/>
        </w:rPr>
        <w:t xml:space="preserve">nav pārtraukta samazinātā </w:t>
      </w:r>
      <w:r w:rsidRPr="006F0425">
        <w:rPr>
          <w:b/>
          <w:bCs/>
          <w:sz w:val="22"/>
          <w:szCs w:val="22"/>
          <w:lang w:val="lv-LV"/>
        </w:rPr>
        <w:t>neitrof</w:t>
      </w:r>
      <w:r w:rsidR="00935430" w:rsidRPr="00935430">
        <w:rPr>
          <w:b/>
          <w:bCs/>
          <w:sz w:val="22"/>
          <w:szCs w:val="22"/>
          <w:lang w:val="lv-LV"/>
        </w:rPr>
        <w:t>ilo leikocītu</w:t>
      </w:r>
      <w:r w:rsidRPr="006F0425">
        <w:rPr>
          <w:b/>
          <w:bCs/>
          <w:sz w:val="22"/>
          <w:szCs w:val="22"/>
          <w:lang w:val="lv-LV"/>
        </w:rPr>
        <w:t xml:space="preserve"> skaita dēļ, </w:t>
      </w:r>
      <w:r w:rsidRPr="00935430">
        <w:rPr>
          <w:b/>
          <w:bCs/>
          <w:i/>
          <w:iCs/>
          <w:sz w:val="22"/>
          <w:szCs w:val="22"/>
          <w:lang w:val="lv-LV"/>
        </w:rPr>
        <w:t>ANC</w:t>
      </w:r>
      <w:r w:rsidRPr="006F0425">
        <w:rPr>
          <w:b/>
          <w:bCs/>
          <w:sz w:val="22"/>
          <w:szCs w:val="22"/>
          <w:lang w:val="lv-LV"/>
        </w:rPr>
        <w:t xml:space="preserve"> uzraudzības biežumu var pagarināt līdz pacienta asins pārliešanas intervālam </w:t>
      </w:r>
      <w:r w:rsidRPr="006F0425">
        <w:rPr>
          <w:b/>
          <w:sz w:val="22"/>
          <w:szCs w:val="22"/>
          <w:lang w:val="lv-LV"/>
        </w:rPr>
        <w:t>(reizi 2-4 nedēļās), kad deferiprons lietots vienu gadu</w:t>
      </w:r>
      <w:r w:rsidRPr="006F0425">
        <w:rPr>
          <w:b/>
          <w:bCs/>
          <w:sz w:val="22"/>
          <w:szCs w:val="22"/>
          <w:lang w:val="lv-LV"/>
        </w:rPr>
        <w:t>.</w:t>
      </w:r>
    </w:p>
    <w:p w:rsidR="00095FFA" w:rsidRDefault="00095FFA">
      <w:pPr>
        <w:pBdr>
          <w:top w:val="single" w:sz="4" w:space="1" w:color="auto"/>
          <w:left w:val="single" w:sz="4" w:space="4" w:color="auto"/>
          <w:bottom w:val="single" w:sz="4" w:space="1" w:color="auto"/>
          <w:right w:val="single" w:sz="4" w:space="4" w:color="auto"/>
        </w:pBdr>
        <w:tabs>
          <w:tab w:val="left" w:pos="567"/>
        </w:tabs>
        <w:rPr>
          <w:sz w:val="22"/>
          <w:szCs w:val="22"/>
          <w:lang w:val="lv-LV"/>
        </w:rPr>
      </w:pPr>
    </w:p>
    <w:p w:rsidR="006F0425" w:rsidRDefault="006F0425">
      <w:pPr>
        <w:pBdr>
          <w:top w:val="single" w:sz="4" w:space="1" w:color="auto"/>
          <w:left w:val="single" w:sz="4" w:space="4" w:color="auto"/>
          <w:bottom w:val="single" w:sz="4" w:space="1" w:color="auto"/>
          <w:right w:val="single" w:sz="4" w:space="4" w:color="auto"/>
        </w:pBdr>
        <w:tabs>
          <w:tab w:val="left" w:pos="567"/>
        </w:tabs>
        <w:rPr>
          <w:sz w:val="22"/>
          <w:szCs w:val="22"/>
          <w:lang w:val="lv-LV"/>
        </w:rPr>
      </w:pPr>
      <w:r w:rsidRPr="006F0425">
        <w:rPr>
          <w:sz w:val="22"/>
          <w:szCs w:val="22"/>
          <w:lang w:val="lv-LV"/>
        </w:rPr>
        <w:t xml:space="preserve">Lēmums par pāreju no </w:t>
      </w:r>
      <w:r w:rsidRPr="00935430">
        <w:rPr>
          <w:i/>
          <w:iCs/>
          <w:sz w:val="22"/>
          <w:szCs w:val="22"/>
          <w:lang w:val="lv-LV"/>
        </w:rPr>
        <w:t>ANC</w:t>
      </w:r>
      <w:r w:rsidRPr="006F0425">
        <w:rPr>
          <w:sz w:val="22"/>
          <w:szCs w:val="22"/>
          <w:lang w:val="lv-LV"/>
        </w:rPr>
        <w:t xml:space="preserve"> uzraudzības reizi nedēļā uz uzraudzību asins pārliešanas apmeklējumu laikā pēc 12 mēnešus ārstēšanas ar Ferriprox jāpieņem katra individuālā pacienta gadījumā atbilstoši ārsta vērtējumam par to, kā pacients izprot ārstēšanas laikā nepieciešamos riska mazināšanas pasākumus</w:t>
      </w:r>
      <w:r w:rsidR="00935430">
        <w:rPr>
          <w:sz w:val="22"/>
          <w:szCs w:val="22"/>
          <w:lang w:val="lv-LV"/>
        </w:rPr>
        <w:t xml:space="preserve"> </w:t>
      </w:r>
      <w:r w:rsidRPr="006F0425">
        <w:rPr>
          <w:sz w:val="22"/>
          <w:szCs w:val="22"/>
          <w:lang w:val="lv-LV"/>
        </w:rPr>
        <w:t>(</w:t>
      </w:r>
      <w:r w:rsidR="00935430" w:rsidRPr="00935430">
        <w:rPr>
          <w:sz w:val="22"/>
          <w:szCs w:val="22"/>
          <w:lang w:val="lv-LV"/>
        </w:rPr>
        <w:t>skatīt 4.4. apakšpunktu tālāk</w:t>
      </w:r>
      <w:r w:rsidRPr="006F0425">
        <w:rPr>
          <w:sz w:val="22"/>
          <w:szCs w:val="22"/>
          <w:lang w:val="lv-LV"/>
        </w:rPr>
        <w:t>).</w:t>
      </w:r>
    </w:p>
    <w:p w:rsidR="006F0425" w:rsidRPr="005A2094" w:rsidRDefault="006F0425">
      <w:pPr>
        <w:pBdr>
          <w:top w:val="single" w:sz="4" w:space="1" w:color="auto"/>
          <w:left w:val="single" w:sz="4" w:space="4" w:color="auto"/>
          <w:bottom w:val="single" w:sz="4" w:space="1" w:color="auto"/>
          <w:right w:val="single" w:sz="4" w:space="4" w:color="auto"/>
        </w:pBdr>
        <w:tabs>
          <w:tab w:val="left" w:pos="567"/>
        </w:tabs>
        <w:rPr>
          <w:sz w:val="22"/>
          <w:szCs w:val="22"/>
          <w:lang w:val="lv-LV"/>
        </w:rPr>
      </w:pPr>
    </w:p>
    <w:p w:rsidR="006F0425" w:rsidRDefault="00095FFA">
      <w:pPr>
        <w:pBdr>
          <w:top w:val="single" w:sz="4" w:space="1" w:color="auto"/>
          <w:left w:val="single" w:sz="4" w:space="4" w:color="auto"/>
          <w:bottom w:val="single" w:sz="4" w:space="1" w:color="auto"/>
          <w:right w:val="single" w:sz="4" w:space="4" w:color="auto"/>
        </w:pBdr>
        <w:tabs>
          <w:tab w:val="left" w:pos="567"/>
        </w:tabs>
        <w:rPr>
          <w:sz w:val="22"/>
          <w:szCs w:val="22"/>
          <w:lang w:val="lv-LV"/>
        </w:rPr>
      </w:pPr>
      <w:r w:rsidRPr="005A2094">
        <w:rPr>
          <w:sz w:val="22"/>
          <w:szCs w:val="22"/>
          <w:lang w:val="lv-LV"/>
        </w:rPr>
        <w:t xml:space="preserve">Klīniskajos pētījumos neitrofīlu skaita </w:t>
      </w:r>
      <w:r w:rsidR="006F0425" w:rsidRPr="006F0425">
        <w:rPr>
          <w:sz w:val="22"/>
          <w:szCs w:val="22"/>
          <w:lang w:val="lv-LV"/>
        </w:rPr>
        <w:t xml:space="preserve">uzraudzība reizi nedēļā efektīvi palīdzēja apzināt neitropēnijas un agranulocitozes gadījumus. Agranulocitoze un neitropēnija parasti pazūd pēc Ferriprox lietošanas beigām, taču ir ziņas par </w:t>
      </w:r>
      <w:r w:rsidR="00935430" w:rsidRPr="00935430">
        <w:rPr>
          <w:sz w:val="22"/>
          <w:szCs w:val="22"/>
          <w:lang w:val="lv-LV"/>
        </w:rPr>
        <w:t>letāliem</w:t>
      </w:r>
      <w:r w:rsidR="00935430">
        <w:rPr>
          <w:sz w:val="22"/>
          <w:szCs w:val="22"/>
          <w:lang w:val="lv-LV"/>
        </w:rPr>
        <w:t xml:space="preserve"> </w:t>
      </w:r>
      <w:r w:rsidR="006F0425" w:rsidRPr="006F0425">
        <w:rPr>
          <w:sz w:val="22"/>
          <w:szCs w:val="22"/>
          <w:lang w:val="lv-LV"/>
        </w:rPr>
        <w:t xml:space="preserve">agranulocitozes gadījumiem. Ja deferiprona lietošanas laikā pacientam rodas infekcija, ārstēšana nekavējoties jāpārtrauc un nekavējoties nepieciešams veikt </w:t>
      </w:r>
      <w:r w:rsidR="006F0425" w:rsidRPr="00935430">
        <w:rPr>
          <w:i/>
          <w:iCs/>
          <w:sz w:val="22"/>
          <w:szCs w:val="22"/>
          <w:lang w:val="lv-LV"/>
        </w:rPr>
        <w:t>ANC</w:t>
      </w:r>
      <w:r w:rsidR="006F0425" w:rsidRPr="006F0425">
        <w:rPr>
          <w:sz w:val="22"/>
          <w:szCs w:val="22"/>
          <w:lang w:val="lv-LV"/>
        </w:rPr>
        <w:t>. Tad neitrofīlu skaits jāuzrauga biežāk.</w:t>
      </w:r>
      <w:r w:rsidRPr="005A2094">
        <w:rPr>
          <w:sz w:val="22"/>
          <w:szCs w:val="22"/>
          <w:lang w:val="lv-LV"/>
        </w:rPr>
        <w:t xml:space="preserve"> </w:t>
      </w:r>
    </w:p>
    <w:p w:rsidR="006F0425" w:rsidRDefault="006F0425">
      <w:pPr>
        <w:pBdr>
          <w:top w:val="single" w:sz="4" w:space="1" w:color="auto"/>
          <w:left w:val="single" w:sz="4" w:space="4" w:color="auto"/>
          <w:bottom w:val="single" w:sz="4" w:space="1" w:color="auto"/>
          <w:right w:val="single" w:sz="4" w:space="4" w:color="auto"/>
        </w:pBdr>
        <w:tabs>
          <w:tab w:val="left" w:pos="567"/>
        </w:tabs>
        <w:rPr>
          <w:sz w:val="22"/>
          <w:szCs w:val="22"/>
          <w:lang w:val="lv-LV"/>
        </w:rPr>
      </w:pPr>
    </w:p>
    <w:p w:rsidR="00095FFA" w:rsidRPr="005A2094" w:rsidRDefault="006F0425">
      <w:pPr>
        <w:pBdr>
          <w:top w:val="single" w:sz="4" w:space="1" w:color="auto"/>
          <w:left w:val="single" w:sz="4" w:space="4" w:color="auto"/>
          <w:bottom w:val="single" w:sz="4" w:space="1" w:color="auto"/>
          <w:right w:val="single" w:sz="4" w:space="4" w:color="auto"/>
        </w:pBdr>
        <w:tabs>
          <w:tab w:val="left" w:pos="567"/>
        </w:tabs>
        <w:rPr>
          <w:sz w:val="22"/>
          <w:szCs w:val="22"/>
          <w:lang w:val="lv-LV"/>
        </w:rPr>
      </w:pPr>
      <w:bookmarkStart w:id="1" w:name="_Hlk16174096"/>
      <w:r w:rsidRPr="006F0425">
        <w:rPr>
          <w:b/>
          <w:sz w:val="22"/>
          <w:szCs w:val="22"/>
          <w:lang w:val="lv-LV"/>
        </w:rPr>
        <w:t xml:space="preserve">Pacientiem jāzina, ka jāsazinās ar savu ārstu, ja viņiem rodas simptomi, kas norāda uz infekciju (piemēram, </w:t>
      </w:r>
      <w:r w:rsidR="00935430" w:rsidRPr="00935430">
        <w:rPr>
          <w:b/>
          <w:sz w:val="22"/>
          <w:szCs w:val="22"/>
          <w:lang w:val="lv-LV"/>
        </w:rPr>
        <w:t>drudzis</w:t>
      </w:r>
      <w:r w:rsidRPr="006F0425">
        <w:rPr>
          <w:b/>
          <w:sz w:val="22"/>
          <w:szCs w:val="22"/>
          <w:lang w:val="lv-LV"/>
        </w:rPr>
        <w:t>, sāpīgs kakls un gripai līdzības pazīmes). Ja pacientam ir infekcija, deferiprona lietošana jāpārtrauc nekavējoties.</w:t>
      </w:r>
    </w:p>
    <w:bookmarkEnd w:id="1"/>
    <w:p w:rsidR="00095FFA" w:rsidRPr="005A2094" w:rsidRDefault="00095FFA">
      <w:pPr>
        <w:tabs>
          <w:tab w:val="left" w:pos="567"/>
        </w:tabs>
        <w:rPr>
          <w:sz w:val="22"/>
          <w:szCs w:val="22"/>
          <w:lang w:val="lv-LV"/>
        </w:rPr>
      </w:pPr>
    </w:p>
    <w:p w:rsidR="00095FFA" w:rsidRPr="005A2094" w:rsidRDefault="00095FFA">
      <w:pPr>
        <w:tabs>
          <w:tab w:val="left" w:pos="567"/>
        </w:tabs>
        <w:rPr>
          <w:sz w:val="22"/>
          <w:szCs w:val="22"/>
          <w:lang w:val="lv-LV"/>
        </w:rPr>
      </w:pPr>
      <w:r w:rsidRPr="005A2094">
        <w:rPr>
          <w:sz w:val="22"/>
          <w:szCs w:val="22"/>
          <w:lang w:val="lv-LV"/>
        </w:rPr>
        <w:t>Zemāk ir aprakstīta ieteicamā ārstēšana neitropēnijas gadījumā. Ir ieteicams sagatavoties šādai ārstēšanai pirms deferiprona nozīmēšanas jebkuram pacientam.</w:t>
      </w:r>
    </w:p>
    <w:p w:rsidR="00095FFA" w:rsidRPr="005A2094" w:rsidRDefault="00095FFA">
      <w:pPr>
        <w:tabs>
          <w:tab w:val="left" w:pos="567"/>
        </w:tabs>
        <w:rPr>
          <w:sz w:val="22"/>
          <w:szCs w:val="22"/>
          <w:lang w:val="lv-LV"/>
        </w:rPr>
      </w:pPr>
    </w:p>
    <w:p w:rsidR="00095FFA" w:rsidRPr="005A2094" w:rsidRDefault="00095FFA">
      <w:pPr>
        <w:tabs>
          <w:tab w:val="left" w:pos="567"/>
        </w:tabs>
        <w:rPr>
          <w:b/>
          <w:sz w:val="22"/>
          <w:szCs w:val="22"/>
          <w:lang w:val="lv-LV"/>
        </w:rPr>
      </w:pPr>
      <w:r w:rsidRPr="005A2094">
        <w:rPr>
          <w:sz w:val="22"/>
          <w:szCs w:val="22"/>
          <w:lang w:val="lv-LV"/>
        </w:rPr>
        <w:t>Ārstēšanu ar deferipronu nedrīkst nozīmēt pacientiem ar neitropēniju.</w:t>
      </w:r>
      <w:r w:rsidRPr="005A2094">
        <w:rPr>
          <w:b/>
          <w:sz w:val="22"/>
          <w:szCs w:val="22"/>
          <w:lang w:val="lv-LV"/>
        </w:rPr>
        <w:t xml:space="preserve"> </w:t>
      </w:r>
      <w:r w:rsidRPr="005A2094">
        <w:rPr>
          <w:sz w:val="22"/>
          <w:szCs w:val="22"/>
          <w:lang w:val="lv-LV"/>
        </w:rPr>
        <w:t xml:space="preserve">Agranulocitozes un neitropēnijas risks ir lielāks, ja pacienta </w:t>
      </w:r>
      <w:r w:rsidRPr="00935430">
        <w:rPr>
          <w:i/>
          <w:iCs/>
          <w:sz w:val="22"/>
          <w:szCs w:val="22"/>
          <w:lang w:val="lv-LV"/>
        </w:rPr>
        <w:t>AN</w:t>
      </w:r>
      <w:r w:rsidR="00657DD2" w:rsidRPr="00935430">
        <w:rPr>
          <w:i/>
          <w:iCs/>
          <w:sz w:val="22"/>
          <w:szCs w:val="22"/>
          <w:lang w:val="lv-LV"/>
        </w:rPr>
        <w:t>C</w:t>
      </w:r>
      <w:r w:rsidRPr="005A2094">
        <w:rPr>
          <w:sz w:val="22"/>
          <w:szCs w:val="22"/>
          <w:lang w:val="lv-LV"/>
        </w:rPr>
        <w:t xml:space="preserve"> ir mazāks par 1,5x10</w:t>
      </w:r>
      <w:r w:rsidRPr="005A2094">
        <w:rPr>
          <w:sz w:val="22"/>
          <w:szCs w:val="22"/>
          <w:vertAlign w:val="superscript"/>
          <w:lang w:val="lv-LV" w:eastAsia="zh-CN"/>
        </w:rPr>
        <w:t>9</w:t>
      </w:r>
      <w:r w:rsidRPr="005A2094">
        <w:rPr>
          <w:sz w:val="22"/>
          <w:szCs w:val="22"/>
          <w:lang w:val="lv-LV"/>
        </w:rPr>
        <w:t>/l.</w:t>
      </w:r>
    </w:p>
    <w:p w:rsidR="00095FFA" w:rsidRPr="005A2094" w:rsidRDefault="00095FFA">
      <w:pPr>
        <w:rPr>
          <w:sz w:val="22"/>
          <w:szCs w:val="22"/>
          <w:lang w:val="lv-LV"/>
        </w:rPr>
      </w:pPr>
    </w:p>
    <w:p w:rsidR="00095FFA" w:rsidRPr="005A2094" w:rsidRDefault="006F0425" w:rsidP="00D32349">
      <w:pPr>
        <w:keepNext/>
        <w:rPr>
          <w:iCs/>
          <w:sz w:val="22"/>
          <w:szCs w:val="22"/>
          <w:u w:val="single"/>
          <w:lang w:val="lv-LV"/>
        </w:rPr>
      </w:pPr>
      <w:r w:rsidRPr="00BE402C">
        <w:rPr>
          <w:sz w:val="22"/>
          <w:szCs w:val="22"/>
          <w:u w:val="single"/>
          <w:lang w:val="lv-LV"/>
        </w:rPr>
        <w:t>Neitropēnijas gadījumos (</w:t>
      </w:r>
      <w:r w:rsidRPr="00BE402C">
        <w:rPr>
          <w:i/>
          <w:iCs/>
          <w:sz w:val="22"/>
          <w:szCs w:val="22"/>
          <w:u w:val="single"/>
          <w:lang w:val="lv-LV"/>
        </w:rPr>
        <w:t>ANC</w:t>
      </w:r>
      <w:r w:rsidRPr="00BE402C">
        <w:rPr>
          <w:sz w:val="22"/>
          <w:szCs w:val="22"/>
          <w:u w:val="single"/>
          <w:lang w:val="lv-LV"/>
        </w:rPr>
        <w:t xml:space="preserve"> &lt; 1,5x10</w:t>
      </w:r>
      <w:r w:rsidRPr="00BE402C">
        <w:rPr>
          <w:sz w:val="22"/>
          <w:szCs w:val="22"/>
          <w:u w:val="single"/>
          <w:vertAlign w:val="superscript"/>
          <w:lang w:val="lv-LV"/>
        </w:rPr>
        <w:t>9</w:t>
      </w:r>
      <w:r w:rsidRPr="00BE402C">
        <w:rPr>
          <w:sz w:val="22"/>
          <w:szCs w:val="22"/>
          <w:u w:val="single"/>
          <w:lang w:val="lv-LV"/>
        </w:rPr>
        <w:t>/l un &gt; 0,5x10</w:t>
      </w:r>
      <w:r w:rsidRPr="00BE402C">
        <w:rPr>
          <w:sz w:val="22"/>
          <w:szCs w:val="22"/>
          <w:u w:val="single"/>
          <w:vertAlign w:val="superscript"/>
          <w:lang w:val="lv-LV"/>
        </w:rPr>
        <w:t>9</w:t>
      </w:r>
      <w:r w:rsidRPr="00BE402C">
        <w:rPr>
          <w:sz w:val="22"/>
          <w:szCs w:val="22"/>
          <w:u w:val="single"/>
          <w:lang w:val="lv-LV"/>
        </w:rPr>
        <w:t>/l</w:t>
      </w:r>
      <w:r w:rsidR="00095FFA" w:rsidRPr="005A2094">
        <w:rPr>
          <w:iCs/>
          <w:sz w:val="22"/>
          <w:szCs w:val="22"/>
          <w:u w:val="single"/>
          <w:lang w:val="lv-LV"/>
        </w:rPr>
        <w:t>:</w:t>
      </w:r>
    </w:p>
    <w:p w:rsidR="00095FFA" w:rsidRPr="005A2094" w:rsidRDefault="003A19D4">
      <w:pPr>
        <w:rPr>
          <w:sz w:val="22"/>
          <w:szCs w:val="22"/>
          <w:lang w:val="lv-LV"/>
        </w:rPr>
      </w:pPr>
      <w:r w:rsidRPr="005A2094">
        <w:rPr>
          <w:sz w:val="22"/>
          <w:szCs w:val="22"/>
          <w:lang w:val="lv-LV"/>
        </w:rPr>
        <w:t xml:space="preserve">Dodiet norādījumus </w:t>
      </w:r>
      <w:r w:rsidR="00095FFA" w:rsidRPr="005A2094">
        <w:rPr>
          <w:sz w:val="22"/>
          <w:szCs w:val="22"/>
          <w:lang w:val="lv-LV"/>
        </w:rPr>
        <w:t>pacientam nekavējoties pārtraukt lietot deferipronu un citus medikamentus, kas var izraisīt neitropēniju. Infekcijas riska samazināšanai pacientam jāiesaka ierobežot kontaktus ar citiem cilvēkiem. Konstatējot neitropēniju, nekavējoties veiciet pilnu asins ainas analīzi ar leikocītu skaitu, koriģētu uz kodolaino sarkano asins šūnu pastāvēšanu, neitrofīlu skaitu un trombocītu skaitu un turpmāk atkārtojiet analīzi katru dienu. Pēc izārstēšanās no neitropēnijas ir ieteicams trīs nedēļu la</w:t>
      </w:r>
      <w:r w:rsidR="004E79E9" w:rsidRPr="005A2094">
        <w:rPr>
          <w:sz w:val="22"/>
          <w:szCs w:val="22"/>
          <w:lang w:val="lv-LV"/>
        </w:rPr>
        <w:t>ikā ik nedēļu veikt pilnu asins</w:t>
      </w:r>
      <w:r w:rsidR="00095FFA" w:rsidRPr="005A2094">
        <w:rPr>
          <w:sz w:val="22"/>
          <w:szCs w:val="22"/>
          <w:lang w:val="lv-LV"/>
        </w:rPr>
        <w:t>ainas analīzi, leikocītu, neitrofīlu un trombocītu skaita noteikšanu, lai pārliecinātos par pilnīgu pacienta izārstēšanos. Ja vienlaikus ar neitropēniju tiek konstatētas jebkādas infekcijas pazīmes, jāveic atbilstošu kultūru izdalīšana un diagnostikas procedūras un jānozīmē piemērota ārstēšanas programma.</w:t>
      </w:r>
    </w:p>
    <w:p w:rsidR="00095FFA" w:rsidRPr="005A2094" w:rsidRDefault="00095FFA">
      <w:pPr>
        <w:rPr>
          <w:sz w:val="22"/>
          <w:szCs w:val="22"/>
          <w:lang w:val="lv-LV"/>
        </w:rPr>
      </w:pPr>
    </w:p>
    <w:p w:rsidR="00095FFA" w:rsidRPr="005A2094" w:rsidRDefault="006F0425">
      <w:pPr>
        <w:keepNext/>
        <w:rPr>
          <w:iCs/>
          <w:sz w:val="22"/>
          <w:szCs w:val="22"/>
          <w:u w:val="single"/>
          <w:lang w:val="lv-LV"/>
        </w:rPr>
      </w:pPr>
      <w:r w:rsidRPr="00C533EC">
        <w:rPr>
          <w:sz w:val="22"/>
          <w:szCs w:val="22"/>
          <w:u w:val="single"/>
          <w:lang w:val="pt-PT"/>
        </w:rPr>
        <w:t>Agranulocitozes gadījumos (</w:t>
      </w:r>
      <w:r w:rsidRPr="00C533EC">
        <w:rPr>
          <w:i/>
          <w:iCs/>
          <w:sz w:val="22"/>
          <w:szCs w:val="22"/>
          <w:u w:val="single"/>
          <w:lang w:val="pt-PT"/>
        </w:rPr>
        <w:t>ANC</w:t>
      </w:r>
      <w:r w:rsidRPr="00C533EC">
        <w:rPr>
          <w:sz w:val="22"/>
          <w:szCs w:val="22"/>
          <w:u w:val="single"/>
          <w:lang w:val="pt-PT"/>
        </w:rPr>
        <w:t xml:space="preserve"> &lt; 0,5x10</w:t>
      </w:r>
      <w:r w:rsidRPr="00C533EC">
        <w:rPr>
          <w:sz w:val="22"/>
          <w:szCs w:val="22"/>
          <w:u w:val="single"/>
          <w:vertAlign w:val="superscript"/>
          <w:lang w:val="pt-PT"/>
        </w:rPr>
        <w:t>9</w:t>
      </w:r>
      <w:r w:rsidRPr="00C533EC">
        <w:rPr>
          <w:sz w:val="22"/>
          <w:szCs w:val="22"/>
          <w:u w:val="single"/>
          <w:lang w:val="pt-PT"/>
        </w:rPr>
        <w:t>/l)</w:t>
      </w:r>
      <w:r w:rsidR="00095FFA" w:rsidRPr="005A2094">
        <w:rPr>
          <w:iCs/>
          <w:sz w:val="22"/>
          <w:szCs w:val="22"/>
          <w:u w:val="single"/>
          <w:lang w:val="lv-LV"/>
        </w:rPr>
        <w:t>:</w:t>
      </w:r>
    </w:p>
    <w:p w:rsidR="00095FFA" w:rsidRPr="005A2094" w:rsidRDefault="00095FFA">
      <w:pPr>
        <w:tabs>
          <w:tab w:val="left" w:pos="567"/>
        </w:tabs>
        <w:rPr>
          <w:sz w:val="22"/>
          <w:szCs w:val="22"/>
          <w:lang w:val="lv-LV"/>
        </w:rPr>
      </w:pPr>
      <w:r w:rsidRPr="005A2094">
        <w:rPr>
          <w:sz w:val="22"/>
          <w:szCs w:val="22"/>
          <w:lang w:val="lv-LV"/>
        </w:rPr>
        <w:t>Izpildiet iepriekšminētos norādījumus un nozīmējiet atbilstošu terapiju, piemēram, granulocītu koloniju stimulējošo faktoru, sākot ar konstatēšanas dienu. Nozīmējiet to katru dienu līdz stāvoklis uzlabojas. Nodrošiniet izolāciju un klīniskas nepieciešamības gadījumā nosūtiet pacientu uz slimnīcu.</w:t>
      </w:r>
    </w:p>
    <w:p w:rsidR="00095FFA" w:rsidRPr="005A2094" w:rsidRDefault="00095FFA">
      <w:pPr>
        <w:tabs>
          <w:tab w:val="left" w:pos="567"/>
        </w:tabs>
        <w:rPr>
          <w:sz w:val="22"/>
          <w:szCs w:val="22"/>
          <w:lang w:val="lv-LV"/>
        </w:rPr>
      </w:pPr>
    </w:p>
    <w:p w:rsidR="00095FFA" w:rsidRPr="005A2094" w:rsidRDefault="00095FFA">
      <w:pPr>
        <w:tabs>
          <w:tab w:val="left" w:pos="567"/>
        </w:tabs>
        <w:rPr>
          <w:sz w:val="22"/>
          <w:szCs w:val="22"/>
          <w:lang w:val="lv-LV"/>
        </w:rPr>
      </w:pPr>
      <w:r w:rsidRPr="005A2094">
        <w:rPr>
          <w:sz w:val="22"/>
          <w:szCs w:val="22"/>
          <w:lang w:val="lv-LV"/>
        </w:rPr>
        <w:t>Par provokatīvām pārbaudēm ir pieejama tikai ierobežota informācija. Tāpēc neitropēnijas gadījumā provokatīvā pārbaude nav ieteicama. Agranulocitozes gadījumā provokatīvā pārbaude ir kontrindicēta.</w:t>
      </w:r>
    </w:p>
    <w:p w:rsidR="00095FFA" w:rsidRPr="005A2094" w:rsidRDefault="00095FFA">
      <w:pPr>
        <w:rPr>
          <w:sz w:val="22"/>
          <w:szCs w:val="22"/>
          <w:lang w:val="lv-LV"/>
        </w:rPr>
      </w:pPr>
    </w:p>
    <w:p w:rsidR="00095FFA" w:rsidRPr="005A2094" w:rsidRDefault="00095FFA" w:rsidP="00D32349">
      <w:pPr>
        <w:keepNext/>
        <w:rPr>
          <w:iCs/>
          <w:sz w:val="22"/>
          <w:szCs w:val="22"/>
          <w:u w:val="single"/>
          <w:lang w:val="lv-LV"/>
        </w:rPr>
      </w:pPr>
      <w:r w:rsidRPr="005A2094">
        <w:rPr>
          <w:iCs/>
          <w:sz w:val="22"/>
          <w:szCs w:val="22"/>
          <w:u w:val="single"/>
          <w:lang w:val="lv-LV"/>
        </w:rPr>
        <w:t>Kancerogēnās īpašības/mutagenitāte</w:t>
      </w:r>
    </w:p>
    <w:p w:rsidR="00095FFA" w:rsidRPr="005A2094" w:rsidRDefault="00095FFA" w:rsidP="00970994">
      <w:pPr>
        <w:rPr>
          <w:sz w:val="22"/>
          <w:szCs w:val="22"/>
          <w:lang w:val="lv-LV"/>
        </w:rPr>
      </w:pPr>
      <w:r w:rsidRPr="005A2094">
        <w:rPr>
          <w:sz w:val="22"/>
          <w:szCs w:val="22"/>
          <w:lang w:val="lv-LV"/>
        </w:rPr>
        <w:t>Ņemot vērā rezultātus attiecībā uz genotoksicitāti, nevar izslēgt deferiprona iespējamo kancerogēno iedarbību (</w:t>
      </w:r>
      <w:r w:rsidR="00E87681" w:rsidRPr="005A2094">
        <w:rPr>
          <w:sz w:val="22"/>
          <w:szCs w:val="22"/>
          <w:lang w:val="lv-LV"/>
        </w:rPr>
        <w:t xml:space="preserve">skatīt </w:t>
      </w:r>
      <w:r w:rsidRPr="005A2094">
        <w:rPr>
          <w:sz w:val="22"/>
          <w:szCs w:val="22"/>
          <w:lang w:val="lv-LV"/>
        </w:rPr>
        <w:t>5</w:t>
      </w:r>
      <w:r w:rsidRPr="00A3101E">
        <w:rPr>
          <w:sz w:val="22"/>
          <w:szCs w:val="22"/>
          <w:lang w:val="lv-LV"/>
        </w:rPr>
        <w:t>.3</w:t>
      </w:r>
      <w:r w:rsidR="00742F14" w:rsidRPr="00A3101E">
        <w:rPr>
          <w:sz w:val="22"/>
          <w:szCs w:val="22"/>
          <w:lang w:val="lv-LV"/>
        </w:rPr>
        <w:t>. apakšpunktu</w:t>
      </w:r>
      <w:r w:rsidR="00A3101E">
        <w:rPr>
          <w:sz w:val="22"/>
          <w:szCs w:val="22"/>
          <w:lang w:val="lv-LV"/>
        </w:rPr>
        <w:t>).</w:t>
      </w:r>
    </w:p>
    <w:p w:rsidR="00095FFA" w:rsidRPr="005A2094" w:rsidRDefault="00095FFA">
      <w:pPr>
        <w:rPr>
          <w:sz w:val="22"/>
          <w:szCs w:val="22"/>
          <w:lang w:val="lv-LV"/>
        </w:rPr>
      </w:pPr>
    </w:p>
    <w:p w:rsidR="00095FFA" w:rsidRPr="005A2094" w:rsidRDefault="00970994" w:rsidP="00D32349">
      <w:pPr>
        <w:keepNext/>
        <w:rPr>
          <w:iCs/>
          <w:sz w:val="22"/>
          <w:szCs w:val="22"/>
          <w:u w:val="single"/>
          <w:lang w:val="lv-LV"/>
        </w:rPr>
      </w:pPr>
      <w:r w:rsidRPr="005A2094">
        <w:rPr>
          <w:iCs/>
          <w:sz w:val="22"/>
          <w:szCs w:val="22"/>
          <w:u w:val="single"/>
          <w:lang w:val="lv-LV"/>
        </w:rPr>
        <w:t>P</w:t>
      </w:r>
      <w:r w:rsidR="00095FFA" w:rsidRPr="005A2094">
        <w:rPr>
          <w:iCs/>
          <w:sz w:val="22"/>
          <w:szCs w:val="22"/>
          <w:u w:val="single"/>
          <w:lang w:val="lv-LV"/>
        </w:rPr>
        <w:t>lazmas Zn</w:t>
      </w:r>
      <w:r w:rsidR="00095FFA" w:rsidRPr="005A2094">
        <w:rPr>
          <w:iCs/>
          <w:sz w:val="22"/>
          <w:szCs w:val="22"/>
          <w:u w:val="single"/>
          <w:vertAlign w:val="superscript"/>
          <w:lang w:val="lv-LV"/>
        </w:rPr>
        <w:t>2+</w:t>
      </w:r>
      <w:r w:rsidR="00095FFA" w:rsidRPr="005A2094">
        <w:rPr>
          <w:iCs/>
          <w:sz w:val="22"/>
          <w:szCs w:val="22"/>
          <w:u w:val="single"/>
          <w:lang w:val="lv-LV"/>
        </w:rPr>
        <w:t xml:space="preserve"> koncentrācija</w:t>
      </w:r>
    </w:p>
    <w:p w:rsidR="00095FFA" w:rsidRPr="005A2094" w:rsidRDefault="00095FFA">
      <w:pPr>
        <w:tabs>
          <w:tab w:val="left" w:pos="567"/>
        </w:tabs>
        <w:rPr>
          <w:sz w:val="22"/>
          <w:szCs w:val="22"/>
          <w:lang w:val="lv-LV"/>
        </w:rPr>
      </w:pPr>
      <w:r w:rsidRPr="005A2094">
        <w:rPr>
          <w:sz w:val="22"/>
          <w:szCs w:val="22"/>
          <w:lang w:val="lv-LV"/>
        </w:rPr>
        <w:t>Ir ieteicams veikt plazmas Zn</w:t>
      </w:r>
      <w:r w:rsidRPr="005A2094">
        <w:rPr>
          <w:sz w:val="22"/>
          <w:szCs w:val="22"/>
          <w:vertAlign w:val="superscript"/>
          <w:lang w:val="lv-LV"/>
        </w:rPr>
        <w:t>2+</w:t>
      </w:r>
      <w:r w:rsidRPr="005A2094">
        <w:rPr>
          <w:sz w:val="22"/>
          <w:szCs w:val="22"/>
          <w:lang w:val="lv-LV"/>
        </w:rPr>
        <w:t xml:space="preserve"> koncentrācijas pārbaudi un deficīta gadījumā </w:t>
      </w:r>
      <w:r w:rsidR="00E30046" w:rsidRPr="005A2094">
        <w:rPr>
          <w:sz w:val="22"/>
          <w:szCs w:val="22"/>
          <w:lang w:val="lv-LV"/>
        </w:rPr>
        <w:t xml:space="preserve">ieteicams </w:t>
      </w:r>
      <w:r w:rsidRPr="005A2094">
        <w:rPr>
          <w:sz w:val="22"/>
          <w:szCs w:val="22"/>
          <w:lang w:val="lv-LV"/>
        </w:rPr>
        <w:t xml:space="preserve">to </w:t>
      </w:r>
      <w:r w:rsidR="00E30046" w:rsidRPr="005A2094">
        <w:rPr>
          <w:sz w:val="22"/>
          <w:szCs w:val="22"/>
          <w:lang w:val="lv-LV"/>
        </w:rPr>
        <w:t>papildināt</w:t>
      </w:r>
      <w:r w:rsidRPr="005A2094">
        <w:rPr>
          <w:sz w:val="22"/>
          <w:szCs w:val="22"/>
          <w:lang w:val="lv-LV"/>
        </w:rPr>
        <w:t>.</w:t>
      </w:r>
    </w:p>
    <w:p w:rsidR="00095FFA" w:rsidRPr="005A2094" w:rsidRDefault="00095FFA">
      <w:pPr>
        <w:tabs>
          <w:tab w:val="left" w:pos="567"/>
        </w:tabs>
        <w:rPr>
          <w:sz w:val="22"/>
          <w:szCs w:val="22"/>
          <w:lang w:val="lv-LV"/>
        </w:rPr>
      </w:pPr>
    </w:p>
    <w:p w:rsidR="00095FFA" w:rsidRPr="005A2094" w:rsidRDefault="00095FFA" w:rsidP="00D32349">
      <w:pPr>
        <w:keepNext/>
        <w:rPr>
          <w:iCs/>
          <w:sz w:val="22"/>
          <w:szCs w:val="22"/>
          <w:u w:val="single"/>
          <w:lang w:val="lv-LV"/>
        </w:rPr>
      </w:pPr>
      <w:bookmarkStart w:id="2" w:name="_Hlk190903"/>
      <w:r w:rsidRPr="005A2094">
        <w:rPr>
          <w:iCs/>
          <w:sz w:val="22"/>
          <w:szCs w:val="22"/>
          <w:u w:val="single"/>
          <w:lang w:val="lv-LV"/>
        </w:rPr>
        <w:t>HIV pozitīvie vai citi pacienti ar imunitātes traucējumiem</w:t>
      </w:r>
    </w:p>
    <w:p w:rsidR="00095FFA" w:rsidRPr="005A2094" w:rsidRDefault="00095FFA">
      <w:pPr>
        <w:rPr>
          <w:sz w:val="22"/>
          <w:szCs w:val="22"/>
          <w:lang w:val="lv-LV"/>
        </w:rPr>
      </w:pPr>
      <w:r w:rsidRPr="005A2094">
        <w:rPr>
          <w:sz w:val="22"/>
          <w:szCs w:val="22"/>
          <w:lang w:val="lv-LV"/>
        </w:rPr>
        <w:t xml:space="preserve">Nav datu attiecībā uz deferiprona lietošanu HIV pozitīviem vai citiem pacientiem ar imunitātes traucējumiem. Ņemot vērā, ka deferiprons var būt saistīts ar neitropēniju un agranulocitozi, terapiju pacientiem ar imunitātes traucējumiem drīkst nozīmēt tikai tad, ja potenciālais </w:t>
      </w:r>
      <w:r w:rsidR="00E30046" w:rsidRPr="005A2094">
        <w:rPr>
          <w:sz w:val="22"/>
          <w:szCs w:val="22"/>
          <w:lang w:val="lv-LV"/>
        </w:rPr>
        <w:t xml:space="preserve">ieguvums </w:t>
      </w:r>
      <w:r w:rsidRPr="005A2094">
        <w:rPr>
          <w:sz w:val="22"/>
          <w:szCs w:val="22"/>
          <w:lang w:val="lv-LV"/>
        </w:rPr>
        <w:t>pārsniedz potenciālo risku.</w:t>
      </w:r>
    </w:p>
    <w:bookmarkEnd w:id="2"/>
    <w:p w:rsidR="00095FFA" w:rsidRPr="005A2094" w:rsidRDefault="00095FFA">
      <w:pPr>
        <w:rPr>
          <w:sz w:val="22"/>
          <w:szCs w:val="22"/>
          <w:lang w:val="lv-LV"/>
        </w:rPr>
      </w:pPr>
    </w:p>
    <w:p w:rsidR="00095FFA" w:rsidRPr="005A2094" w:rsidRDefault="00095FFA" w:rsidP="00D32349">
      <w:pPr>
        <w:keepNext/>
        <w:rPr>
          <w:iCs/>
          <w:sz w:val="22"/>
          <w:szCs w:val="22"/>
          <w:u w:val="single"/>
          <w:lang w:val="lv-LV"/>
        </w:rPr>
      </w:pPr>
      <w:r w:rsidRPr="005A2094">
        <w:rPr>
          <w:iCs/>
          <w:sz w:val="22"/>
          <w:szCs w:val="22"/>
          <w:u w:val="single"/>
          <w:lang w:val="lv-LV"/>
        </w:rPr>
        <w:t>Nieru un aknu darbības traucējumi un aknu fibroze</w:t>
      </w:r>
    </w:p>
    <w:p w:rsidR="00095FFA" w:rsidRPr="00935430" w:rsidRDefault="005615B7">
      <w:pPr>
        <w:rPr>
          <w:sz w:val="22"/>
          <w:szCs w:val="22"/>
          <w:lang w:val="lv-LV"/>
        </w:rPr>
      </w:pPr>
      <w:r w:rsidRPr="00935430">
        <w:rPr>
          <w:sz w:val="22"/>
          <w:szCs w:val="22"/>
          <w:lang w:val="lv-LV"/>
        </w:rPr>
        <w:t>Nav pieejami dati par deferiprona izmantošanu pacientiem ar nieru slimību pēdējā stadijā vai smagiem aknu darbības traucējumiem (skatīt 5.2. apakšpunktu). Jāievēro piesardzība pacientiem ar nieru slimību pēdējā stadijā vai smagiem aknu darbības traucējumiem. Deferiprona terapijas laikā šiem pacientiem jāveic nieru un aknu darbības novērošana. Seruma alanīnaminotransferāzes (AlAT) līmeņa stabilas paaugstināšanās gadījumā jāapsver deferiprona terapijas pārtraukšana.</w:t>
      </w:r>
    </w:p>
    <w:p w:rsidR="0003011C" w:rsidRPr="005A2094" w:rsidRDefault="0003011C">
      <w:pPr>
        <w:rPr>
          <w:sz w:val="22"/>
          <w:szCs w:val="22"/>
          <w:lang w:val="lv-LV"/>
        </w:rPr>
      </w:pPr>
    </w:p>
    <w:p w:rsidR="00095FFA" w:rsidRPr="005A2094" w:rsidRDefault="00095FFA">
      <w:pPr>
        <w:rPr>
          <w:sz w:val="22"/>
          <w:szCs w:val="22"/>
          <w:lang w:val="lv-LV"/>
        </w:rPr>
      </w:pPr>
      <w:r w:rsidRPr="005A2094">
        <w:rPr>
          <w:sz w:val="22"/>
          <w:szCs w:val="22"/>
          <w:lang w:val="lv-LV"/>
        </w:rPr>
        <w:t xml:space="preserve">Talasēmijas pacientiem ir novērojama saistība starp aknu fibrozi un pārmērīgu dzelzs saturu un/vai C hepatītu. Jāpievērš īpaša uzmanība, lai nodrošinātu optimālu dzelzs </w:t>
      </w:r>
      <w:r w:rsidR="008813DB" w:rsidRPr="005A2094">
        <w:rPr>
          <w:sz w:val="22"/>
          <w:szCs w:val="22"/>
          <w:lang w:val="lv-LV"/>
        </w:rPr>
        <w:t xml:space="preserve">helātu veidošanos </w:t>
      </w:r>
      <w:r w:rsidRPr="005A2094">
        <w:rPr>
          <w:sz w:val="22"/>
          <w:szCs w:val="22"/>
          <w:lang w:val="lv-LV"/>
        </w:rPr>
        <w:t xml:space="preserve">pacientiem ar C hepatītu. Šiem pacientiem ir ieteicama rūpīga aknu </w:t>
      </w:r>
      <w:r w:rsidR="001C32CA" w:rsidRPr="005A2094">
        <w:rPr>
          <w:sz w:val="22"/>
          <w:szCs w:val="22"/>
          <w:lang w:val="lv-LV"/>
        </w:rPr>
        <w:t xml:space="preserve">histoloģiska </w:t>
      </w:r>
      <w:r w:rsidRPr="005A2094">
        <w:rPr>
          <w:sz w:val="22"/>
          <w:szCs w:val="22"/>
          <w:lang w:val="lv-LV"/>
        </w:rPr>
        <w:t>kontrole.</w:t>
      </w:r>
    </w:p>
    <w:p w:rsidR="00095FFA" w:rsidRPr="005A2094" w:rsidRDefault="00095FFA">
      <w:pPr>
        <w:rPr>
          <w:sz w:val="22"/>
          <w:szCs w:val="22"/>
          <w:lang w:val="lv-LV"/>
        </w:rPr>
      </w:pPr>
    </w:p>
    <w:p w:rsidR="00095FFA" w:rsidRPr="005A2094" w:rsidRDefault="00095FFA" w:rsidP="00D32349">
      <w:pPr>
        <w:keepNext/>
        <w:rPr>
          <w:iCs/>
          <w:sz w:val="22"/>
          <w:szCs w:val="22"/>
          <w:u w:val="single"/>
          <w:lang w:val="lv-LV"/>
        </w:rPr>
      </w:pPr>
      <w:r w:rsidRPr="005A2094">
        <w:rPr>
          <w:iCs/>
          <w:sz w:val="22"/>
          <w:szCs w:val="22"/>
          <w:u w:val="single"/>
          <w:lang w:val="lv-LV"/>
        </w:rPr>
        <w:t>Urīna krāsas izmaiņas</w:t>
      </w:r>
    </w:p>
    <w:p w:rsidR="00095FFA" w:rsidRPr="005A2094" w:rsidRDefault="00095FFA">
      <w:pPr>
        <w:rPr>
          <w:sz w:val="22"/>
          <w:szCs w:val="22"/>
          <w:lang w:val="lv-LV"/>
        </w:rPr>
      </w:pPr>
      <w:r w:rsidRPr="005A2094">
        <w:rPr>
          <w:sz w:val="22"/>
          <w:szCs w:val="22"/>
          <w:lang w:val="lv-LV"/>
        </w:rPr>
        <w:t>Pacienti jāinformē, ka viņu urīns var kļūt sarkanbrūns sakarā ar dzelzs un deferiprona kompleksa izvadīšanu.</w:t>
      </w:r>
    </w:p>
    <w:p w:rsidR="00095FFA" w:rsidRPr="005A2094" w:rsidRDefault="00095FFA">
      <w:pPr>
        <w:rPr>
          <w:sz w:val="22"/>
          <w:szCs w:val="22"/>
          <w:lang w:val="lv-LV"/>
        </w:rPr>
      </w:pPr>
    </w:p>
    <w:p w:rsidR="00095FFA" w:rsidRPr="005A2094" w:rsidRDefault="0011558A" w:rsidP="00D32349">
      <w:pPr>
        <w:keepNext/>
        <w:rPr>
          <w:iCs/>
          <w:sz w:val="22"/>
          <w:szCs w:val="22"/>
          <w:u w:val="single"/>
          <w:lang w:val="lv-LV"/>
        </w:rPr>
      </w:pPr>
      <w:r>
        <w:rPr>
          <w:iCs/>
          <w:sz w:val="22"/>
          <w:szCs w:val="22"/>
          <w:u w:val="single"/>
          <w:lang w:val="lv-LV"/>
        </w:rPr>
        <w:t>N</w:t>
      </w:r>
      <w:r w:rsidR="00095FFA" w:rsidRPr="005A2094">
        <w:rPr>
          <w:iCs/>
          <w:sz w:val="22"/>
          <w:szCs w:val="22"/>
          <w:u w:val="single"/>
          <w:lang w:val="lv-LV"/>
        </w:rPr>
        <w:t>eiroloģiski traucējumi</w:t>
      </w:r>
    </w:p>
    <w:p w:rsidR="00095FFA" w:rsidRPr="005A2094" w:rsidRDefault="0011558A" w:rsidP="00D24CC6">
      <w:pPr>
        <w:rPr>
          <w:sz w:val="22"/>
          <w:szCs w:val="22"/>
          <w:lang w:val="lv-LV"/>
        </w:rPr>
      </w:pPr>
      <w:r w:rsidRPr="0011558A">
        <w:rPr>
          <w:sz w:val="22"/>
          <w:szCs w:val="22"/>
          <w:lang w:val="lv-LV"/>
        </w:rPr>
        <w:t>Neiroloģiskie traucējumi novēroti b</w:t>
      </w:r>
      <w:r w:rsidR="00095FFA" w:rsidRPr="005A2094">
        <w:rPr>
          <w:sz w:val="22"/>
          <w:szCs w:val="22"/>
          <w:lang w:val="lv-LV"/>
        </w:rPr>
        <w:t>ērniem, k</w:t>
      </w:r>
      <w:r>
        <w:rPr>
          <w:sz w:val="22"/>
          <w:szCs w:val="22"/>
          <w:lang w:val="lv-LV"/>
        </w:rPr>
        <w:t>as</w:t>
      </w:r>
      <w:r w:rsidR="00095FFA" w:rsidRPr="005A2094">
        <w:rPr>
          <w:sz w:val="22"/>
          <w:szCs w:val="22"/>
          <w:lang w:val="lv-LV"/>
        </w:rPr>
        <w:t xml:space="preserve"> vairākus gadus ir saņēmuši </w:t>
      </w:r>
      <w:r w:rsidRPr="0011558A">
        <w:rPr>
          <w:sz w:val="22"/>
          <w:szCs w:val="22"/>
          <w:lang w:val="lv-LV"/>
        </w:rPr>
        <w:t xml:space="preserve">vairāk kā </w:t>
      </w:r>
      <w:r w:rsidR="00095FFA" w:rsidRPr="005A2094">
        <w:rPr>
          <w:sz w:val="22"/>
          <w:szCs w:val="22"/>
          <w:lang w:val="lv-LV"/>
        </w:rPr>
        <w:t xml:space="preserve">2,5 reizes </w:t>
      </w:r>
      <w:r w:rsidRPr="0011558A">
        <w:rPr>
          <w:sz w:val="22"/>
          <w:szCs w:val="22"/>
          <w:lang w:val="lv-LV"/>
        </w:rPr>
        <w:t>lie</w:t>
      </w:r>
      <w:r w:rsidR="005818E1">
        <w:rPr>
          <w:sz w:val="22"/>
          <w:szCs w:val="22"/>
          <w:lang w:val="lv-LV"/>
        </w:rPr>
        <w:t>l</w:t>
      </w:r>
      <w:r w:rsidRPr="0011558A">
        <w:rPr>
          <w:sz w:val="22"/>
          <w:szCs w:val="22"/>
          <w:lang w:val="lv-LV"/>
        </w:rPr>
        <w:t xml:space="preserve">āku </w:t>
      </w:r>
      <w:r w:rsidR="00095FFA" w:rsidRPr="005A2094">
        <w:rPr>
          <w:sz w:val="22"/>
          <w:szCs w:val="22"/>
          <w:lang w:val="lv-LV"/>
        </w:rPr>
        <w:t>devu</w:t>
      </w:r>
      <w:r w:rsidRPr="005818E1">
        <w:rPr>
          <w:lang w:val="lv-LV"/>
        </w:rPr>
        <w:t xml:space="preserve"> </w:t>
      </w:r>
      <w:r w:rsidRPr="0011558A">
        <w:rPr>
          <w:sz w:val="22"/>
          <w:szCs w:val="22"/>
          <w:lang w:val="lv-LV"/>
        </w:rPr>
        <w:t xml:space="preserve">par maksimāli ieteicamo, taču </w:t>
      </w:r>
      <w:r w:rsidR="00263E92">
        <w:rPr>
          <w:sz w:val="22"/>
          <w:szCs w:val="22"/>
          <w:lang w:val="lv-LV"/>
        </w:rPr>
        <w:t>ir bijuš</w:t>
      </w:r>
      <w:r w:rsidR="00AD4C7A">
        <w:rPr>
          <w:sz w:val="22"/>
          <w:szCs w:val="22"/>
          <w:lang w:val="lv-LV"/>
        </w:rPr>
        <w:t>i</w:t>
      </w:r>
      <w:r w:rsidR="00263E92">
        <w:rPr>
          <w:sz w:val="22"/>
          <w:szCs w:val="22"/>
          <w:lang w:val="lv-LV"/>
        </w:rPr>
        <w:t xml:space="preserve"> novērot</w:t>
      </w:r>
      <w:r w:rsidR="00AD4C7A">
        <w:rPr>
          <w:sz w:val="22"/>
          <w:szCs w:val="22"/>
          <w:lang w:val="lv-LV"/>
        </w:rPr>
        <w:t>i</w:t>
      </w:r>
      <w:r w:rsidRPr="0011558A">
        <w:rPr>
          <w:sz w:val="22"/>
          <w:szCs w:val="22"/>
          <w:lang w:val="lv-LV"/>
        </w:rPr>
        <w:t xml:space="preserve"> arī </w:t>
      </w:r>
      <w:r w:rsidR="0090715E">
        <w:rPr>
          <w:sz w:val="22"/>
          <w:szCs w:val="22"/>
          <w:lang w:val="lv-LV"/>
        </w:rPr>
        <w:t xml:space="preserve">pie </w:t>
      </w:r>
      <w:r w:rsidRPr="0011558A">
        <w:rPr>
          <w:sz w:val="22"/>
          <w:szCs w:val="22"/>
          <w:lang w:val="lv-LV"/>
        </w:rPr>
        <w:t>deferiprona standarta dev</w:t>
      </w:r>
      <w:r w:rsidR="0090715E">
        <w:rPr>
          <w:sz w:val="22"/>
          <w:szCs w:val="22"/>
          <w:lang w:val="lv-LV"/>
        </w:rPr>
        <w:t>ām</w:t>
      </w:r>
      <w:r w:rsidR="00095FFA" w:rsidRPr="005A2094">
        <w:rPr>
          <w:sz w:val="22"/>
          <w:szCs w:val="22"/>
          <w:lang w:val="lv-LV"/>
        </w:rPr>
        <w:t xml:space="preserve">. </w:t>
      </w:r>
      <w:r w:rsidR="0090715E">
        <w:rPr>
          <w:sz w:val="22"/>
          <w:szCs w:val="22"/>
          <w:lang w:val="lv-LV"/>
        </w:rPr>
        <w:t>Zāļu izrakstītājiem</w:t>
      </w:r>
      <w:r w:rsidRPr="0011558A">
        <w:rPr>
          <w:sz w:val="22"/>
          <w:szCs w:val="22"/>
          <w:lang w:val="lv-LV"/>
        </w:rPr>
        <w:t xml:space="preserve"> tiek atgādināts, ka devas, kas pārsniedz 100 mg/kg/dienā, nav ieteicamas. Deferiprona lietošana jāpārtrauc, ja tiek novēroti neiroloģiskie traucējumi </w:t>
      </w:r>
      <w:r w:rsidR="00095FFA" w:rsidRPr="005A2094">
        <w:rPr>
          <w:sz w:val="22"/>
          <w:szCs w:val="22"/>
          <w:lang w:val="lv-LV"/>
        </w:rPr>
        <w:t>(skatīt 4.8</w:t>
      </w:r>
      <w:r w:rsidR="00A077FE">
        <w:rPr>
          <w:sz w:val="22"/>
          <w:szCs w:val="22"/>
          <w:lang w:val="lv-LV"/>
        </w:rPr>
        <w:t>.</w:t>
      </w:r>
      <w:r w:rsidR="00095FFA" w:rsidRPr="005A2094">
        <w:rPr>
          <w:sz w:val="22"/>
          <w:szCs w:val="22"/>
          <w:lang w:val="lv-LV"/>
        </w:rPr>
        <w:t xml:space="preserve"> un 4.9</w:t>
      </w:r>
      <w:r w:rsidR="00A077FE">
        <w:rPr>
          <w:sz w:val="22"/>
          <w:szCs w:val="22"/>
          <w:lang w:val="lv-LV"/>
        </w:rPr>
        <w:t>.</w:t>
      </w:r>
      <w:r w:rsidR="00D24CC6" w:rsidRPr="00D24CC6">
        <w:rPr>
          <w:sz w:val="22"/>
          <w:szCs w:val="22"/>
          <w:lang w:val="lv-LV"/>
        </w:rPr>
        <w:t xml:space="preserve"> </w:t>
      </w:r>
      <w:r w:rsidR="00D24CC6" w:rsidRPr="005A2094">
        <w:rPr>
          <w:sz w:val="22"/>
          <w:szCs w:val="22"/>
          <w:lang w:val="lv-LV"/>
        </w:rPr>
        <w:t>apakšpunkt</w:t>
      </w:r>
      <w:r w:rsidR="00D24CC6">
        <w:rPr>
          <w:sz w:val="22"/>
          <w:szCs w:val="22"/>
          <w:lang w:val="lv-LV"/>
        </w:rPr>
        <w:t>u</w:t>
      </w:r>
      <w:r w:rsidR="00095FFA" w:rsidRPr="005A2094">
        <w:rPr>
          <w:sz w:val="22"/>
          <w:szCs w:val="22"/>
          <w:lang w:val="lv-LV"/>
        </w:rPr>
        <w:t>).</w:t>
      </w:r>
    </w:p>
    <w:p w:rsidR="00D32349" w:rsidRDefault="00D32349" w:rsidP="00D32349">
      <w:pPr>
        <w:tabs>
          <w:tab w:val="left" w:pos="567"/>
        </w:tabs>
        <w:rPr>
          <w:sz w:val="22"/>
          <w:szCs w:val="22"/>
          <w:u w:val="single"/>
          <w:lang w:val="lv-LV"/>
        </w:rPr>
      </w:pPr>
    </w:p>
    <w:p w:rsidR="00D32349" w:rsidRPr="00A3101E" w:rsidRDefault="00494F7E" w:rsidP="00D32349">
      <w:pPr>
        <w:keepNext/>
        <w:tabs>
          <w:tab w:val="left" w:pos="567"/>
        </w:tabs>
        <w:rPr>
          <w:sz w:val="22"/>
          <w:szCs w:val="22"/>
          <w:u w:val="single"/>
          <w:lang w:val="lv-LV"/>
        </w:rPr>
      </w:pPr>
      <w:r w:rsidRPr="00A3101E">
        <w:rPr>
          <w:sz w:val="22"/>
          <w:szCs w:val="22"/>
          <w:u w:val="single"/>
          <w:lang w:val="lv-LV"/>
        </w:rPr>
        <w:t>Kombinēta lietošana ar citiem dzelzs helātu veido</w:t>
      </w:r>
      <w:r w:rsidR="00742F14" w:rsidRPr="00A3101E">
        <w:rPr>
          <w:sz w:val="22"/>
          <w:szCs w:val="22"/>
          <w:u w:val="single"/>
          <w:lang w:val="lv-LV"/>
        </w:rPr>
        <w:t>jošiem</w:t>
      </w:r>
      <w:r w:rsidR="00742F14" w:rsidRPr="005E7B54">
        <w:rPr>
          <w:sz w:val="22"/>
          <w:szCs w:val="22"/>
          <w:u w:val="single"/>
          <w:lang w:val="lv-LV"/>
        </w:rPr>
        <w:t xml:space="preserve"> līdzekļiem</w:t>
      </w:r>
    </w:p>
    <w:p w:rsidR="00095FFA" w:rsidRPr="00A3101E" w:rsidRDefault="00494F7E" w:rsidP="00CE32A1">
      <w:pPr>
        <w:tabs>
          <w:tab w:val="left" w:pos="567"/>
        </w:tabs>
        <w:rPr>
          <w:sz w:val="22"/>
          <w:szCs w:val="22"/>
          <w:lang w:val="lv-LV"/>
        </w:rPr>
      </w:pPr>
      <w:r w:rsidRPr="00A3101E">
        <w:rPr>
          <w:sz w:val="22"/>
          <w:szCs w:val="22"/>
          <w:lang w:val="lv-LV"/>
        </w:rPr>
        <w:t xml:space="preserve">Kombinētās terapijas lietošana ir paredzēta tikai atsevišķos gadījumos. Reakcija uz terapiju periodiski ir jāizvērtē un rūpīgi jānovēro, vai neparādās nelabvēlīgas blakusparādības. Ir </w:t>
      </w:r>
      <w:r w:rsidR="00E4773E" w:rsidRPr="005E7B54">
        <w:rPr>
          <w:sz w:val="22"/>
          <w:szCs w:val="22"/>
          <w:lang w:val="lv-LV"/>
        </w:rPr>
        <w:t>ziņots par</w:t>
      </w:r>
      <w:r w:rsidRPr="005E7B54">
        <w:rPr>
          <w:sz w:val="22"/>
          <w:szCs w:val="22"/>
          <w:lang w:val="lv-LV"/>
        </w:rPr>
        <w:t xml:space="preserve"> </w:t>
      </w:r>
      <w:r w:rsidRPr="00D24CC6">
        <w:rPr>
          <w:sz w:val="22"/>
          <w:szCs w:val="22"/>
          <w:lang w:val="lv-LV"/>
        </w:rPr>
        <w:t>nāves un dzīvības apdraud</w:t>
      </w:r>
      <w:r w:rsidR="009C663A" w:rsidRPr="00D24CC6">
        <w:rPr>
          <w:sz w:val="22"/>
          <w:szCs w:val="22"/>
          <w:lang w:val="lv-LV"/>
        </w:rPr>
        <w:t>ošiem</w:t>
      </w:r>
      <w:r w:rsidRPr="00D24CC6">
        <w:rPr>
          <w:sz w:val="22"/>
          <w:szCs w:val="22"/>
          <w:lang w:val="lv-LV"/>
        </w:rPr>
        <w:t xml:space="preserve"> </w:t>
      </w:r>
      <w:r w:rsidR="009C663A" w:rsidRPr="00D24CC6">
        <w:rPr>
          <w:sz w:val="22"/>
          <w:szCs w:val="22"/>
          <w:lang w:val="lv-LV"/>
        </w:rPr>
        <w:t xml:space="preserve">gadījumiem </w:t>
      </w:r>
      <w:r w:rsidRPr="00D24CC6">
        <w:rPr>
          <w:sz w:val="22"/>
          <w:szCs w:val="22"/>
          <w:lang w:val="lv-LV"/>
        </w:rPr>
        <w:t xml:space="preserve">(agranulocitozes </w:t>
      </w:r>
      <w:r w:rsidR="009C663A" w:rsidRPr="00D24CC6">
        <w:rPr>
          <w:sz w:val="22"/>
          <w:szCs w:val="22"/>
          <w:lang w:val="lv-LV"/>
        </w:rPr>
        <w:t xml:space="preserve">dēļ) </w:t>
      </w:r>
      <w:r w:rsidR="00C03E13" w:rsidRPr="005E39D3">
        <w:rPr>
          <w:sz w:val="22"/>
          <w:szCs w:val="22"/>
          <w:lang w:val="lv-LV"/>
        </w:rPr>
        <w:t xml:space="preserve">pēc </w:t>
      </w:r>
      <w:r w:rsidR="009C663A" w:rsidRPr="005E39D3">
        <w:rPr>
          <w:sz w:val="22"/>
          <w:szCs w:val="22"/>
          <w:lang w:val="lv-LV"/>
        </w:rPr>
        <w:t>deferipro</w:t>
      </w:r>
      <w:r w:rsidR="009C663A" w:rsidRPr="00A3101E">
        <w:rPr>
          <w:sz w:val="22"/>
          <w:szCs w:val="22"/>
          <w:lang w:val="lv-LV"/>
        </w:rPr>
        <w:t xml:space="preserve">na </w:t>
      </w:r>
      <w:r w:rsidR="00871C44" w:rsidRPr="00A3101E">
        <w:rPr>
          <w:sz w:val="22"/>
          <w:szCs w:val="22"/>
          <w:lang w:val="lv-LV"/>
        </w:rPr>
        <w:t>un</w:t>
      </w:r>
      <w:r w:rsidR="00452136" w:rsidRPr="005E7B54">
        <w:rPr>
          <w:sz w:val="22"/>
          <w:szCs w:val="22"/>
          <w:lang w:val="lv-LV"/>
        </w:rPr>
        <w:t xml:space="preserve"> </w:t>
      </w:r>
      <w:r w:rsidR="009C663A" w:rsidRPr="005E7B54">
        <w:rPr>
          <w:sz w:val="22"/>
          <w:szCs w:val="22"/>
          <w:lang w:val="lv-LV"/>
        </w:rPr>
        <w:t>deferoksamīn</w:t>
      </w:r>
      <w:r w:rsidR="00C03E13" w:rsidRPr="005E7B54">
        <w:rPr>
          <w:sz w:val="22"/>
          <w:szCs w:val="22"/>
          <w:lang w:val="lv-LV"/>
        </w:rPr>
        <w:t xml:space="preserve">a </w:t>
      </w:r>
      <w:r w:rsidR="00871C44" w:rsidRPr="005E7B54">
        <w:rPr>
          <w:sz w:val="22"/>
          <w:szCs w:val="22"/>
          <w:lang w:val="lv-LV"/>
        </w:rPr>
        <w:t xml:space="preserve">kombinētas </w:t>
      </w:r>
      <w:r w:rsidR="00C03E13" w:rsidRPr="005E7B54">
        <w:rPr>
          <w:sz w:val="22"/>
          <w:szCs w:val="22"/>
          <w:lang w:val="lv-LV"/>
        </w:rPr>
        <w:t>lieto</w:t>
      </w:r>
      <w:r w:rsidR="00C03E13" w:rsidRPr="0044412A">
        <w:rPr>
          <w:sz w:val="22"/>
          <w:szCs w:val="22"/>
          <w:lang w:val="lv-LV"/>
        </w:rPr>
        <w:t>šanas.</w:t>
      </w:r>
      <w:r w:rsidR="00C03E13" w:rsidRPr="00A3101E">
        <w:rPr>
          <w:sz w:val="22"/>
          <w:szCs w:val="22"/>
          <w:lang w:val="lv-LV"/>
        </w:rPr>
        <w:t xml:space="preserve"> </w:t>
      </w:r>
      <w:r w:rsidRPr="00A3101E">
        <w:rPr>
          <w:sz w:val="22"/>
          <w:szCs w:val="22"/>
          <w:lang w:val="lv-LV"/>
        </w:rPr>
        <w:t>Kombinētā terapija ar defero</w:t>
      </w:r>
      <w:r w:rsidR="00DE1D91" w:rsidRPr="00A3101E">
        <w:rPr>
          <w:sz w:val="22"/>
          <w:szCs w:val="22"/>
          <w:lang w:val="lv-LV"/>
        </w:rPr>
        <w:t>ks</w:t>
      </w:r>
      <w:r w:rsidRPr="005E7B54">
        <w:rPr>
          <w:sz w:val="22"/>
          <w:szCs w:val="22"/>
          <w:lang w:val="lv-LV"/>
        </w:rPr>
        <w:t>am</w:t>
      </w:r>
      <w:r w:rsidR="00DE1D91" w:rsidRPr="005E7B54">
        <w:rPr>
          <w:sz w:val="22"/>
          <w:szCs w:val="22"/>
          <w:lang w:val="lv-LV"/>
        </w:rPr>
        <w:t>ī</w:t>
      </w:r>
      <w:r w:rsidRPr="005E7B54">
        <w:rPr>
          <w:sz w:val="22"/>
          <w:szCs w:val="22"/>
          <w:lang w:val="lv-LV"/>
        </w:rPr>
        <w:t>n</w:t>
      </w:r>
      <w:r w:rsidR="00DE1D91" w:rsidRPr="0044412A">
        <w:rPr>
          <w:sz w:val="22"/>
          <w:szCs w:val="22"/>
          <w:lang w:val="lv-LV"/>
        </w:rPr>
        <w:t>u</w:t>
      </w:r>
      <w:r w:rsidRPr="00A3101E">
        <w:rPr>
          <w:sz w:val="22"/>
          <w:szCs w:val="22"/>
          <w:lang w:val="lv-LV"/>
        </w:rPr>
        <w:t xml:space="preserve"> netiek rekomendēta, ja monoterapija ar jebkuru helātu veidotāju ir atbilstoša vai ja ferritīns serumā nokrīt zem 500</w:t>
      </w:r>
      <w:r w:rsidR="00CE32A1">
        <w:rPr>
          <w:sz w:val="22"/>
          <w:szCs w:val="22"/>
          <w:lang w:val="lv-LV"/>
        </w:rPr>
        <w:t> </w:t>
      </w:r>
      <w:r w:rsidRPr="00A3101E">
        <w:rPr>
          <w:sz w:val="22"/>
          <w:szCs w:val="22"/>
          <w:lang w:val="lv-LV"/>
        </w:rPr>
        <w:t>µg/l. Nav daudz datu par Ferriprox un defe</w:t>
      </w:r>
      <w:r w:rsidR="003F12E4" w:rsidRPr="00A3101E">
        <w:rPr>
          <w:sz w:val="22"/>
          <w:szCs w:val="22"/>
          <w:lang w:val="lv-LV"/>
        </w:rPr>
        <w:t>ra</w:t>
      </w:r>
      <w:r w:rsidRPr="005E7B54">
        <w:rPr>
          <w:sz w:val="22"/>
          <w:szCs w:val="22"/>
          <w:lang w:val="lv-LV"/>
        </w:rPr>
        <w:t>siro</w:t>
      </w:r>
      <w:r w:rsidR="003F12E4" w:rsidRPr="005E7B54">
        <w:rPr>
          <w:sz w:val="22"/>
          <w:szCs w:val="22"/>
          <w:lang w:val="lv-LV"/>
        </w:rPr>
        <w:t>ks</w:t>
      </w:r>
      <w:r w:rsidR="000969F4" w:rsidRPr="00A3101E">
        <w:rPr>
          <w:sz w:val="22"/>
          <w:szCs w:val="22"/>
          <w:lang w:val="lv-LV"/>
        </w:rPr>
        <w:t>a</w:t>
      </w:r>
      <w:r w:rsidRPr="00A3101E">
        <w:rPr>
          <w:sz w:val="22"/>
          <w:szCs w:val="22"/>
          <w:lang w:val="lv-LV"/>
        </w:rPr>
        <w:t xml:space="preserve"> kombinētu lietošanu un tāpat ir jābūt uzmanīgiem, ja grasāties lietot šos medikamentus kombinēti</w:t>
      </w:r>
      <w:r w:rsidR="00D32349" w:rsidRPr="00A3101E">
        <w:rPr>
          <w:sz w:val="22"/>
          <w:szCs w:val="22"/>
          <w:lang w:val="lv-LV"/>
        </w:rPr>
        <w:t>.</w:t>
      </w:r>
    </w:p>
    <w:p w:rsidR="00D32349" w:rsidRPr="00A3101E" w:rsidRDefault="00D32349" w:rsidP="00D32349">
      <w:pPr>
        <w:tabs>
          <w:tab w:val="left" w:pos="567"/>
        </w:tabs>
        <w:rPr>
          <w:sz w:val="22"/>
          <w:szCs w:val="22"/>
          <w:lang w:val="lv-LV"/>
        </w:rPr>
      </w:pPr>
    </w:p>
    <w:p w:rsidR="00095FFA" w:rsidRPr="005A2094" w:rsidRDefault="00095FFA" w:rsidP="00D32349">
      <w:pPr>
        <w:keepNext/>
        <w:tabs>
          <w:tab w:val="left" w:pos="567"/>
        </w:tabs>
        <w:rPr>
          <w:b/>
          <w:sz w:val="22"/>
          <w:szCs w:val="22"/>
          <w:lang w:val="lv-LV"/>
        </w:rPr>
      </w:pPr>
      <w:r w:rsidRPr="00A3101E">
        <w:rPr>
          <w:b/>
          <w:sz w:val="22"/>
          <w:szCs w:val="22"/>
          <w:lang w:val="lv-LV"/>
        </w:rPr>
        <w:t>4.5</w:t>
      </w:r>
      <w:r w:rsidR="00024DAC" w:rsidRPr="00A3101E">
        <w:rPr>
          <w:b/>
          <w:sz w:val="22"/>
          <w:szCs w:val="22"/>
          <w:lang w:val="lv-LV"/>
        </w:rPr>
        <w:t>.</w:t>
      </w:r>
      <w:r w:rsidRPr="00A3101E">
        <w:rPr>
          <w:b/>
          <w:sz w:val="22"/>
          <w:szCs w:val="22"/>
          <w:lang w:val="lv-LV"/>
        </w:rPr>
        <w:tab/>
        <w:t>Mijiedarbība ar citām zālēm un citi mijiedarbības</w:t>
      </w:r>
      <w:r w:rsidRPr="005A2094">
        <w:rPr>
          <w:b/>
          <w:sz w:val="22"/>
          <w:szCs w:val="22"/>
          <w:lang w:val="lv-LV"/>
        </w:rPr>
        <w:t xml:space="preserve"> veidi</w:t>
      </w:r>
    </w:p>
    <w:p w:rsidR="00095FFA" w:rsidRPr="005A2094" w:rsidRDefault="00095FFA" w:rsidP="00D32349">
      <w:pPr>
        <w:keepNext/>
        <w:tabs>
          <w:tab w:val="left" w:pos="567"/>
        </w:tabs>
        <w:rPr>
          <w:sz w:val="22"/>
          <w:szCs w:val="22"/>
          <w:lang w:val="lv-LV"/>
        </w:rPr>
      </w:pPr>
    </w:p>
    <w:p w:rsidR="00526043" w:rsidRPr="005A2094" w:rsidRDefault="00526043" w:rsidP="00D24CC6">
      <w:pPr>
        <w:tabs>
          <w:tab w:val="left" w:pos="567"/>
        </w:tabs>
        <w:rPr>
          <w:sz w:val="22"/>
          <w:szCs w:val="22"/>
          <w:lang w:val="lv-LV"/>
        </w:rPr>
      </w:pPr>
      <w:r w:rsidRPr="005A2094">
        <w:rPr>
          <w:sz w:val="22"/>
          <w:szCs w:val="22"/>
          <w:lang w:val="lv-LV"/>
        </w:rPr>
        <w:t>Tā kā deferiprona izraisītās neitropēnijas mehānisms nav zināms, pacienti nedrīkst lietot medikamentus, par kuriem ir zināms, ka tie izraisa neitropēniju, vai medikamentus, kas var izraisīt agranulocitozi (skatīt 4.3.</w:t>
      </w:r>
      <w:r w:rsidR="00D24CC6" w:rsidRPr="00D24CC6">
        <w:rPr>
          <w:sz w:val="22"/>
          <w:szCs w:val="22"/>
          <w:lang w:val="lv-LV"/>
        </w:rPr>
        <w:t xml:space="preserve"> </w:t>
      </w:r>
      <w:r w:rsidR="00D24CC6" w:rsidRPr="005A2094">
        <w:rPr>
          <w:sz w:val="22"/>
          <w:szCs w:val="22"/>
          <w:lang w:val="lv-LV"/>
        </w:rPr>
        <w:t>apakšpunktu</w:t>
      </w:r>
      <w:r w:rsidRPr="005A2094">
        <w:rPr>
          <w:sz w:val="22"/>
          <w:szCs w:val="22"/>
          <w:lang w:val="lv-LV"/>
        </w:rPr>
        <w:t>).</w:t>
      </w:r>
    </w:p>
    <w:p w:rsidR="00526043" w:rsidRPr="005A2094" w:rsidRDefault="00526043" w:rsidP="00526043">
      <w:pPr>
        <w:tabs>
          <w:tab w:val="left" w:pos="567"/>
        </w:tabs>
        <w:rPr>
          <w:b/>
          <w:sz w:val="22"/>
          <w:szCs w:val="22"/>
          <w:lang w:val="lv-LV"/>
        </w:rPr>
      </w:pPr>
    </w:p>
    <w:p w:rsidR="00095FFA" w:rsidRPr="005A2094" w:rsidRDefault="00D32349">
      <w:pPr>
        <w:tabs>
          <w:tab w:val="left" w:pos="567"/>
        </w:tabs>
        <w:rPr>
          <w:sz w:val="22"/>
          <w:szCs w:val="22"/>
          <w:lang w:val="lv-LV"/>
        </w:rPr>
      </w:pPr>
      <w:r>
        <w:rPr>
          <w:sz w:val="22"/>
          <w:szCs w:val="22"/>
          <w:lang w:val="lv-LV"/>
        </w:rPr>
        <w:t>T</w:t>
      </w:r>
      <w:r w:rsidR="00095FFA" w:rsidRPr="005A2094">
        <w:rPr>
          <w:sz w:val="22"/>
          <w:szCs w:val="22"/>
          <w:lang w:val="lv-LV"/>
        </w:rPr>
        <w:t>ā kā deferiprons saistās ar metāla katjoniem, pastāv mijiedarbības iespēja starp deferipronu un medikamentiem, k</w:t>
      </w:r>
      <w:r w:rsidR="00D16EBE" w:rsidRPr="005A2094">
        <w:rPr>
          <w:sz w:val="22"/>
          <w:szCs w:val="22"/>
          <w:lang w:val="lv-LV"/>
        </w:rPr>
        <w:t>uri</w:t>
      </w:r>
      <w:r w:rsidR="00095FFA" w:rsidRPr="005A2094">
        <w:rPr>
          <w:sz w:val="22"/>
          <w:szCs w:val="22"/>
          <w:lang w:val="lv-LV"/>
        </w:rPr>
        <w:t xml:space="preserve"> </w:t>
      </w:r>
      <w:r w:rsidR="00D16EBE" w:rsidRPr="005A2094">
        <w:rPr>
          <w:sz w:val="22"/>
          <w:szCs w:val="22"/>
          <w:lang w:val="lv-LV"/>
        </w:rPr>
        <w:t>satur</w:t>
      </w:r>
      <w:r w:rsidR="00095FFA" w:rsidRPr="005A2094">
        <w:rPr>
          <w:sz w:val="22"/>
          <w:szCs w:val="22"/>
          <w:lang w:val="lv-LV"/>
        </w:rPr>
        <w:t xml:space="preserve"> trīsvērtīg</w:t>
      </w:r>
      <w:r w:rsidR="00D16EBE" w:rsidRPr="005A2094">
        <w:rPr>
          <w:sz w:val="22"/>
          <w:szCs w:val="22"/>
          <w:lang w:val="lv-LV"/>
        </w:rPr>
        <w:t>us</w:t>
      </w:r>
      <w:r w:rsidR="00095FFA" w:rsidRPr="005A2094">
        <w:rPr>
          <w:sz w:val="22"/>
          <w:szCs w:val="22"/>
          <w:lang w:val="lv-LV"/>
        </w:rPr>
        <w:t xml:space="preserve"> katjon</w:t>
      </w:r>
      <w:r w:rsidR="00D16EBE" w:rsidRPr="005A2094">
        <w:rPr>
          <w:sz w:val="22"/>
          <w:szCs w:val="22"/>
          <w:lang w:val="lv-LV"/>
        </w:rPr>
        <w:t>us</w:t>
      </w:r>
      <w:r w:rsidR="00095FFA" w:rsidRPr="005A2094">
        <w:rPr>
          <w:sz w:val="22"/>
          <w:szCs w:val="22"/>
          <w:lang w:val="lv-LV"/>
        </w:rPr>
        <w:t>, piemēram, antacīdiem uz alumīnija bāzes. Tāpēc nav ieteicams lietot deferipronu kopā ar alumīniju saturošiem antacīdiem.</w:t>
      </w:r>
    </w:p>
    <w:p w:rsidR="00095FFA" w:rsidRPr="005A2094" w:rsidRDefault="00095FFA">
      <w:pPr>
        <w:pStyle w:val="EndnoteText"/>
        <w:tabs>
          <w:tab w:val="clear" w:pos="567"/>
        </w:tabs>
        <w:rPr>
          <w:szCs w:val="22"/>
          <w:lang w:val="lv-LV"/>
        </w:rPr>
      </w:pPr>
    </w:p>
    <w:p w:rsidR="00095FFA" w:rsidRPr="005A2094" w:rsidRDefault="00095FFA">
      <w:pPr>
        <w:tabs>
          <w:tab w:val="left" w:pos="567"/>
        </w:tabs>
        <w:rPr>
          <w:sz w:val="22"/>
          <w:szCs w:val="22"/>
          <w:lang w:val="lv-LV"/>
        </w:rPr>
      </w:pPr>
      <w:r w:rsidRPr="005A2094">
        <w:rPr>
          <w:sz w:val="22"/>
          <w:szCs w:val="22"/>
          <w:lang w:val="lv-LV"/>
        </w:rPr>
        <w:t>Vienlaicīgas deferiprona un C vitamīna lietošanas drošība oficiāli nav pētīta. Tā kā ir ziņojumi par nelabvēlīgu mijiedarbību, kas var rasties starp deferoksamīnu un C vitamīnu, jābūt piesardzīgiem, vienlaicīgi nozīmējot deferipronu un C vitamīnu.</w:t>
      </w:r>
    </w:p>
    <w:p w:rsidR="00095FFA" w:rsidRPr="005A2094" w:rsidRDefault="00095FFA">
      <w:pPr>
        <w:tabs>
          <w:tab w:val="left" w:pos="567"/>
        </w:tabs>
        <w:rPr>
          <w:sz w:val="22"/>
          <w:szCs w:val="22"/>
          <w:lang w:val="lv-LV"/>
        </w:rPr>
      </w:pPr>
    </w:p>
    <w:p w:rsidR="00095FFA" w:rsidRPr="005A2094" w:rsidRDefault="00095FFA" w:rsidP="00624333">
      <w:pPr>
        <w:keepNext/>
        <w:tabs>
          <w:tab w:val="left" w:pos="567"/>
        </w:tabs>
        <w:rPr>
          <w:b/>
          <w:sz w:val="22"/>
          <w:szCs w:val="22"/>
          <w:lang w:val="lv-LV"/>
        </w:rPr>
      </w:pPr>
      <w:r w:rsidRPr="00A3101E">
        <w:rPr>
          <w:b/>
          <w:sz w:val="22"/>
          <w:szCs w:val="22"/>
          <w:lang w:val="lv-LV"/>
        </w:rPr>
        <w:t>4.6</w:t>
      </w:r>
      <w:r w:rsidR="00024DAC" w:rsidRPr="00A3101E">
        <w:rPr>
          <w:b/>
          <w:sz w:val="22"/>
          <w:szCs w:val="22"/>
          <w:lang w:val="lv-LV"/>
        </w:rPr>
        <w:t>.</w:t>
      </w:r>
      <w:r w:rsidRPr="005A2094">
        <w:rPr>
          <w:b/>
          <w:sz w:val="22"/>
          <w:szCs w:val="22"/>
          <w:lang w:val="lv-LV"/>
        </w:rPr>
        <w:tab/>
      </w:r>
      <w:r w:rsidR="00970994" w:rsidRPr="005A2094">
        <w:rPr>
          <w:b/>
          <w:sz w:val="22"/>
          <w:szCs w:val="22"/>
          <w:lang w:val="lv-LV"/>
        </w:rPr>
        <w:t xml:space="preserve">Fertilitāte, grūtniecība </w:t>
      </w:r>
      <w:r w:rsidRPr="005A2094">
        <w:rPr>
          <w:b/>
          <w:sz w:val="22"/>
          <w:szCs w:val="22"/>
          <w:lang w:val="lv-LV"/>
        </w:rPr>
        <w:t xml:space="preserve">un </w:t>
      </w:r>
      <w:r w:rsidR="00584372" w:rsidRPr="005A2094">
        <w:rPr>
          <w:b/>
          <w:sz w:val="22"/>
          <w:szCs w:val="22"/>
          <w:lang w:val="lv-LV"/>
        </w:rPr>
        <w:t>barošana ar krūti</w:t>
      </w:r>
    </w:p>
    <w:p w:rsidR="00095FFA" w:rsidRPr="005A2094" w:rsidRDefault="00095FFA" w:rsidP="00624333">
      <w:pPr>
        <w:keepNext/>
        <w:tabs>
          <w:tab w:val="left" w:pos="567"/>
        </w:tabs>
        <w:rPr>
          <w:sz w:val="22"/>
          <w:szCs w:val="22"/>
          <w:lang w:val="lv-LV"/>
        </w:rPr>
      </w:pPr>
    </w:p>
    <w:p w:rsidR="00095FFA" w:rsidRPr="005A2094" w:rsidRDefault="00095FFA" w:rsidP="00624333">
      <w:pPr>
        <w:keepNext/>
        <w:widowControl w:val="0"/>
        <w:rPr>
          <w:sz w:val="22"/>
          <w:szCs w:val="22"/>
          <w:u w:val="single"/>
          <w:lang w:val="lv-LV"/>
        </w:rPr>
      </w:pPr>
      <w:r w:rsidRPr="005A2094">
        <w:rPr>
          <w:sz w:val="22"/>
          <w:szCs w:val="22"/>
          <w:u w:val="single"/>
          <w:lang w:val="lv-LV"/>
        </w:rPr>
        <w:t>Grūtniecība</w:t>
      </w:r>
    </w:p>
    <w:p w:rsidR="00095FFA" w:rsidRPr="005A2094" w:rsidRDefault="00095FFA" w:rsidP="00A077FE">
      <w:pPr>
        <w:widowControl w:val="0"/>
        <w:rPr>
          <w:sz w:val="22"/>
          <w:szCs w:val="22"/>
          <w:lang w:val="lv-LV"/>
        </w:rPr>
      </w:pPr>
      <w:r w:rsidRPr="005A2094">
        <w:rPr>
          <w:sz w:val="22"/>
          <w:szCs w:val="22"/>
          <w:lang w:val="lv-LV"/>
        </w:rPr>
        <w:t>Nav pietiekamu datu par deferiprona lietošanu grūtniecēm. Pētījumi ar dzīvniekiem pierāda reproduktīvo toksicitāti (skatīt 5.3</w:t>
      </w:r>
      <w:r w:rsidR="00A077FE">
        <w:rPr>
          <w:sz w:val="22"/>
          <w:szCs w:val="22"/>
          <w:lang w:val="lv-LV"/>
        </w:rPr>
        <w:t>.</w:t>
      </w:r>
      <w:r w:rsidR="00A077FE" w:rsidRPr="00A077FE">
        <w:rPr>
          <w:sz w:val="22"/>
          <w:szCs w:val="22"/>
          <w:lang w:val="lv-LV"/>
        </w:rPr>
        <w:t xml:space="preserve"> </w:t>
      </w:r>
      <w:r w:rsidR="00A077FE" w:rsidRPr="005A2094">
        <w:rPr>
          <w:sz w:val="22"/>
          <w:szCs w:val="22"/>
          <w:lang w:val="lv-LV"/>
        </w:rPr>
        <w:t>apakšpunktu</w:t>
      </w:r>
      <w:r w:rsidRPr="005A2094">
        <w:rPr>
          <w:sz w:val="22"/>
          <w:szCs w:val="22"/>
          <w:lang w:val="lv-LV"/>
        </w:rPr>
        <w:t>). Potenciālais risks cilvēkam nav zināms.</w:t>
      </w:r>
    </w:p>
    <w:p w:rsidR="00095FFA" w:rsidRPr="005A2094" w:rsidRDefault="00095FFA">
      <w:pPr>
        <w:tabs>
          <w:tab w:val="left" w:pos="567"/>
        </w:tabs>
        <w:rPr>
          <w:sz w:val="22"/>
          <w:szCs w:val="22"/>
          <w:lang w:val="lv-LV"/>
        </w:rPr>
      </w:pPr>
    </w:p>
    <w:p w:rsidR="00526043" w:rsidRPr="005A2094" w:rsidRDefault="00526043" w:rsidP="00D24CC6">
      <w:pPr>
        <w:rPr>
          <w:sz w:val="22"/>
          <w:szCs w:val="22"/>
          <w:lang w:val="lv-LV"/>
        </w:rPr>
      </w:pPr>
      <w:r w:rsidRPr="005A2094">
        <w:rPr>
          <w:sz w:val="22"/>
          <w:szCs w:val="22"/>
          <w:lang w:val="lv-LV"/>
        </w:rPr>
        <w:t xml:space="preserve">Sievietēm, kuras </w:t>
      </w:r>
      <w:r w:rsidR="008A668C" w:rsidRPr="005A2094">
        <w:rPr>
          <w:sz w:val="22"/>
          <w:szCs w:val="22"/>
          <w:lang w:val="lv-LV"/>
        </w:rPr>
        <w:t>ir reproduktīvā vecumā</w:t>
      </w:r>
      <w:r w:rsidRPr="005A2094">
        <w:rPr>
          <w:sz w:val="22"/>
          <w:szCs w:val="22"/>
          <w:lang w:val="lv-LV"/>
        </w:rPr>
        <w:t>, jārekomendē izsargāties no grūtniecības zāļu klastogēno un teratogēno īpašību dēļ. Šīm sievietēm jāiesaka lietot kontracepcijas līdzekļus un, ja iestājas grūtniecība vai viņas to plāno, jārekomendē nekavējoties pārtraukt deferiprona lietošanu (skatīt 4.3.</w:t>
      </w:r>
      <w:r w:rsidR="00D24CC6" w:rsidRPr="00D24CC6">
        <w:rPr>
          <w:sz w:val="22"/>
          <w:szCs w:val="22"/>
          <w:lang w:val="lv-LV"/>
        </w:rPr>
        <w:t xml:space="preserve"> </w:t>
      </w:r>
      <w:r w:rsidR="00D24CC6" w:rsidRPr="005A2094">
        <w:rPr>
          <w:sz w:val="22"/>
          <w:szCs w:val="22"/>
          <w:lang w:val="lv-LV"/>
        </w:rPr>
        <w:t>apakšpunktu</w:t>
      </w:r>
      <w:r w:rsidRPr="005A2094">
        <w:rPr>
          <w:sz w:val="22"/>
          <w:szCs w:val="22"/>
          <w:lang w:val="lv-LV"/>
        </w:rPr>
        <w:t>).</w:t>
      </w:r>
    </w:p>
    <w:p w:rsidR="00526043" w:rsidRPr="005A2094" w:rsidRDefault="00526043" w:rsidP="00526043">
      <w:pPr>
        <w:rPr>
          <w:sz w:val="22"/>
          <w:szCs w:val="22"/>
          <w:lang w:val="lv-LV"/>
        </w:rPr>
      </w:pPr>
    </w:p>
    <w:p w:rsidR="00B2744D" w:rsidRPr="005A2094" w:rsidRDefault="00B2744D" w:rsidP="00B2744D">
      <w:pPr>
        <w:keepNext/>
        <w:rPr>
          <w:sz w:val="22"/>
          <w:szCs w:val="22"/>
          <w:u w:val="single"/>
          <w:lang w:val="lv-LV"/>
        </w:rPr>
      </w:pPr>
      <w:r w:rsidRPr="005A2094">
        <w:rPr>
          <w:sz w:val="22"/>
          <w:szCs w:val="22"/>
          <w:u w:val="single"/>
          <w:lang w:val="lv-LV"/>
        </w:rPr>
        <w:t>Barošana ar krūti</w:t>
      </w:r>
    </w:p>
    <w:p w:rsidR="00095FFA" w:rsidRPr="005A2094" w:rsidRDefault="00526043">
      <w:pPr>
        <w:pStyle w:val="EndnoteText"/>
        <w:tabs>
          <w:tab w:val="left" w:pos="567"/>
        </w:tabs>
        <w:rPr>
          <w:szCs w:val="22"/>
          <w:lang w:val="lv-LV"/>
        </w:rPr>
      </w:pPr>
      <w:r w:rsidRPr="005A2094">
        <w:rPr>
          <w:szCs w:val="22"/>
          <w:lang w:val="lv-LV"/>
        </w:rPr>
        <w:t xml:space="preserve">Nav zināms, vai deferiprons izdalās mātes pienā. Nav veikts neviens prenatāls vai postnatāls reproduktīvais pētījums ar </w:t>
      </w:r>
      <w:r w:rsidRPr="00A3101E">
        <w:rPr>
          <w:szCs w:val="22"/>
          <w:lang w:val="lv-LV"/>
        </w:rPr>
        <w:t xml:space="preserve">dzīvniekiem. Deferiponu nedrīkst lietot mātes, kuras </w:t>
      </w:r>
      <w:r w:rsidR="008A668C" w:rsidRPr="00A3101E">
        <w:rPr>
          <w:szCs w:val="22"/>
          <w:lang w:val="lv-LV"/>
        </w:rPr>
        <w:t>baro</w:t>
      </w:r>
      <w:r w:rsidRPr="00A3101E">
        <w:rPr>
          <w:szCs w:val="22"/>
          <w:lang w:val="lv-LV"/>
        </w:rPr>
        <w:t xml:space="preserve"> bērnu</w:t>
      </w:r>
      <w:r w:rsidR="008A668C" w:rsidRPr="00A3101E">
        <w:rPr>
          <w:szCs w:val="22"/>
          <w:lang w:val="lv-LV"/>
        </w:rPr>
        <w:t xml:space="preserve"> ar krūti</w:t>
      </w:r>
      <w:r w:rsidRPr="00A3101E">
        <w:rPr>
          <w:szCs w:val="22"/>
          <w:lang w:val="lv-LV"/>
        </w:rPr>
        <w:t xml:space="preserve">. Ja ārstēšana ir obligāti nepieciešama, </w:t>
      </w:r>
      <w:r w:rsidR="00FD30E5" w:rsidRPr="005E7B54">
        <w:rPr>
          <w:szCs w:val="22"/>
          <w:lang w:val="lv-LV"/>
        </w:rPr>
        <w:t>barošana ar krūti</w:t>
      </w:r>
      <w:r w:rsidR="00FD30E5" w:rsidRPr="00A3101E">
        <w:rPr>
          <w:szCs w:val="22"/>
          <w:lang w:val="lv-LV"/>
        </w:rPr>
        <w:t xml:space="preserve"> </w:t>
      </w:r>
      <w:r w:rsidRPr="00A3101E">
        <w:rPr>
          <w:szCs w:val="22"/>
          <w:lang w:val="lv-LV"/>
        </w:rPr>
        <w:t>jāpārtrauc (skatīt 4.3.</w:t>
      </w:r>
      <w:r w:rsidR="00024DAC" w:rsidRPr="005E7B54">
        <w:rPr>
          <w:szCs w:val="22"/>
          <w:lang w:val="lv-LV"/>
        </w:rPr>
        <w:t xml:space="preserve"> apakšpunktu</w:t>
      </w:r>
      <w:r w:rsidRPr="00A3101E">
        <w:rPr>
          <w:szCs w:val="22"/>
          <w:lang w:val="lv-LV"/>
        </w:rPr>
        <w:t>).</w:t>
      </w:r>
    </w:p>
    <w:p w:rsidR="00CC4CA6" w:rsidRPr="005A2094" w:rsidRDefault="00CC4CA6">
      <w:pPr>
        <w:pStyle w:val="EndnoteText"/>
        <w:tabs>
          <w:tab w:val="left" w:pos="567"/>
        </w:tabs>
        <w:rPr>
          <w:szCs w:val="22"/>
          <w:lang w:val="lv-LV"/>
        </w:rPr>
      </w:pPr>
    </w:p>
    <w:p w:rsidR="00CC4CA6" w:rsidRPr="005A2094" w:rsidRDefault="00CC4CA6" w:rsidP="00D32349">
      <w:pPr>
        <w:keepNext/>
        <w:rPr>
          <w:sz w:val="22"/>
          <w:szCs w:val="22"/>
          <w:u w:val="single"/>
          <w:lang w:val="lv-LV"/>
        </w:rPr>
      </w:pPr>
      <w:r w:rsidRPr="005A2094">
        <w:rPr>
          <w:sz w:val="22"/>
          <w:szCs w:val="22"/>
          <w:u w:val="single"/>
          <w:lang w:val="lv-LV"/>
        </w:rPr>
        <w:t>Fertilitāte</w:t>
      </w:r>
    </w:p>
    <w:p w:rsidR="00D7537C" w:rsidRPr="005A2094" w:rsidRDefault="00311143" w:rsidP="00D24CC6">
      <w:pPr>
        <w:pStyle w:val="EndnoteText"/>
        <w:tabs>
          <w:tab w:val="left" w:pos="567"/>
        </w:tabs>
        <w:rPr>
          <w:szCs w:val="22"/>
          <w:lang w:val="lv-LV"/>
        </w:rPr>
      </w:pPr>
      <w:r w:rsidRPr="005A2094">
        <w:rPr>
          <w:szCs w:val="22"/>
          <w:lang w:val="lv-LV"/>
        </w:rPr>
        <w:t>Ietekme uz auglību vai agrīno embrija attīstību dzīvniekiem nav atklāta (skatīt 5.3</w:t>
      </w:r>
      <w:r w:rsidR="00A077FE">
        <w:rPr>
          <w:szCs w:val="22"/>
          <w:lang w:val="lv-LV"/>
        </w:rPr>
        <w:t>.</w:t>
      </w:r>
      <w:r w:rsidR="00D24CC6" w:rsidRPr="00D24CC6">
        <w:rPr>
          <w:szCs w:val="22"/>
          <w:lang w:val="lv-LV"/>
        </w:rPr>
        <w:t xml:space="preserve"> </w:t>
      </w:r>
      <w:r w:rsidR="00D24CC6" w:rsidRPr="005A2094">
        <w:rPr>
          <w:szCs w:val="22"/>
          <w:lang w:val="lv-LV"/>
        </w:rPr>
        <w:t>apakšpunktu</w:t>
      </w:r>
      <w:r w:rsidRPr="005A2094">
        <w:rPr>
          <w:szCs w:val="22"/>
          <w:lang w:val="lv-LV"/>
        </w:rPr>
        <w:t>)</w:t>
      </w:r>
      <w:r w:rsidR="00267D3E" w:rsidRPr="005A2094">
        <w:rPr>
          <w:szCs w:val="22"/>
          <w:lang w:val="lv-LV"/>
        </w:rPr>
        <w:t>.</w:t>
      </w:r>
    </w:p>
    <w:p w:rsidR="00311143" w:rsidRPr="005A2094" w:rsidRDefault="00311143">
      <w:pPr>
        <w:pStyle w:val="EndnoteText"/>
        <w:tabs>
          <w:tab w:val="left" w:pos="567"/>
        </w:tabs>
        <w:rPr>
          <w:szCs w:val="22"/>
          <w:lang w:val="lv-LV"/>
        </w:rPr>
      </w:pPr>
    </w:p>
    <w:p w:rsidR="00095FFA" w:rsidRPr="005A2094" w:rsidRDefault="00095FFA" w:rsidP="00D32349">
      <w:pPr>
        <w:keepNext/>
        <w:tabs>
          <w:tab w:val="left" w:pos="567"/>
        </w:tabs>
        <w:rPr>
          <w:b/>
          <w:sz w:val="22"/>
          <w:szCs w:val="22"/>
          <w:lang w:val="lv-LV"/>
        </w:rPr>
      </w:pPr>
      <w:r w:rsidRPr="005A2094">
        <w:rPr>
          <w:b/>
          <w:sz w:val="22"/>
          <w:szCs w:val="22"/>
          <w:lang w:val="lv-LV"/>
        </w:rPr>
        <w:t>4.7</w:t>
      </w:r>
      <w:r w:rsidR="005E7B54">
        <w:rPr>
          <w:b/>
          <w:sz w:val="22"/>
          <w:szCs w:val="22"/>
          <w:lang w:val="lv-LV"/>
        </w:rPr>
        <w:t>.</w:t>
      </w:r>
      <w:r w:rsidRPr="005A2094">
        <w:rPr>
          <w:b/>
          <w:sz w:val="22"/>
          <w:szCs w:val="22"/>
          <w:lang w:val="lv-LV"/>
        </w:rPr>
        <w:tab/>
        <w:t>Ietekme uz spēju vadīt transportlīdzekļus un apkalpot mehānismus</w:t>
      </w:r>
    </w:p>
    <w:p w:rsidR="00095FFA" w:rsidRPr="005A2094" w:rsidRDefault="00095FFA" w:rsidP="00D32349">
      <w:pPr>
        <w:pStyle w:val="EndnoteText"/>
        <w:keepNext/>
        <w:tabs>
          <w:tab w:val="left" w:pos="567"/>
        </w:tabs>
        <w:rPr>
          <w:szCs w:val="22"/>
          <w:lang w:val="lv-LV"/>
        </w:rPr>
      </w:pPr>
    </w:p>
    <w:p w:rsidR="00095FFA" w:rsidRPr="005A2094" w:rsidRDefault="00CC4CA6" w:rsidP="00CC4CA6">
      <w:pPr>
        <w:tabs>
          <w:tab w:val="left" w:pos="567"/>
        </w:tabs>
        <w:rPr>
          <w:sz w:val="22"/>
          <w:szCs w:val="22"/>
          <w:lang w:val="lv-LV"/>
        </w:rPr>
      </w:pPr>
      <w:r w:rsidRPr="005A2094">
        <w:rPr>
          <w:sz w:val="22"/>
          <w:szCs w:val="22"/>
          <w:lang w:val="lv-LV"/>
        </w:rPr>
        <w:t>Nav piemērojama</w:t>
      </w:r>
      <w:r w:rsidR="005333EE" w:rsidRPr="005A2094">
        <w:rPr>
          <w:sz w:val="22"/>
          <w:szCs w:val="22"/>
          <w:lang w:val="lv-LV"/>
        </w:rPr>
        <w:t>.</w:t>
      </w:r>
    </w:p>
    <w:p w:rsidR="00095FFA" w:rsidRPr="005A2094" w:rsidRDefault="00095FFA">
      <w:pPr>
        <w:tabs>
          <w:tab w:val="left" w:pos="567"/>
        </w:tabs>
        <w:rPr>
          <w:b/>
          <w:sz w:val="22"/>
          <w:szCs w:val="22"/>
          <w:lang w:val="lv-LV"/>
        </w:rPr>
      </w:pPr>
    </w:p>
    <w:p w:rsidR="00095FFA" w:rsidRPr="005A2094" w:rsidRDefault="00095FFA" w:rsidP="00D32349">
      <w:pPr>
        <w:keepNext/>
        <w:tabs>
          <w:tab w:val="left" w:pos="567"/>
        </w:tabs>
        <w:rPr>
          <w:b/>
          <w:sz w:val="22"/>
          <w:szCs w:val="22"/>
          <w:lang w:val="lv-LV"/>
        </w:rPr>
      </w:pPr>
      <w:r w:rsidRPr="005A2094">
        <w:rPr>
          <w:b/>
          <w:sz w:val="22"/>
          <w:szCs w:val="22"/>
          <w:lang w:val="lv-LV"/>
        </w:rPr>
        <w:t>4.8</w:t>
      </w:r>
      <w:r w:rsidR="005E7B54">
        <w:rPr>
          <w:b/>
          <w:sz w:val="22"/>
          <w:szCs w:val="22"/>
          <w:lang w:val="lv-LV"/>
        </w:rPr>
        <w:t>.</w:t>
      </w:r>
      <w:r w:rsidRPr="005A2094">
        <w:rPr>
          <w:b/>
          <w:sz w:val="22"/>
          <w:szCs w:val="22"/>
          <w:lang w:val="lv-LV"/>
        </w:rPr>
        <w:tab/>
      </w:r>
      <w:r w:rsidRPr="005A2094">
        <w:rPr>
          <w:b/>
          <w:bCs/>
          <w:sz w:val="22"/>
          <w:szCs w:val="22"/>
          <w:lang w:val="lv-LV"/>
        </w:rPr>
        <w:t>Nevēlamās blakusparādības</w:t>
      </w:r>
    </w:p>
    <w:p w:rsidR="00095FFA" w:rsidRPr="005A2094" w:rsidRDefault="00095FFA" w:rsidP="00D32349">
      <w:pPr>
        <w:keepNext/>
        <w:tabs>
          <w:tab w:val="left" w:pos="567"/>
        </w:tabs>
        <w:rPr>
          <w:sz w:val="22"/>
          <w:szCs w:val="22"/>
          <w:lang w:val="lv-LV"/>
        </w:rPr>
      </w:pPr>
    </w:p>
    <w:p w:rsidR="00FA7D3A" w:rsidRPr="005A2094" w:rsidRDefault="00FA7D3A" w:rsidP="00D32349">
      <w:pPr>
        <w:pStyle w:val="EndnoteText"/>
        <w:keepNext/>
        <w:rPr>
          <w:szCs w:val="22"/>
          <w:u w:val="single"/>
          <w:lang w:val="lv-LV"/>
        </w:rPr>
      </w:pPr>
      <w:r w:rsidRPr="0044412A">
        <w:rPr>
          <w:szCs w:val="22"/>
          <w:u w:val="single"/>
          <w:lang w:val="lv-LV"/>
        </w:rPr>
        <w:t>Droš</w:t>
      </w:r>
      <w:r w:rsidR="00024DAC" w:rsidRPr="0044412A">
        <w:rPr>
          <w:szCs w:val="22"/>
          <w:u w:val="single"/>
          <w:lang w:val="lv-LV"/>
        </w:rPr>
        <w:t>um</w:t>
      </w:r>
      <w:r w:rsidRPr="0044412A">
        <w:rPr>
          <w:szCs w:val="22"/>
          <w:u w:val="single"/>
          <w:lang w:val="lv-LV"/>
        </w:rPr>
        <w:t>a</w:t>
      </w:r>
      <w:r w:rsidRPr="005A2094">
        <w:rPr>
          <w:szCs w:val="22"/>
          <w:u w:val="single"/>
          <w:lang w:val="lv-LV"/>
        </w:rPr>
        <w:t xml:space="preserve"> informācijas apkopojums</w:t>
      </w:r>
    </w:p>
    <w:p w:rsidR="001B2782" w:rsidRPr="005A2094" w:rsidRDefault="001B2782" w:rsidP="00A262AE">
      <w:pPr>
        <w:pStyle w:val="EndnoteText"/>
        <w:rPr>
          <w:szCs w:val="22"/>
          <w:lang w:val="lv-LV"/>
        </w:rPr>
      </w:pPr>
      <w:r w:rsidRPr="005A2094">
        <w:rPr>
          <w:szCs w:val="22"/>
          <w:lang w:val="lv-LV"/>
        </w:rPr>
        <w:t>Klīnisko pētījumu laikā visbiežāk minētās deferiprona terapijas blakusparādības bija slikta dūša, vemšana, sāpes vēderā un hromatūrija, kas, saskaņā ar ziņojumiem, tika konstatētas vairāk nekā 10% pacientu. Visnopietnākā</w:t>
      </w:r>
      <w:r w:rsidR="001A40A2" w:rsidRPr="005A2094">
        <w:rPr>
          <w:szCs w:val="22"/>
          <w:lang w:val="lv-LV"/>
        </w:rPr>
        <w:t xml:space="preserve"> nevēlamā terapijas</w:t>
      </w:r>
      <w:r w:rsidRPr="005A2094">
        <w:rPr>
          <w:szCs w:val="22"/>
          <w:lang w:val="lv-LV"/>
        </w:rPr>
        <w:t xml:space="preserve"> </w:t>
      </w:r>
      <w:r w:rsidR="004C3D71" w:rsidRPr="005A2094">
        <w:rPr>
          <w:szCs w:val="22"/>
          <w:lang w:val="lv-LV"/>
        </w:rPr>
        <w:t>blakusparādība</w:t>
      </w:r>
      <w:r w:rsidR="001A40A2" w:rsidRPr="005A2094">
        <w:rPr>
          <w:szCs w:val="22"/>
          <w:lang w:val="lv-LV"/>
        </w:rPr>
        <w:t>,</w:t>
      </w:r>
      <w:r w:rsidR="004C3D71" w:rsidRPr="005A2094">
        <w:rPr>
          <w:szCs w:val="22"/>
          <w:lang w:val="lv-LV"/>
        </w:rPr>
        <w:t xml:space="preserve"> </w:t>
      </w:r>
      <w:r w:rsidR="001A40A2" w:rsidRPr="005A2094">
        <w:rPr>
          <w:szCs w:val="22"/>
          <w:lang w:val="lv-LV"/>
        </w:rPr>
        <w:t xml:space="preserve">par ko </w:t>
      </w:r>
      <w:r w:rsidRPr="005A2094">
        <w:rPr>
          <w:szCs w:val="22"/>
          <w:lang w:val="lv-LV"/>
        </w:rPr>
        <w:t>ziņo</w:t>
      </w:r>
      <w:r w:rsidR="001A40A2" w:rsidRPr="005A2094">
        <w:rPr>
          <w:szCs w:val="22"/>
          <w:lang w:val="lv-LV"/>
        </w:rPr>
        <w:t>ts</w:t>
      </w:r>
      <w:r w:rsidRPr="005A2094">
        <w:rPr>
          <w:szCs w:val="22"/>
          <w:lang w:val="lv-LV"/>
        </w:rPr>
        <w:t xml:space="preserve"> deferiprona klīniskaj</w:t>
      </w:r>
      <w:r w:rsidR="001A40A2" w:rsidRPr="005A2094">
        <w:rPr>
          <w:szCs w:val="22"/>
          <w:lang w:val="lv-LV"/>
        </w:rPr>
        <w:t>os</w:t>
      </w:r>
      <w:r w:rsidRPr="005A2094">
        <w:rPr>
          <w:szCs w:val="22"/>
          <w:lang w:val="lv-LV"/>
        </w:rPr>
        <w:t xml:space="preserve"> pētījum</w:t>
      </w:r>
      <w:r w:rsidR="001A40A2" w:rsidRPr="005A2094">
        <w:rPr>
          <w:szCs w:val="22"/>
          <w:lang w:val="lv-LV"/>
        </w:rPr>
        <w:t>os,</w:t>
      </w:r>
      <w:r w:rsidR="009613B7" w:rsidRPr="005A2094">
        <w:rPr>
          <w:szCs w:val="22"/>
          <w:lang w:val="lv-LV"/>
        </w:rPr>
        <w:t xml:space="preserve"> </w:t>
      </w:r>
      <w:r w:rsidRPr="005A2094">
        <w:rPr>
          <w:szCs w:val="22"/>
          <w:lang w:val="lv-LV"/>
        </w:rPr>
        <w:t>bija</w:t>
      </w:r>
      <w:r w:rsidR="004C3D71" w:rsidRPr="005A2094">
        <w:rPr>
          <w:szCs w:val="22"/>
          <w:lang w:val="lv-LV"/>
        </w:rPr>
        <w:t xml:space="preserve"> </w:t>
      </w:r>
      <w:r w:rsidRPr="005A2094">
        <w:rPr>
          <w:szCs w:val="22"/>
          <w:lang w:val="lv-LV"/>
        </w:rPr>
        <w:t>agranulocitoze, definēta kā absolūtais neitrofilu skaits,ir mazāks par 0,5x10</w:t>
      </w:r>
      <w:r w:rsidRPr="005A2094">
        <w:rPr>
          <w:szCs w:val="22"/>
          <w:vertAlign w:val="superscript"/>
          <w:lang w:val="lv-LV"/>
        </w:rPr>
        <w:t>9</w:t>
      </w:r>
      <w:r w:rsidRPr="005A2094">
        <w:rPr>
          <w:szCs w:val="22"/>
          <w:lang w:val="lv-LV"/>
        </w:rPr>
        <w:t>/l, un šī blakusparādība tika konstatēta apmēram 1% pacientu. Mazāk smagas neitropēnijas epizodes tika konstatētas apmēram 5% pacientu.</w:t>
      </w:r>
    </w:p>
    <w:p w:rsidR="001B2782" w:rsidRPr="005A2094" w:rsidRDefault="001B2782" w:rsidP="00CC4CA6">
      <w:pPr>
        <w:pStyle w:val="EndnoteText"/>
        <w:rPr>
          <w:szCs w:val="22"/>
          <w:lang w:val="lv-LV"/>
        </w:rPr>
      </w:pPr>
    </w:p>
    <w:p w:rsidR="00CE5EEC" w:rsidRPr="005A2094" w:rsidRDefault="00024DAC" w:rsidP="000C44E5">
      <w:pPr>
        <w:pStyle w:val="EndnoteText"/>
        <w:keepNext/>
        <w:rPr>
          <w:szCs w:val="22"/>
          <w:u w:val="single"/>
          <w:lang w:val="lv-LV"/>
        </w:rPr>
      </w:pPr>
      <w:r w:rsidRPr="0044412A">
        <w:rPr>
          <w:szCs w:val="22"/>
          <w:u w:val="single"/>
          <w:lang w:val="lv-LV"/>
        </w:rPr>
        <w:t>Nevēlamo b</w:t>
      </w:r>
      <w:r w:rsidR="00CE5EEC" w:rsidRPr="0044412A">
        <w:rPr>
          <w:szCs w:val="22"/>
          <w:u w:val="single"/>
          <w:lang w:val="lv-LV"/>
        </w:rPr>
        <w:t>lakusparādību saraksts tabul</w:t>
      </w:r>
      <w:r w:rsidR="00EA2C98" w:rsidRPr="0044412A">
        <w:rPr>
          <w:szCs w:val="22"/>
          <w:u w:val="single"/>
          <w:lang w:val="lv-LV"/>
        </w:rPr>
        <w:t>as veid</w:t>
      </w:r>
      <w:r w:rsidR="00CE5EEC" w:rsidRPr="0044412A">
        <w:rPr>
          <w:szCs w:val="22"/>
          <w:u w:val="single"/>
          <w:lang w:val="lv-LV"/>
        </w:rPr>
        <w:t>ā</w:t>
      </w:r>
    </w:p>
    <w:p w:rsidR="00CC4CA6" w:rsidRPr="005A2094" w:rsidRDefault="00CC4CA6" w:rsidP="000C44E5">
      <w:pPr>
        <w:pStyle w:val="EndnoteText"/>
        <w:keepNext/>
        <w:rPr>
          <w:szCs w:val="22"/>
          <w:lang w:val="lv-LV"/>
        </w:rPr>
      </w:pPr>
      <w:r w:rsidRPr="005A2094">
        <w:rPr>
          <w:szCs w:val="22"/>
          <w:lang w:val="lv-LV"/>
        </w:rPr>
        <w:t xml:space="preserve">Blakusparādību biežums: </w:t>
      </w:r>
      <w:r w:rsidR="00377CFC">
        <w:rPr>
          <w:szCs w:val="22"/>
          <w:lang w:val="lv-LV"/>
        </w:rPr>
        <w:t>ļ</w:t>
      </w:r>
      <w:r w:rsidRPr="005A2094">
        <w:rPr>
          <w:szCs w:val="22"/>
          <w:lang w:val="lv-LV"/>
        </w:rPr>
        <w:t>oti bieži (≥1/10), Bieži (≥1/100 līdz &lt;1/10)</w:t>
      </w:r>
      <w:r w:rsidR="0091277C" w:rsidRPr="005A2094">
        <w:rPr>
          <w:szCs w:val="22"/>
          <w:lang w:val="lv-LV"/>
        </w:rPr>
        <w:t xml:space="preserve">, </w:t>
      </w:r>
      <w:r w:rsidR="0049435B" w:rsidRPr="005A2094">
        <w:rPr>
          <w:bCs/>
          <w:noProof/>
          <w:lang w:val="lv-LV"/>
        </w:rPr>
        <w:t>nav zināmi (nevar noteikt pēc pieejamiem datiem)</w:t>
      </w:r>
      <w:r w:rsidR="0091277C" w:rsidRPr="005A2094">
        <w:rPr>
          <w:szCs w:val="22"/>
          <w:lang w:val="lv-LV"/>
        </w:rPr>
        <w:t>.</w:t>
      </w:r>
    </w:p>
    <w:p w:rsidR="00CC4CA6" w:rsidRPr="005A2094" w:rsidRDefault="00CC4CA6" w:rsidP="000C44E5">
      <w:pPr>
        <w:keepNext/>
        <w:tabs>
          <w:tab w:val="left" w:pos="540"/>
        </w:tabs>
        <w:rPr>
          <w:b/>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8"/>
        <w:gridCol w:w="2233"/>
        <w:gridCol w:w="2332"/>
        <w:gridCol w:w="1856"/>
      </w:tblGrid>
      <w:tr w:rsidR="00FC7001" w:rsidTr="00631F81">
        <w:trPr>
          <w:cantSplit/>
        </w:trPr>
        <w:tc>
          <w:tcPr>
            <w:tcW w:w="2868" w:type="dxa"/>
            <w:shd w:val="clear" w:color="auto" w:fill="auto"/>
          </w:tcPr>
          <w:p w:rsidR="0091277C" w:rsidRPr="005A2094" w:rsidRDefault="0091277C" w:rsidP="000C44E5">
            <w:pPr>
              <w:keepNext/>
              <w:tabs>
                <w:tab w:val="left" w:pos="540"/>
              </w:tabs>
              <w:rPr>
                <w:b/>
                <w:sz w:val="22"/>
                <w:szCs w:val="22"/>
                <w:lang w:val="lv-LV"/>
              </w:rPr>
            </w:pPr>
            <w:r w:rsidRPr="005A2094">
              <w:rPr>
                <w:b/>
                <w:sz w:val="22"/>
                <w:szCs w:val="22"/>
                <w:lang w:val="lv-LV"/>
              </w:rPr>
              <w:t>ORGĀNU SISTĒMU KLASE</w:t>
            </w:r>
          </w:p>
        </w:tc>
        <w:tc>
          <w:tcPr>
            <w:tcW w:w="2233" w:type="dxa"/>
            <w:shd w:val="clear" w:color="auto" w:fill="auto"/>
          </w:tcPr>
          <w:p w:rsidR="0091277C" w:rsidRPr="005A2094" w:rsidRDefault="0091277C" w:rsidP="000C44E5">
            <w:pPr>
              <w:keepNext/>
              <w:tabs>
                <w:tab w:val="left" w:pos="540"/>
              </w:tabs>
              <w:rPr>
                <w:b/>
                <w:sz w:val="22"/>
                <w:szCs w:val="22"/>
                <w:lang w:val="lv-LV"/>
              </w:rPr>
            </w:pPr>
            <w:r w:rsidRPr="005A2094">
              <w:rPr>
                <w:b/>
                <w:sz w:val="22"/>
                <w:szCs w:val="22"/>
                <w:lang w:val="lv-LV"/>
              </w:rPr>
              <w:t>ĻOTI BIEŽI (≥1/10)</w:t>
            </w:r>
          </w:p>
        </w:tc>
        <w:tc>
          <w:tcPr>
            <w:tcW w:w="2332" w:type="dxa"/>
            <w:shd w:val="clear" w:color="auto" w:fill="auto"/>
          </w:tcPr>
          <w:p w:rsidR="0091277C" w:rsidRPr="005A2094" w:rsidRDefault="0091277C" w:rsidP="000C44E5">
            <w:pPr>
              <w:keepNext/>
              <w:tabs>
                <w:tab w:val="left" w:pos="540"/>
              </w:tabs>
              <w:rPr>
                <w:b/>
                <w:sz w:val="22"/>
                <w:szCs w:val="22"/>
                <w:lang w:val="lv-LV"/>
              </w:rPr>
            </w:pPr>
            <w:r w:rsidRPr="005A2094">
              <w:rPr>
                <w:b/>
                <w:sz w:val="22"/>
                <w:szCs w:val="22"/>
                <w:lang w:val="lv-LV"/>
              </w:rPr>
              <w:t>BIEŽI (≥1/100 LĪDZ &lt;1/10)</w:t>
            </w:r>
          </w:p>
        </w:tc>
        <w:tc>
          <w:tcPr>
            <w:tcW w:w="1856" w:type="dxa"/>
            <w:shd w:val="clear" w:color="auto" w:fill="auto"/>
          </w:tcPr>
          <w:p w:rsidR="0091277C" w:rsidRPr="005A2094" w:rsidRDefault="0091277C" w:rsidP="000C44E5">
            <w:pPr>
              <w:keepNext/>
              <w:tabs>
                <w:tab w:val="left" w:pos="540"/>
              </w:tabs>
              <w:rPr>
                <w:b/>
                <w:sz w:val="22"/>
                <w:szCs w:val="22"/>
                <w:lang w:val="lv-LV"/>
              </w:rPr>
            </w:pPr>
            <w:r w:rsidRPr="005A2094">
              <w:rPr>
                <w:b/>
                <w:sz w:val="22"/>
                <w:szCs w:val="22"/>
                <w:lang w:val="lv-LV"/>
              </w:rPr>
              <w:t>BIE</w:t>
            </w:r>
            <w:r w:rsidR="00957D54" w:rsidRPr="005A2094">
              <w:rPr>
                <w:b/>
                <w:sz w:val="22"/>
                <w:szCs w:val="22"/>
                <w:lang w:val="lv-LV"/>
              </w:rPr>
              <w:t>ŽUMI</w:t>
            </w:r>
            <w:r w:rsidRPr="005A2094">
              <w:rPr>
                <w:b/>
                <w:sz w:val="22"/>
                <w:szCs w:val="22"/>
                <w:lang w:val="lv-LV"/>
              </w:rPr>
              <w:t xml:space="preserve"> NAV ZINĀM</w:t>
            </w:r>
            <w:r w:rsidR="00957D54" w:rsidRPr="005A2094">
              <w:rPr>
                <w:b/>
                <w:sz w:val="22"/>
                <w:szCs w:val="22"/>
                <w:lang w:val="lv-LV"/>
              </w:rPr>
              <w:t>I</w:t>
            </w:r>
          </w:p>
        </w:tc>
      </w:tr>
      <w:tr w:rsidR="00FC7001" w:rsidTr="00631F81">
        <w:trPr>
          <w:cantSplit/>
        </w:trPr>
        <w:tc>
          <w:tcPr>
            <w:tcW w:w="2868" w:type="dxa"/>
            <w:tcBorders>
              <w:top w:val="single" w:sz="4" w:space="0" w:color="auto"/>
              <w:left w:val="single" w:sz="4" w:space="0" w:color="auto"/>
              <w:bottom w:val="single" w:sz="4" w:space="0" w:color="auto"/>
              <w:right w:val="single" w:sz="4" w:space="0" w:color="auto"/>
            </w:tcBorders>
            <w:shd w:val="clear" w:color="auto" w:fill="auto"/>
          </w:tcPr>
          <w:p w:rsidR="0091277C" w:rsidRPr="005A2094" w:rsidRDefault="0091277C" w:rsidP="000C44E5">
            <w:pPr>
              <w:keepNext/>
              <w:tabs>
                <w:tab w:val="left" w:pos="540"/>
              </w:tabs>
              <w:rPr>
                <w:bCs/>
                <w:sz w:val="22"/>
                <w:szCs w:val="22"/>
                <w:lang w:val="lv-LV"/>
              </w:rPr>
            </w:pPr>
            <w:r w:rsidRPr="005A2094">
              <w:rPr>
                <w:bCs/>
                <w:sz w:val="22"/>
                <w:szCs w:val="22"/>
                <w:lang w:val="lv-LV"/>
              </w:rPr>
              <w:t xml:space="preserve">Asins un limfātiskās sistēmas traucējumi </w:t>
            </w:r>
          </w:p>
        </w:tc>
        <w:tc>
          <w:tcPr>
            <w:tcW w:w="2233" w:type="dxa"/>
            <w:tcBorders>
              <w:top w:val="single" w:sz="4" w:space="0" w:color="auto"/>
              <w:left w:val="single" w:sz="4" w:space="0" w:color="auto"/>
              <w:bottom w:val="single" w:sz="4" w:space="0" w:color="auto"/>
              <w:right w:val="single" w:sz="4" w:space="0" w:color="auto"/>
            </w:tcBorders>
            <w:shd w:val="clear" w:color="auto" w:fill="auto"/>
          </w:tcPr>
          <w:p w:rsidR="0091277C" w:rsidRPr="005A2094" w:rsidRDefault="0091277C" w:rsidP="000C44E5">
            <w:pPr>
              <w:keepNext/>
              <w:tabs>
                <w:tab w:val="left" w:pos="540"/>
              </w:tabs>
              <w:rPr>
                <w:bCs/>
                <w:sz w:val="22"/>
                <w:szCs w:val="22"/>
                <w:lang w:val="lv-LV"/>
              </w:rPr>
            </w:pPr>
          </w:p>
        </w:tc>
        <w:tc>
          <w:tcPr>
            <w:tcW w:w="2332" w:type="dxa"/>
            <w:tcBorders>
              <w:top w:val="single" w:sz="4" w:space="0" w:color="auto"/>
              <w:left w:val="single" w:sz="4" w:space="0" w:color="auto"/>
              <w:bottom w:val="single" w:sz="4" w:space="0" w:color="auto"/>
              <w:right w:val="single" w:sz="4" w:space="0" w:color="auto"/>
            </w:tcBorders>
            <w:shd w:val="clear" w:color="auto" w:fill="auto"/>
          </w:tcPr>
          <w:p w:rsidR="0091277C" w:rsidRPr="005A2094" w:rsidRDefault="0091277C" w:rsidP="000C44E5">
            <w:pPr>
              <w:keepNext/>
              <w:tabs>
                <w:tab w:val="left" w:pos="540"/>
              </w:tabs>
              <w:rPr>
                <w:bCs/>
                <w:sz w:val="22"/>
                <w:szCs w:val="22"/>
                <w:lang w:val="lv-LV"/>
              </w:rPr>
            </w:pPr>
            <w:r w:rsidRPr="005A2094">
              <w:rPr>
                <w:bCs/>
                <w:sz w:val="22"/>
                <w:szCs w:val="22"/>
                <w:lang w:val="lv-LV"/>
              </w:rPr>
              <w:t>Neitropēnija</w:t>
            </w:r>
          </w:p>
          <w:p w:rsidR="0091277C" w:rsidRPr="005A2094" w:rsidRDefault="0091277C" w:rsidP="000C44E5">
            <w:pPr>
              <w:keepNext/>
              <w:tabs>
                <w:tab w:val="left" w:pos="540"/>
              </w:tabs>
              <w:rPr>
                <w:bCs/>
                <w:sz w:val="22"/>
                <w:szCs w:val="22"/>
                <w:lang w:val="lv-LV"/>
              </w:rPr>
            </w:pPr>
            <w:r w:rsidRPr="005A2094">
              <w:rPr>
                <w:bCs/>
                <w:sz w:val="22"/>
                <w:szCs w:val="22"/>
                <w:lang w:val="lv-LV"/>
              </w:rPr>
              <w:t>Agranulocitoze</w:t>
            </w:r>
          </w:p>
        </w:tc>
        <w:tc>
          <w:tcPr>
            <w:tcW w:w="1856" w:type="dxa"/>
            <w:tcBorders>
              <w:top w:val="single" w:sz="4" w:space="0" w:color="auto"/>
              <w:left w:val="single" w:sz="4" w:space="0" w:color="auto"/>
              <w:bottom w:val="single" w:sz="4" w:space="0" w:color="auto"/>
              <w:right w:val="single" w:sz="4" w:space="0" w:color="auto"/>
            </w:tcBorders>
            <w:shd w:val="clear" w:color="auto" w:fill="auto"/>
          </w:tcPr>
          <w:p w:rsidR="0091277C" w:rsidRPr="005A2094" w:rsidRDefault="0091277C" w:rsidP="000C44E5">
            <w:pPr>
              <w:keepNext/>
              <w:tabs>
                <w:tab w:val="left" w:pos="540"/>
              </w:tabs>
              <w:rPr>
                <w:bCs/>
                <w:sz w:val="22"/>
                <w:szCs w:val="22"/>
                <w:lang w:val="lv-LV"/>
              </w:rPr>
            </w:pPr>
          </w:p>
        </w:tc>
      </w:tr>
      <w:tr w:rsidR="00FC7001" w:rsidTr="00631F81">
        <w:trPr>
          <w:cantSplit/>
        </w:trPr>
        <w:tc>
          <w:tcPr>
            <w:tcW w:w="2868" w:type="dxa"/>
            <w:tcBorders>
              <w:top w:val="single" w:sz="4" w:space="0" w:color="auto"/>
              <w:left w:val="single" w:sz="4" w:space="0" w:color="auto"/>
              <w:bottom w:val="single" w:sz="4" w:space="0" w:color="auto"/>
              <w:right w:val="single" w:sz="4" w:space="0" w:color="auto"/>
            </w:tcBorders>
            <w:shd w:val="clear" w:color="auto" w:fill="auto"/>
          </w:tcPr>
          <w:p w:rsidR="0091277C" w:rsidRPr="005A2094" w:rsidRDefault="00957D54" w:rsidP="000C44E5">
            <w:pPr>
              <w:keepNext/>
              <w:tabs>
                <w:tab w:val="left" w:pos="540"/>
              </w:tabs>
              <w:rPr>
                <w:bCs/>
                <w:sz w:val="22"/>
                <w:szCs w:val="22"/>
                <w:lang w:val="lv-LV"/>
              </w:rPr>
            </w:pPr>
            <w:r w:rsidRPr="005A2094">
              <w:rPr>
                <w:bCs/>
                <w:sz w:val="22"/>
                <w:szCs w:val="22"/>
                <w:lang w:val="lv-LV"/>
              </w:rPr>
              <w:t>Imūnās sistēmas traucējumi</w:t>
            </w:r>
          </w:p>
        </w:tc>
        <w:tc>
          <w:tcPr>
            <w:tcW w:w="2233" w:type="dxa"/>
            <w:tcBorders>
              <w:top w:val="single" w:sz="4" w:space="0" w:color="auto"/>
              <w:left w:val="single" w:sz="4" w:space="0" w:color="auto"/>
              <w:bottom w:val="single" w:sz="4" w:space="0" w:color="auto"/>
              <w:right w:val="single" w:sz="4" w:space="0" w:color="auto"/>
            </w:tcBorders>
            <w:shd w:val="clear" w:color="auto" w:fill="auto"/>
          </w:tcPr>
          <w:p w:rsidR="0091277C" w:rsidRPr="005A2094" w:rsidRDefault="0091277C" w:rsidP="000C44E5">
            <w:pPr>
              <w:keepNext/>
              <w:tabs>
                <w:tab w:val="left" w:pos="540"/>
              </w:tabs>
              <w:rPr>
                <w:bCs/>
                <w:sz w:val="22"/>
                <w:szCs w:val="22"/>
                <w:lang w:val="lv-LV"/>
              </w:rPr>
            </w:pPr>
          </w:p>
        </w:tc>
        <w:tc>
          <w:tcPr>
            <w:tcW w:w="2332" w:type="dxa"/>
            <w:tcBorders>
              <w:top w:val="single" w:sz="4" w:space="0" w:color="auto"/>
              <w:left w:val="single" w:sz="4" w:space="0" w:color="auto"/>
              <w:bottom w:val="single" w:sz="4" w:space="0" w:color="auto"/>
              <w:right w:val="single" w:sz="4" w:space="0" w:color="auto"/>
            </w:tcBorders>
            <w:shd w:val="clear" w:color="auto" w:fill="auto"/>
          </w:tcPr>
          <w:p w:rsidR="0091277C" w:rsidRPr="005A2094" w:rsidRDefault="0091277C" w:rsidP="000C44E5">
            <w:pPr>
              <w:keepNext/>
              <w:tabs>
                <w:tab w:val="left" w:pos="540"/>
              </w:tabs>
              <w:rPr>
                <w:bCs/>
                <w:sz w:val="22"/>
                <w:szCs w:val="22"/>
                <w:lang w:val="lv-LV"/>
              </w:rPr>
            </w:pPr>
          </w:p>
        </w:tc>
        <w:tc>
          <w:tcPr>
            <w:tcW w:w="1856" w:type="dxa"/>
            <w:tcBorders>
              <w:top w:val="single" w:sz="4" w:space="0" w:color="auto"/>
              <w:left w:val="single" w:sz="4" w:space="0" w:color="auto"/>
              <w:bottom w:val="single" w:sz="4" w:space="0" w:color="auto"/>
              <w:right w:val="single" w:sz="4" w:space="0" w:color="auto"/>
            </w:tcBorders>
            <w:shd w:val="clear" w:color="auto" w:fill="auto"/>
          </w:tcPr>
          <w:p w:rsidR="0091277C" w:rsidRPr="005A2094" w:rsidRDefault="00957D54" w:rsidP="000C44E5">
            <w:pPr>
              <w:keepNext/>
              <w:tabs>
                <w:tab w:val="left" w:pos="540"/>
              </w:tabs>
              <w:rPr>
                <w:bCs/>
                <w:sz w:val="22"/>
                <w:szCs w:val="22"/>
                <w:lang w:val="lv-LV"/>
              </w:rPr>
            </w:pPr>
            <w:r w:rsidRPr="005A2094">
              <w:rPr>
                <w:bCs/>
                <w:sz w:val="22"/>
                <w:szCs w:val="22"/>
                <w:lang w:val="lv-LV"/>
              </w:rPr>
              <w:t>Hipersensitivitātes reakcijas</w:t>
            </w:r>
          </w:p>
        </w:tc>
      </w:tr>
      <w:tr w:rsidR="00FC7001" w:rsidTr="00631F81">
        <w:trPr>
          <w:cantSplit/>
        </w:trPr>
        <w:tc>
          <w:tcPr>
            <w:tcW w:w="2868" w:type="dxa"/>
            <w:tcBorders>
              <w:top w:val="single" w:sz="4" w:space="0" w:color="auto"/>
              <w:left w:val="single" w:sz="4" w:space="0" w:color="auto"/>
              <w:bottom w:val="single" w:sz="4" w:space="0" w:color="auto"/>
              <w:right w:val="single" w:sz="4" w:space="0" w:color="auto"/>
            </w:tcBorders>
            <w:shd w:val="clear" w:color="auto" w:fill="auto"/>
          </w:tcPr>
          <w:p w:rsidR="0091277C" w:rsidRPr="005A2094" w:rsidRDefault="0091277C" w:rsidP="000C44E5">
            <w:pPr>
              <w:keepNext/>
              <w:tabs>
                <w:tab w:val="left" w:pos="540"/>
              </w:tabs>
              <w:rPr>
                <w:bCs/>
                <w:sz w:val="22"/>
                <w:szCs w:val="22"/>
                <w:lang w:val="lv-LV"/>
              </w:rPr>
            </w:pPr>
            <w:r w:rsidRPr="005A2094">
              <w:rPr>
                <w:bCs/>
                <w:sz w:val="22"/>
                <w:szCs w:val="22"/>
                <w:lang w:val="lv-LV"/>
              </w:rPr>
              <w:t>Vielmaiņas un uztures traucējumi</w:t>
            </w:r>
          </w:p>
        </w:tc>
        <w:tc>
          <w:tcPr>
            <w:tcW w:w="2233" w:type="dxa"/>
            <w:tcBorders>
              <w:top w:val="single" w:sz="4" w:space="0" w:color="auto"/>
              <w:left w:val="single" w:sz="4" w:space="0" w:color="auto"/>
              <w:bottom w:val="single" w:sz="4" w:space="0" w:color="auto"/>
              <w:right w:val="single" w:sz="4" w:space="0" w:color="auto"/>
            </w:tcBorders>
            <w:shd w:val="clear" w:color="auto" w:fill="auto"/>
          </w:tcPr>
          <w:p w:rsidR="0091277C" w:rsidRPr="005A2094" w:rsidRDefault="0091277C" w:rsidP="000C44E5">
            <w:pPr>
              <w:keepNext/>
              <w:tabs>
                <w:tab w:val="left" w:pos="540"/>
              </w:tabs>
              <w:rPr>
                <w:bCs/>
                <w:sz w:val="22"/>
                <w:szCs w:val="22"/>
                <w:lang w:val="lv-LV"/>
              </w:rPr>
            </w:pPr>
          </w:p>
        </w:tc>
        <w:tc>
          <w:tcPr>
            <w:tcW w:w="2332" w:type="dxa"/>
            <w:tcBorders>
              <w:top w:val="single" w:sz="4" w:space="0" w:color="auto"/>
              <w:left w:val="single" w:sz="4" w:space="0" w:color="auto"/>
              <w:bottom w:val="single" w:sz="4" w:space="0" w:color="auto"/>
              <w:right w:val="single" w:sz="4" w:space="0" w:color="auto"/>
            </w:tcBorders>
            <w:shd w:val="clear" w:color="auto" w:fill="auto"/>
          </w:tcPr>
          <w:p w:rsidR="0091277C" w:rsidRPr="005A2094" w:rsidRDefault="00377CFC" w:rsidP="000C44E5">
            <w:pPr>
              <w:keepNext/>
              <w:tabs>
                <w:tab w:val="left" w:pos="540"/>
              </w:tabs>
              <w:rPr>
                <w:bCs/>
                <w:sz w:val="22"/>
                <w:szCs w:val="22"/>
                <w:lang w:val="lv-LV"/>
              </w:rPr>
            </w:pPr>
            <w:r w:rsidRPr="0044412A">
              <w:rPr>
                <w:bCs/>
                <w:sz w:val="22"/>
                <w:szCs w:val="22"/>
                <w:lang w:val="lv-LV"/>
              </w:rPr>
              <w:t>Pastiprināta ēstgriba</w:t>
            </w:r>
          </w:p>
        </w:tc>
        <w:tc>
          <w:tcPr>
            <w:tcW w:w="1856" w:type="dxa"/>
            <w:tcBorders>
              <w:top w:val="single" w:sz="4" w:space="0" w:color="auto"/>
              <w:left w:val="single" w:sz="4" w:space="0" w:color="auto"/>
              <w:bottom w:val="single" w:sz="4" w:space="0" w:color="auto"/>
              <w:right w:val="single" w:sz="4" w:space="0" w:color="auto"/>
            </w:tcBorders>
            <w:shd w:val="clear" w:color="auto" w:fill="auto"/>
          </w:tcPr>
          <w:p w:rsidR="0091277C" w:rsidRPr="005A2094" w:rsidRDefault="0091277C" w:rsidP="000C44E5">
            <w:pPr>
              <w:keepNext/>
              <w:tabs>
                <w:tab w:val="left" w:pos="540"/>
              </w:tabs>
              <w:rPr>
                <w:bCs/>
                <w:sz w:val="22"/>
                <w:szCs w:val="22"/>
                <w:lang w:val="lv-LV"/>
              </w:rPr>
            </w:pPr>
          </w:p>
        </w:tc>
      </w:tr>
      <w:tr w:rsidR="00FC7001" w:rsidTr="00631F81">
        <w:trPr>
          <w:cantSplit/>
        </w:trPr>
        <w:tc>
          <w:tcPr>
            <w:tcW w:w="2868" w:type="dxa"/>
            <w:tcBorders>
              <w:top w:val="single" w:sz="4" w:space="0" w:color="auto"/>
              <w:left w:val="single" w:sz="4" w:space="0" w:color="auto"/>
              <w:bottom w:val="single" w:sz="4" w:space="0" w:color="auto"/>
              <w:right w:val="single" w:sz="4" w:space="0" w:color="auto"/>
            </w:tcBorders>
            <w:shd w:val="clear" w:color="auto" w:fill="auto"/>
          </w:tcPr>
          <w:p w:rsidR="0091277C" w:rsidRPr="005A2094" w:rsidRDefault="0091277C" w:rsidP="000C44E5">
            <w:pPr>
              <w:keepNext/>
              <w:tabs>
                <w:tab w:val="left" w:pos="540"/>
              </w:tabs>
              <w:rPr>
                <w:bCs/>
                <w:sz w:val="22"/>
                <w:szCs w:val="22"/>
                <w:lang w:val="lv-LV"/>
              </w:rPr>
            </w:pPr>
            <w:r w:rsidRPr="005A2094">
              <w:rPr>
                <w:bCs/>
                <w:sz w:val="22"/>
                <w:szCs w:val="22"/>
                <w:lang w:val="lv-LV"/>
              </w:rPr>
              <w:t>Nervu sistēmas traucējumi</w:t>
            </w:r>
          </w:p>
        </w:tc>
        <w:tc>
          <w:tcPr>
            <w:tcW w:w="2233" w:type="dxa"/>
            <w:tcBorders>
              <w:top w:val="single" w:sz="4" w:space="0" w:color="auto"/>
              <w:left w:val="single" w:sz="4" w:space="0" w:color="auto"/>
              <w:bottom w:val="single" w:sz="4" w:space="0" w:color="auto"/>
              <w:right w:val="single" w:sz="4" w:space="0" w:color="auto"/>
            </w:tcBorders>
            <w:shd w:val="clear" w:color="auto" w:fill="auto"/>
          </w:tcPr>
          <w:p w:rsidR="0091277C" w:rsidRPr="005A2094" w:rsidRDefault="0091277C" w:rsidP="000C44E5">
            <w:pPr>
              <w:keepNext/>
              <w:tabs>
                <w:tab w:val="left" w:pos="540"/>
              </w:tabs>
              <w:rPr>
                <w:bCs/>
                <w:sz w:val="22"/>
                <w:szCs w:val="22"/>
                <w:lang w:val="lv-LV"/>
              </w:rPr>
            </w:pPr>
          </w:p>
        </w:tc>
        <w:tc>
          <w:tcPr>
            <w:tcW w:w="2332" w:type="dxa"/>
            <w:tcBorders>
              <w:top w:val="single" w:sz="4" w:space="0" w:color="auto"/>
              <w:left w:val="single" w:sz="4" w:space="0" w:color="auto"/>
              <w:bottom w:val="single" w:sz="4" w:space="0" w:color="auto"/>
              <w:right w:val="single" w:sz="4" w:space="0" w:color="auto"/>
            </w:tcBorders>
            <w:shd w:val="clear" w:color="auto" w:fill="auto"/>
          </w:tcPr>
          <w:p w:rsidR="0091277C" w:rsidRPr="005A2094" w:rsidRDefault="0091277C" w:rsidP="000C44E5">
            <w:pPr>
              <w:keepNext/>
              <w:tabs>
                <w:tab w:val="left" w:pos="540"/>
              </w:tabs>
              <w:rPr>
                <w:bCs/>
                <w:sz w:val="22"/>
                <w:szCs w:val="22"/>
                <w:lang w:val="lv-LV"/>
              </w:rPr>
            </w:pPr>
            <w:r w:rsidRPr="005A2094">
              <w:rPr>
                <w:bCs/>
                <w:sz w:val="22"/>
                <w:szCs w:val="22"/>
                <w:lang w:val="lv-LV"/>
              </w:rPr>
              <w:t>Galvassāpes</w:t>
            </w:r>
          </w:p>
        </w:tc>
        <w:tc>
          <w:tcPr>
            <w:tcW w:w="1856" w:type="dxa"/>
            <w:tcBorders>
              <w:top w:val="single" w:sz="4" w:space="0" w:color="auto"/>
              <w:left w:val="single" w:sz="4" w:space="0" w:color="auto"/>
              <w:bottom w:val="single" w:sz="4" w:space="0" w:color="auto"/>
              <w:right w:val="single" w:sz="4" w:space="0" w:color="auto"/>
            </w:tcBorders>
            <w:shd w:val="clear" w:color="auto" w:fill="auto"/>
          </w:tcPr>
          <w:p w:rsidR="0091277C" w:rsidRPr="005A2094" w:rsidRDefault="0091277C" w:rsidP="000C44E5">
            <w:pPr>
              <w:keepNext/>
              <w:tabs>
                <w:tab w:val="left" w:pos="540"/>
              </w:tabs>
              <w:rPr>
                <w:bCs/>
                <w:sz w:val="22"/>
                <w:szCs w:val="22"/>
                <w:lang w:val="lv-LV"/>
              </w:rPr>
            </w:pPr>
          </w:p>
        </w:tc>
      </w:tr>
      <w:tr w:rsidR="00FC7001" w:rsidTr="00631F81">
        <w:trPr>
          <w:cantSplit/>
        </w:trPr>
        <w:tc>
          <w:tcPr>
            <w:tcW w:w="2868" w:type="dxa"/>
            <w:tcBorders>
              <w:top w:val="single" w:sz="4" w:space="0" w:color="auto"/>
              <w:left w:val="single" w:sz="4" w:space="0" w:color="auto"/>
              <w:bottom w:val="single" w:sz="4" w:space="0" w:color="auto"/>
              <w:right w:val="single" w:sz="4" w:space="0" w:color="auto"/>
            </w:tcBorders>
            <w:shd w:val="clear" w:color="auto" w:fill="auto"/>
          </w:tcPr>
          <w:p w:rsidR="0091277C" w:rsidRPr="005A2094" w:rsidRDefault="0091277C" w:rsidP="000C44E5">
            <w:pPr>
              <w:keepNext/>
              <w:tabs>
                <w:tab w:val="left" w:pos="540"/>
              </w:tabs>
              <w:rPr>
                <w:bCs/>
                <w:sz w:val="22"/>
                <w:szCs w:val="22"/>
                <w:lang w:val="lv-LV"/>
              </w:rPr>
            </w:pPr>
            <w:r w:rsidRPr="005A2094">
              <w:rPr>
                <w:bCs/>
                <w:sz w:val="22"/>
                <w:szCs w:val="22"/>
                <w:lang w:val="lv-LV"/>
              </w:rPr>
              <w:t xml:space="preserve">Kuņģa-zarnu trakta traucējumi </w:t>
            </w:r>
          </w:p>
        </w:tc>
        <w:tc>
          <w:tcPr>
            <w:tcW w:w="2233" w:type="dxa"/>
            <w:tcBorders>
              <w:top w:val="single" w:sz="4" w:space="0" w:color="auto"/>
              <w:left w:val="single" w:sz="4" w:space="0" w:color="auto"/>
              <w:bottom w:val="single" w:sz="4" w:space="0" w:color="auto"/>
              <w:right w:val="single" w:sz="4" w:space="0" w:color="auto"/>
            </w:tcBorders>
            <w:shd w:val="clear" w:color="auto" w:fill="auto"/>
          </w:tcPr>
          <w:p w:rsidR="0091277C" w:rsidRPr="005A2094" w:rsidRDefault="0091277C" w:rsidP="000C44E5">
            <w:pPr>
              <w:keepNext/>
              <w:tabs>
                <w:tab w:val="left" w:pos="540"/>
              </w:tabs>
              <w:rPr>
                <w:bCs/>
                <w:sz w:val="22"/>
                <w:szCs w:val="22"/>
                <w:lang w:val="lv-LV"/>
              </w:rPr>
            </w:pPr>
            <w:r w:rsidRPr="005A2094">
              <w:rPr>
                <w:bCs/>
                <w:sz w:val="22"/>
                <w:szCs w:val="22"/>
                <w:lang w:val="lv-LV"/>
              </w:rPr>
              <w:t>Slikta dūša</w:t>
            </w:r>
          </w:p>
          <w:p w:rsidR="0091277C" w:rsidRPr="005A2094" w:rsidRDefault="0091277C" w:rsidP="000C44E5">
            <w:pPr>
              <w:keepNext/>
              <w:tabs>
                <w:tab w:val="left" w:pos="540"/>
              </w:tabs>
              <w:rPr>
                <w:bCs/>
                <w:sz w:val="22"/>
                <w:szCs w:val="22"/>
                <w:lang w:val="lv-LV"/>
              </w:rPr>
            </w:pPr>
            <w:r w:rsidRPr="005A2094">
              <w:rPr>
                <w:bCs/>
                <w:sz w:val="22"/>
                <w:szCs w:val="22"/>
                <w:lang w:val="lv-LV"/>
              </w:rPr>
              <w:t>Sāpes vēderā</w:t>
            </w:r>
          </w:p>
          <w:p w:rsidR="0091277C" w:rsidRPr="005A2094" w:rsidRDefault="0091277C" w:rsidP="000C44E5">
            <w:pPr>
              <w:keepNext/>
              <w:tabs>
                <w:tab w:val="left" w:pos="540"/>
              </w:tabs>
              <w:rPr>
                <w:bCs/>
                <w:sz w:val="22"/>
                <w:szCs w:val="22"/>
                <w:lang w:val="lv-LV"/>
              </w:rPr>
            </w:pPr>
            <w:r w:rsidRPr="005A2094">
              <w:rPr>
                <w:bCs/>
                <w:sz w:val="22"/>
                <w:szCs w:val="22"/>
                <w:lang w:val="lv-LV"/>
              </w:rPr>
              <w:t>Vemšana</w:t>
            </w:r>
          </w:p>
        </w:tc>
        <w:tc>
          <w:tcPr>
            <w:tcW w:w="2332" w:type="dxa"/>
            <w:tcBorders>
              <w:top w:val="single" w:sz="4" w:space="0" w:color="auto"/>
              <w:left w:val="single" w:sz="4" w:space="0" w:color="auto"/>
              <w:bottom w:val="single" w:sz="4" w:space="0" w:color="auto"/>
              <w:right w:val="single" w:sz="4" w:space="0" w:color="auto"/>
            </w:tcBorders>
            <w:shd w:val="clear" w:color="auto" w:fill="auto"/>
          </w:tcPr>
          <w:p w:rsidR="0091277C" w:rsidRPr="005A2094" w:rsidRDefault="0091277C" w:rsidP="000C44E5">
            <w:pPr>
              <w:keepNext/>
              <w:tabs>
                <w:tab w:val="left" w:pos="540"/>
              </w:tabs>
              <w:rPr>
                <w:bCs/>
                <w:sz w:val="22"/>
                <w:szCs w:val="22"/>
                <w:lang w:val="lv-LV"/>
              </w:rPr>
            </w:pPr>
            <w:r w:rsidRPr="005A2094">
              <w:rPr>
                <w:bCs/>
                <w:sz w:val="22"/>
                <w:szCs w:val="22"/>
                <w:lang w:val="lv-LV"/>
              </w:rPr>
              <w:t>Caureja</w:t>
            </w:r>
          </w:p>
        </w:tc>
        <w:tc>
          <w:tcPr>
            <w:tcW w:w="1856" w:type="dxa"/>
            <w:tcBorders>
              <w:top w:val="single" w:sz="4" w:space="0" w:color="auto"/>
              <w:left w:val="single" w:sz="4" w:space="0" w:color="auto"/>
              <w:bottom w:val="single" w:sz="4" w:space="0" w:color="auto"/>
              <w:right w:val="single" w:sz="4" w:space="0" w:color="auto"/>
            </w:tcBorders>
            <w:shd w:val="clear" w:color="auto" w:fill="auto"/>
          </w:tcPr>
          <w:p w:rsidR="0091277C" w:rsidRPr="005A2094" w:rsidRDefault="0091277C" w:rsidP="000C44E5">
            <w:pPr>
              <w:keepNext/>
              <w:tabs>
                <w:tab w:val="left" w:pos="540"/>
              </w:tabs>
              <w:rPr>
                <w:bCs/>
                <w:sz w:val="22"/>
                <w:szCs w:val="22"/>
                <w:lang w:val="lv-LV"/>
              </w:rPr>
            </w:pPr>
          </w:p>
        </w:tc>
      </w:tr>
      <w:tr w:rsidR="00FC7001" w:rsidTr="00631F81">
        <w:trPr>
          <w:cantSplit/>
        </w:trPr>
        <w:tc>
          <w:tcPr>
            <w:tcW w:w="2868" w:type="dxa"/>
            <w:tcBorders>
              <w:top w:val="single" w:sz="4" w:space="0" w:color="auto"/>
              <w:left w:val="single" w:sz="4" w:space="0" w:color="auto"/>
              <w:bottom w:val="single" w:sz="4" w:space="0" w:color="auto"/>
              <w:right w:val="single" w:sz="4" w:space="0" w:color="auto"/>
            </w:tcBorders>
            <w:shd w:val="clear" w:color="auto" w:fill="auto"/>
          </w:tcPr>
          <w:p w:rsidR="00957D54" w:rsidRPr="005A2094" w:rsidRDefault="00957D54" w:rsidP="000C44E5">
            <w:pPr>
              <w:keepNext/>
              <w:tabs>
                <w:tab w:val="left" w:pos="540"/>
              </w:tabs>
              <w:rPr>
                <w:bCs/>
                <w:sz w:val="22"/>
                <w:szCs w:val="22"/>
                <w:lang w:val="lv-LV"/>
              </w:rPr>
            </w:pPr>
            <w:r w:rsidRPr="005A2094">
              <w:rPr>
                <w:noProof/>
                <w:sz w:val="22"/>
                <w:szCs w:val="22"/>
                <w:lang w:val="lv-LV"/>
              </w:rPr>
              <w:t xml:space="preserve">Ādas un zemādas audu bojājumi </w:t>
            </w:r>
          </w:p>
        </w:tc>
        <w:tc>
          <w:tcPr>
            <w:tcW w:w="2233" w:type="dxa"/>
            <w:tcBorders>
              <w:top w:val="single" w:sz="4" w:space="0" w:color="auto"/>
              <w:left w:val="single" w:sz="4" w:space="0" w:color="auto"/>
              <w:bottom w:val="single" w:sz="4" w:space="0" w:color="auto"/>
              <w:right w:val="single" w:sz="4" w:space="0" w:color="auto"/>
            </w:tcBorders>
            <w:shd w:val="clear" w:color="auto" w:fill="auto"/>
          </w:tcPr>
          <w:p w:rsidR="00957D54" w:rsidRPr="005A2094" w:rsidRDefault="00957D54" w:rsidP="000C44E5">
            <w:pPr>
              <w:keepNext/>
              <w:tabs>
                <w:tab w:val="left" w:pos="540"/>
              </w:tabs>
              <w:rPr>
                <w:bCs/>
                <w:sz w:val="22"/>
                <w:szCs w:val="22"/>
                <w:lang w:val="lv-LV"/>
              </w:rPr>
            </w:pPr>
          </w:p>
        </w:tc>
        <w:tc>
          <w:tcPr>
            <w:tcW w:w="2332" w:type="dxa"/>
            <w:tcBorders>
              <w:top w:val="single" w:sz="4" w:space="0" w:color="auto"/>
              <w:left w:val="single" w:sz="4" w:space="0" w:color="auto"/>
              <w:bottom w:val="single" w:sz="4" w:space="0" w:color="auto"/>
              <w:right w:val="single" w:sz="4" w:space="0" w:color="auto"/>
            </w:tcBorders>
            <w:shd w:val="clear" w:color="auto" w:fill="auto"/>
          </w:tcPr>
          <w:p w:rsidR="00957D54" w:rsidRPr="005A2094" w:rsidRDefault="00957D54" w:rsidP="000C44E5">
            <w:pPr>
              <w:keepNext/>
              <w:tabs>
                <w:tab w:val="left" w:pos="540"/>
              </w:tabs>
              <w:rPr>
                <w:bCs/>
                <w:sz w:val="22"/>
                <w:szCs w:val="22"/>
                <w:lang w:val="lv-LV"/>
              </w:rPr>
            </w:pPr>
          </w:p>
        </w:tc>
        <w:tc>
          <w:tcPr>
            <w:tcW w:w="1856" w:type="dxa"/>
            <w:tcBorders>
              <w:top w:val="single" w:sz="4" w:space="0" w:color="auto"/>
              <w:left w:val="single" w:sz="4" w:space="0" w:color="auto"/>
              <w:bottom w:val="single" w:sz="4" w:space="0" w:color="auto"/>
              <w:right w:val="single" w:sz="4" w:space="0" w:color="auto"/>
            </w:tcBorders>
            <w:shd w:val="clear" w:color="auto" w:fill="auto"/>
          </w:tcPr>
          <w:p w:rsidR="00957D54" w:rsidRPr="005A2094" w:rsidRDefault="00957D54" w:rsidP="000C44E5">
            <w:pPr>
              <w:keepNext/>
              <w:tabs>
                <w:tab w:val="left" w:pos="540"/>
              </w:tabs>
              <w:rPr>
                <w:bCs/>
                <w:sz w:val="22"/>
                <w:szCs w:val="22"/>
                <w:lang w:val="lv-LV"/>
              </w:rPr>
            </w:pPr>
            <w:r w:rsidRPr="005A2094">
              <w:rPr>
                <w:bCs/>
                <w:sz w:val="22"/>
                <w:szCs w:val="22"/>
                <w:lang w:val="lv-LV"/>
              </w:rPr>
              <w:t>Izsitumi, nātrene</w:t>
            </w:r>
          </w:p>
        </w:tc>
      </w:tr>
      <w:tr w:rsidR="00FC7001" w:rsidTr="00631F81">
        <w:trPr>
          <w:cantSplit/>
          <w:trHeight w:val="431"/>
        </w:trPr>
        <w:tc>
          <w:tcPr>
            <w:tcW w:w="2868" w:type="dxa"/>
            <w:tcBorders>
              <w:top w:val="single" w:sz="4" w:space="0" w:color="auto"/>
              <w:left w:val="single" w:sz="4" w:space="0" w:color="auto"/>
              <w:bottom w:val="single" w:sz="4" w:space="0" w:color="auto"/>
              <w:right w:val="single" w:sz="4" w:space="0" w:color="auto"/>
            </w:tcBorders>
            <w:shd w:val="clear" w:color="auto" w:fill="auto"/>
          </w:tcPr>
          <w:p w:rsidR="0091277C" w:rsidRPr="005A2094" w:rsidRDefault="0091277C" w:rsidP="000C44E5">
            <w:pPr>
              <w:keepNext/>
              <w:tabs>
                <w:tab w:val="left" w:pos="540"/>
              </w:tabs>
              <w:rPr>
                <w:bCs/>
                <w:sz w:val="22"/>
                <w:szCs w:val="22"/>
                <w:lang w:val="lv-LV"/>
              </w:rPr>
            </w:pPr>
            <w:r w:rsidRPr="005A2094">
              <w:rPr>
                <w:bCs/>
                <w:sz w:val="22"/>
                <w:szCs w:val="22"/>
                <w:lang w:val="lv-LV"/>
              </w:rPr>
              <w:t xml:space="preserve">Skeleta-muskuļu un saistaudu sistēmas bojājumi </w:t>
            </w:r>
          </w:p>
        </w:tc>
        <w:tc>
          <w:tcPr>
            <w:tcW w:w="2233" w:type="dxa"/>
            <w:tcBorders>
              <w:top w:val="single" w:sz="4" w:space="0" w:color="auto"/>
              <w:left w:val="single" w:sz="4" w:space="0" w:color="auto"/>
              <w:bottom w:val="single" w:sz="4" w:space="0" w:color="auto"/>
              <w:right w:val="single" w:sz="4" w:space="0" w:color="auto"/>
            </w:tcBorders>
            <w:shd w:val="clear" w:color="auto" w:fill="auto"/>
          </w:tcPr>
          <w:p w:rsidR="0091277C" w:rsidRPr="005A2094" w:rsidRDefault="0091277C" w:rsidP="000C44E5">
            <w:pPr>
              <w:keepNext/>
              <w:tabs>
                <w:tab w:val="left" w:pos="540"/>
              </w:tabs>
              <w:rPr>
                <w:bCs/>
                <w:sz w:val="22"/>
                <w:szCs w:val="22"/>
                <w:lang w:val="lv-LV"/>
              </w:rPr>
            </w:pPr>
          </w:p>
        </w:tc>
        <w:tc>
          <w:tcPr>
            <w:tcW w:w="2332" w:type="dxa"/>
            <w:tcBorders>
              <w:top w:val="single" w:sz="4" w:space="0" w:color="auto"/>
              <w:left w:val="single" w:sz="4" w:space="0" w:color="auto"/>
              <w:bottom w:val="single" w:sz="4" w:space="0" w:color="auto"/>
              <w:right w:val="single" w:sz="4" w:space="0" w:color="auto"/>
            </w:tcBorders>
            <w:shd w:val="clear" w:color="auto" w:fill="auto"/>
          </w:tcPr>
          <w:p w:rsidR="0091277C" w:rsidRPr="005A2094" w:rsidRDefault="0091277C" w:rsidP="000C44E5">
            <w:pPr>
              <w:keepNext/>
              <w:tabs>
                <w:tab w:val="left" w:pos="540"/>
              </w:tabs>
              <w:rPr>
                <w:bCs/>
                <w:sz w:val="22"/>
                <w:szCs w:val="22"/>
                <w:lang w:val="lv-LV"/>
              </w:rPr>
            </w:pPr>
            <w:r w:rsidRPr="005A2094">
              <w:rPr>
                <w:bCs/>
                <w:sz w:val="22"/>
                <w:szCs w:val="22"/>
                <w:lang w:val="lv-LV"/>
              </w:rPr>
              <w:t>Artralģija</w:t>
            </w:r>
          </w:p>
        </w:tc>
        <w:tc>
          <w:tcPr>
            <w:tcW w:w="1856" w:type="dxa"/>
            <w:tcBorders>
              <w:top w:val="single" w:sz="4" w:space="0" w:color="auto"/>
              <w:left w:val="single" w:sz="4" w:space="0" w:color="auto"/>
              <w:bottom w:val="single" w:sz="4" w:space="0" w:color="auto"/>
              <w:right w:val="single" w:sz="4" w:space="0" w:color="auto"/>
            </w:tcBorders>
            <w:shd w:val="clear" w:color="auto" w:fill="auto"/>
          </w:tcPr>
          <w:p w:rsidR="0091277C" w:rsidRPr="005A2094" w:rsidRDefault="0091277C" w:rsidP="000C44E5">
            <w:pPr>
              <w:keepNext/>
              <w:tabs>
                <w:tab w:val="left" w:pos="540"/>
              </w:tabs>
              <w:rPr>
                <w:bCs/>
                <w:sz w:val="22"/>
                <w:szCs w:val="22"/>
                <w:lang w:val="lv-LV"/>
              </w:rPr>
            </w:pPr>
          </w:p>
        </w:tc>
      </w:tr>
      <w:tr w:rsidR="00FC7001" w:rsidTr="00631F81">
        <w:trPr>
          <w:cantSplit/>
        </w:trPr>
        <w:tc>
          <w:tcPr>
            <w:tcW w:w="2868" w:type="dxa"/>
            <w:tcBorders>
              <w:top w:val="single" w:sz="4" w:space="0" w:color="auto"/>
              <w:left w:val="single" w:sz="4" w:space="0" w:color="auto"/>
              <w:bottom w:val="single" w:sz="4" w:space="0" w:color="auto"/>
              <w:right w:val="single" w:sz="4" w:space="0" w:color="auto"/>
            </w:tcBorders>
            <w:shd w:val="clear" w:color="auto" w:fill="auto"/>
          </w:tcPr>
          <w:p w:rsidR="0091277C" w:rsidRPr="005A2094" w:rsidRDefault="0091277C" w:rsidP="000C44E5">
            <w:pPr>
              <w:keepNext/>
              <w:tabs>
                <w:tab w:val="left" w:pos="540"/>
              </w:tabs>
              <w:rPr>
                <w:bCs/>
                <w:sz w:val="22"/>
                <w:szCs w:val="22"/>
                <w:lang w:val="lv-LV"/>
              </w:rPr>
            </w:pPr>
            <w:r w:rsidRPr="005A2094">
              <w:rPr>
                <w:bCs/>
                <w:sz w:val="22"/>
                <w:szCs w:val="22"/>
                <w:lang w:val="lv-LV"/>
              </w:rPr>
              <w:t xml:space="preserve">Nieru un </w:t>
            </w:r>
            <w:r w:rsidRPr="005A2094">
              <w:rPr>
                <w:noProof/>
                <w:sz w:val="22"/>
                <w:szCs w:val="22"/>
                <w:lang w:val="lv-LV"/>
              </w:rPr>
              <w:t>urīnizvades sistēmas</w:t>
            </w:r>
            <w:r w:rsidRPr="005A2094">
              <w:rPr>
                <w:bCs/>
                <w:sz w:val="22"/>
                <w:szCs w:val="22"/>
                <w:lang w:val="lv-LV"/>
              </w:rPr>
              <w:t xml:space="preserve"> traucējumi </w:t>
            </w:r>
          </w:p>
        </w:tc>
        <w:tc>
          <w:tcPr>
            <w:tcW w:w="2233" w:type="dxa"/>
            <w:tcBorders>
              <w:top w:val="single" w:sz="4" w:space="0" w:color="auto"/>
              <w:left w:val="single" w:sz="4" w:space="0" w:color="auto"/>
              <w:bottom w:val="single" w:sz="4" w:space="0" w:color="auto"/>
              <w:right w:val="single" w:sz="4" w:space="0" w:color="auto"/>
            </w:tcBorders>
            <w:shd w:val="clear" w:color="auto" w:fill="auto"/>
          </w:tcPr>
          <w:p w:rsidR="0091277C" w:rsidRPr="005A2094" w:rsidRDefault="0091277C" w:rsidP="000C44E5">
            <w:pPr>
              <w:keepNext/>
              <w:tabs>
                <w:tab w:val="left" w:pos="540"/>
              </w:tabs>
              <w:rPr>
                <w:bCs/>
                <w:sz w:val="22"/>
                <w:szCs w:val="22"/>
                <w:lang w:val="lv-LV"/>
              </w:rPr>
            </w:pPr>
            <w:r w:rsidRPr="005A2094">
              <w:rPr>
                <w:bCs/>
                <w:sz w:val="22"/>
                <w:szCs w:val="22"/>
                <w:lang w:val="lv-LV"/>
              </w:rPr>
              <w:t>Hromatūrija</w:t>
            </w:r>
          </w:p>
        </w:tc>
        <w:tc>
          <w:tcPr>
            <w:tcW w:w="2332" w:type="dxa"/>
            <w:tcBorders>
              <w:top w:val="single" w:sz="4" w:space="0" w:color="auto"/>
              <w:left w:val="single" w:sz="4" w:space="0" w:color="auto"/>
              <w:bottom w:val="single" w:sz="4" w:space="0" w:color="auto"/>
              <w:right w:val="single" w:sz="4" w:space="0" w:color="auto"/>
            </w:tcBorders>
            <w:shd w:val="clear" w:color="auto" w:fill="auto"/>
          </w:tcPr>
          <w:p w:rsidR="0091277C" w:rsidRPr="005A2094" w:rsidRDefault="0091277C" w:rsidP="000C44E5">
            <w:pPr>
              <w:keepNext/>
              <w:tabs>
                <w:tab w:val="left" w:pos="540"/>
              </w:tabs>
              <w:rPr>
                <w:bCs/>
                <w:sz w:val="22"/>
                <w:szCs w:val="22"/>
                <w:lang w:val="lv-LV"/>
              </w:rPr>
            </w:pPr>
          </w:p>
        </w:tc>
        <w:tc>
          <w:tcPr>
            <w:tcW w:w="1856" w:type="dxa"/>
            <w:tcBorders>
              <w:top w:val="single" w:sz="4" w:space="0" w:color="auto"/>
              <w:left w:val="single" w:sz="4" w:space="0" w:color="auto"/>
              <w:bottom w:val="single" w:sz="4" w:space="0" w:color="auto"/>
              <w:right w:val="single" w:sz="4" w:space="0" w:color="auto"/>
            </w:tcBorders>
            <w:shd w:val="clear" w:color="auto" w:fill="auto"/>
          </w:tcPr>
          <w:p w:rsidR="0091277C" w:rsidRPr="005A2094" w:rsidRDefault="0091277C" w:rsidP="000C44E5">
            <w:pPr>
              <w:keepNext/>
              <w:tabs>
                <w:tab w:val="left" w:pos="540"/>
              </w:tabs>
              <w:rPr>
                <w:bCs/>
                <w:sz w:val="22"/>
                <w:szCs w:val="22"/>
                <w:lang w:val="lv-LV"/>
              </w:rPr>
            </w:pPr>
          </w:p>
        </w:tc>
      </w:tr>
      <w:tr w:rsidR="00FC7001" w:rsidTr="00631F81">
        <w:trPr>
          <w:cantSplit/>
        </w:trPr>
        <w:tc>
          <w:tcPr>
            <w:tcW w:w="2868" w:type="dxa"/>
            <w:tcBorders>
              <w:top w:val="single" w:sz="4" w:space="0" w:color="auto"/>
              <w:left w:val="single" w:sz="4" w:space="0" w:color="auto"/>
              <w:bottom w:val="single" w:sz="4" w:space="0" w:color="auto"/>
              <w:right w:val="single" w:sz="4" w:space="0" w:color="auto"/>
            </w:tcBorders>
            <w:shd w:val="clear" w:color="auto" w:fill="auto"/>
          </w:tcPr>
          <w:p w:rsidR="0091277C" w:rsidRPr="005A2094" w:rsidRDefault="0091277C" w:rsidP="000C44E5">
            <w:pPr>
              <w:keepNext/>
              <w:tabs>
                <w:tab w:val="left" w:pos="540"/>
              </w:tabs>
              <w:rPr>
                <w:bCs/>
                <w:sz w:val="22"/>
                <w:szCs w:val="22"/>
                <w:lang w:val="lv-LV"/>
              </w:rPr>
            </w:pPr>
            <w:r w:rsidRPr="005A2094">
              <w:rPr>
                <w:bCs/>
                <w:sz w:val="22"/>
                <w:szCs w:val="22"/>
                <w:lang w:val="lv-LV"/>
              </w:rPr>
              <w:t xml:space="preserve">Vispārēji traucējumi un reakcijas ievadīšanas vietā </w:t>
            </w:r>
          </w:p>
        </w:tc>
        <w:tc>
          <w:tcPr>
            <w:tcW w:w="2233" w:type="dxa"/>
            <w:tcBorders>
              <w:top w:val="single" w:sz="4" w:space="0" w:color="auto"/>
              <w:left w:val="single" w:sz="4" w:space="0" w:color="auto"/>
              <w:bottom w:val="single" w:sz="4" w:space="0" w:color="auto"/>
              <w:right w:val="single" w:sz="4" w:space="0" w:color="auto"/>
            </w:tcBorders>
            <w:shd w:val="clear" w:color="auto" w:fill="auto"/>
          </w:tcPr>
          <w:p w:rsidR="0091277C" w:rsidRPr="005A2094" w:rsidRDefault="0091277C" w:rsidP="000C44E5">
            <w:pPr>
              <w:keepNext/>
              <w:tabs>
                <w:tab w:val="left" w:pos="540"/>
              </w:tabs>
              <w:rPr>
                <w:bCs/>
                <w:sz w:val="22"/>
                <w:szCs w:val="22"/>
                <w:lang w:val="lv-LV"/>
              </w:rPr>
            </w:pPr>
          </w:p>
        </w:tc>
        <w:tc>
          <w:tcPr>
            <w:tcW w:w="2332" w:type="dxa"/>
            <w:tcBorders>
              <w:top w:val="single" w:sz="4" w:space="0" w:color="auto"/>
              <w:left w:val="single" w:sz="4" w:space="0" w:color="auto"/>
              <w:bottom w:val="single" w:sz="4" w:space="0" w:color="auto"/>
              <w:right w:val="single" w:sz="4" w:space="0" w:color="auto"/>
            </w:tcBorders>
            <w:shd w:val="clear" w:color="auto" w:fill="auto"/>
          </w:tcPr>
          <w:p w:rsidR="0091277C" w:rsidRPr="005A2094" w:rsidRDefault="0091277C" w:rsidP="000C44E5">
            <w:pPr>
              <w:keepNext/>
              <w:tabs>
                <w:tab w:val="left" w:pos="540"/>
              </w:tabs>
              <w:rPr>
                <w:bCs/>
                <w:sz w:val="22"/>
                <w:szCs w:val="22"/>
                <w:lang w:val="lv-LV"/>
              </w:rPr>
            </w:pPr>
            <w:r w:rsidRPr="005A2094">
              <w:rPr>
                <w:bCs/>
                <w:sz w:val="22"/>
                <w:szCs w:val="22"/>
                <w:lang w:val="lv-LV"/>
              </w:rPr>
              <w:t>Nespēks</w:t>
            </w:r>
          </w:p>
        </w:tc>
        <w:tc>
          <w:tcPr>
            <w:tcW w:w="1856" w:type="dxa"/>
            <w:tcBorders>
              <w:top w:val="single" w:sz="4" w:space="0" w:color="auto"/>
              <w:left w:val="single" w:sz="4" w:space="0" w:color="auto"/>
              <w:bottom w:val="single" w:sz="4" w:space="0" w:color="auto"/>
              <w:right w:val="single" w:sz="4" w:space="0" w:color="auto"/>
            </w:tcBorders>
            <w:shd w:val="clear" w:color="auto" w:fill="auto"/>
          </w:tcPr>
          <w:p w:rsidR="0091277C" w:rsidRPr="005A2094" w:rsidRDefault="0091277C" w:rsidP="000C44E5">
            <w:pPr>
              <w:keepNext/>
              <w:tabs>
                <w:tab w:val="left" w:pos="540"/>
              </w:tabs>
              <w:rPr>
                <w:bCs/>
                <w:sz w:val="22"/>
                <w:szCs w:val="22"/>
                <w:lang w:val="lv-LV"/>
              </w:rPr>
            </w:pPr>
          </w:p>
        </w:tc>
      </w:tr>
      <w:tr w:rsidR="00FC7001" w:rsidTr="00631F81">
        <w:trPr>
          <w:cantSplit/>
        </w:trPr>
        <w:tc>
          <w:tcPr>
            <w:tcW w:w="2868" w:type="dxa"/>
            <w:tcBorders>
              <w:top w:val="single" w:sz="4" w:space="0" w:color="auto"/>
              <w:left w:val="single" w:sz="4" w:space="0" w:color="auto"/>
              <w:bottom w:val="single" w:sz="4" w:space="0" w:color="auto"/>
              <w:right w:val="single" w:sz="4" w:space="0" w:color="auto"/>
            </w:tcBorders>
            <w:shd w:val="clear" w:color="auto" w:fill="auto"/>
          </w:tcPr>
          <w:p w:rsidR="0091277C" w:rsidRPr="005A2094" w:rsidRDefault="0091277C" w:rsidP="00CC4CA6">
            <w:pPr>
              <w:tabs>
                <w:tab w:val="left" w:pos="540"/>
              </w:tabs>
              <w:rPr>
                <w:bCs/>
                <w:sz w:val="22"/>
                <w:szCs w:val="22"/>
                <w:lang w:val="lv-LV"/>
              </w:rPr>
            </w:pPr>
            <w:r w:rsidRPr="005A2094">
              <w:rPr>
                <w:bCs/>
                <w:sz w:val="22"/>
                <w:szCs w:val="22"/>
                <w:lang w:val="lv-LV"/>
              </w:rPr>
              <w:t>Izmeklējumi</w:t>
            </w:r>
          </w:p>
        </w:tc>
        <w:tc>
          <w:tcPr>
            <w:tcW w:w="2233" w:type="dxa"/>
            <w:tcBorders>
              <w:top w:val="single" w:sz="4" w:space="0" w:color="auto"/>
              <w:left w:val="single" w:sz="4" w:space="0" w:color="auto"/>
              <w:bottom w:val="single" w:sz="4" w:space="0" w:color="auto"/>
              <w:right w:val="single" w:sz="4" w:space="0" w:color="auto"/>
            </w:tcBorders>
            <w:shd w:val="clear" w:color="auto" w:fill="auto"/>
          </w:tcPr>
          <w:p w:rsidR="0091277C" w:rsidRPr="005A2094" w:rsidRDefault="0091277C" w:rsidP="00CC4CA6">
            <w:pPr>
              <w:tabs>
                <w:tab w:val="left" w:pos="540"/>
              </w:tabs>
              <w:rPr>
                <w:bCs/>
                <w:sz w:val="22"/>
                <w:szCs w:val="22"/>
                <w:lang w:val="lv-LV"/>
              </w:rPr>
            </w:pPr>
          </w:p>
        </w:tc>
        <w:tc>
          <w:tcPr>
            <w:tcW w:w="2332" w:type="dxa"/>
            <w:tcBorders>
              <w:top w:val="single" w:sz="4" w:space="0" w:color="auto"/>
              <w:left w:val="single" w:sz="4" w:space="0" w:color="auto"/>
              <w:bottom w:val="single" w:sz="4" w:space="0" w:color="auto"/>
              <w:right w:val="single" w:sz="4" w:space="0" w:color="auto"/>
            </w:tcBorders>
            <w:shd w:val="clear" w:color="auto" w:fill="auto"/>
          </w:tcPr>
          <w:p w:rsidR="0091277C" w:rsidRPr="005A2094" w:rsidRDefault="0091277C" w:rsidP="00CC4CA6">
            <w:pPr>
              <w:tabs>
                <w:tab w:val="left" w:pos="540"/>
              </w:tabs>
              <w:rPr>
                <w:bCs/>
                <w:sz w:val="22"/>
                <w:szCs w:val="22"/>
                <w:lang w:val="lv-LV"/>
              </w:rPr>
            </w:pPr>
            <w:r w:rsidRPr="005A2094">
              <w:rPr>
                <w:bCs/>
                <w:sz w:val="22"/>
                <w:szCs w:val="22"/>
                <w:lang w:val="lv-LV"/>
              </w:rPr>
              <w:t>Paaugstināts aknu enzīmu līmenis</w:t>
            </w:r>
          </w:p>
        </w:tc>
        <w:tc>
          <w:tcPr>
            <w:tcW w:w="1856" w:type="dxa"/>
            <w:tcBorders>
              <w:top w:val="single" w:sz="4" w:space="0" w:color="auto"/>
              <w:left w:val="single" w:sz="4" w:space="0" w:color="auto"/>
              <w:bottom w:val="single" w:sz="4" w:space="0" w:color="auto"/>
              <w:right w:val="single" w:sz="4" w:space="0" w:color="auto"/>
            </w:tcBorders>
            <w:shd w:val="clear" w:color="auto" w:fill="auto"/>
          </w:tcPr>
          <w:p w:rsidR="0091277C" w:rsidRPr="005A2094" w:rsidRDefault="0091277C" w:rsidP="00CC4CA6">
            <w:pPr>
              <w:tabs>
                <w:tab w:val="left" w:pos="540"/>
              </w:tabs>
              <w:rPr>
                <w:bCs/>
                <w:sz w:val="22"/>
                <w:szCs w:val="22"/>
                <w:lang w:val="lv-LV"/>
              </w:rPr>
            </w:pPr>
          </w:p>
        </w:tc>
      </w:tr>
    </w:tbl>
    <w:p w:rsidR="00CC4CA6" w:rsidRPr="005A2094" w:rsidRDefault="00CC4CA6" w:rsidP="00CC4CA6">
      <w:pPr>
        <w:tabs>
          <w:tab w:val="left" w:pos="540"/>
        </w:tabs>
        <w:rPr>
          <w:b/>
          <w:sz w:val="22"/>
          <w:szCs w:val="22"/>
          <w:lang w:val="lv-LV"/>
        </w:rPr>
      </w:pPr>
    </w:p>
    <w:p w:rsidR="00254EDC" w:rsidRPr="005A2094" w:rsidRDefault="00AC2C30" w:rsidP="00D32349">
      <w:pPr>
        <w:keepNext/>
        <w:tabs>
          <w:tab w:val="left" w:pos="567"/>
        </w:tabs>
        <w:rPr>
          <w:sz w:val="22"/>
          <w:szCs w:val="22"/>
          <w:u w:val="single"/>
          <w:lang w:val="lv-LV"/>
        </w:rPr>
      </w:pPr>
      <w:r w:rsidRPr="0044412A">
        <w:rPr>
          <w:sz w:val="22"/>
          <w:szCs w:val="22"/>
          <w:u w:val="single"/>
          <w:lang w:val="lv-LV"/>
        </w:rPr>
        <w:t xml:space="preserve">Atsevišķu nevēlamo </w:t>
      </w:r>
      <w:r w:rsidR="00254EDC" w:rsidRPr="0044412A">
        <w:rPr>
          <w:sz w:val="22"/>
          <w:szCs w:val="22"/>
          <w:u w:val="single"/>
          <w:lang w:val="lv-LV"/>
        </w:rPr>
        <w:t>blakusparādību</w:t>
      </w:r>
      <w:r w:rsidR="00254EDC" w:rsidRPr="005A2094">
        <w:rPr>
          <w:sz w:val="22"/>
          <w:szCs w:val="22"/>
          <w:u w:val="single"/>
          <w:lang w:val="lv-LV"/>
        </w:rPr>
        <w:t xml:space="preserve"> apraksts</w:t>
      </w:r>
    </w:p>
    <w:p w:rsidR="00095FFA" w:rsidRPr="005A2094" w:rsidRDefault="00095FFA" w:rsidP="00D24CC6">
      <w:pPr>
        <w:tabs>
          <w:tab w:val="left" w:pos="567"/>
        </w:tabs>
        <w:rPr>
          <w:sz w:val="22"/>
          <w:szCs w:val="22"/>
          <w:lang w:val="lv-LV"/>
        </w:rPr>
      </w:pPr>
      <w:r w:rsidRPr="005A2094">
        <w:rPr>
          <w:sz w:val="22"/>
          <w:szCs w:val="22"/>
          <w:lang w:val="lv-LV"/>
        </w:rPr>
        <w:t>Visnopietnākā nevēlamā terapijas blakusparādība, par ko ziņots deferiprona klīniskajos pētījumos, ir agranulocitoze (neitrofīli &lt;0,5x10</w:t>
      </w:r>
      <w:r w:rsidRPr="005A2094">
        <w:rPr>
          <w:sz w:val="22"/>
          <w:szCs w:val="22"/>
          <w:vertAlign w:val="superscript"/>
          <w:lang w:val="lv-LV"/>
        </w:rPr>
        <w:t>9</w:t>
      </w:r>
      <w:r w:rsidRPr="005A2094">
        <w:rPr>
          <w:sz w:val="22"/>
          <w:szCs w:val="22"/>
          <w:lang w:val="lv-LV"/>
        </w:rPr>
        <w:t xml:space="preserve">/l) ar biežumu </w:t>
      </w:r>
      <w:r w:rsidR="00E664FE" w:rsidRPr="005A2094">
        <w:rPr>
          <w:sz w:val="22"/>
          <w:szCs w:val="22"/>
          <w:lang w:val="lv-LV"/>
        </w:rPr>
        <w:t>1,1</w:t>
      </w:r>
      <w:r w:rsidRPr="005A2094">
        <w:rPr>
          <w:sz w:val="22"/>
          <w:szCs w:val="22"/>
          <w:lang w:val="lv-LV"/>
        </w:rPr>
        <w:t>% (0,</w:t>
      </w:r>
      <w:r w:rsidR="00E664FE" w:rsidRPr="005A2094">
        <w:rPr>
          <w:sz w:val="22"/>
          <w:szCs w:val="22"/>
          <w:lang w:val="lv-LV"/>
        </w:rPr>
        <w:t xml:space="preserve">6 </w:t>
      </w:r>
      <w:r w:rsidRPr="005A2094">
        <w:rPr>
          <w:sz w:val="22"/>
          <w:szCs w:val="22"/>
          <w:lang w:val="lv-LV"/>
        </w:rPr>
        <w:t>gadījumi uz 100 ārstēšanas pacientgadiem) (</w:t>
      </w:r>
      <w:r w:rsidR="00E87681" w:rsidRPr="005A2094">
        <w:rPr>
          <w:sz w:val="22"/>
          <w:szCs w:val="22"/>
          <w:lang w:val="lv-LV"/>
        </w:rPr>
        <w:t xml:space="preserve">skatīt </w:t>
      </w:r>
      <w:r w:rsidRPr="005A2094">
        <w:rPr>
          <w:sz w:val="22"/>
          <w:szCs w:val="22"/>
          <w:lang w:val="lv-LV"/>
        </w:rPr>
        <w:t>4.4.</w:t>
      </w:r>
      <w:r w:rsidR="00D24CC6" w:rsidRPr="00D24CC6">
        <w:rPr>
          <w:sz w:val="22"/>
          <w:szCs w:val="22"/>
          <w:lang w:val="lv-LV"/>
        </w:rPr>
        <w:t xml:space="preserve"> </w:t>
      </w:r>
      <w:r w:rsidR="00D24CC6" w:rsidRPr="005A2094">
        <w:rPr>
          <w:sz w:val="22"/>
          <w:szCs w:val="22"/>
          <w:lang w:val="lv-LV"/>
        </w:rPr>
        <w:t>apakšpunktu</w:t>
      </w:r>
      <w:r w:rsidRPr="005A2094">
        <w:rPr>
          <w:sz w:val="22"/>
          <w:szCs w:val="22"/>
          <w:lang w:val="lv-LV"/>
        </w:rPr>
        <w:t xml:space="preserve">). </w:t>
      </w:r>
      <w:r w:rsidR="00CB044F" w:rsidRPr="00B90932">
        <w:rPr>
          <w:sz w:val="22"/>
          <w:szCs w:val="22"/>
          <w:lang w:val="lv-LV"/>
        </w:rPr>
        <w:t>Apkopot</w:t>
      </w:r>
      <w:r w:rsidR="00935430" w:rsidRPr="00935430">
        <w:rPr>
          <w:sz w:val="22"/>
          <w:szCs w:val="22"/>
          <w:lang w:val="lv-LV"/>
        </w:rPr>
        <w:t>aj</w:t>
      </w:r>
      <w:r w:rsidR="00CB044F" w:rsidRPr="00B90932">
        <w:rPr>
          <w:sz w:val="22"/>
          <w:szCs w:val="22"/>
          <w:lang w:val="lv-LV"/>
        </w:rPr>
        <w:t>os klīnisk</w:t>
      </w:r>
      <w:r w:rsidR="00935430" w:rsidRPr="00935430">
        <w:rPr>
          <w:sz w:val="22"/>
          <w:szCs w:val="22"/>
          <w:lang w:val="lv-LV"/>
        </w:rPr>
        <w:t>aj</w:t>
      </w:r>
      <w:r w:rsidR="00CB044F" w:rsidRPr="00B90932">
        <w:rPr>
          <w:sz w:val="22"/>
          <w:szCs w:val="22"/>
          <w:lang w:val="lv-LV"/>
        </w:rPr>
        <w:t>os pētījumos iegūtie dati par pacientiem ar sistēmisku dzelzs pārslodzi liecina, ka 63 % agranulocitozes gadījumu notika pirmajos sešos ārstēšanas mēnešos, 74 % pirmajā gadā un 26 % vienu gadu pēc ārstēšanas beigām. Klīnisk</w:t>
      </w:r>
      <w:r w:rsidR="00935430" w:rsidRPr="00935430">
        <w:rPr>
          <w:sz w:val="22"/>
          <w:szCs w:val="22"/>
          <w:lang w:val="lv-LV"/>
        </w:rPr>
        <w:t>aj</w:t>
      </w:r>
      <w:r w:rsidR="00CB044F" w:rsidRPr="00B90932">
        <w:rPr>
          <w:sz w:val="22"/>
          <w:szCs w:val="22"/>
          <w:lang w:val="lv-LV"/>
        </w:rPr>
        <w:t>os pētījumos agranulocitozes pirmās epizodes laik</w:t>
      </w:r>
      <w:r w:rsidR="00935430" w:rsidRPr="00935430">
        <w:rPr>
          <w:sz w:val="22"/>
          <w:szCs w:val="22"/>
          <w:lang w:val="lv-LV"/>
        </w:rPr>
        <w:t>a mediāna</w:t>
      </w:r>
      <w:r w:rsidR="00CB044F" w:rsidRPr="00B90932">
        <w:rPr>
          <w:sz w:val="22"/>
          <w:szCs w:val="22"/>
          <w:lang w:val="lv-LV"/>
        </w:rPr>
        <w:t xml:space="preserve"> bija 190 dienas (posmā no 22 dienām līdz 17,6 gadiem) un ilgum</w:t>
      </w:r>
      <w:r w:rsidR="00935430" w:rsidRPr="00935430">
        <w:rPr>
          <w:sz w:val="22"/>
          <w:szCs w:val="22"/>
          <w:lang w:val="lv-LV"/>
        </w:rPr>
        <w:t>a mediāna</w:t>
      </w:r>
      <w:r w:rsidR="00CB044F" w:rsidRPr="00B90932">
        <w:rPr>
          <w:sz w:val="22"/>
          <w:szCs w:val="22"/>
          <w:lang w:val="lv-LV"/>
        </w:rPr>
        <w:t xml:space="preserve"> bija 10 dienas. </w:t>
      </w:r>
      <w:r w:rsidR="00935430" w:rsidRPr="00935430">
        <w:rPr>
          <w:sz w:val="22"/>
          <w:szCs w:val="22"/>
          <w:lang w:val="lv-LV"/>
        </w:rPr>
        <w:t>Letāls</w:t>
      </w:r>
      <w:r w:rsidR="00CB044F" w:rsidRPr="00B90932">
        <w:rPr>
          <w:sz w:val="22"/>
          <w:szCs w:val="22"/>
          <w:lang w:val="lv-LV"/>
        </w:rPr>
        <w:t xml:space="preserve"> </w:t>
      </w:r>
      <w:r w:rsidR="00935430" w:rsidRPr="00935430">
        <w:rPr>
          <w:sz w:val="22"/>
          <w:szCs w:val="22"/>
          <w:lang w:val="lv-LV"/>
        </w:rPr>
        <w:t>iznākums</w:t>
      </w:r>
      <w:r w:rsidR="00CB044F" w:rsidRPr="00B90932">
        <w:rPr>
          <w:sz w:val="22"/>
          <w:szCs w:val="22"/>
          <w:lang w:val="lv-LV"/>
        </w:rPr>
        <w:t xml:space="preserve"> klīnisk</w:t>
      </w:r>
      <w:r w:rsidR="00935430" w:rsidRPr="00935430">
        <w:rPr>
          <w:sz w:val="22"/>
          <w:szCs w:val="22"/>
          <w:lang w:val="lv-LV"/>
        </w:rPr>
        <w:t>aj</w:t>
      </w:r>
      <w:r w:rsidR="00CB044F" w:rsidRPr="00B90932">
        <w:rPr>
          <w:sz w:val="22"/>
          <w:szCs w:val="22"/>
          <w:lang w:val="lv-LV"/>
        </w:rPr>
        <w:t xml:space="preserve">os pētījumos un pēcreģistrācijas </w:t>
      </w:r>
      <w:r w:rsidR="00935430" w:rsidRPr="00935430">
        <w:rPr>
          <w:sz w:val="22"/>
          <w:szCs w:val="22"/>
          <w:lang w:val="lv-LV"/>
        </w:rPr>
        <w:t>periodā</w:t>
      </w:r>
      <w:r w:rsidR="00CB044F" w:rsidRPr="00B90932">
        <w:rPr>
          <w:sz w:val="22"/>
          <w:szCs w:val="22"/>
          <w:lang w:val="lv-LV"/>
        </w:rPr>
        <w:t xml:space="preserve"> tika novērots 8,3 % zināmo agranulocitozes gadījumu.</w:t>
      </w:r>
    </w:p>
    <w:p w:rsidR="00095FFA" w:rsidRPr="005A2094" w:rsidRDefault="00095FFA">
      <w:pPr>
        <w:rPr>
          <w:sz w:val="22"/>
          <w:szCs w:val="22"/>
          <w:lang w:val="lv-LV"/>
        </w:rPr>
      </w:pPr>
    </w:p>
    <w:p w:rsidR="00095FFA" w:rsidRPr="005A2094" w:rsidRDefault="00095FFA">
      <w:pPr>
        <w:pStyle w:val="BodyText2"/>
      </w:pPr>
      <w:r w:rsidRPr="005A2094">
        <w:t xml:space="preserve">Pacientiem, kas tika ārstēti ar deferipronu, tiek novēroti caurejas gadījumi, kas pārsvarā ir viegli un pārejoši. Iedarbība uz kuņģa un zarnu darbību ir biežāk novērojama, uzsākot terapiju, un vairumam pacientu pāriet dažu nedēļu laikā bez ārstēšanas pārtraukšanas. Dažiem pacientiem var būt ieteicams samazināt deferiprona devu un ar laiku atgriezties pie iepriekšējās devas. Ar deferipronu ārstētiem pacientiem tika novēroti arī artropātijas gadījumi diapazonā no vieglām sāpēm vienā vai vairākās locītavās līdz smagam artrītam ar </w:t>
      </w:r>
      <w:r w:rsidRPr="000951CA">
        <w:t>ek</w:t>
      </w:r>
      <w:r w:rsidR="00D51B90" w:rsidRPr="000951CA">
        <w:t>s</w:t>
      </w:r>
      <w:r w:rsidRPr="000951CA">
        <w:t>udātu</w:t>
      </w:r>
      <w:r w:rsidRPr="005A2094">
        <w:t xml:space="preserve"> un būtisku darbnespēju. </w:t>
      </w:r>
      <w:r w:rsidR="008813DB" w:rsidRPr="005A2094">
        <w:t xml:space="preserve">Vieglākas </w:t>
      </w:r>
      <w:r w:rsidRPr="005A2094">
        <w:t>artropātijas gadījumi pārsvarā ir pārejoši.</w:t>
      </w:r>
    </w:p>
    <w:p w:rsidR="00095FFA" w:rsidRPr="005A2094" w:rsidRDefault="00095FFA">
      <w:pPr>
        <w:rPr>
          <w:sz w:val="22"/>
          <w:szCs w:val="22"/>
          <w:lang w:val="lv-LV"/>
        </w:rPr>
      </w:pPr>
    </w:p>
    <w:p w:rsidR="00095FFA" w:rsidRPr="005A2094" w:rsidRDefault="001B2782" w:rsidP="00D24CC6">
      <w:pPr>
        <w:rPr>
          <w:sz w:val="22"/>
          <w:szCs w:val="22"/>
          <w:lang w:val="lv-LV"/>
        </w:rPr>
      </w:pPr>
      <w:r w:rsidRPr="005A2094">
        <w:rPr>
          <w:sz w:val="22"/>
          <w:szCs w:val="22"/>
          <w:lang w:val="lv-LV"/>
        </w:rPr>
        <w:t>Ziņojumos ir minēts, ka dažiem pacientiem, kas lietoja deferipronu, tika konstatēts paaugstināts aknu enzīmu līmenis serumā.</w:t>
      </w:r>
      <w:r w:rsidR="00095FFA" w:rsidRPr="005A2094">
        <w:rPr>
          <w:sz w:val="22"/>
          <w:szCs w:val="22"/>
          <w:lang w:val="lv-LV"/>
        </w:rPr>
        <w:t>Vairumam šo pacientu šī paaugstināšanās bija asimptomātiska un pārejoša</w:t>
      </w:r>
      <w:r w:rsidR="008813DB" w:rsidRPr="005A2094">
        <w:rPr>
          <w:sz w:val="22"/>
          <w:szCs w:val="22"/>
          <w:lang w:val="lv-LV"/>
        </w:rPr>
        <w:t>,</w:t>
      </w:r>
      <w:r w:rsidR="00095FFA" w:rsidRPr="005A2094">
        <w:rPr>
          <w:sz w:val="22"/>
          <w:szCs w:val="22"/>
          <w:lang w:val="lv-LV"/>
        </w:rPr>
        <w:t xml:space="preserve"> un līmenis atgriezās sākotnējā stāvoklī bez deferiprona lietošanas pārtraukšanas vai devas samazināšanas (</w:t>
      </w:r>
      <w:r w:rsidR="00E87681" w:rsidRPr="005A2094">
        <w:rPr>
          <w:sz w:val="22"/>
          <w:szCs w:val="22"/>
          <w:lang w:val="lv-LV"/>
        </w:rPr>
        <w:t xml:space="preserve">skatīt </w:t>
      </w:r>
      <w:r w:rsidR="00095FFA" w:rsidRPr="005A2094">
        <w:rPr>
          <w:sz w:val="22"/>
          <w:szCs w:val="22"/>
          <w:lang w:val="lv-LV"/>
        </w:rPr>
        <w:t>4.4.</w:t>
      </w:r>
      <w:r w:rsidR="00D24CC6" w:rsidRPr="00D24CC6">
        <w:rPr>
          <w:sz w:val="22"/>
          <w:szCs w:val="22"/>
          <w:lang w:val="lv-LV"/>
        </w:rPr>
        <w:t xml:space="preserve"> </w:t>
      </w:r>
      <w:r w:rsidR="00D24CC6" w:rsidRPr="005A2094">
        <w:rPr>
          <w:sz w:val="22"/>
          <w:szCs w:val="22"/>
          <w:lang w:val="lv-LV"/>
        </w:rPr>
        <w:t>apakšpunktu</w:t>
      </w:r>
      <w:r w:rsidR="00095FFA" w:rsidRPr="005A2094">
        <w:rPr>
          <w:sz w:val="22"/>
          <w:szCs w:val="22"/>
          <w:lang w:val="lv-LV"/>
        </w:rPr>
        <w:t>).</w:t>
      </w:r>
    </w:p>
    <w:p w:rsidR="00095FFA" w:rsidRPr="005A2094" w:rsidRDefault="00095FFA">
      <w:pPr>
        <w:tabs>
          <w:tab w:val="left" w:pos="0"/>
        </w:tabs>
        <w:rPr>
          <w:sz w:val="22"/>
          <w:szCs w:val="22"/>
          <w:lang w:val="lv-LV"/>
        </w:rPr>
      </w:pPr>
    </w:p>
    <w:p w:rsidR="00095FFA" w:rsidRPr="005A2094" w:rsidRDefault="00095FFA">
      <w:pPr>
        <w:tabs>
          <w:tab w:val="left" w:pos="0"/>
        </w:tabs>
        <w:rPr>
          <w:sz w:val="22"/>
          <w:szCs w:val="22"/>
          <w:lang w:val="lv-LV"/>
        </w:rPr>
      </w:pPr>
      <w:r w:rsidRPr="005A2094">
        <w:rPr>
          <w:sz w:val="22"/>
          <w:szCs w:val="22"/>
          <w:lang w:val="lv-LV"/>
        </w:rPr>
        <w:t xml:space="preserve">Dažiem pacientiem </w:t>
      </w:r>
      <w:r w:rsidR="008813DB" w:rsidRPr="005A2094">
        <w:rPr>
          <w:sz w:val="22"/>
          <w:szCs w:val="22"/>
          <w:lang w:val="lv-LV"/>
        </w:rPr>
        <w:t xml:space="preserve">progresēja </w:t>
      </w:r>
      <w:r w:rsidRPr="005A2094">
        <w:rPr>
          <w:sz w:val="22"/>
          <w:szCs w:val="22"/>
          <w:lang w:val="lv-LV"/>
        </w:rPr>
        <w:t>fibroze, kas saistīta ar paaugstināto dzelzs līmeni vai C hepatītu.</w:t>
      </w:r>
    </w:p>
    <w:p w:rsidR="00095FFA" w:rsidRPr="005A2094" w:rsidRDefault="00095FFA">
      <w:pPr>
        <w:tabs>
          <w:tab w:val="left" w:pos="0"/>
        </w:tabs>
        <w:rPr>
          <w:sz w:val="22"/>
          <w:szCs w:val="22"/>
          <w:lang w:val="lv-LV"/>
        </w:rPr>
      </w:pPr>
    </w:p>
    <w:p w:rsidR="00095FFA" w:rsidRPr="005A2094" w:rsidRDefault="00095FFA">
      <w:pPr>
        <w:pStyle w:val="EndnoteText"/>
        <w:tabs>
          <w:tab w:val="clear" w:pos="567"/>
        </w:tabs>
        <w:rPr>
          <w:szCs w:val="22"/>
          <w:lang w:val="lv-LV"/>
        </w:rPr>
      </w:pPr>
      <w:r w:rsidRPr="005A2094">
        <w:rPr>
          <w:szCs w:val="22"/>
          <w:lang w:val="lv-LV"/>
        </w:rPr>
        <w:t xml:space="preserve">Ar deferipronu saistīts zems plazmas cinka līmenis tika novērots nelielai pacientu daļai. Līmenis normalizējās, pielietojot </w:t>
      </w:r>
      <w:r w:rsidR="008813DB" w:rsidRPr="005A2094">
        <w:rPr>
          <w:szCs w:val="22"/>
          <w:lang w:val="lv-LV"/>
        </w:rPr>
        <w:t>per</w:t>
      </w:r>
      <w:r w:rsidRPr="005A2094">
        <w:rPr>
          <w:szCs w:val="22"/>
          <w:lang w:val="lv-LV"/>
        </w:rPr>
        <w:t>orālo cinka papildināšanu.</w:t>
      </w:r>
    </w:p>
    <w:p w:rsidR="00095FFA" w:rsidRPr="005A2094" w:rsidRDefault="00095FFA">
      <w:pPr>
        <w:pStyle w:val="EndnoteText"/>
        <w:tabs>
          <w:tab w:val="clear" w:pos="567"/>
        </w:tabs>
        <w:rPr>
          <w:szCs w:val="22"/>
          <w:lang w:val="lv-LV"/>
        </w:rPr>
      </w:pPr>
    </w:p>
    <w:p w:rsidR="00095FFA" w:rsidRPr="005A2094" w:rsidRDefault="000712EE" w:rsidP="0044412A">
      <w:pPr>
        <w:pStyle w:val="EndnoteText"/>
        <w:tabs>
          <w:tab w:val="clear" w:pos="567"/>
        </w:tabs>
        <w:rPr>
          <w:szCs w:val="22"/>
          <w:lang w:val="lv-LV"/>
        </w:rPr>
      </w:pPr>
      <w:r w:rsidRPr="000712EE">
        <w:rPr>
          <w:szCs w:val="22"/>
          <w:lang w:val="lv-LV"/>
        </w:rPr>
        <w:t>Neiroloģiskie traucējumi (piem</w:t>
      </w:r>
      <w:r w:rsidR="00321C6D">
        <w:rPr>
          <w:szCs w:val="22"/>
          <w:lang w:val="lv-LV"/>
        </w:rPr>
        <w:t>ēram</w:t>
      </w:r>
      <w:r w:rsidRPr="000712EE">
        <w:rPr>
          <w:szCs w:val="22"/>
          <w:lang w:val="lv-LV"/>
        </w:rPr>
        <w:t xml:space="preserve">, smadzenīšu simptomi, diplopija, laterāls nistagms, psihomotors kavējums, roku kustības un aksiāla hipotonija) ir novēroti bērniem, kuriem brīvprātīgi </w:t>
      </w:r>
      <w:r w:rsidR="00321C6D">
        <w:rPr>
          <w:szCs w:val="22"/>
          <w:lang w:val="lv-LV"/>
        </w:rPr>
        <w:t>iz</w:t>
      </w:r>
      <w:r w:rsidRPr="000712EE">
        <w:rPr>
          <w:szCs w:val="22"/>
          <w:lang w:val="lv-LV"/>
        </w:rPr>
        <w:t xml:space="preserve">rakstīta deva, kas ir vairāk kā 2,5 reizes lielāka par maksimāli ieteicamo 100 km/kg/dienā vairāku gadu laikā. Hipotonijas, līdzsvara trūkuma, staigāšanas nespējas epizodes un hipertonija ar nespēju kustināt ekstremitātes ir novērota bērniem pēcreģistrācijas </w:t>
      </w:r>
      <w:r w:rsidR="00B66775">
        <w:rPr>
          <w:szCs w:val="22"/>
          <w:lang w:val="lv-LV"/>
        </w:rPr>
        <w:t>periodā</w:t>
      </w:r>
      <w:r w:rsidRPr="000712EE">
        <w:rPr>
          <w:szCs w:val="22"/>
          <w:lang w:val="lv-LV"/>
        </w:rPr>
        <w:t xml:space="preserve">, lietojot deferipronu standarta devās. Neiroloģiskie traucējumi </w:t>
      </w:r>
      <w:r w:rsidR="00B66775">
        <w:rPr>
          <w:szCs w:val="22"/>
          <w:lang w:val="lv-LV"/>
        </w:rPr>
        <w:t>pakāpeniski</w:t>
      </w:r>
      <w:r w:rsidRPr="000712EE">
        <w:rPr>
          <w:szCs w:val="22"/>
          <w:lang w:val="lv-LV"/>
        </w:rPr>
        <w:t xml:space="preserve"> samazinājās, kad deferiprona lietošana tika pārtraukta </w:t>
      </w:r>
      <w:r w:rsidR="00095FFA" w:rsidRPr="005A2094">
        <w:rPr>
          <w:szCs w:val="22"/>
          <w:lang w:val="lv-LV"/>
        </w:rPr>
        <w:t>(skatīt 4.4</w:t>
      </w:r>
      <w:r w:rsidR="00A077FE">
        <w:rPr>
          <w:szCs w:val="22"/>
          <w:lang w:val="lv-LV"/>
        </w:rPr>
        <w:t>.</w:t>
      </w:r>
      <w:r w:rsidR="00095FFA" w:rsidRPr="005A2094">
        <w:rPr>
          <w:szCs w:val="22"/>
          <w:lang w:val="lv-LV"/>
        </w:rPr>
        <w:t xml:space="preserve"> un 4.9</w:t>
      </w:r>
      <w:r w:rsidR="00A077FE">
        <w:rPr>
          <w:szCs w:val="22"/>
          <w:lang w:val="lv-LV"/>
        </w:rPr>
        <w:t>.</w:t>
      </w:r>
      <w:r w:rsidR="0044412A" w:rsidRPr="0044412A">
        <w:rPr>
          <w:szCs w:val="22"/>
          <w:lang w:val="lv-LV"/>
        </w:rPr>
        <w:t xml:space="preserve"> </w:t>
      </w:r>
      <w:r w:rsidR="0044412A" w:rsidRPr="005A2094">
        <w:rPr>
          <w:szCs w:val="22"/>
          <w:lang w:val="lv-LV"/>
        </w:rPr>
        <w:t>apakšpunkt</w:t>
      </w:r>
      <w:r w:rsidR="0044412A">
        <w:rPr>
          <w:szCs w:val="22"/>
          <w:lang w:val="lv-LV"/>
        </w:rPr>
        <w:t>u</w:t>
      </w:r>
      <w:r w:rsidR="00095FFA" w:rsidRPr="005A2094">
        <w:rPr>
          <w:szCs w:val="22"/>
          <w:lang w:val="lv-LV"/>
        </w:rPr>
        <w:t>).</w:t>
      </w:r>
    </w:p>
    <w:p w:rsidR="00D32349" w:rsidRDefault="00D32349">
      <w:pPr>
        <w:pStyle w:val="EndnoteText"/>
        <w:tabs>
          <w:tab w:val="clear" w:pos="567"/>
        </w:tabs>
        <w:rPr>
          <w:szCs w:val="22"/>
          <w:lang w:val="lv-LV"/>
        </w:rPr>
      </w:pPr>
    </w:p>
    <w:p w:rsidR="006B473F" w:rsidRPr="0044412A" w:rsidRDefault="006B473F" w:rsidP="006B473F">
      <w:pPr>
        <w:pStyle w:val="EndnoteText"/>
        <w:rPr>
          <w:szCs w:val="22"/>
          <w:lang w:val="lv-LV"/>
        </w:rPr>
      </w:pPr>
      <w:r w:rsidRPr="0044412A">
        <w:rPr>
          <w:szCs w:val="22"/>
          <w:lang w:val="lv-LV"/>
        </w:rPr>
        <w:t>Kombinētas terapijas (deferipron</w:t>
      </w:r>
      <w:r w:rsidR="00BA72C1" w:rsidRPr="0044412A">
        <w:rPr>
          <w:szCs w:val="22"/>
          <w:lang w:val="lv-LV"/>
        </w:rPr>
        <w:t>a</w:t>
      </w:r>
      <w:r w:rsidRPr="0044412A">
        <w:rPr>
          <w:szCs w:val="22"/>
          <w:lang w:val="lv-LV"/>
        </w:rPr>
        <w:t xml:space="preserve"> un defero</w:t>
      </w:r>
      <w:r w:rsidR="00BA72C1" w:rsidRPr="00D24CC6">
        <w:rPr>
          <w:szCs w:val="22"/>
          <w:lang w:val="lv-LV"/>
        </w:rPr>
        <w:t>ks</w:t>
      </w:r>
      <w:r w:rsidRPr="00D24CC6">
        <w:rPr>
          <w:szCs w:val="22"/>
          <w:lang w:val="lv-LV"/>
        </w:rPr>
        <w:t>am</w:t>
      </w:r>
      <w:r w:rsidR="00BA72C1" w:rsidRPr="00D24CC6">
        <w:rPr>
          <w:szCs w:val="22"/>
          <w:lang w:val="lv-LV"/>
        </w:rPr>
        <w:t>ī</w:t>
      </w:r>
      <w:r w:rsidRPr="005E39D3">
        <w:rPr>
          <w:szCs w:val="22"/>
          <w:lang w:val="lv-LV"/>
        </w:rPr>
        <w:t>n</w:t>
      </w:r>
      <w:r w:rsidR="00BA72C1" w:rsidRPr="005E39D3">
        <w:rPr>
          <w:szCs w:val="22"/>
          <w:lang w:val="lv-LV"/>
        </w:rPr>
        <w:t>a</w:t>
      </w:r>
      <w:r w:rsidRPr="0044412A">
        <w:rPr>
          <w:szCs w:val="22"/>
          <w:lang w:val="lv-LV"/>
        </w:rPr>
        <w:t>) droš</w:t>
      </w:r>
      <w:r w:rsidR="00281110" w:rsidRPr="0044412A">
        <w:rPr>
          <w:szCs w:val="22"/>
          <w:lang w:val="lv-LV"/>
        </w:rPr>
        <w:t>um</w:t>
      </w:r>
      <w:r w:rsidRPr="0044412A">
        <w:rPr>
          <w:szCs w:val="22"/>
          <w:lang w:val="lv-LV"/>
        </w:rPr>
        <w:t xml:space="preserve">a profils, kas novērots klīniskajos </w:t>
      </w:r>
      <w:r w:rsidR="00281110" w:rsidRPr="0044412A">
        <w:rPr>
          <w:szCs w:val="22"/>
          <w:lang w:val="lv-LV"/>
        </w:rPr>
        <w:t>p</w:t>
      </w:r>
      <w:r w:rsidRPr="0044412A">
        <w:rPr>
          <w:szCs w:val="22"/>
          <w:lang w:val="lv-LV"/>
        </w:rPr>
        <w:t>ē</w:t>
      </w:r>
      <w:r w:rsidR="00281110" w:rsidRPr="0044412A">
        <w:rPr>
          <w:szCs w:val="22"/>
          <w:lang w:val="lv-LV"/>
        </w:rPr>
        <w:t>t</w:t>
      </w:r>
      <w:r w:rsidR="00281110" w:rsidRPr="00D24CC6">
        <w:rPr>
          <w:szCs w:val="22"/>
          <w:lang w:val="lv-LV"/>
        </w:rPr>
        <w:t>ī</w:t>
      </w:r>
      <w:r w:rsidRPr="00D24CC6">
        <w:rPr>
          <w:szCs w:val="22"/>
          <w:lang w:val="lv-LV"/>
        </w:rPr>
        <w:t>jumos</w:t>
      </w:r>
      <w:r w:rsidRPr="0044412A">
        <w:rPr>
          <w:szCs w:val="22"/>
          <w:lang w:val="lv-LV"/>
        </w:rPr>
        <w:t>, pēcreģistrācij</w:t>
      </w:r>
      <w:r w:rsidR="00DC346B" w:rsidRPr="0044412A">
        <w:rPr>
          <w:szCs w:val="22"/>
          <w:lang w:val="lv-LV"/>
        </w:rPr>
        <w:t>a period</w:t>
      </w:r>
      <w:r w:rsidRPr="0044412A">
        <w:rPr>
          <w:szCs w:val="22"/>
          <w:lang w:val="lv-LV"/>
        </w:rPr>
        <w:t xml:space="preserve">ā vai </w:t>
      </w:r>
      <w:r w:rsidR="00036B66" w:rsidRPr="0044412A">
        <w:rPr>
          <w:szCs w:val="22"/>
          <w:lang w:val="lv-LV"/>
        </w:rPr>
        <w:t>publicē</w:t>
      </w:r>
      <w:r w:rsidRPr="0044412A">
        <w:rPr>
          <w:szCs w:val="22"/>
          <w:lang w:val="lv-LV"/>
        </w:rPr>
        <w:t>tajā literatūrā, atbilda monoterapijai raksturotajam.</w:t>
      </w:r>
    </w:p>
    <w:p w:rsidR="006B473F" w:rsidRPr="0044412A" w:rsidRDefault="006B473F" w:rsidP="006B473F">
      <w:pPr>
        <w:pStyle w:val="EndnoteText"/>
        <w:rPr>
          <w:szCs w:val="22"/>
          <w:lang w:val="lv-LV"/>
        </w:rPr>
      </w:pPr>
    </w:p>
    <w:p w:rsidR="006B473F" w:rsidRPr="0044412A" w:rsidRDefault="006B473F" w:rsidP="00A3230A">
      <w:pPr>
        <w:pStyle w:val="EndnoteText"/>
        <w:rPr>
          <w:szCs w:val="22"/>
          <w:lang w:val="lv-LV"/>
        </w:rPr>
      </w:pPr>
      <w:r w:rsidRPr="0044412A">
        <w:rPr>
          <w:szCs w:val="22"/>
          <w:lang w:val="lv-LV"/>
        </w:rPr>
        <w:t xml:space="preserve">Dati no </w:t>
      </w:r>
      <w:r w:rsidR="007B2F7A" w:rsidRPr="0044412A">
        <w:rPr>
          <w:szCs w:val="22"/>
          <w:lang w:val="lv-LV"/>
        </w:rPr>
        <w:t>apkopotas</w:t>
      </w:r>
      <w:r w:rsidRPr="0044412A">
        <w:rPr>
          <w:szCs w:val="22"/>
          <w:lang w:val="lv-LV"/>
        </w:rPr>
        <w:t xml:space="preserve"> droš</w:t>
      </w:r>
      <w:r w:rsidR="006A0007" w:rsidRPr="0044412A">
        <w:rPr>
          <w:szCs w:val="22"/>
          <w:lang w:val="lv-LV"/>
        </w:rPr>
        <w:t>um</w:t>
      </w:r>
      <w:r w:rsidRPr="0044412A">
        <w:rPr>
          <w:szCs w:val="22"/>
          <w:lang w:val="lv-LV"/>
        </w:rPr>
        <w:t>a datu bāzes no klīniskajiem</w:t>
      </w:r>
      <w:r w:rsidR="007B2F7A" w:rsidRPr="0044412A">
        <w:rPr>
          <w:szCs w:val="22"/>
          <w:lang w:val="lv-LV"/>
        </w:rPr>
        <w:t xml:space="preserve"> pētījumiem</w:t>
      </w:r>
      <w:r w:rsidRPr="0044412A">
        <w:rPr>
          <w:szCs w:val="22"/>
          <w:lang w:val="lv-LV"/>
        </w:rPr>
        <w:t xml:space="preserve"> (1343 pacienti-gadi ar Ferriprox monoterapiju un 244 pacienti-gadi ar Ferriprox un defero</w:t>
      </w:r>
      <w:r w:rsidR="007B2F7A" w:rsidRPr="0044412A">
        <w:rPr>
          <w:szCs w:val="22"/>
          <w:lang w:val="lv-LV"/>
        </w:rPr>
        <w:t>ks</w:t>
      </w:r>
      <w:r w:rsidRPr="0044412A">
        <w:rPr>
          <w:szCs w:val="22"/>
          <w:lang w:val="lv-LV"/>
        </w:rPr>
        <w:t>am</w:t>
      </w:r>
      <w:r w:rsidR="007B2F7A" w:rsidRPr="00D24CC6">
        <w:rPr>
          <w:szCs w:val="22"/>
          <w:lang w:val="lv-LV"/>
        </w:rPr>
        <w:t>ī</w:t>
      </w:r>
      <w:r w:rsidRPr="00D24CC6">
        <w:rPr>
          <w:szCs w:val="22"/>
          <w:lang w:val="lv-LV"/>
        </w:rPr>
        <w:t>n</w:t>
      </w:r>
      <w:r w:rsidR="007B2F7A" w:rsidRPr="00D24CC6">
        <w:rPr>
          <w:szCs w:val="22"/>
          <w:lang w:val="lv-LV"/>
        </w:rPr>
        <w:t>a</w:t>
      </w:r>
      <w:r w:rsidRPr="005E39D3">
        <w:rPr>
          <w:szCs w:val="22"/>
          <w:lang w:val="lv-LV"/>
        </w:rPr>
        <w:t>)</w:t>
      </w:r>
      <w:r w:rsidRPr="0044412A">
        <w:rPr>
          <w:szCs w:val="22"/>
          <w:lang w:val="lv-LV"/>
        </w:rPr>
        <w:t xml:space="preserve"> uzrādīja statistiski (p&lt;0.05) ievērojamas atšķirības blak</w:t>
      </w:r>
      <w:r w:rsidR="00DC346B" w:rsidRPr="0044412A">
        <w:rPr>
          <w:szCs w:val="22"/>
          <w:lang w:val="lv-LV"/>
        </w:rPr>
        <w:t>usparādību</w:t>
      </w:r>
      <w:r w:rsidRPr="0044412A">
        <w:rPr>
          <w:szCs w:val="22"/>
          <w:lang w:val="lv-LV"/>
        </w:rPr>
        <w:t xml:space="preserve"> novērojumos, balstoties uz orgānu sistēmu klasifikācijas - sirds funkcijas traucējumiem, skeleta-muskuļu un saistaudu sistēmas bojājumiem un nieru un urīnizvades sistēmas traucējumiem. Skeleta-muskuļu un saistaudu sistēmas bojājumu un nieru un urīnizvades sistēmas traucējumu gadījumu bija mazāk kombinētās terapijas laikā nekā monoterapijas, bet sirds funkcijas traucējumu bija vairāk kombinētās terapijas laikā nekā monoterapijas laikā. Vairāk sirds funkcijas traucējumu kombinētās terapijas laikā nekā monoterapijas laikā iespējams</w:t>
      </w:r>
      <w:r w:rsidR="005B13CF" w:rsidRPr="0044412A">
        <w:rPr>
          <w:szCs w:val="22"/>
          <w:lang w:val="lv-LV"/>
        </w:rPr>
        <w:t xml:space="preserve"> bija saistīts ar to</w:t>
      </w:r>
      <w:r w:rsidRPr="0044412A">
        <w:rPr>
          <w:szCs w:val="22"/>
          <w:lang w:val="lv-LV"/>
        </w:rPr>
        <w:t xml:space="preserve">, </w:t>
      </w:r>
      <w:r w:rsidR="005B13CF" w:rsidRPr="0044412A">
        <w:rPr>
          <w:szCs w:val="22"/>
          <w:lang w:val="lv-LV"/>
        </w:rPr>
        <w:t>ka</w:t>
      </w:r>
      <w:r w:rsidRPr="0044412A">
        <w:rPr>
          <w:szCs w:val="22"/>
          <w:lang w:val="lv-LV"/>
        </w:rPr>
        <w:t xml:space="preserve"> pacientiem, kas saņēma kombinēto terapiju, jau iepriekš bija sirds funkcijas traucējumi. </w:t>
      </w:r>
      <w:r w:rsidR="000D0E2E" w:rsidRPr="0044412A">
        <w:rPr>
          <w:szCs w:val="22"/>
          <w:lang w:val="lv-LV"/>
        </w:rPr>
        <w:t>R</w:t>
      </w:r>
      <w:r w:rsidRPr="0044412A">
        <w:rPr>
          <w:szCs w:val="22"/>
          <w:lang w:val="lv-LV"/>
        </w:rPr>
        <w:t>ūpīgi</w:t>
      </w:r>
      <w:r w:rsidR="00C276A4" w:rsidRPr="0044412A">
        <w:rPr>
          <w:szCs w:val="22"/>
          <w:lang w:val="lv-LV"/>
        </w:rPr>
        <w:t xml:space="preserve"> jānovēro, vai pacientiem, kas </w:t>
      </w:r>
      <w:r w:rsidRPr="00D24CC6">
        <w:rPr>
          <w:szCs w:val="22"/>
          <w:lang w:val="lv-LV"/>
        </w:rPr>
        <w:t>lieto kombinēto terapiju, neattīstās sird</w:t>
      </w:r>
      <w:r w:rsidR="004566DB" w:rsidRPr="00D24CC6">
        <w:rPr>
          <w:szCs w:val="22"/>
          <w:lang w:val="lv-LV"/>
        </w:rPr>
        <w:t>s</w:t>
      </w:r>
      <w:r w:rsidR="00E41AB4" w:rsidRPr="00D24CC6">
        <w:rPr>
          <w:szCs w:val="22"/>
          <w:lang w:val="lv-LV"/>
        </w:rPr>
        <w:t xml:space="preserve"> notikumi </w:t>
      </w:r>
      <w:r w:rsidRPr="0044412A">
        <w:rPr>
          <w:szCs w:val="22"/>
          <w:lang w:val="lv-LV"/>
        </w:rPr>
        <w:t xml:space="preserve">(skatīt 4.4. </w:t>
      </w:r>
      <w:r w:rsidR="00A5047A" w:rsidRPr="0044412A">
        <w:rPr>
          <w:szCs w:val="22"/>
          <w:lang w:val="lv-LV"/>
        </w:rPr>
        <w:t>apakšpunktu</w:t>
      </w:r>
      <w:r w:rsidRPr="00D24CC6">
        <w:rPr>
          <w:szCs w:val="22"/>
          <w:lang w:val="lv-LV"/>
        </w:rPr>
        <w:t>).</w:t>
      </w:r>
    </w:p>
    <w:p w:rsidR="006B473F" w:rsidRPr="0044412A" w:rsidRDefault="006B473F" w:rsidP="006B473F">
      <w:pPr>
        <w:pStyle w:val="EndnoteText"/>
        <w:rPr>
          <w:szCs w:val="22"/>
          <w:lang w:val="lv-LV"/>
        </w:rPr>
      </w:pPr>
    </w:p>
    <w:p w:rsidR="004E0555" w:rsidRDefault="006B473F" w:rsidP="00A3230A">
      <w:pPr>
        <w:pStyle w:val="EndnoteText"/>
        <w:tabs>
          <w:tab w:val="clear" w:pos="567"/>
        </w:tabs>
        <w:rPr>
          <w:szCs w:val="22"/>
          <w:lang w:val="lv-LV"/>
        </w:rPr>
      </w:pPr>
      <w:r w:rsidRPr="0044412A">
        <w:rPr>
          <w:szCs w:val="22"/>
          <w:lang w:val="lv-LV"/>
        </w:rPr>
        <w:t xml:space="preserve">18 bērniem un 97 pieaugušajiem, kas saņēma kombinētu terapiju, </w:t>
      </w:r>
      <w:r w:rsidR="00730A97" w:rsidRPr="0044412A">
        <w:rPr>
          <w:szCs w:val="22"/>
          <w:lang w:val="lv-LV"/>
        </w:rPr>
        <w:t xml:space="preserve">nevēlamo </w:t>
      </w:r>
      <w:r w:rsidRPr="0044412A">
        <w:rPr>
          <w:szCs w:val="22"/>
          <w:lang w:val="lv-LV"/>
        </w:rPr>
        <w:t>blak</w:t>
      </w:r>
      <w:r w:rsidR="00505DA1" w:rsidRPr="0044412A">
        <w:rPr>
          <w:szCs w:val="22"/>
          <w:lang w:val="lv-LV"/>
        </w:rPr>
        <w:t>usparādī</w:t>
      </w:r>
      <w:r w:rsidR="00730A97" w:rsidRPr="0044412A">
        <w:rPr>
          <w:szCs w:val="22"/>
          <w:lang w:val="lv-LV"/>
        </w:rPr>
        <w:t>bu</w:t>
      </w:r>
      <w:r w:rsidRPr="0044412A">
        <w:rPr>
          <w:szCs w:val="22"/>
          <w:lang w:val="lv-LV"/>
        </w:rPr>
        <w:t xml:space="preserve"> </w:t>
      </w:r>
      <w:r w:rsidR="00730A97" w:rsidRPr="005E39D3">
        <w:rPr>
          <w:szCs w:val="22"/>
          <w:lang w:val="lv-LV"/>
        </w:rPr>
        <w:t>sastopamības biežums</w:t>
      </w:r>
      <w:r w:rsidR="00730A97" w:rsidRPr="0044412A">
        <w:rPr>
          <w:szCs w:val="22"/>
          <w:lang w:val="lv-LV"/>
        </w:rPr>
        <w:t xml:space="preserve"> </w:t>
      </w:r>
      <w:r w:rsidRPr="0044412A">
        <w:rPr>
          <w:szCs w:val="22"/>
          <w:lang w:val="lv-LV"/>
        </w:rPr>
        <w:t>nebija īpaši atšķirīgas starp abām vecumu grupām, izņemot artropātijas gadījumus (11,1% bērniem pret nevienu pieaugušo grupā, p=0.02). Reakciju biežuma novērtēšana uz 100 pacientiem-gadiem parādīja, ka tikai caurejas biežums bērniem bija ievērojami augstāks (11,</w:t>
      </w:r>
      <w:r w:rsidR="007C79EF">
        <w:rPr>
          <w:szCs w:val="22"/>
          <w:lang w:val="lv-LV"/>
        </w:rPr>
        <w:t>1</w:t>
      </w:r>
      <w:r w:rsidRPr="0044412A">
        <w:rPr>
          <w:szCs w:val="22"/>
          <w:lang w:val="lv-LV"/>
        </w:rPr>
        <w:t>) nekā pieaugušajiem (2.0, p=0.01).</w:t>
      </w:r>
    </w:p>
    <w:p w:rsidR="00D32349" w:rsidRPr="005A2094" w:rsidRDefault="00D32349">
      <w:pPr>
        <w:pStyle w:val="EndnoteText"/>
        <w:tabs>
          <w:tab w:val="clear" w:pos="567"/>
        </w:tabs>
        <w:rPr>
          <w:szCs w:val="22"/>
          <w:lang w:val="lv-LV"/>
        </w:rPr>
      </w:pPr>
    </w:p>
    <w:p w:rsidR="004E0555" w:rsidRPr="005A2094" w:rsidRDefault="004E0555" w:rsidP="00D32349">
      <w:pPr>
        <w:keepNext/>
        <w:autoSpaceDE w:val="0"/>
        <w:autoSpaceDN w:val="0"/>
        <w:adjustRightInd w:val="0"/>
        <w:rPr>
          <w:sz w:val="22"/>
          <w:szCs w:val="22"/>
          <w:u w:val="single"/>
          <w:lang w:val="lv-LV"/>
        </w:rPr>
      </w:pPr>
      <w:r w:rsidRPr="005A2094">
        <w:rPr>
          <w:sz w:val="22"/>
          <w:szCs w:val="22"/>
          <w:u w:val="single"/>
          <w:lang w:val="lv-LV"/>
        </w:rPr>
        <w:t>Ziņošana par iespējamām nevēlamām blakusparādībām</w:t>
      </w:r>
    </w:p>
    <w:p w:rsidR="00095FFA" w:rsidRPr="005A2094" w:rsidRDefault="004E0555" w:rsidP="00314E34">
      <w:pPr>
        <w:autoSpaceDE w:val="0"/>
        <w:autoSpaceDN w:val="0"/>
        <w:adjustRightInd w:val="0"/>
        <w:rPr>
          <w:szCs w:val="22"/>
          <w:lang w:val="lv-LV"/>
        </w:rPr>
      </w:pPr>
      <w:r w:rsidRPr="005A2094">
        <w:rPr>
          <w:sz w:val="22"/>
          <w:szCs w:val="22"/>
          <w:lang w:val="lv-LV"/>
        </w:rPr>
        <w:t xml:space="preserve">Ir svarīgi ziņot par iespējamām nevēlamām blakusparādībām pēc zāļu reģistrācijas. Tādējādi zāļu ieguvumu/riska attiecība tiek nepārtraukti uzraudzīta. Veselības aprūpes speciālisti tiek lūgti ziņot par jebkādām iespējamām nevēlamām blakusparādībām, izmantojot </w:t>
      </w:r>
      <w:hyperlink r:id="rId11" w:history="1">
        <w:r w:rsidR="00D32349" w:rsidRPr="00D32349">
          <w:rPr>
            <w:rStyle w:val="Hyperlink"/>
            <w:sz w:val="22"/>
            <w:szCs w:val="22"/>
            <w:highlight w:val="lightGray"/>
            <w:lang w:val="lv-LV"/>
          </w:rPr>
          <w:t>V pielikumā</w:t>
        </w:r>
      </w:hyperlink>
      <w:r w:rsidR="00D32349" w:rsidRPr="00D32349">
        <w:rPr>
          <w:rStyle w:val="Hyperlink"/>
          <w:sz w:val="22"/>
          <w:szCs w:val="22"/>
          <w:highlight w:val="lightGray"/>
          <w:lang w:val="lv-LV"/>
        </w:rPr>
        <w:t xml:space="preserve"> </w:t>
      </w:r>
      <w:r w:rsidRPr="00D32349">
        <w:rPr>
          <w:sz w:val="22"/>
          <w:szCs w:val="22"/>
          <w:highlight w:val="lightGray"/>
          <w:lang w:val="lv-LV"/>
        </w:rPr>
        <w:t>minēto</w:t>
      </w:r>
      <w:r w:rsidRPr="005A2094">
        <w:rPr>
          <w:sz w:val="22"/>
          <w:szCs w:val="22"/>
          <w:highlight w:val="lightGray"/>
          <w:lang w:val="lv-LV"/>
        </w:rPr>
        <w:t xml:space="preserve"> nacionālās ziņošanas sistēmas kontaktinformāciju</w:t>
      </w:r>
      <w:r w:rsidRPr="005A2094">
        <w:rPr>
          <w:sz w:val="22"/>
          <w:szCs w:val="22"/>
          <w:lang w:val="lv-LV"/>
        </w:rPr>
        <w:t>.</w:t>
      </w:r>
    </w:p>
    <w:p w:rsidR="004E0555" w:rsidRPr="005A2094" w:rsidRDefault="004E0555">
      <w:pPr>
        <w:pStyle w:val="EndnoteText"/>
        <w:tabs>
          <w:tab w:val="clear" w:pos="567"/>
        </w:tabs>
        <w:rPr>
          <w:szCs w:val="22"/>
          <w:lang w:val="lv-LV"/>
        </w:rPr>
      </w:pPr>
    </w:p>
    <w:p w:rsidR="00095FFA" w:rsidRPr="005A2094" w:rsidRDefault="00095FFA" w:rsidP="00D32349">
      <w:pPr>
        <w:keepNext/>
        <w:tabs>
          <w:tab w:val="left" w:pos="540"/>
        </w:tabs>
        <w:rPr>
          <w:b/>
          <w:sz w:val="22"/>
          <w:szCs w:val="22"/>
          <w:lang w:val="lv-LV"/>
        </w:rPr>
      </w:pPr>
      <w:r w:rsidRPr="005A2094">
        <w:rPr>
          <w:b/>
          <w:sz w:val="22"/>
          <w:szCs w:val="22"/>
          <w:lang w:val="lv-LV"/>
        </w:rPr>
        <w:t>4.9.</w:t>
      </w:r>
      <w:r w:rsidRPr="005A2094">
        <w:rPr>
          <w:b/>
          <w:sz w:val="22"/>
          <w:szCs w:val="22"/>
          <w:lang w:val="lv-LV"/>
        </w:rPr>
        <w:tab/>
        <w:t>Pārdozēšana</w:t>
      </w:r>
    </w:p>
    <w:p w:rsidR="00095FFA" w:rsidRPr="005A2094" w:rsidRDefault="00095FFA" w:rsidP="00D32349">
      <w:pPr>
        <w:keepNext/>
        <w:rPr>
          <w:sz w:val="22"/>
          <w:szCs w:val="22"/>
          <w:lang w:val="lv-LV"/>
        </w:rPr>
      </w:pPr>
    </w:p>
    <w:p w:rsidR="00095FFA" w:rsidRPr="005A2094" w:rsidRDefault="00095FFA">
      <w:pPr>
        <w:rPr>
          <w:sz w:val="22"/>
          <w:szCs w:val="22"/>
          <w:lang w:val="lv-LV"/>
        </w:rPr>
      </w:pPr>
      <w:r w:rsidRPr="005A2094">
        <w:rPr>
          <w:sz w:val="22"/>
          <w:szCs w:val="22"/>
          <w:lang w:val="lv-LV"/>
        </w:rPr>
        <w:t xml:space="preserve">Nav saņemti ziņojumi par akūtas pārdozēšanas gadījumiem. Tomēr bērniem, kuriem vairākus gadus ilgi brīvprātīgi ir ordinētas preparāta devas, kuru lielums vairāk kā 2,5 reizes pārsniedz maksimālo ieteicamo devu (100 mg/kg dienā), </w:t>
      </w:r>
      <w:r w:rsidR="008813DB" w:rsidRPr="005A2094">
        <w:rPr>
          <w:sz w:val="22"/>
          <w:szCs w:val="22"/>
          <w:lang w:val="lv-LV"/>
        </w:rPr>
        <w:t xml:space="preserve">tika </w:t>
      </w:r>
      <w:r w:rsidRPr="005A2094">
        <w:rPr>
          <w:sz w:val="22"/>
          <w:szCs w:val="22"/>
          <w:lang w:val="lv-LV"/>
        </w:rPr>
        <w:t>novēroti neiroloģiski traucējumi (piemēram, smadzenīšu simptomi, diplopija, laterāls nistagms, psihomotors kavējums, roku kustības un aksiāla hipotonija). Pēc deferiprona lietošanas pārtraukšanas neiroloģiskie traucējumi pakāpeniski samazinājās.</w:t>
      </w:r>
    </w:p>
    <w:p w:rsidR="00095FFA" w:rsidRPr="005A2094" w:rsidRDefault="00095FFA">
      <w:pPr>
        <w:rPr>
          <w:sz w:val="22"/>
          <w:szCs w:val="22"/>
          <w:lang w:val="lv-LV"/>
        </w:rPr>
      </w:pPr>
    </w:p>
    <w:p w:rsidR="00095FFA" w:rsidRPr="005A2094" w:rsidRDefault="00095FFA">
      <w:pPr>
        <w:rPr>
          <w:b/>
          <w:sz w:val="22"/>
          <w:szCs w:val="22"/>
          <w:lang w:val="lv-LV"/>
        </w:rPr>
      </w:pPr>
      <w:r w:rsidRPr="005A2094">
        <w:rPr>
          <w:sz w:val="22"/>
          <w:szCs w:val="22"/>
          <w:lang w:val="lv-LV"/>
        </w:rPr>
        <w:t>Pārdozēšanas gadījumā pacientam jānodrošina rūpīga klīniska uzraudzība.</w:t>
      </w:r>
    </w:p>
    <w:p w:rsidR="00095FFA" w:rsidRPr="005A2094" w:rsidRDefault="00095FFA">
      <w:pPr>
        <w:rPr>
          <w:b/>
          <w:caps/>
          <w:sz w:val="22"/>
          <w:szCs w:val="22"/>
          <w:lang w:val="lv-LV"/>
        </w:rPr>
      </w:pPr>
    </w:p>
    <w:p w:rsidR="00095FFA" w:rsidRPr="005A2094" w:rsidRDefault="00095FFA">
      <w:pPr>
        <w:rPr>
          <w:b/>
          <w:caps/>
          <w:sz w:val="22"/>
          <w:szCs w:val="22"/>
          <w:lang w:val="lv-LV"/>
        </w:rPr>
      </w:pPr>
    </w:p>
    <w:p w:rsidR="00095FFA" w:rsidRPr="005A2094" w:rsidRDefault="00095FFA" w:rsidP="00D32349">
      <w:pPr>
        <w:keepNext/>
        <w:tabs>
          <w:tab w:val="left" w:pos="540"/>
        </w:tabs>
        <w:rPr>
          <w:b/>
          <w:caps/>
          <w:sz w:val="22"/>
          <w:szCs w:val="22"/>
          <w:lang w:val="lv-LV"/>
        </w:rPr>
      </w:pPr>
      <w:r w:rsidRPr="005A2094">
        <w:rPr>
          <w:b/>
          <w:caps/>
          <w:sz w:val="22"/>
          <w:szCs w:val="22"/>
          <w:lang w:val="lv-LV"/>
        </w:rPr>
        <w:t>5.</w:t>
      </w:r>
      <w:r w:rsidRPr="005A2094">
        <w:rPr>
          <w:b/>
          <w:caps/>
          <w:sz w:val="22"/>
          <w:szCs w:val="22"/>
          <w:lang w:val="lv-LV"/>
        </w:rPr>
        <w:tab/>
      </w:r>
      <w:r w:rsidRPr="005A2094">
        <w:rPr>
          <w:b/>
          <w:sz w:val="22"/>
          <w:szCs w:val="22"/>
          <w:lang w:val="lv-LV"/>
        </w:rPr>
        <w:t>FARMAKOLOĢISKĀS ĪPAŠĪBAS</w:t>
      </w:r>
    </w:p>
    <w:p w:rsidR="00095FFA" w:rsidRPr="005A2094" w:rsidRDefault="00095FFA" w:rsidP="00D32349">
      <w:pPr>
        <w:keepNext/>
        <w:tabs>
          <w:tab w:val="left" w:pos="540"/>
        </w:tabs>
        <w:rPr>
          <w:b/>
          <w:sz w:val="22"/>
          <w:szCs w:val="22"/>
          <w:lang w:val="lv-LV"/>
        </w:rPr>
      </w:pPr>
    </w:p>
    <w:p w:rsidR="00095FFA" w:rsidRPr="005A2094" w:rsidRDefault="00095FFA" w:rsidP="00D32349">
      <w:pPr>
        <w:keepNext/>
        <w:tabs>
          <w:tab w:val="left" w:pos="540"/>
        </w:tabs>
        <w:rPr>
          <w:b/>
          <w:sz w:val="22"/>
          <w:szCs w:val="22"/>
          <w:lang w:val="lv-LV"/>
        </w:rPr>
      </w:pPr>
      <w:r w:rsidRPr="005A2094">
        <w:rPr>
          <w:b/>
          <w:sz w:val="22"/>
          <w:szCs w:val="22"/>
          <w:lang w:val="lv-LV"/>
        </w:rPr>
        <w:t xml:space="preserve">5.1. </w:t>
      </w:r>
      <w:r w:rsidRPr="005A2094">
        <w:rPr>
          <w:b/>
          <w:sz w:val="22"/>
          <w:szCs w:val="22"/>
          <w:lang w:val="lv-LV"/>
        </w:rPr>
        <w:tab/>
        <w:t>Farmakodinamiskās īpašības</w:t>
      </w:r>
    </w:p>
    <w:p w:rsidR="00095FFA" w:rsidRPr="005A2094" w:rsidRDefault="00095FFA" w:rsidP="00D32349">
      <w:pPr>
        <w:keepNext/>
        <w:rPr>
          <w:sz w:val="22"/>
          <w:szCs w:val="22"/>
          <w:lang w:val="lv-LV"/>
        </w:rPr>
      </w:pPr>
    </w:p>
    <w:p w:rsidR="00095FFA" w:rsidRPr="005A2094" w:rsidRDefault="00095FFA">
      <w:pPr>
        <w:rPr>
          <w:sz w:val="22"/>
          <w:szCs w:val="22"/>
          <w:lang w:val="lv-LV"/>
        </w:rPr>
      </w:pPr>
      <w:r w:rsidRPr="005A2094">
        <w:rPr>
          <w:sz w:val="22"/>
          <w:szCs w:val="22"/>
          <w:lang w:val="lv-LV"/>
        </w:rPr>
        <w:t xml:space="preserve">Farmakoterapeitiskā grupa: </w:t>
      </w:r>
      <w:r w:rsidR="008813DB" w:rsidRPr="005A2094">
        <w:rPr>
          <w:sz w:val="22"/>
          <w:szCs w:val="22"/>
          <w:lang w:val="lv-LV"/>
        </w:rPr>
        <w:t xml:space="preserve">Dzelzs </w:t>
      </w:r>
      <w:r w:rsidRPr="005A2094">
        <w:rPr>
          <w:sz w:val="22"/>
          <w:szCs w:val="22"/>
          <w:lang w:val="lv-LV"/>
        </w:rPr>
        <w:t>hel</w:t>
      </w:r>
      <w:r w:rsidR="008813DB" w:rsidRPr="005A2094">
        <w:rPr>
          <w:sz w:val="22"/>
          <w:szCs w:val="22"/>
          <w:lang w:val="lv-LV"/>
        </w:rPr>
        <w:t>ātus veidojošs līdzekļis</w:t>
      </w:r>
      <w:r w:rsidRPr="005A2094">
        <w:rPr>
          <w:sz w:val="22"/>
          <w:szCs w:val="22"/>
          <w:lang w:val="lv-LV"/>
        </w:rPr>
        <w:t>, ATĶ kods: V03AC02</w:t>
      </w:r>
    </w:p>
    <w:p w:rsidR="00095FFA" w:rsidRPr="005A2094" w:rsidRDefault="00095FFA">
      <w:pPr>
        <w:rPr>
          <w:b/>
          <w:sz w:val="22"/>
          <w:szCs w:val="22"/>
          <w:lang w:val="lv-LV"/>
        </w:rPr>
      </w:pPr>
    </w:p>
    <w:p w:rsidR="00CC4CA6" w:rsidRPr="005A2094" w:rsidRDefault="00CC4CA6" w:rsidP="00D32349">
      <w:pPr>
        <w:keepNext/>
        <w:rPr>
          <w:sz w:val="22"/>
          <w:szCs w:val="22"/>
          <w:u w:val="single"/>
          <w:lang w:val="lv-LV"/>
        </w:rPr>
      </w:pPr>
      <w:r w:rsidRPr="005A2094">
        <w:rPr>
          <w:sz w:val="22"/>
          <w:szCs w:val="22"/>
          <w:u w:val="single"/>
          <w:lang w:val="lv-LV"/>
        </w:rPr>
        <w:t>Darbības mehānisms</w:t>
      </w:r>
    </w:p>
    <w:p w:rsidR="00095FFA" w:rsidRPr="005A2094" w:rsidRDefault="00095FFA">
      <w:pPr>
        <w:rPr>
          <w:sz w:val="22"/>
          <w:szCs w:val="22"/>
          <w:lang w:val="lv-LV"/>
        </w:rPr>
      </w:pPr>
      <w:r w:rsidRPr="005A2094">
        <w:rPr>
          <w:sz w:val="22"/>
          <w:szCs w:val="22"/>
          <w:lang w:val="lv-LV"/>
        </w:rPr>
        <w:t xml:space="preserve">Aktīvā vielā ir deferiprons (3-hidroksi-1,2-dimetilpiridin-4-ons), bidentāts </w:t>
      </w:r>
      <w:r w:rsidR="00DC33C1" w:rsidRPr="005A2094">
        <w:rPr>
          <w:sz w:val="22"/>
          <w:szCs w:val="22"/>
          <w:lang w:val="lv-LV"/>
        </w:rPr>
        <w:t>ligands</w:t>
      </w:r>
      <w:r w:rsidRPr="005A2094">
        <w:rPr>
          <w:sz w:val="22"/>
          <w:szCs w:val="22"/>
          <w:lang w:val="lv-LV"/>
        </w:rPr>
        <w:t>, kas saistās ar dzelzi molārajā attiecībā 3:1.</w:t>
      </w:r>
    </w:p>
    <w:p w:rsidR="00095FFA" w:rsidRPr="005A2094" w:rsidRDefault="00095FFA">
      <w:pPr>
        <w:rPr>
          <w:sz w:val="22"/>
          <w:szCs w:val="22"/>
          <w:lang w:val="lv-LV"/>
        </w:rPr>
      </w:pPr>
    </w:p>
    <w:p w:rsidR="00CC4CA6" w:rsidRPr="005A2094" w:rsidRDefault="00CC4CA6" w:rsidP="00D32349">
      <w:pPr>
        <w:keepNext/>
        <w:rPr>
          <w:sz w:val="22"/>
          <w:szCs w:val="22"/>
          <w:u w:val="single"/>
          <w:lang w:val="lv-LV"/>
        </w:rPr>
      </w:pPr>
      <w:r w:rsidRPr="005A2094">
        <w:rPr>
          <w:sz w:val="22"/>
          <w:szCs w:val="22"/>
          <w:u w:val="single"/>
          <w:lang w:val="lv-LV"/>
        </w:rPr>
        <w:t>Farmakodinamiskā iedarbība</w:t>
      </w:r>
    </w:p>
    <w:p w:rsidR="00095FFA" w:rsidRPr="005A2094" w:rsidRDefault="00095FFA" w:rsidP="00CE4C50">
      <w:pPr>
        <w:pStyle w:val="InsideAddress"/>
        <w:keepLines w:val="0"/>
        <w:rPr>
          <w:rFonts w:ascii="Times New Roman" w:hAnsi="Times New Roman"/>
          <w:szCs w:val="22"/>
          <w:lang w:val="lv-LV"/>
        </w:rPr>
      </w:pPr>
      <w:r w:rsidRPr="005A2094">
        <w:rPr>
          <w:rFonts w:ascii="Times New Roman" w:hAnsi="Times New Roman"/>
          <w:szCs w:val="22"/>
          <w:lang w:val="lv-LV"/>
        </w:rPr>
        <w:t xml:space="preserve">Klīniskie pētījumi uzrādīja, ka </w:t>
      </w:r>
      <w:r w:rsidR="00CC4CA6" w:rsidRPr="005A2094">
        <w:rPr>
          <w:rFonts w:ascii="Times New Roman" w:hAnsi="Times New Roman"/>
          <w:szCs w:val="22"/>
          <w:lang w:val="lv-LV"/>
        </w:rPr>
        <w:t xml:space="preserve">Ferriprox </w:t>
      </w:r>
      <w:r w:rsidRPr="005A2094">
        <w:rPr>
          <w:rFonts w:ascii="Times New Roman" w:hAnsi="Times New Roman"/>
          <w:szCs w:val="22"/>
          <w:lang w:val="lv-LV"/>
        </w:rPr>
        <w:t xml:space="preserve">efektīvi veicina dzelzs ekskrēciju un ka 25 mg/kg deva trīs reizes dienā spēj novērst dzelzs uzkrāšanās pieaugumu, kas novērtējams pēc seruma feritīna, no transfūzijas atkarīgiem talasēmijas pacientiem. </w:t>
      </w:r>
      <w:r w:rsidR="00F07A37" w:rsidRPr="0044412A">
        <w:rPr>
          <w:rFonts w:ascii="Times New Roman" w:hAnsi="Times New Roman"/>
          <w:szCs w:val="22"/>
          <w:lang w:val="lv-LV"/>
        </w:rPr>
        <w:t>Dati no publicētās literatūras par dzelzs balansu talasēmijas pacientiem uzrāda, ka Ferriprox vienlaicīga lietošana ar defero</w:t>
      </w:r>
      <w:r w:rsidR="00AB77AA" w:rsidRPr="0044412A">
        <w:rPr>
          <w:rFonts w:ascii="Times New Roman" w:hAnsi="Times New Roman"/>
          <w:szCs w:val="22"/>
          <w:lang w:val="lv-LV"/>
        </w:rPr>
        <w:t>ks</w:t>
      </w:r>
      <w:r w:rsidR="00F07A37" w:rsidRPr="00D24CC6">
        <w:rPr>
          <w:rFonts w:ascii="Times New Roman" w:hAnsi="Times New Roman"/>
          <w:szCs w:val="22"/>
          <w:lang w:val="lv-LV"/>
        </w:rPr>
        <w:t>am</w:t>
      </w:r>
      <w:r w:rsidR="00AB77AA" w:rsidRPr="005E39D3">
        <w:rPr>
          <w:rFonts w:ascii="Times New Roman" w:hAnsi="Times New Roman"/>
          <w:szCs w:val="22"/>
          <w:lang w:val="lv-LV"/>
        </w:rPr>
        <w:t>ī</w:t>
      </w:r>
      <w:r w:rsidR="00F07A37" w:rsidRPr="005E39D3">
        <w:rPr>
          <w:rFonts w:ascii="Times New Roman" w:hAnsi="Times New Roman"/>
          <w:szCs w:val="22"/>
          <w:lang w:val="lv-LV"/>
        </w:rPr>
        <w:t>n</w:t>
      </w:r>
      <w:r w:rsidR="00AB77AA" w:rsidRPr="005E39D3">
        <w:rPr>
          <w:rFonts w:ascii="Times New Roman" w:hAnsi="Times New Roman"/>
          <w:szCs w:val="22"/>
          <w:lang w:val="lv-LV"/>
        </w:rPr>
        <w:t>u</w:t>
      </w:r>
      <w:r w:rsidR="00F07A37" w:rsidRPr="0044412A">
        <w:rPr>
          <w:rFonts w:ascii="Times New Roman" w:hAnsi="Times New Roman"/>
          <w:szCs w:val="22"/>
          <w:lang w:val="lv-LV"/>
        </w:rPr>
        <w:t xml:space="preserve"> (abu helātu veidotāju ko</w:t>
      </w:r>
      <w:r w:rsidR="00AB77AA" w:rsidRPr="0044412A">
        <w:rPr>
          <w:rFonts w:ascii="Times New Roman" w:hAnsi="Times New Roman"/>
          <w:szCs w:val="22"/>
          <w:lang w:val="lv-LV"/>
        </w:rPr>
        <w:t>mbinēta lietošana</w:t>
      </w:r>
      <w:r w:rsidR="00F07A37" w:rsidRPr="0044412A">
        <w:rPr>
          <w:rFonts w:ascii="Times New Roman" w:hAnsi="Times New Roman"/>
          <w:szCs w:val="22"/>
          <w:lang w:val="lv-LV"/>
        </w:rPr>
        <w:t xml:space="preserve"> vienā dienā, vai nu vienlaicīgi, vai secīgi, piem., Ferriprox dienā, bet defero</w:t>
      </w:r>
      <w:r w:rsidR="001E5543" w:rsidRPr="0044412A">
        <w:rPr>
          <w:rFonts w:ascii="Times New Roman" w:hAnsi="Times New Roman"/>
          <w:szCs w:val="22"/>
          <w:lang w:val="lv-LV"/>
        </w:rPr>
        <w:t>ks</w:t>
      </w:r>
      <w:r w:rsidR="00F07A37" w:rsidRPr="0044412A">
        <w:rPr>
          <w:rFonts w:ascii="Times New Roman" w:hAnsi="Times New Roman"/>
          <w:szCs w:val="22"/>
          <w:lang w:val="lv-LV"/>
        </w:rPr>
        <w:t>am</w:t>
      </w:r>
      <w:r w:rsidR="001E5543" w:rsidRPr="0044412A">
        <w:rPr>
          <w:rFonts w:ascii="Times New Roman" w:hAnsi="Times New Roman"/>
          <w:szCs w:val="22"/>
          <w:lang w:val="lv-LV"/>
        </w:rPr>
        <w:t>ī</w:t>
      </w:r>
      <w:r w:rsidR="00F07A37" w:rsidRPr="00D24CC6">
        <w:rPr>
          <w:rFonts w:ascii="Times New Roman" w:hAnsi="Times New Roman"/>
          <w:szCs w:val="22"/>
          <w:lang w:val="lv-LV"/>
        </w:rPr>
        <w:t>n</w:t>
      </w:r>
      <w:r w:rsidR="001E5543" w:rsidRPr="005E39D3">
        <w:rPr>
          <w:rFonts w:ascii="Times New Roman" w:hAnsi="Times New Roman"/>
          <w:szCs w:val="22"/>
          <w:lang w:val="lv-LV"/>
        </w:rPr>
        <w:t>s</w:t>
      </w:r>
      <w:r w:rsidR="00F07A37" w:rsidRPr="005E39D3">
        <w:rPr>
          <w:rFonts w:ascii="Times New Roman" w:hAnsi="Times New Roman"/>
          <w:szCs w:val="22"/>
          <w:lang w:val="lv-LV"/>
        </w:rPr>
        <w:t xml:space="preserve"> n</w:t>
      </w:r>
      <w:r w:rsidR="00F07A37" w:rsidRPr="0044412A">
        <w:rPr>
          <w:rFonts w:ascii="Times New Roman" w:hAnsi="Times New Roman"/>
          <w:szCs w:val="22"/>
          <w:lang w:val="lv-LV"/>
        </w:rPr>
        <w:t xml:space="preserve">akts laikā), </w:t>
      </w:r>
      <w:r w:rsidR="001E5543" w:rsidRPr="0044412A">
        <w:rPr>
          <w:rFonts w:ascii="Times New Roman" w:hAnsi="Times New Roman"/>
          <w:szCs w:val="22"/>
          <w:lang w:val="lv-LV"/>
        </w:rPr>
        <w:t>veicināja</w:t>
      </w:r>
      <w:r w:rsidR="00F07A37" w:rsidRPr="0044412A">
        <w:rPr>
          <w:rFonts w:ascii="Times New Roman" w:hAnsi="Times New Roman"/>
          <w:szCs w:val="22"/>
          <w:lang w:val="lv-LV"/>
        </w:rPr>
        <w:t xml:space="preserve"> lielāku dzelzs izdalīšanos nekā vienam medikamentam. Ferriprox devas tajos pētījumos bija no 50 līdz 100</w:t>
      </w:r>
      <w:r w:rsidR="00CE4C50">
        <w:rPr>
          <w:rFonts w:ascii="Times New Roman" w:hAnsi="Times New Roman"/>
          <w:szCs w:val="22"/>
          <w:lang w:val="lv-LV"/>
        </w:rPr>
        <w:t> </w:t>
      </w:r>
      <w:r w:rsidR="00F07A37" w:rsidRPr="0044412A">
        <w:rPr>
          <w:rFonts w:ascii="Times New Roman" w:hAnsi="Times New Roman"/>
          <w:szCs w:val="22"/>
          <w:lang w:val="lv-LV"/>
        </w:rPr>
        <w:t>mg/kg/dienā un defero</w:t>
      </w:r>
      <w:r w:rsidR="00164BA8" w:rsidRPr="0044412A">
        <w:rPr>
          <w:rFonts w:ascii="Times New Roman" w:hAnsi="Times New Roman"/>
          <w:szCs w:val="22"/>
          <w:lang w:val="lv-LV"/>
        </w:rPr>
        <w:t>ks</w:t>
      </w:r>
      <w:r w:rsidR="00F07A37" w:rsidRPr="0044412A">
        <w:rPr>
          <w:rFonts w:ascii="Times New Roman" w:hAnsi="Times New Roman"/>
          <w:szCs w:val="22"/>
          <w:lang w:val="lv-LV"/>
        </w:rPr>
        <w:t>am</w:t>
      </w:r>
      <w:r w:rsidR="00164BA8" w:rsidRPr="0044412A">
        <w:rPr>
          <w:rFonts w:ascii="Times New Roman" w:hAnsi="Times New Roman"/>
          <w:szCs w:val="22"/>
          <w:lang w:val="lv-LV"/>
        </w:rPr>
        <w:t>ī</w:t>
      </w:r>
      <w:r w:rsidR="00F07A37" w:rsidRPr="00D24CC6">
        <w:rPr>
          <w:rFonts w:ascii="Times New Roman" w:hAnsi="Times New Roman"/>
          <w:szCs w:val="22"/>
          <w:lang w:val="lv-LV"/>
        </w:rPr>
        <w:t>n</w:t>
      </w:r>
      <w:r w:rsidR="00164BA8" w:rsidRPr="005E39D3">
        <w:rPr>
          <w:rFonts w:ascii="Times New Roman" w:hAnsi="Times New Roman"/>
          <w:szCs w:val="22"/>
          <w:lang w:val="lv-LV"/>
        </w:rPr>
        <w:t>a</w:t>
      </w:r>
      <w:r w:rsidR="00F07A37" w:rsidRPr="0044412A">
        <w:rPr>
          <w:rFonts w:ascii="Times New Roman" w:hAnsi="Times New Roman"/>
          <w:szCs w:val="22"/>
          <w:lang w:val="lv-LV"/>
        </w:rPr>
        <w:t xml:space="preserve"> devas - no 40 līdz 60 mg/kg/dienā</w:t>
      </w:r>
      <w:r w:rsidR="00D32349" w:rsidRPr="0044412A">
        <w:rPr>
          <w:rFonts w:ascii="Times New Roman" w:hAnsi="Times New Roman"/>
          <w:szCs w:val="22"/>
          <w:lang w:val="lv-LV"/>
        </w:rPr>
        <w:t>.</w:t>
      </w:r>
      <w:r w:rsidR="00D32349" w:rsidRPr="00D32349">
        <w:rPr>
          <w:rFonts w:ascii="Times New Roman" w:hAnsi="Times New Roman"/>
          <w:szCs w:val="22"/>
          <w:lang w:val="lv-LV"/>
        </w:rPr>
        <w:t xml:space="preserve"> </w:t>
      </w:r>
      <w:r w:rsidRPr="005A2094">
        <w:rPr>
          <w:rFonts w:ascii="Times New Roman" w:hAnsi="Times New Roman"/>
          <w:szCs w:val="22"/>
          <w:lang w:val="lv-LV"/>
        </w:rPr>
        <w:t xml:space="preserve">Taču </w:t>
      </w:r>
      <w:r w:rsidR="00DC33C1" w:rsidRPr="005A2094">
        <w:rPr>
          <w:rFonts w:ascii="Times New Roman" w:hAnsi="Times New Roman"/>
          <w:szCs w:val="22"/>
          <w:lang w:val="lv-LV"/>
        </w:rPr>
        <w:t xml:space="preserve">dzelzs izvadīšanas </w:t>
      </w:r>
      <w:r w:rsidRPr="005A2094">
        <w:rPr>
          <w:rFonts w:ascii="Times New Roman" w:hAnsi="Times New Roman"/>
          <w:szCs w:val="22"/>
          <w:lang w:val="lv-LV"/>
        </w:rPr>
        <w:t>terapija ne vienmēr var aizsargāt pret dzelzs izraisītiem orgānu bojājumiem.</w:t>
      </w:r>
    </w:p>
    <w:p w:rsidR="00095FFA" w:rsidRPr="005A2094" w:rsidRDefault="00095FFA">
      <w:pPr>
        <w:rPr>
          <w:sz w:val="22"/>
          <w:szCs w:val="22"/>
          <w:lang w:val="lv-LV"/>
        </w:rPr>
      </w:pPr>
    </w:p>
    <w:p w:rsidR="00CC4CA6" w:rsidRPr="005A2094" w:rsidRDefault="00CC4CA6" w:rsidP="00D32349">
      <w:pPr>
        <w:keepNext/>
        <w:rPr>
          <w:sz w:val="22"/>
          <w:szCs w:val="22"/>
          <w:u w:val="single"/>
          <w:lang w:val="lv-LV"/>
        </w:rPr>
      </w:pPr>
      <w:r w:rsidRPr="005A2094">
        <w:rPr>
          <w:sz w:val="22"/>
          <w:szCs w:val="22"/>
          <w:u w:val="single"/>
          <w:lang w:val="lv-LV"/>
        </w:rPr>
        <w:t xml:space="preserve">Klīniskā efektivitāte </w:t>
      </w:r>
      <w:r w:rsidRPr="0044412A">
        <w:rPr>
          <w:sz w:val="22"/>
          <w:szCs w:val="22"/>
          <w:u w:val="single"/>
          <w:lang w:val="lv-LV"/>
        </w:rPr>
        <w:t>un droš</w:t>
      </w:r>
      <w:r w:rsidR="006523AD" w:rsidRPr="0044412A">
        <w:rPr>
          <w:sz w:val="22"/>
          <w:szCs w:val="22"/>
          <w:u w:val="single"/>
          <w:lang w:val="lv-LV"/>
        </w:rPr>
        <w:t>ums</w:t>
      </w:r>
    </w:p>
    <w:p w:rsidR="00AF0695" w:rsidRPr="005A2094" w:rsidRDefault="00AF0695" w:rsidP="00AF0695">
      <w:pPr>
        <w:pStyle w:val="BodyText2"/>
      </w:pPr>
      <w:r w:rsidRPr="005A2094">
        <w:t>Pētījumos LA16-0102, LA-01 un LA08-9701 Ferriprox spēja kontrolēt feritīna līmeni serumā no asins pārliešanām atkarīgu talasēmijas pacientu tika salīdzināta ar deferoksamīna iedarbību. Ferriprox un deferoksamīns līdzvērtīgi veicināja dzelzs daudzuma organismā absolūto stabilizēšanos vai mazināšanos, lai gan šiem pacientiem līdz ar pārlietajām asinīm organismā tika regulāri ievadīts dzelzs (veicot regresijas analīzi, pacientu, kuriem feritīna līmenis serumā samazinājās, īpatsvars abās grupās bija vienāds; p &gt;0,05)</w:t>
      </w:r>
      <w:r w:rsidR="00F27DAE" w:rsidRPr="005A2094">
        <w:t>.</w:t>
      </w:r>
    </w:p>
    <w:p w:rsidR="00AF0695" w:rsidRPr="005A2094" w:rsidRDefault="00AF0695" w:rsidP="00AF0695">
      <w:pPr>
        <w:pStyle w:val="BodyText2"/>
      </w:pPr>
    </w:p>
    <w:p w:rsidR="00AF0695" w:rsidRPr="005A2094" w:rsidRDefault="00AF0695" w:rsidP="00AF0695">
      <w:pPr>
        <w:pStyle w:val="BodyText2"/>
      </w:pPr>
      <w:r w:rsidRPr="005A2094">
        <w:t>Pētījumos tika izmantota arī magnētiskās rezonanses attēlveidošanas (MRI), metode, T2*,lai noteiktu dzelzs daudzumu miokardā. Palielināts dzelzs daudzums izraisa no koncentrācijas atkarīgu MRI T2* signāla zudumu, tādēļ paaugstināta dzelzs koncentrācija miokardā samazina MRI T2* vērtība. Ja miokarda MRI T2* ir mazākas par 20 m</w:t>
      </w:r>
      <w:r w:rsidR="00917656">
        <w:t>s</w:t>
      </w:r>
      <w:r w:rsidRPr="005A2094">
        <w:t>, tas liecina palielinātu dzelzs daudzumu sirdī. MRI T2* pagarināšanās terapijas laikā liecina, ka sirdī samazinās dzelzs daudzums. Ir dokumentēta pozitīva korelācija starp MRI T2* vērtībām un sirds funkciju (noteiktu ņemot vērā kreisā kambara izsviedes frakciju (LVEF)).</w:t>
      </w:r>
    </w:p>
    <w:p w:rsidR="00AF0695" w:rsidRPr="005A2094" w:rsidRDefault="00AF0695" w:rsidP="00AF0695">
      <w:pPr>
        <w:pStyle w:val="BodyText2"/>
      </w:pPr>
    </w:p>
    <w:p w:rsidR="00AF0695" w:rsidRPr="005A2094" w:rsidRDefault="00AF0695" w:rsidP="00CE4C50">
      <w:pPr>
        <w:pStyle w:val="BodyText2"/>
      </w:pPr>
      <w:r w:rsidRPr="005A2094">
        <w:t>Pētījumā LA16-0102 Ferriprox spēja samazināt no asins pārliešanām atkarīgu talasēmijas pacientu dzelzs koncentrāciju un uzlabot sirds funkciju (noteiktu ņemot vērā kreisā kambara izsviedes frakciju (LVEF)), tika salīdzināta ar deferoksamīna iedarbību. Sešdesmit vienu pacientu ar palielinātu dzelzs daudzumu sirdī, kas iepriekš tika ārstēta ar deferoksamīnu, pēc nejaušināšanas principa iedalīja divas grupās. Vienā grupā pacienti turpināja saņemt deferoksamīnu (vidēji 43</w:t>
      </w:r>
      <w:r w:rsidR="00CE4C50">
        <w:t> </w:t>
      </w:r>
      <w:r w:rsidRPr="005A2094">
        <w:t>mg/kg/dienā; N=31), bet otrā grupā dalībnieki sāka lietot Ferriprox (vidēji 92</w:t>
      </w:r>
      <w:r w:rsidR="00CE4C50">
        <w:t> </w:t>
      </w:r>
      <w:r w:rsidRPr="005A2094">
        <w:t>mg/kg/dienā; N=29). Vairāk kā12 mēnešu ilgā pētījuma Ferriprox labāk, nekā deferoksamīns spēja samazināt dzelzs daudzumu sirdī. Pacientiem, kas tika ārstēti ar Ferriprox, sirds T2* pagarinājās par vairāk nekā 3 m</w:t>
      </w:r>
      <w:r w:rsidR="00917656">
        <w:t>s</w:t>
      </w:r>
      <w:r w:rsidRPr="005A2094">
        <w:t>, salīdzinot ar apmēram 1 m</w:t>
      </w:r>
      <w:r w:rsidR="00917656">
        <w:t>s</w:t>
      </w:r>
      <w:r w:rsidRPr="005A2094">
        <w:t xml:space="preserve"> pacientiem, kas tika ārstēti ar deferoksamīnu. Vienlaicīgi, salīdzinot ar pirmsārstēšanas stāvokli, LVEF Ferriprox grupā palielinājās par 3,07 ± 3,58 absolūtajās vienībās (%), bet deferoksamīna grupā par 0,32 ± 3,38 absolūtajās vienībās (%) (atšķirība starp grupām p=0,003).</w:t>
      </w:r>
    </w:p>
    <w:p w:rsidR="00AF0695" w:rsidRPr="005A2094" w:rsidRDefault="00AF0695" w:rsidP="00AF0695">
      <w:pPr>
        <w:pStyle w:val="BodyText2"/>
      </w:pPr>
    </w:p>
    <w:p w:rsidR="00AF0695" w:rsidRPr="005A2094" w:rsidRDefault="00AF0695" w:rsidP="00AF0695">
      <w:pPr>
        <w:pStyle w:val="BodyText2"/>
      </w:pPr>
      <w:r w:rsidRPr="005A2094">
        <w:t xml:space="preserve">Pētījumā LA12-9907 tika salīdzināta 129 </w:t>
      </w:r>
      <w:r w:rsidRPr="005A2094">
        <w:rPr>
          <w:i/>
        </w:rPr>
        <w:t>thalassemia major</w:t>
      </w:r>
      <w:r w:rsidRPr="005A2094">
        <w:t xml:space="preserve"> slimnieki, kas vismaz 4 gadus tika ārstēti ar Ferriprox (N=54) vai deferoksamīnu (N=75), dzīvildze, kā arī, tas, cik daudziem no viņiem attīstījās vai progresēja sirds slimības. Sirds stāvoklis tika vērtēts veicot ehokardiogrammu, elektrokardiogrammu, izmantojot Ņujorkas Sirds asociācijas (New York Heart Association) klasifikāciju, kā arī uzskaitot nāves gadījumus sirds slimību rezultātā. Pirmajā novērtēšanā abās pacientu grupās ar sirds funkciju traucējumiem procentuāli nebija nozīmīgas atšķirības (13% Ferriprox salīdzinot ar 16% deferoksamīnam). Pacientiem ar sirds funkciju traucējumi pirmajā novērtējumā, kuri nebija ārstēti ar deferipronu salīdzinājumā ar četriem pacientiem (33%), ārstētiem ar deferoksamīnu sirds funkcijas pasliktinājās(p=0,245). Sirds funkciju traucējumi pirmo reizi tika diagnosticēti 13 (20,6%) ar deferoksamīnu ārstētajiem pacientiem un 2 (4,3%) ar Ferriprox ārstētajiem pacientiem, kas pirmajā stāvokļa novērtēšanā bija veseli (p=0,013). Kopumā no pirmās līdz pēdējai stāvokļa novērtēšanai ar Ferriprox ārstētiem pacientiem, mazāk nekā ar deferoksamīnu ārstētiem pacientiem novēroja sirds funkciju pasliktināšanos (4% salīdzinot ar 20%, p=0,007).</w:t>
      </w:r>
    </w:p>
    <w:p w:rsidR="00AF0695" w:rsidRPr="005A2094" w:rsidRDefault="00AF0695" w:rsidP="00AF0695">
      <w:pPr>
        <w:pStyle w:val="BodyText2"/>
      </w:pPr>
    </w:p>
    <w:p w:rsidR="00AF0695" w:rsidRPr="005A2094" w:rsidRDefault="00AF0695" w:rsidP="00AF0695">
      <w:pPr>
        <w:pStyle w:val="BodyText2"/>
      </w:pPr>
      <w:r w:rsidRPr="005A2094">
        <w:t>Publikāciju dati sakrīt ar Apotex pētījumu rezultātiem, kas uzrādīja, ka ar Ferriprox ārstētajiem pacientiem, salīdzinot ar tiem, kas tika ārstēti ar deferoksamīnu, retāk attīstījās sirds slimības un/vai uzlabojās dzīvildze.</w:t>
      </w:r>
    </w:p>
    <w:p w:rsidR="00D32349" w:rsidRDefault="00D32349" w:rsidP="00AF0695">
      <w:pPr>
        <w:pStyle w:val="BodyText2"/>
      </w:pPr>
    </w:p>
    <w:p w:rsidR="00D32349" w:rsidRDefault="0058765E" w:rsidP="00CE4C50">
      <w:pPr>
        <w:pStyle w:val="BodyText2"/>
      </w:pPr>
      <w:r w:rsidRPr="0044412A">
        <w:t>Randomizētā</w:t>
      </w:r>
      <w:r w:rsidR="00A3230A" w:rsidRPr="00D24CC6">
        <w:t>, placebo kontrolēt</w:t>
      </w:r>
      <w:r w:rsidRPr="005E39D3">
        <w:t>ā</w:t>
      </w:r>
      <w:r w:rsidR="00A3230A" w:rsidRPr="005E39D3">
        <w:t>, dubultakl</w:t>
      </w:r>
      <w:r w:rsidRPr="005E39D3">
        <w:t>ā</w:t>
      </w:r>
      <w:r w:rsidR="00A3230A" w:rsidRPr="00CE4C50">
        <w:t xml:space="preserve"> </w:t>
      </w:r>
      <w:r w:rsidRPr="00CE4C50">
        <w:t>pētījumā</w:t>
      </w:r>
      <w:r w:rsidR="00A3230A" w:rsidRPr="00CE4C50">
        <w:t xml:space="preserve"> tika novērtēta vienlaicīgas terapijas ar Ferriprox un defero</w:t>
      </w:r>
      <w:r w:rsidRPr="00CE4C50">
        <w:t>ks</w:t>
      </w:r>
      <w:r w:rsidR="00A3230A" w:rsidRPr="00CE4C50">
        <w:t>am</w:t>
      </w:r>
      <w:r w:rsidRPr="00CE4C50">
        <w:t>ī</w:t>
      </w:r>
      <w:r w:rsidR="00A3230A" w:rsidRPr="00CE4C50">
        <w:t>n</w:t>
      </w:r>
      <w:r w:rsidR="005152CF" w:rsidRPr="0044412A">
        <w:t>u</w:t>
      </w:r>
      <w:r w:rsidR="00A3230A" w:rsidRPr="00D24CC6">
        <w:t xml:space="preserve"> ietekme uz talasēmijas pacientiem, kas iepriekš bija saņēmuši standarta helātu veido</w:t>
      </w:r>
      <w:r w:rsidR="00E93D85" w:rsidRPr="005E39D3">
        <w:t>jošu līdzekļu</w:t>
      </w:r>
      <w:r w:rsidR="00A3230A" w:rsidRPr="005E39D3">
        <w:t xml:space="preserve"> monoterapiju ar zemādas defero</w:t>
      </w:r>
      <w:r w:rsidR="00E93D85" w:rsidRPr="00CE4C50">
        <w:t>ks</w:t>
      </w:r>
      <w:r w:rsidR="00A3230A" w:rsidRPr="00CE4C50">
        <w:t>am</w:t>
      </w:r>
      <w:r w:rsidR="00E93D85" w:rsidRPr="00CE4C50">
        <w:t>ī</w:t>
      </w:r>
      <w:r w:rsidR="00A3230A" w:rsidRPr="00CE4C50">
        <w:t>n</w:t>
      </w:r>
      <w:r w:rsidR="005152CF" w:rsidRPr="0044412A">
        <w:t>u</w:t>
      </w:r>
      <w:r w:rsidR="00A3230A" w:rsidRPr="00D24CC6">
        <w:t xml:space="preserve"> un </w:t>
      </w:r>
      <w:r w:rsidR="005152CF" w:rsidRPr="0044412A">
        <w:t xml:space="preserve">kuriem </w:t>
      </w:r>
      <w:r w:rsidR="00A76B1A" w:rsidRPr="0044412A">
        <w:t xml:space="preserve">bija </w:t>
      </w:r>
      <w:r w:rsidR="00A3230A" w:rsidRPr="0044412A">
        <w:t>viegla vai vidēji smaga sirds dzelzs slodze (miokarda T2* no 8</w:t>
      </w:r>
      <w:r w:rsidR="00CE4C50">
        <w:t> </w:t>
      </w:r>
      <w:r w:rsidR="00A3230A" w:rsidRPr="0044412A">
        <w:t>līdz 20</w:t>
      </w:r>
      <w:r w:rsidR="00CE4C50">
        <w:t> </w:t>
      </w:r>
      <w:r w:rsidR="00A3230A" w:rsidRPr="0044412A">
        <w:t xml:space="preserve">ms). Pēc </w:t>
      </w:r>
      <w:r w:rsidR="00271522" w:rsidRPr="00D24CC6">
        <w:t>randomizācijas</w:t>
      </w:r>
      <w:r w:rsidR="00A3230A" w:rsidRPr="0044412A">
        <w:t xml:space="preserve"> 32 pacienti saņēma defero</w:t>
      </w:r>
      <w:r w:rsidR="00271522" w:rsidRPr="00D24CC6">
        <w:t>ks</w:t>
      </w:r>
      <w:r w:rsidR="00A3230A" w:rsidRPr="00D24CC6">
        <w:t>am</w:t>
      </w:r>
      <w:r w:rsidR="00271522" w:rsidRPr="005E39D3">
        <w:t>ī</w:t>
      </w:r>
      <w:r w:rsidR="00A3230A" w:rsidRPr="005E39D3">
        <w:t>n</w:t>
      </w:r>
      <w:r w:rsidR="00271522" w:rsidRPr="00E45A46">
        <w:t>u</w:t>
      </w:r>
      <w:r w:rsidR="00A3230A" w:rsidRPr="00CE4C50">
        <w:t xml:space="preserve"> (</w:t>
      </w:r>
      <w:r w:rsidR="00917656" w:rsidRPr="0044412A">
        <w:t>34,9</w:t>
      </w:r>
      <w:r w:rsidR="00CE4C50">
        <w:t> </w:t>
      </w:r>
      <w:r w:rsidR="00A3230A" w:rsidRPr="0044412A">
        <w:t>mg/kg/dienā 5</w:t>
      </w:r>
      <w:r w:rsidR="00CE4C50">
        <w:t> </w:t>
      </w:r>
      <w:r w:rsidR="00A3230A" w:rsidRPr="0044412A">
        <w:t>dienas/nedēļā) un Ferriprox (75 mg/kg/dienā) un 33 pacienti saņēma defero</w:t>
      </w:r>
      <w:r w:rsidR="00271522" w:rsidRPr="0044412A">
        <w:t>ks</w:t>
      </w:r>
      <w:r w:rsidR="00A3230A" w:rsidRPr="00D24CC6">
        <w:t>am</w:t>
      </w:r>
      <w:r w:rsidR="00271522" w:rsidRPr="00D24CC6">
        <w:t>ī</w:t>
      </w:r>
      <w:r w:rsidR="00A3230A" w:rsidRPr="0044412A">
        <w:t>n</w:t>
      </w:r>
      <w:r w:rsidR="00271522" w:rsidRPr="0044412A">
        <w:t>a</w:t>
      </w:r>
      <w:r w:rsidR="00A3230A" w:rsidRPr="0044412A">
        <w:t xml:space="preserve"> monoterapiju (</w:t>
      </w:r>
      <w:r w:rsidR="00917656" w:rsidRPr="00CE4C50">
        <w:t>43,4</w:t>
      </w:r>
      <w:r w:rsidR="00CE4C50">
        <w:t> </w:t>
      </w:r>
      <w:r w:rsidR="00A3230A" w:rsidRPr="0044412A">
        <w:t>mg/kg/dienā 5 dienas/nedēļā). Pēc viena gada</w:t>
      </w:r>
      <w:r w:rsidR="00053E81" w:rsidRPr="0044412A">
        <w:t xml:space="preserve"> </w:t>
      </w:r>
      <w:r w:rsidR="00053E81" w:rsidRPr="00D24CC6">
        <w:t>pētījuma</w:t>
      </w:r>
      <w:r w:rsidR="00A3230A" w:rsidRPr="00D24CC6">
        <w:t xml:space="preserve"> pacientiem</w:t>
      </w:r>
      <w:r w:rsidR="00A3230A" w:rsidRPr="0044412A">
        <w:t xml:space="preserve"> ar vienlaicīgu helātu veido</w:t>
      </w:r>
      <w:r w:rsidR="00053E81" w:rsidRPr="0044412A">
        <w:t>jošu lī</w:t>
      </w:r>
      <w:r w:rsidR="00053E81" w:rsidRPr="00D24CC6">
        <w:t>dzekļu</w:t>
      </w:r>
      <w:r w:rsidR="00A3230A" w:rsidRPr="0044412A">
        <w:t xml:space="preserve"> terapiju bija ievērojami lielāks ferritīna serumā samazinājums (1574 µg/l līdz 598</w:t>
      </w:r>
      <w:r w:rsidR="00CE4C50">
        <w:t> </w:t>
      </w:r>
      <w:r w:rsidR="00A3230A" w:rsidRPr="0044412A">
        <w:t>µg/l ar vienlaicīgu terapiju vs. 1379</w:t>
      </w:r>
      <w:r w:rsidR="00CE4C50">
        <w:t> </w:t>
      </w:r>
      <w:r w:rsidR="00A3230A" w:rsidRPr="0044412A">
        <w:t>µg/l līdz 1146</w:t>
      </w:r>
      <w:r w:rsidR="00CE4C50">
        <w:t> </w:t>
      </w:r>
      <w:r w:rsidR="00A3230A" w:rsidRPr="0044412A">
        <w:t>µg/l ar defero</w:t>
      </w:r>
      <w:r w:rsidR="00121A23" w:rsidRPr="0044412A">
        <w:t>ks</w:t>
      </w:r>
      <w:r w:rsidR="00A3230A" w:rsidRPr="00D24CC6">
        <w:t>am</w:t>
      </w:r>
      <w:r w:rsidR="00121A23" w:rsidRPr="00D24CC6">
        <w:t>ī</w:t>
      </w:r>
      <w:r w:rsidR="00A3230A" w:rsidRPr="005E39D3">
        <w:t>n</w:t>
      </w:r>
      <w:r w:rsidR="00121A23" w:rsidRPr="005E39D3">
        <w:t>a</w:t>
      </w:r>
      <w:r w:rsidR="00A3230A" w:rsidRPr="0044412A">
        <w:t xml:space="preserve"> monoterapiju, p&lt;0</w:t>
      </w:r>
      <w:r w:rsidR="00B833AF" w:rsidRPr="0044412A">
        <w:t>,</w:t>
      </w:r>
      <w:r w:rsidR="00A3230A" w:rsidRPr="0044412A">
        <w:t>001), ievērojami lielāks samazinājums miokarda dzelzs pārslodzē, ko izvērtēja ar kāpumu MRI T2* (11</w:t>
      </w:r>
      <w:r w:rsidR="00B833AF" w:rsidRPr="0044412A">
        <w:t>,</w:t>
      </w:r>
      <w:r w:rsidR="00A3230A" w:rsidRPr="00D24CC6">
        <w:t>7</w:t>
      </w:r>
      <w:r w:rsidR="00CE4C50">
        <w:t> </w:t>
      </w:r>
      <w:r w:rsidR="00A3230A" w:rsidRPr="0044412A">
        <w:t>ms līdz 17</w:t>
      </w:r>
      <w:r w:rsidR="00B833AF" w:rsidRPr="0044412A">
        <w:t>,</w:t>
      </w:r>
      <w:r w:rsidR="00A3230A" w:rsidRPr="00D24CC6">
        <w:t>7</w:t>
      </w:r>
      <w:r w:rsidR="00CE4C50">
        <w:t> </w:t>
      </w:r>
      <w:r w:rsidR="00A3230A" w:rsidRPr="0044412A">
        <w:t>ms ar vienlaicīgu terapiju vs. 12</w:t>
      </w:r>
      <w:r w:rsidR="00B833AF" w:rsidRPr="0044412A">
        <w:t>,</w:t>
      </w:r>
      <w:r w:rsidR="00A3230A" w:rsidRPr="0044412A">
        <w:t>4</w:t>
      </w:r>
      <w:r w:rsidR="00CE4C50">
        <w:t> </w:t>
      </w:r>
      <w:r w:rsidR="00A3230A" w:rsidRPr="0044412A">
        <w:t>ms līdz 15</w:t>
      </w:r>
      <w:r w:rsidR="00B833AF" w:rsidRPr="0044412A">
        <w:t>,</w:t>
      </w:r>
      <w:r w:rsidR="00A3230A" w:rsidRPr="00D24CC6">
        <w:t>7</w:t>
      </w:r>
      <w:r w:rsidR="00CE4C50">
        <w:t> </w:t>
      </w:r>
      <w:r w:rsidR="00A3230A" w:rsidRPr="0044412A">
        <w:t>ms ar defero</w:t>
      </w:r>
      <w:r w:rsidR="007F421C" w:rsidRPr="0044412A">
        <w:t>ks</w:t>
      </w:r>
      <w:r w:rsidR="00A3230A" w:rsidRPr="0044412A">
        <w:t>ami</w:t>
      </w:r>
      <w:r w:rsidR="007F421C" w:rsidRPr="00D24CC6">
        <w:t>ī</w:t>
      </w:r>
      <w:r w:rsidR="00A3230A" w:rsidRPr="00D24CC6">
        <w:t>n</w:t>
      </w:r>
      <w:r w:rsidR="007F421C" w:rsidRPr="00D24CC6">
        <w:t>a</w:t>
      </w:r>
      <w:r w:rsidR="00A3230A" w:rsidRPr="0044412A">
        <w:t xml:space="preserve"> monoterapiju, p=0</w:t>
      </w:r>
      <w:r w:rsidR="00B833AF" w:rsidRPr="0044412A">
        <w:t>,</w:t>
      </w:r>
      <w:r w:rsidR="00A3230A" w:rsidRPr="00D24CC6">
        <w:t>02)</w:t>
      </w:r>
      <w:r w:rsidR="00A3230A" w:rsidRPr="0044412A">
        <w:t xml:space="preserve"> un ievērojamu aknu dzelzs koncentrācijas samazinājumu, ko arī izvērtēja ar kāpumu MRI T2* (4</w:t>
      </w:r>
      <w:r w:rsidR="00B833AF" w:rsidRPr="0044412A">
        <w:t>,</w:t>
      </w:r>
      <w:r w:rsidR="00A3230A" w:rsidRPr="0044412A">
        <w:t>9</w:t>
      </w:r>
      <w:r w:rsidR="00CE4C50">
        <w:t> </w:t>
      </w:r>
      <w:r w:rsidR="00A3230A" w:rsidRPr="0044412A">
        <w:t>ms līdz</w:t>
      </w:r>
      <w:r w:rsidR="00912490" w:rsidRPr="0044412A">
        <w:t xml:space="preserve"> </w:t>
      </w:r>
      <w:r w:rsidR="00A3230A" w:rsidRPr="0044412A">
        <w:t>10</w:t>
      </w:r>
      <w:r w:rsidR="00B833AF" w:rsidRPr="0044412A">
        <w:t>,</w:t>
      </w:r>
      <w:r w:rsidR="00A3230A" w:rsidRPr="00D24CC6">
        <w:t>7</w:t>
      </w:r>
      <w:r w:rsidR="00CE4C50">
        <w:t> </w:t>
      </w:r>
      <w:r w:rsidR="00A3230A" w:rsidRPr="0044412A">
        <w:t>ms ar vienlaicīgu terapiju vs. 4</w:t>
      </w:r>
      <w:r w:rsidR="00B833AF" w:rsidRPr="0044412A">
        <w:t>,</w:t>
      </w:r>
      <w:r w:rsidR="00A3230A" w:rsidRPr="00D24CC6">
        <w:t>2</w:t>
      </w:r>
      <w:r w:rsidR="00CE4C50">
        <w:t> </w:t>
      </w:r>
      <w:r w:rsidR="00A3230A" w:rsidRPr="0044412A">
        <w:t>ms līdz 5</w:t>
      </w:r>
      <w:r w:rsidR="00B833AF" w:rsidRPr="0044412A">
        <w:t>,</w:t>
      </w:r>
      <w:r w:rsidR="00A3230A" w:rsidRPr="00D24CC6">
        <w:t>0</w:t>
      </w:r>
      <w:r w:rsidR="00CE4C50">
        <w:t> </w:t>
      </w:r>
      <w:r w:rsidR="00A3230A" w:rsidRPr="0044412A">
        <w:t>ms ar defero</w:t>
      </w:r>
      <w:r w:rsidR="007F421C" w:rsidRPr="0044412A">
        <w:t>ks</w:t>
      </w:r>
      <w:r w:rsidR="00A3230A" w:rsidRPr="00D24CC6">
        <w:t>am</w:t>
      </w:r>
      <w:r w:rsidR="007F421C" w:rsidRPr="00D24CC6">
        <w:t>ī</w:t>
      </w:r>
      <w:r w:rsidR="00A3230A" w:rsidRPr="005E39D3">
        <w:t>n</w:t>
      </w:r>
      <w:r w:rsidR="007F421C" w:rsidRPr="0044412A">
        <w:t>a</w:t>
      </w:r>
      <w:r w:rsidR="00A3230A" w:rsidRPr="0044412A">
        <w:t xml:space="preserve"> monoterapiju, p&lt; 0</w:t>
      </w:r>
      <w:r w:rsidR="00B833AF" w:rsidRPr="0044412A">
        <w:t>,</w:t>
      </w:r>
      <w:r w:rsidR="00A3230A" w:rsidRPr="00D24CC6">
        <w:t>001</w:t>
      </w:r>
      <w:r w:rsidR="00A3230A" w:rsidRPr="0044412A">
        <w:t>).</w:t>
      </w:r>
    </w:p>
    <w:p w:rsidR="00A3230A" w:rsidRPr="005A2094" w:rsidRDefault="00A3230A" w:rsidP="00AF0695">
      <w:pPr>
        <w:pStyle w:val="BodyText2"/>
      </w:pPr>
    </w:p>
    <w:p w:rsidR="003D3BD0" w:rsidRPr="005A2094" w:rsidRDefault="00E21712" w:rsidP="00CE4C50">
      <w:pPr>
        <w:pStyle w:val="BodyText2"/>
      </w:pPr>
      <w:r w:rsidRPr="005A2094">
        <w:t>Pētījum</w:t>
      </w:r>
      <w:r w:rsidR="005C23F7" w:rsidRPr="005A2094">
        <w:t>a</w:t>
      </w:r>
      <w:r w:rsidRPr="005A2094">
        <w:t xml:space="preserve"> LA37-1111 mērķis bija vienas deferiprona iekšķīgas terapeitiskās devas (33</w:t>
      </w:r>
      <w:r w:rsidR="00CE4C50">
        <w:t> </w:t>
      </w:r>
      <w:r w:rsidRPr="005A2094">
        <w:t>mg/kg) un vienas iekšķīgas supraterapeitiskas devas (50</w:t>
      </w:r>
      <w:r w:rsidR="00CE4C50">
        <w:t> </w:t>
      </w:r>
      <w:r w:rsidRPr="005A2094">
        <w:t xml:space="preserve">mg/kg) ietekmes novērtēšana uz sirds QT intervāla ilgumu veselam cilvēkam. Terapeitiskās devas un placebo </w:t>
      </w:r>
      <w:r w:rsidR="00DE2D8A" w:rsidRPr="005A2094">
        <w:t xml:space="preserve">vismazāko kvadrātu vidējā </w:t>
      </w:r>
      <w:r w:rsidRPr="005A2094">
        <w:t>maksimālā atšķirība bija 3,01</w:t>
      </w:r>
      <w:r w:rsidR="00CE4C50">
        <w:t> </w:t>
      </w:r>
      <w:r w:rsidRPr="005A2094">
        <w:t>ms (95%</w:t>
      </w:r>
      <w:r w:rsidR="00F71AD2" w:rsidRPr="005A2094">
        <w:t xml:space="preserve"> vienpusējā augšējā kontrolrobeža</w:t>
      </w:r>
      <w:r w:rsidRPr="005A2094">
        <w:t>: 5,01</w:t>
      </w:r>
      <w:r w:rsidR="00CE4C50">
        <w:t> </w:t>
      </w:r>
      <w:r w:rsidRPr="005A2094">
        <w:t xml:space="preserve">ms), bet supraterapeitiskās devas un placebo </w:t>
      </w:r>
      <w:r w:rsidR="008C3CE4" w:rsidRPr="005A2094">
        <w:t xml:space="preserve">vismazāko kvadrātu vidējā </w:t>
      </w:r>
      <w:r w:rsidRPr="005A2094">
        <w:t>maksimālā atšķirība bija 5,23 ms (95% vienpusējā augšējā kontrolrobeža: 7,19</w:t>
      </w:r>
      <w:r w:rsidR="00CE4C50">
        <w:t> </w:t>
      </w:r>
      <w:r w:rsidRPr="005A2094">
        <w:t>ms). Tika izdarīts secinājums, ka Ferriprox būtiski nepagarina QT intervālu.</w:t>
      </w:r>
    </w:p>
    <w:p w:rsidR="00E21712" w:rsidRPr="005A2094" w:rsidRDefault="00E21712" w:rsidP="00AF0695">
      <w:pPr>
        <w:pStyle w:val="BodyText2"/>
      </w:pPr>
    </w:p>
    <w:p w:rsidR="00095FFA" w:rsidRPr="005A2094" w:rsidRDefault="00095FFA" w:rsidP="00E3012A">
      <w:pPr>
        <w:keepNext/>
        <w:tabs>
          <w:tab w:val="left" w:pos="540"/>
        </w:tabs>
        <w:rPr>
          <w:b/>
          <w:sz w:val="22"/>
          <w:szCs w:val="22"/>
          <w:lang w:val="lv-LV"/>
        </w:rPr>
      </w:pPr>
      <w:r w:rsidRPr="005A2094">
        <w:rPr>
          <w:b/>
          <w:sz w:val="22"/>
          <w:szCs w:val="22"/>
          <w:lang w:val="lv-LV"/>
        </w:rPr>
        <w:t>5.2.</w:t>
      </w:r>
      <w:r w:rsidRPr="005A2094">
        <w:rPr>
          <w:b/>
          <w:sz w:val="22"/>
          <w:szCs w:val="22"/>
          <w:lang w:val="lv-LV"/>
        </w:rPr>
        <w:tab/>
        <w:t>Farmakokinētiskās īpašības</w:t>
      </w:r>
    </w:p>
    <w:p w:rsidR="00095FFA" w:rsidRPr="005A2094" w:rsidRDefault="00095FFA" w:rsidP="00E3012A">
      <w:pPr>
        <w:keepNext/>
        <w:rPr>
          <w:b/>
          <w:sz w:val="22"/>
          <w:szCs w:val="22"/>
          <w:lang w:val="lv-LV"/>
        </w:rPr>
      </w:pPr>
    </w:p>
    <w:p w:rsidR="00095FFA" w:rsidRPr="005A2094" w:rsidRDefault="00095FFA" w:rsidP="00E3012A">
      <w:pPr>
        <w:keepNext/>
        <w:rPr>
          <w:bCs/>
          <w:iCs/>
          <w:sz w:val="22"/>
          <w:szCs w:val="22"/>
          <w:u w:val="single"/>
          <w:lang w:val="lv-LV"/>
        </w:rPr>
      </w:pPr>
      <w:r w:rsidRPr="005A2094">
        <w:rPr>
          <w:bCs/>
          <w:iCs/>
          <w:sz w:val="22"/>
          <w:szCs w:val="22"/>
          <w:u w:val="single"/>
          <w:lang w:val="lv-LV"/>
        </w:rPr>
        <w:t>Absorbcija</w:t>
      </w:r>
    </w:p>
    <w:p w:rsidR="00095FFA" w:rsidRPr="005A2094" w:rsidRDefault="00095FFA" w:rsidP="00CE4C50">
      <w:pPr>
        <w:rPr>
          <w:sz w:val="22"/>
          <w:szCs w:val="22"/>
          <w:lang w:val="lv-LV"/>
        </w:rPr>
      </w:pPr>
      <w:r w:rsidRPr="005A2094">
        <w:rPr>
          <w:sz w:val="22"/>
          <w:szCs w:val="22"/>
          <w:lang w:val="lv-LV"/>
        </w:rPr>
        <w:t xml:space="preserve">Deferiprons ātri uzsūcas no kuņģa zarnu trakta augšējās daļas. </w:t>
      </w:r>
      <w:r w:rsidR="007C0CC0" w:rsidRPr="005A2094">
        <w:rPr>
          <w:sz w:val="22"/>
          <w:szCs w:val="22"/>
          <w:lang w:val="lv-LV"/>
        </w:rPr>
        <w:t>A</w:t>
      </w:r>
      <w:r w:rsidRPr="005A2094">
        <w:rPr>
          <w:sz w:val="22"/>
          <w:szCs w:val="22"/>
          <w:lang w:val="lv-LV"/>
        </w:rPr>
        <w:t>ugstākā koncentrācija serumā tiek sasniegta 45 līdz 60</w:t>
      </w:r>
      <w:r w:rsidR="00CE4C50">
        <w:rPr>
          <w:sz w:val="22"/>
          <w:szCs w:val="22"/>
          <w:lang w:val="lv-LV"/>
        </w:rPr>
        <w:t> </w:t>
      </w:r>
      <w:r w:rsidRPr="005A2094">
        <w:rPr>
          <w:sz w:val="22"/>
          <w:szCs w:val="22"/>
          <w:lang w:val="lv-LV"/>
        </w:rPr>
        <w:t>minūšu laikā pēc vienas devas tukšā dūšā. Paēdušiem pacientiem šis laiks var pagarināties līdz 2 stundām.</w:t>
      </w:r>
    </w:p>
    <w:p w:rsidR="00095FFA" w:rsidRPr="005A2094" w:rsidRDefault="00095FFA">
      <w:pPr>
        <w:rPr>
          <w:sz w:val="22"/>
          <w:szCs w:val="22"/>
          <w:lang w:val="lv-LV"/>
        </w:rPr>
      </w:pPr>
    </w:p>
    <w:p w:rsidR="00095FFA" w:rsidRPr="005A2094" w:rsidRDefault="00095FFA">
      <w:pPr>
        <w:pStyle w:val="InsideAddress"/>
        <w:keepLines w:val="0"/>
        <w:rPr>
          <w:rFonts w:ascii="Times New Roman" w:hAnsi="Times New Roman"/>
          <w:szCs w:val="22"/>
          <w:lang w:val="lv-LV"/>
        </w:rPr>
      </w:pPr>
      <w:r w:rsidRPr="005A2094">
        <w:rPr>
          <w:rFonts w:ascii="Times New Roman" w:hAnsi="Times New Roman"/>
          <w:szCs w:val="22"/>
          <w:lang w:val="lv-LV"/>
        </w:rPr>
        <w:t xml:space="preserve">Pēc 25 mg/kg devas paēdušiem pacientiem tika noteikta zemāka </w:t>
      </w:r>
      <w:r w:rsidR="00DC33C1" w:rsidRPr="005A2094">
        <w:rPr>
          <w:rFonts w:ascii="Times New Roman" w:hAnsi="Times New Roman"/>
          <w:szCs w:val="22"/>
          <w:lang w:val="lv-LV"/>
        </w:rPr>
        <w:t xml:space="preserve">maksimālā </w:t>
      </w:r>
      <w:r w:rsidRPr="005A2094">
        <w:rPr>
          <w:rFonts w:ascii="Times New Roman" w:hAnsi="Times New Roman"/>
          <w:szCs w:val="22"/>
          <w:lang w:val="lv-LV"/>
        </w:rPr>
        <w:t>koncentrācija serumā (85 </w:t>
      </w:r>
      <w:r w:rsidR="00BD1C3A">
        <w:rPr>
          <w:rFonts w:ascii="Times New Roman" w:hAnsi="Times New Roman"/>
          <w:szCs w:val="22"/>
          <w:lang w:val="lv-LV"/>
        </w:rPr>
        <w:t>µ</w:t>
      </w:r>
      <w:r w:rsidRPr="005A2094">
        <w:rPr>
          <w:rFonts w:ascii="Times New Roman" w:hAnsi="Times New Roman"/>
          <w:szCs w:val="22"/>
          <w:lang w:val="lv-LV"/>
        </w:rPr>
        <w:t>mol/l) nekā neēdušiem pacientiem (126 </w:t>
      </w:r>
      <w:r w:rsidR="00BD1C3A">
        <w:rPr>
          <w:rFonts w:ascii="Times New Roman" w:hAnsi="Times New Roman"/>
          <w:szCs w:val="22"/>
          <w:lang w:val="lv-LV"/>
        </w:rPr>
        <w:t>µ</w:t>
      </w:r>
      <w:r w:rsidRPr="005A2094">
        <w:rPr>
          <w:rFonts w:ascii="Times New Roman" w:hAnsi="Times New Roman"/>
          <w:szCs w:val="22"/>
          <w:lang w:val="lv-LV"/>
        </w:rPr>
        <w:t xml:space="preserve">mol/l), lai gan absorbētā deferiprona daudzums nesamazinājās, </w:t>
      </w:r>
      <w:r w:rsidR="00DC33C1" w:rsidRPr="005A2094">
        <w:rPr>
          <w:rFonts w:ascii="Times New Roman" w:hAnsi="Times New Roman"/>
          <w:szCs w:val="22"/>
          <w:lang w:val="lv-LV"/>
        </w:rPr>
        <w:t xml:space="preserve">lietojot </w:t>
      </w:r>
      <w:r w:rsidRPr="005A2094">
        <w:rPr>
          <w:rFonts w:ascii="Times New Roman" w:hAnsi="Times New Roman"/>
          <w:szCs w:val="22"/>
          <w:lang w:val="lv-LV"/>
        </w:rPr>
        <w:t>to kopā ar ēdienu.</w:t>
      </w:r>
    </w:p>
    <w:p w:rsidR="00095FFA" w:rsidRPr="005A2094" w:rsidRDefault="00095FFA">
      <w:pPr>
        <w:pStyle w:val="EndnoteText"/>
        <w:tabs>
          <w:tab w:val="clear" w:pos="567"/>
        </w:tabs>
        <w:rPr>
          <w:szCs w:val="22"/>
          <w:lang w:val="lv-LV"/>
        </w:rPr>
      </w:pPr>
    </w:p>
    <w:p w:rsidR="00095FFA" w:rsidRPr="005A2094" w:rsidRDefault="00095FFA" w:rsidP="00D32349">
      <w:pPr>
        <w:keepNext/>
        <w:rPr>
          <w:bCs/>
          <w:iCs/>
          <w:sz w:val="22"/>
          <w:szCs w:val="22"/>
          <w:u w:val="single"/>
          <w:lang w:val="lv-LV"/>
        </w:rPr>
      </w:pPr>
      <w:r w:rsidRPr="005A2094">
        <w:rPr>
          <w:bCs/>
          <w:iCs/>
          <w:sz w:val="22"/>
          <w:szCs w:val="22"/>
          <w:u w:val="single"/>
          <w:lang w:val="lv-LV"/>
        </w:rPr>
        <w:t>Biotransformācija</w:t>
      </w:r>
    </w:p>
    <w:p w:rsidR="00095FFA" w:rsidRPr="005A2094" w:rsidRDefault="00095FFA">
      <w:pPr>
        <w:rPr>
          <w:sz w:val="22"/>
          <w:szCs w:val="22"/>
          <w:lang w:val="lv-LV"/>
        </w:rPr>
      </w:pPr>
      <w:r w:rsidRPr="005A2094">
        <w:rPr>
          <w:sz w:val="22"/>
          <w:szCs w:val="22"/>
          <w:lang w:val="lv-LV"/>
        </w:rPr>
        <w:t xml:space="preserve">Deferiprons pārsvarā tiek metabolizēts </w:t>
      </w:r>
      <w:r w:rsidR="00DC33C1" w:rsidRPr="005A2094">
        <w:rPr>
          <w:sz w:val="22"/>
          <w:szCs w:val="22"/>
          <w:lang w:val="lv-LV"/>
        </w:rPr>
        <w:t xml:space="preserve">glikuronīda </w:t>
      </w:r>
      <w:r w:rsidRPr="005A2094">
        <w:rPr>
          <w:sz w:val="22"/>
          <w:szCs w:val="22"/>
          <w:lang w:val="lv-LV"/>
        </w:rPr>
        <w:t xml:space="preserve">konjugātā. Šim metabolītam trūkst dzelzs saistošās spējas sakarā ar deferiprona 3-hidroksilgrupas inaktivāciju. Augstākā </w:t>
      </w:r>
      <w:r w:rsidR="00E87681" w:rsidRPr="005A2094">
        <w:rPr>
          <w:sz w:val="22"/>
          <w:szCs w:val="22"/>
          <w:lang w:val="lv-LV"/>
        </w:rPr>
        <w:t>glikuronīda</w:t>
      </w:r>
      <w:r w:rsidRPr="005A2094">
        <w:rPr>
          <w:sz w:val="22"/>
          <w:szCs w:val="22"/>
          <w:lang w:val="lv-LV"/>
        </w:rPr>
        <w:t xml:space="preserve"> koncentrācija serumā tiek sasniegta 2 līdz 3 stundu laikā pēc deferiprona iedzeršanas.</w:t>
      </w:r>
    </w:p>
    <w:p w:rsidR="00095FFA" w:rsidRPr="005A2094" w:rsidRDefault="00095FFA">
      <w:pPr>
        <w:rPr>
          <w:sz w:val="22"/>
          <w:szCs w:val="22"/>
          <w:lang w:val="lv-LV"/>
        </w:rPr>
      </w:pPr>
    </w:p>
    <w:p w:rsidR="00095FFA" w:rsidRPr="005A2094" w:rsidRDefault="00095FFA" w:rsidP="00B95ECC">
      <w:pPr>
        <w:keepNext/>
        <w:rPr>
          <w:bCs/>
          <w:iCs/>
          <w:sz w:val="22"/>
          <w:szCs w:val="22"/>
          <w:u w:val="single"/>
          <w:lang w:val="lv-LV"/>
        </w:rPr>
      </w:pPr>
      <w:r w:rsidRPr="005A2094">
        <w:rPr>
          <w:bCs/>
          <w:iCs/>
          <w:sz w:val="22"/>
          <w:szCs w:val="22"/>
          <w:u w:val="single"/>
          <w:lang w:val="lv-LV"/>
        </w:rPr>
        <w:t>Eliminācija</w:t>
      </w:r>
    </w:p>
    <w:p w:rsidR="00095FFA" w:rsidRDefault="00095FFA">
      <w:pPr>
        <w:rPr>
          <w:sz w:val="22"/>
          <w:szCs w:val="22"/>
          <w:lang w:val="lv-LV"/>
        </w:rPr>
      </w:pPr>
      <w:r w:rsidRPr="005A2094">
        <w:rPr>
          <w:sz w:val="22"/>
          <w:szCs w:val="22"/>
          <w:lang w:val="lv-LV"/>
        </w:rPr>
        <w:t xml:space="preserve">No cilvēka organisma deferiprons tiek pārsvarā izvadīts caur nierēm; tiek ziņots, ka 75% līdz 90% no </w:t>
      </w:r>
      <w:r w:rsidR="00AA337A" w:rsidRPr="005A2094">
        <w:rPr>
          <w:sz w:val="22"/>
          <w:szCs w:val="22"/>
          <w:lang w:val="lv-LV"/>
        </w:rPr>
        <w:t xml:space="preserve">iekšķīgi lietotās </w:t>
      </w:r>
      <w:r w:rsidRPr="005A2094">
        <w:rPr>
          <w:sz w:val="22"/>
          <w:szCs w:val="22"/>
          <w:lang w:val="lv-LV"/>
        </w:rPr>
        <w:t xml:space="preserve">devas izdalās ar urīnu pirmo 24 stundu laikā brīva deferiprona, </w:t>
      </w:r>
      <w:r w:rsidR="00E87681" w:rsidRPr="005A2094">
        <w:rPr>
          <w:sz w:val="22"/>
          <w:szCs w:val="22"/>
          <w:lang w:val="lv-LV"/>
        </w:rPr>
        <w:t>glikuronīda</w:t>
      </w:r>
      <w:r w:rsidRPr="005A2094">
        <w:rPr>
          <w:sz w:val="22"/>
          <w:szCs w:val="22"/>
          <w:lang w:val="lv-LV"/>
        </w:rPr>
        <w:t xml:space="preserve"> metabolīta un dzelzs deferiprona formā. Tiek ziņots, ka ar izkārnījumiem izdalās mainīgs preparāta daudzums. Eliminācijas pusperiods vairumam pacientu ir 2 – 3 stundas.</w:t>
      </w:r>
    </w:p>
    <w:p w:rsidR="005275F4" w:rsidRDefault="005275F4">
      <w:pPr>
        <w:rPr>
          <w:sz w:val="22"/>
          <w:szCs w:val="22"/>
          <w:lang w:val="lv-LV"/>
        </w:rPr>
      </w:pPr>
    </w:p>
    <w:p w:rsidR="005275F4" w:rsidRPr="005275F4" w:rsidRDefault="005275F4" w:rsidP="005275F4">
      <w:pPr>
        <w:keepNext/>
        <w:rPr>
          <w:bCs/>
          <w:sz w:val="22"/>
          <w:szCs w:val="22"/>
          <w:u w:val="single"/>
          <w:lang w:val="lv-LV"/>
        </w:rPr>
      </w:pPr>
      <w:r w:rsidRPr="005275F4">
        <w:rPr>
          <w:bCs/>
          <w:sz w:val="22"/>
          <w:szCs w:val="22"/>
          <w:u w:val="single"/>
          <w:lang w:val="lv-LV"/>
        </w:rPr>
        <w:t>Nieru darbības traucējumi</w:t>
      </w:r>
    </w:p>
    <w:p w:rsidR="005275F4" w:rsidRPr="005275F4" w:rsidRDefault="005275F4" w:rsidP="005275F4">
      <w:pPr>
        <w:rPr>
          <w:bCs/>
          <w:sz w:val="22"/>
          <w:szCs w:val="22"/>
          <w:lang w:val="lv-LV"/>
        </w:rPr>
      </w:pPr>
      <w:r w:rsidRPr="005275F4">
        <w:rPr>
          <w:bCs/>
          <w:sz w:val="22"/>
          <w:szCs w:val="22"/>
          <w:lang w:val="lv-LV"/>
        </w:rPr>
        <w:t xml:space="preserve">Lai noteiktu nieru darbības traucējumu ietekmi uz vienas 33 mg/kg iekšķīgas Ferriprox devas </w:t>
      </w:r>
      <w:r w:rsidRPr="000951CA">
        <w:rPr>
          <w:bCs/>
          <w:sz w:val="22"/>
          <w:szCs w:val="22"/>
          <w:lang w:val="lv-LV"/>
        </w:rPr>
        <w:t>droš</w:t>
      </w:r>
      <w:r w:rsidR="00C03145" w:rsidRPr="000951CA">
        <w:rPr>
          <w:bCs/>
          <w:sz w:val="22"/>
          <w:szCs w:val="22"/>
          <w:lang w:val="lv-LV"/>
        </w:rPr>
        <w:t>um</w:t>
      </w:r>
      <w:r w:rsidRPr="000951CA">
        <w:rPr>
          <w:bCs/>
          <w:sz w:val="22"/>
          <w:szCs w:val="22"/>
          <w:lang w:val="lv-LV"/>
        </w:rPr>
        <w:t>u</w:t>
      </w:r>
      <w:r w:rsidRPr="005275F4">
        <w:rPr>
          <w:bCs/>
          <w:sz w:val="22"/>
          <w:szCs w:val="22"/>
          <w:lang w:val="lv-LV"/>
        </w:rPr>
        <w:t xml:space="preserve">, panesību un </w:t>
      </w:r>
      <w:r w:rsidRPr="000951CA">
        <w:rPr>
          <w:bCs/>
          <w:sz w:val="22"/>
          <w:szCs w:val="22"/>
          <w:lang w:val="lv-LV"/>
        </w:rPr>
        <w:t>farm</w:t>
      </w:r>
      <w:r w:rsidR="00C03145" w:rsidRPr="000951CA">
        <w:rPr>
          <w:bCs/>
          <w:sz w:val="22"/>
          <w:szCs w:val="22"/>
          <w:lang w:val="lv-LV"/>
        </w:rPr>
        <w:t>ak</w:t>
      </w:r>
      <w:r w:rsidRPr="000951CA">
        <w:rPr>
          <w:bCs/>
          <w:sz w:val="22"/>
          <w:szCs w:val="22"/>
          <w:lang w:val="lv-LV"/>
        </w:rPr>
        <w:t>okinētiku</w:t>
      </w:r>
      <w:r w:rsidRPr="005275F4">
        <w:rPr>
          <w:bCs/>
          <w:sz w:val="22"/>
          <w:szCs w:val="22"/>
          <w:lang w:val="lv-LV"/>
        </w:rPr>
        <w:t>, tika veikts atklāts</w:t>
      </w:r>
      <w:r w:rsidR="00F40492">
        <w:rPr>
          <w:bCs/>
          <w:sz w:val="22"/>
          <w:szCs w:val="22"/>
          <w:lang w:val="lv-LV"/>
        </w:rPr>
        <w:t xml:space="preserve">, </w:t>
      </w:r>
      <w:r w:rsidR="00F40492" w:rsidRPr="000951CA">
        <w:rPr>
          <w:bCs/>
          <w:sz w:val="22"/>
          <w:szCs w:val="22"/>
          <w:lang w:val="lv-LV"/>
        </w:rPr>
        <w:t>nerandomizēts</w:t>
      </w:r>
      <w:r w:rsidRPr="005275F4">
        <w:rPr>
          <w:bCs/>
          <w:sz w:val="22"/>
          <w:szCs w:val="22"/>
          <w:lang w:val="lv-LV"/>
        </w:rPr>
        <w:t xml:space="preserve"> klīniskais </w:t>
      </w:r>
      <w:r w:rsidR="002748D6" w:rsidRPr="000951CA">
        <w:rPr>
          <w:bCs/>
          <w:sz w:val="22"/>
          <w:szCs w:val="22"/>
          <w:lang w:val="lv-LV"/>
        </w:rPr>
        <w:t>pētījums</w:t>
      </w:r>
      <w:r w:rsidRPr="000951CA">
        <w:rPr>
          <w:bCs/>
          <w:sz w:val="22"/>
          <w:szCs w:val="22"/>
          <w:lang w:val="lv-LV"/>
        </w:rPr>
        <w:t xml:space="preserve"> </w:t>
      </w:r>
      <w:r w:rsidRPr="005275F4">
        <w:rPr>
          <w:bCs/>
          <w:sz w:val="22"/>
          <w:szCs w:val="22"/>
          <w:lang w:val="lv-LV"/>
        </w:rPr>
        <w:t xml:space="preserve">paralēlās grupās. </w:t>
      </w:r>
      <w:r w:rsidR="00F51C39" w:rsidRPr="000951CA">
        <w:rPr>
          <w:bCs/>
          <w:sz w:val="22"/>
          <w:szCs w:val="22"/>
          <w:lang w:val="lv-LV"/>
        </w:rPr>
        <w:t>Pētāmās personas</w:t>
      </w:r>
      <w:r w:rsidRPr="000951CA">
        <w:rPr>
          <w:bCs/>
          <w:sz w:val="22"/>
          <w:szCs w:val="22"/>
          <w:lang w:val="lv-LV"/>
        </w:rPr>
        <w:t xml:space="preserve"> tika iedalīt</w:t>
      </w:r>
      <w:r w:rsidR="00F51C39" w:rsidRPr="000951CA">
        <w:rPr>
          <w:bCs/>
          <w:sz w:val="22"/>
          <w:szCs w:val="22"/>
          <w:lang w:val="lv-LV"/>
        </w:rPr>
        <w:t>as</w:t>
      </w:r>
      <w:r w:rsidRPr="005275F4">
        <w:rPr>
          <w:bCs/>
          <w:sz w:val="22"/>
          <w:szCs w:val="22"/>
          <w:lang w:val="lv-LV"/>
        </w:rPr>
        <w:t xml:space="preserve"> 4 grupās, pamatojoties uz paredzamo glomerulu filtrācijas ātrumu (eGFR): veseli brīvprātīgie (eGFR ≥ 90 mL/min/1,73 m</w:t>
      </w:r>
      <w:r w:rsidRPr="005275F4">
        <w:rPr>
          <w:bCs/>
          <w:sz w:val="22"/>
          <w:szCs w:val="22"/>
          <w:vertAlign w:val="superscript"/>
          <w:lang w:val="lv-LV"/>
        </w:rPr>
        <w:t>2</w:t>
      </w:r>
      <w:r w:rsidRPr="005275F4">
        <w:rPr>
          <w:bCs/>
          <w:sz w:val="22"/>
          <w:szCs w:val="22"/>
          <w:lang w:val="lv-LV"/>
        </w:rPr>
        <w:t>), viegli nieru darbības traucējumi (eGFR 60</w:t>
      </w:r>
      <w:r w:rsidRPr="005275F4">
        <w:rPr>
          <w:bCs/>
          <w:sz w:val="22"/>
          <w:szCs w:val="22"/>
          <w:lang w:val="lv-LV"/>
        </w:rPr>
        <w:noBreakHyphen/>
        <w:t>89 mL/min/1,73 m</w:t>
      </w:r>
      <w:r w:rsidRPr="005275F4">
        <w:rPr>
          <w:bCs/>
          <w:sz w:val="22"/>
          <w:szCs w:val="22"/>
          <w:vertAlign w:val="superscript"/>
          <w:lang w:val="lv-LV"/>
        </w:rPr>
        <w:t>2</w:t>
      </w:r>
      <w:r w:rsidRPr="005275F4">
        <w:rPr>
          <w:bCs/>
          <w:sz w:val="22"/>
          <w:szCs w:val="22"/>
          <w:lang w:val="lv-LV"/>
        </w:rPr>
        <w:t>), vidēji smagi nieru darbības traucējumi (eGFR 30–59 mL/min/1,73 m</w:t>
      </w:r>
      <w:r w:rsidRPr="005275F4">
        <w:rPr>
          <w:bCs/>
          <w:sz w:val="22"/>
          <w:szCs w:val="22"/>
          <w:vertAlign w:val="superscript"/>
          <w:lang w:val="lv-LV"/>
        </w:rPr>
        <w:t>2</w:t>
      </w:r>
      <w:r w:rsidRPr="005275F4">
        <w:rPr>
          <w:bCs/>
          <w:sz w:val="22"/>
          <w:szCs w:val="22"/>
          <w:lang w:val="lv-LV"/>
        </w:rPr>
        <w:t>) un smagi nieru darbības traucējumi (eGFR 15–29 mL/min/1,73 m</w:t>
      </w:r>
      <w:r w:rsidRPr="005275F4">
        <w:rPr>
          <w:bCs/>
          <w:sz w:val="22"/>
          <w:szCs w:val="22"/>
          <w:vertAlign w:val="superscript"/>
          <w:lang w:val="lv-LV"/>
        </w:rPr>
        <w:t>2</w:t>
      </w:r>
      <w:r w:rsidRPr="005275F4">
        <w:rPr>
          <w:bCs/>
          <w:sz w:val="22"/>
          <w:szCs w:val="22"/>
          <w:lang w:val="lv-LV"/>
        </w:rPr>
        <w:t>). Sistēmiska terapija ar deferipronu un tā metabolītu deferipronu 3-</w:t>
      </w:r>
      <w:r w:rsidRPr="005275F4">
        <w:rPr>
          <w:bCs/>
          <w:i/>
          <w:iCs/>
          <w:sz w:val="22"/>
          <w:szCs w:val="22"/>
          <w:lang w:val="lv-LV"/>
        </w:rPr>
        <w:t>O</w:t>
      </w:r>
      <w:r w:rsidRPr="005275F4">
        <w:rPr>
          <w:bCs/>
          <w:sz w:val="22"/>
          <w:szCs w:val="22"/>
          <w:lang w:val="lv-LV"/>
        </w:rPr>
        <w:t>-glikuronīdu tika novērtēta pēc PK parametriem C</w:t>
      </w:r>
      <w:r w:rsidRPr="005275F4">
        <w:rPr>
          <w:bCs/>
          <w:sz w:val="22"/>
          <w:szCs w:val="22"/>
          <w:vertAlign w:val="subscript"/>
          <w:lang w:val="lv-LV"/>
        </w:rPr>
        <w:t>max</w:t>
      </w:r>
      <w:r w:rsidRPr="005275F4">
        <w:rPr>
          <w:bCs/>
          <w:sz w:val="22"/>
          <w:szCs w:val="22"/>
          <w:lang w:val="lv-LV"/>
        </w:rPr>
        <w:t xml:space="preserve"> un AUC.</w:t>
      </w:r>
    </w:p>
    <w:p w:rsidR="005275F4" w:rsidRPr="005275F4" w:rsidRDefault="005275F4" w:rsidP="005275F4">
      <w:pPr>
        <w:rPr>
          <w:bCs/>
          <w:sz w:val="22"/>
          <w:szCs w:val="22"/>
          <w:lang w:val="lv-LV"/>
        </w:rPr>
      </w:pPr>
    </w:p>
    <w:p w:rsidR="005275F4" w:rsidRPr="005275F4" w:rsidRDefault="005275F4" w:rsidP="005275F4">
      <w:pPr>
        <w:rPr>
          <w:bCs/>
          <w:sz w:val="22"/>
          <w:szCs w:val="22"/>
          <w:lang w:val="lv-LV"/>
        </w:rPr>
      </w:pPr>
      <w:r w:rsidRPr="005275F4">
        <w:rPr>
          <w:bCs/>
          <w:sz w:val="22"/>
          <w:szCs w:val="22"/>
          <w:lang w:val="lv-LV"/>
        </w:rPr>
        <w:t>Neatkarīgi no nieru traucējumu pakāpes lielākā daļa Ferriprox devas tika izdalīta ar urīnu pirmo 24 stundu laikā kā deferiprona 3-</w:t>
      </w:r>
      <w:r w:rsidRPr="005275F4">
        <w:rPr>
          <w:bCs/>
          <w:i/>
          <w:iCs/>
          <w:sz w:val="22"/>
          <w:szCs w:val="22"/>
          <w:lang w:val="lv-LV"/>
        </w:rPr>
        <w:t>O</w:t>
      </w:r>
      <w:r w:rsidRPr="005275F4">
        <w:rPr>
          <w:bCs/>
          <w:sz w:val="22"/>
          <w:szCs w:val="22"/>
          <w:lang w:val="lv-LV"/>
        </w:rPr>
        <w:t xml:space="preserve">-glikuronīds. Nozīmīga nieru </w:t>
      </w:r>
      <w:r w:rsidR="00854E8C" w:rsidRPr="000951CA">
        <w:rPr>
          <w:bCs/>
          <w:sz w:val="22"/>
          <w:szCs w:val="22"/>
          <w:lang w:val="lv-LV"/>
        </w:rPr>
        <w:t>darbības</w:t>
      </w:r>
      <w:r w:rsidR="00854E8C">
        <w:rPr>
          <w:bCs/>
          <w:sz w:val="22"/>
          <w:szCs w:val="22"/>
          <w:lang w:val="lv-LV"/>
        </w:rPr>
        <w:t xml:space="preserve"> </w:t>
      </w:r>
      <w:r w:rsidRPr="005275F4">
        <w:rPr>
          <w:bCs/>
          <w:sz w:val="22"/>
          <w:szCs w:val="22"/>
          <w:lang w:val="lv-LV"/>
        </w:rPr>
        <w:t xml:space="preserve">traucējumu ietekme uz sistēmisku terapiju ar deferipronu </w:t>
      </w:r>
      <w:r w:rsidRPr="000951CA">
        <w:rPr>
          <w:bCs/>
          <w:sz w:val="22"/>
          <w:szCs w:val="22"/>
          <w:lang w:val="lv-LV"/>
        </w:rPr>
        <w:t>ne</w:t>
      </w:r>
      <w:r w:rsidR="009D59E5" w:rsidRPr="000951CA">
        <w:rPr>
          <w:bCs/>
          <w:sz w:val="22"/>
          <w:szCs w:val="22"/>
          <w:lang w:val="lv-LV"/>
        </w:rPr>
        <w:t>t</w:t>
      </w:r>
      <w:r w:rsidRPr="000951CA">
        <w:rPr>
          <w:bCs/>
          <w:sz w:val="22"/>
          <w:szCs w:val="22"/>
          <w:lang w:val="lv-LV"/>
        </w:rPr>
        <w:t>i</w:t>
      </w:r>
      <w:r w:rsidR="009D59E5" w:rsidRPr="000951CA">
        <w:rPr>
          <w:bCs/>
          <w:sz w:val="22"/>
          <w:szCs w:val="22"/>
          <w:lang w:val="lv-LV"/>
        </w:rPr>
        <w:t>k</w:t>
      </w:r>
      <w:r w:rsidRPr="000951CA">
        <w:rPr>
          <w:bCs/>
          <w:sz w:val="22"/>
          <w:szCs w:val="22"/>
          <w:lang w:val="lv-LV"/>
        </w:rPr>
        <w:t>a</w:t>
      </w:r>
      <w:r w:rsidRPr="005275F4">
        <w:rPr>
          <w:bCs/>
          <w:sz w:val="22"/>
          <w:szCs w:val="22"/>
          <w:lang w:val="lv-LV"/>
        </w:rPr>
        <w:t xml:space="preserve"> novērota. Sistēmiska terapija ar neaktīvo 3-</w:t>
      </w:r>
      <w:r w:rsidRPr="005275F4">
        <w:rPr>
          <w:bCs/>
          <w:i/>
          <w:iCs/>
          <w:sz w:val="22"/>
          <w:szCs w:val="22"/>
          <w:lang w:val="lv-LV"/>
        </w:rPr>
        <w:t>O</w:t>
      </w:r>
      <w:r w:rsidRPr="005275F4">
        <w:rPr>
          <w:bCs/>
          <w:sz w:val="22"/>
          <w:szCs w:val="22"/>
          <w:lang w:val="lv-LV"/>
        </w:rPr>
        <w:t>-glikuronīdu pieauga, palielinoties eGFR. Pamatojoties uz šī pētījuma rezultātiem</w:t>
      </w:r>
      <w:r w:rsidR="0016334F">
        <w:rPr>
          <w:bCs/>
          <w:sz w:val="22"/>
          <w:szCs w:val="22"/>
          <w:lang w:val="lv-LV"/>
        </w:rPr>
        <w:t>,</w:t>
      </w:r>
      <w:r w:rsidRPr="005275F4">
        <w:rPr>
          <w:bCs/>
          <w:sz w:val="22"/>
          <w:szCs w:val="22"/>
          <w:lang w:val="lv-LV"/>
        </w:rPr>
        <w:t xml:space="preserve"> Ferriprox </w:t>
      </w:r>
      <w:r w:rsidRPr="000951CA">
        <w:rPr>
          <w:bCs/>
          <w:sz w:val="22"/>
          <w:szCs w:val="22"/>
          <w:lang w:val="lv-LV"/>
        </w:rPr>
        <w:t>d</w:t>
      </w:r>
      <w:r w:rsidR="0016334F" w:rsidRPr="000951CA">
        <w:rPr>
          <w:bCs/>
          <w:sz w:val="22"/>
          <w:szCs w:val="22"/>
          <w:lang w:val="lv-LV"/>
        </w:rPr>
        <w:t>ozēšan</w:t>
      </w:r>
      <w:r w:rsidRPr="000951CA">
        <w:rPr>
          <w:bCs/>
          <w:sz w:val="22"/>
          <w:szCs w:val="22"/>
          <w:lang w:val="lv-LV"/>
        </w:rPr>
        <w:t>u</w:t>
      </w:r>
      <w:r w:rsidRPr="005275F4">
        <w:rPr>
          <w:bCs/>
          <w:sz w:val="22"/>
          <w:szCs w:val="22"/>
          <w:lang w:val="lv-LV"/>
        </w:rPr>
        <w:t xml:space="preserve"> nav nepieciešams pielāgot pacientiem ar nieru darbības traucējumiem. </w:t>
      </w:r>
      <w:r w:rsidRPr="000951CA">
        <w:rPr>
          <w:bCs/>
          <w:sz w:val="22"/>
          <w:szCs w:val="22"/>
          <w:lang w:val="lv-LV"/>
        </w:rPr>
        <w:t>Ferriprox droš</w:t>
      </w:r>
      <w:r w:rsidR="0016334F" w:rsidRPr="000951CA">
        <w:rPr>
          <w:bCs/>
          <w:sz w:val="22"/>
          <w:szCs w:val="22"/>
          <w:lang w:val="lv-LV"/>
        </w:rPr>
        <w:t>ums</w:t>
      </w:r>
      <w:r w:rsidRPr="000951CA">
        <w:rPr>
          <w:bCs/>
          <w:sz w:val="22"/>
          <w:szCs w:val="22"/>
          <w:lang w:val="lv-LV"/>
        </w:rPr>
        <w:t xml:space="preserve"> un farm</w:t>
      </w:r>
      <w:r w:rsidR="0016334F" w:rsidRPr="000951CA">
        <w:rPr>
          <w:bCs/>
          <w:sz w:val="22"/>
          <w:szCs w:val="22"/>
          <w:lang w:val="lv-LV"/>
        </w:rPr>
        <w:t>ak</w:t>
      </w:r>
      <w:r w:rsidRPr="000951CA">
        <w:rPr>
          <w:bCs/>
          <w:sz w:val="22"/>
          <w:szCs w:val="22"/>
          <w:lang w:val="lv-LV"/>
        </w:rPr>
        <w:t>okinētika</w:t>
      </w:r>
      <w:r w:rsidRPr="005275F4">
        <w:rPr>
          <w:bCs/>
          <w:sz w:val="22"/>
          <w:szCs w:val="22"/>
          <w:lang w:val="lv-LV"/>
        </w:rPr>
        <w:t xml:space="preserve"> pacientiem ar nieru </w:t>
      </w:r>
      <w:r w:rsidRPr="000951CA">
        <w:rPr>
          <w:bCs/>
          <w:sz w:val="22"/>
          <w:szCs w:val="22"/>
          <w:lang w:val="lv-LV"/>
        </w:rPr>
        <w:t>s</w:t>
      </w:r>
      <w:r w:rsidR="0016334F" w:rsidRPr="000951CA">
        <w:rPr>
          <w:bCs/>
          <w:sz w:val="22"/>
          <w:szCs w:val="22"/>
          <w:lang w:val="lv-LV"/>
        </w:rPr>
        <w:t>limīb</w:t>
      </w:r>
      <w:r w:rsidRPr="000951CA">
        <w:rPr>
          <w:bCs/>
          <w:sz w:val="22"/>
          <w:szCs w:val="22"/>
          <w:lang w:val="lv-LV"/>
        </w:rPr>
        <w:t>u</w:t>
      </w:r>
      <w:r w:rsidRPr="005275F4">
        <w:rPr>
          <w:bCs/>
          <w:sz w:val="22"/>
          <w:szCs w:val="22"/>
          <w:lang w:val="lv-LV"/>
        </w:rPr>
        <w:t xml:space="preserve"> </w:t>
      </w:r>
      <w:r w:rsidRPr="000951CA">
        <w:rPr>
          <w:bCs/>
          <w:sz w:val="22"/>
          <w:szCs w:val="22"/>
          <w:lang w:val="lv-LV"/>
        </w:rPr>
        <w:t>pēdēj</w:t>
      </w:r>
      <w:r w:rsidR="000D2FA8" w:rsidRPr="000951CA">
        <w:rPr>
          <w:bCs/>
          <w:sz w:val="22"/>
          <w:szCs w:val="22"/>
          <w:lang w:val="lv-LV"/>
        </w:rPr>
        <w:t>ā</w:t>
      </w:r>
      <w:r w:rsidRPr="005275F4">
        <w:rPr>
          <w:bCs/>
          <w:sz w:val="22"/>
          <w:szCs w:val="22"/>
          <w:lang w:val="lv-LV"/>
        </w:rPr>
        <w:t xml:space="preserve"> stadijā nav zināma.</w:t>
      </w:r>
    </w:p>
    <w:p w:rsidR="005275F4" w:rsidRPr="005275F4" w:rsidRDefault="005275F4" w:rsidP="005275F4">
      <w:pPr>
        <w:rPr>
          <w:bCs/>
          <w:sz w:val="22"/>
          <w:szCs w:val="22"/>
          <w:lang w:val="lv-LV"/>
        </w:rPr>
      </w:pPr>
    </w:p>
    <w:p w:rsidR="005275F4" w:rsidRPr="00EF3349" w:rsidRDefault="005275F4" w:rsidP="005275F4">
      <w:pPr>
        <w:keepNext/>
        <w:rPr>
          <w:bCs/>
          <w:sz w:val="22"/>
          <w:szCs w:val="22"/>
          <w:u w:val="single"/>
          <w:lang w:val="lv-LV"/>
        </w:rPr>
      </w:pPr>
      <w:r w:rsidRPr="00990961">
        <w:rPr>
          <w:bCs/>
          <w:sz w:val="22"/>
          <w:szCs w:val="22"/>
          <w:u w:val="single"/>
          <w:lang w:val="lv-LV"/>
        </w:rPr>
        <w:t>Aknu darbības traucējumi</w:t>
      </w:r>
    </w:p>
    <w:p w:rsidR="005275F4" w:rsidRPr="006129C7" w:rsidRDefault="005275F4" w:rsidP="005275F4">
      <w:pPr>
        <w:rPr>
          <w:bCs/>
          <w:sz w:val="22"/>
          <w:szCs w:val="22"/>
          <w:lang w:val="lv-LV"/>
        </w:rPr>
      </w:pPr>
      <w:r w:rsidRPr="00EF3349">
        <w:rPr>
          <w:bCs/>
          <w:sz w:val="22"/>
          <w:szCs w:val="22"/>
          <w:lang w:val="lv-LV"/>
        </w:rPr>
        <w:t>Lai noteiktu aknu darbības traucēj</w:t>
      </w:r>
      <w:r w:rsidRPr="000951CA">
        <w:rPr>
          <w:bCs/>
          <w:sz w:val="22"/>
          <w:szCs w:val="22"/>
          <w:lang w:val="lv-LV"/>
        </w:rPr>
        <w:t>umu ietekmi uz vienas 33 mg/kg iekšķīgas Ferriprox devas droš</w:t>
      </w:r>
      <w:r w:rsidR="00D854D8" w:rsidRPr="000951CA">
        <w:rPr>
          <w:bCs/>
          <w:sz w:val="22"/>
          <w:szCs w:val="22"/>
          <w:lang w:val="lv-LV"/>
        </w:rPr>
        <w:t>um</w:t>
      </w:r>
      <w:r w:rsidRPr="000951CA">
        <w:rPr>
          <w:bCs/>
          <w:sz w:val="22"/>
          <w:szCs w:val="22"/>
          <w:lang w:val="lv-LV"/>
        </w:rPr>
        <w:t>u, panesību un farm</w:t>
      </w:r>
      <w:r w:rsidR="00D854D8" w:rsidRPr="000951CA">
        <w:rPr>
          <w:bCs/>
          <w:sz w:val="22"/>
          <w:szCs w:val="22"/>
          <w:lang w:val="lv-LV"/>
        </w:rPr>
        <w:t>ak</w:t>
      </w:r>
      <w:r w:rsidRPr="000951CA">
        <w:rPr>
          <w:bCs/>
          <w:sz w:val="22"/>
          <w:szCs w:val="22"/>
          <w:lang w:val="lv-LV"/>
        </w:rPr>
        <w:t>okinētiku, tika veikts atklāts</w:t>
      </w:r>
      <w:r w:rsidR="00F40492" w:rsidRPr="000951CA">
        <w:rPr>
          <w:bCs/>
          <w:sz w:val="22"/>
          <w:szCs w:val="22"/>
          <w:lang w:val="lv-LV"/>
        </w:rPr>
        <w:t>, nerandomizēts</w:t>
      </w:r>
      <w:r w:rsidRPr="000951CA">
        <w:rPr>
          <w:bCs/>
          <w:sz w:val="22"/>
          <w:szCs w:val="22"/>
          <w:lang w:val="lv-LV"/>
        </w:rPr>
        <w:t xml:space="preserve"> klīniskais </w:t>
      </w:r>
      <w:r w:rsidR="004A0E64" w:rsidRPr="000951CA">
        <w:rPr>
          <w:bCs/>
          <w:sz w:val="22"/>
          <w:szCs w:val="22"/>
          <w:lang w:val="lv-LV"/>
        </w:rPr>
        <w:t xml:space="preserve">pētījums </w:t>
      </w:r>
      <w:r w:rsidRPr="000951CA">
        <w:rPr>
          <w:bCs/>
          <w:sz w:val="22"/>
          <w:szCs w:val="22"/>
          <w:lang w:val="lv-LV"/>
        </w:rPr>
        <w:t xml:space="preserve">paralēlās grupās. </w:t>
      </w:r>
      <w:r w:rsidR="00B46F78" w:rsidRPr="000951CA">
        <w:rPr>
          <w:bCs/>
          <w:sz w:val="22"/>
          <w:szCs w:val="22"/>
          <w:lang w:val="lv-LV"/>
        </w:rPr>
        <w:t>Pētāmās personas</w:t>
      </w:r>
      <w:r w:rsidRPr="000951CA">
        <w:rPr>
          <w:bCs/>
          <w:sz w:val="22"/>
          <w:szCs w:val="22"/>
          <w:lang w:val="lv-LV"/>
        </w:rPr>
        <w:t xml:space="preserve"> tika iedalīt</w:t>
      </w:r>
      <w:r w:rsidR="000D2FA8" w:rsidRPr="000951CA">
        <w:rPr>
          <w:bCs/>
          <w:sz w:val="22"/>
          <w:szCs w:val="22"/>
          <w:lang w:val="lv-LV"/>
        </w:rPr>
        <w:t>as</w:t>
      </w:r>
      <w:r w:rsidRPr="000951CA">
        <w:rPr>
          <w:bCs/>
          <w:sz w:val="22"/>
          <w:szCs w:val="22"/>
          <w:lang w:val="lv-LV"/>
        </w:rPr>
        <w:t xml:space="preserve"> 3 grupās, pamatojoties uz Child-Pugh </w:t>
      </w:r>
      <w:r w:rsidR="00B008F4" w:rsidRPr="000951CA">
        <w:rPr>
          <w:bCs/>
          <w:sz w:val="22"/>
          <w:szCs w:val="22"/>
          <w:lang w:val="lv-LV"/>
        </w:rPr>
        <w:t xml:space="preserve">klasifikācijas </w:t>
      </w:r>
      <w:r w:rsidRPr="000951CA">
        <w:rPr>
          <w:bCs/>
          <w:sz w:val="22"/>
          <w:szCs w:val="22"/>
          <w:lang w:val="lv-LV"/>
        </w:rPr>
        <w:t>punktu sistēmu: veseli brīvprātīgie, viegli aknu darbības traucējumi (A klase: 5– 6 punkti) un vidēji smagi aknu darbības traucējumi (B klase: 7– 9 punkti). Sistēmiska terapija ar deferipronu un tā metabolītu deferiprona 3-</w:t>
      </w:r>
      <w:r w:rsidRPr="000951CA">
        <w:rPr>
          <w:bCs/>
          <w:i/>
          <w:iCs/>
          <w:sz w:val="22"/>
          <w:szCs w:val="22"/>
          <w:lang w:val="lv-LV"/>
        </w:rPr>
        <w:t>O</w:t>
      </w:r>
      <w:r w:rsidRPr="000951CA">
        <w:rPr>
          <w:bCs/>
          <w:sz w:val="22"/>
          <w:szCs w:val="22"/>
          <w:lang w:val="lv-LV"/>
        </w:rPr>
        <w:t>-glikuronīdu tika novērtēta pēc PK parametriem C</w:t>
      </w:r>
      <w:r w:rsidRPr="000951CA">
        <w:rPr>
          <w:bCs/>
          <w:sz w:val="22"/>
          <w:szCs w:val="22"/>
          <w:vertAlign w:val="subscript"/>
          <w:lang w:val="lv-LV"/>
        </w:rPr>
        <w:t>max</w:t>
      </w:r>
      <w:r w:rsidRPr="000951CA">
        <w:rPr>
          <w:bCs/>
          <w:sz w:val="22"/>
          <w:szCs w:val="22"/>
          <w:lang w:val="lv-LV"/>
        </w:rPr>
        <w:t xml:space="preserve"> un AUC. Deferiprona AUC rezultāti neatšķīrās starp dažādām terapijas grupām, savukārt C</w:t>
      </w:r>
      <w:r w:rsidRPr="000951CA">
        <w:rPr>
          <w:bCs/>
          <w:sz w:val="22"/>
          <w:szCs w:val="22"/>
          <w:vertAlign w:val="subscript"/>
          <w:lang w:val="lv-LV"/>
        </w:rPr>
        <w:t>max</w:t>
      </w:r>
      <w:r w:rsidRPr="000951CA">
        <w:rPr>
          <w:bCs/>
          <w:sz w:val="22"/>
          <w:szCs w:val="22"/>
          <w:lang w:val="lv-LV"/>
        </w:rPr>
        <w:t xml:space="preserve"> rezultāti samazinājās par 20 % </w:t>
      </w:r>
      <w:r w:rsidR="004A12A0" w:rsidRPr="000951CA">
        <w:rPr>
          <w:bCs/>
          <w:sz w:val="22"/>
          <w:szCs w:val="22"/>
          <w:lang w:val="lv-LV"/>
        </w:rPr>
        <w:t>pētāmām personām</w:t>
      </w:r>
      <w:r w:rsidRPr="000951CA">
        <w:rPr>
          <w:bCs/>
          <w:sz w:val="22"/>
          <w:szCs w:val="22"/>
          <w:lang w:val="lv-LV"/>
        </w:rPr>
        <w:t xml:space="preserve"> ar viegliem vai vidēji smagiem aknu darbības traucējumiem, salīdzinot ar veseliem brīvprātīgajiem. Deferiprona-3-</w:t>
      </w:r>
      <w:r w:rsidRPr="000951CA">
        <w:rPr>
          <w:bCs/>
          <w:i/>
          <w:iCs/>
          <w:sz w:val="22"/>
          <w:szCs w:val="22"/>
          <w:lang w:val="lv-LV"/>
        </w:rPr>
        <w:t>O</w:t>
      </w:r>
      <w:r w:rsidRPr="000951CA">
        <w:rPr>
          <w:bCs/>
          <w:sz w:val="22"/>
          <w:szCs w:val="22"/>
          <w:lang w:val="lv-LV"/>
        </w:rPr>
        <w:t>-glikuronīda AUC rezultāti samazinājās par 10 %, savukārt C</w:t>
      </w:r>
      <w:r w:rsidRPr="000951CA">
        <w:rPr>
          <w:bCs/>
          <w:sz w:val="22"/>
          <w:szCs w:val="22"/>
          <w:vertAlign w:val="subscript"/>
          <w:lang w:val="lv-LV"/>
        </w:rPr>
        <w:t>max</w:t>
      </w:r>
      <w:r w:rsidRPr="000951CA">
        <w:rPr>
          <w:bCs/>
          <w:sz w:val="22"/>
          <w:szCs w:val="22"/>
          <w:lang w:val="lv-LV"/>
        </w:rPr>
        <w:t xml:space="preserve"> par 20  % </w:t>
      </w:r>
      <w:r w:rsidR="004A12A0" w:rsidRPr="000951CA">
        <w:rPr>
          <w:bCs/>
          <w:sz w:val="22"/>
          <w:szCs w:val="22"/>
          <w:lang w:val="lv-LV"/>
        </w:rPr>
        <w:t>pētāmām personām</w:t>
      </w:r>
      <w:r w:rsidRPr="000951CA">
        <w:rPr>
          <w:bCs/>
          <w:sz w:val="22"/>
          <w:szCs w:val="22"/>
          <w:lang w:val="lv-LV"/>
        </w:rPr>
        <w:t xml:space="preserve"> ar viegliem vai vidēji smagiem traucējumiem, salīdzinot ar veseliem brīvprātīgajiem. Nopietni nelabvēlīgi aknu un nieru bojājumi tika novēroti viena</w:t>
      </w:r>
      <w:r w:rsidR="004A12A0" w:rsidRPr="000951CA">
        <w:rPr>
          <w:bCs/>
          <w:sz w:val="22"/>
          <w:szCs w:val="22"/>
          <w:lang w:val="lv-LV"/>
        </w:rPr>
        <w:t>i</w:t>
      </w:r>
      <w:r w:rsidRPr="000951CA">
        <w:rPr>
          <w:bCs/>
          <w:sz w:val="22"/>
          <w:szCs w:val="22"/>
          <w:lang w:val="lv-LV"/>
        </w:rPr>
        <w:t xml:space="preserve"> </w:t>
      </w:r>
      <w:r w:rsidR="004A12A0" w:rsidRPr="000951CA">
        <w:rPr>
          <w:bCs/>
          <w:sz w:val="22"/>
          <w:szCs w:val="22"/>
          <w:lang w:val="lv-LV"/>
        </w:rPr>
        <w:t>pētāmai personai</w:t>
      </w:r>
      <w:r w:rsidRPr="000951CA">
        <w:rPr>
          <w:bCs/>
          <w:sz w:val="22"/>
          <w:szCs w:val="22"/>
          <w:lang w:val="lv-LV"/>
        </w:rPr>
        <w:t xml:space="preserve"> ar</w:t>
      </w:r>
      <w:r w:rsidRPr="00F8069E">
        <w:rPr>
          <w:bCs/>
          <w:sz w:val="22"/>
          <w:szCs w:val="22"/>
          <w:lang w:val="lv-LV"/>
        </w:rPr>
        <w:t xml:space="preserve"> vidēji smagiem aknu darbības traucējumiem. Pamatojoties uz šī pētījuma rezultātiem Ferriprox devas režīmu nav nepieciešams pielāgot pacientiem ar viegliem vai vidēji smagiem aknu darbības traucējumiem.</w:t>
      </w:r>
    </w:p>
    <w:p w:rsidR="005275F4" w:rsidRPr="00D930AB" w:rsidRDefault="005275F4" w:rsidP="005275F4">
      <w:pPr>
        <w:rPr>
          <w:bCs/>
          <w:sz w:val="22"/>
          <w:szCs w:val="22"/>
          <w:lang w:val="lv-LV"/>
        </w:rPr>
      </w:pPr>
    </w:p>
    <w:p w:rsidR="005275F4" w:rsidRPr="005275F4" w:rsidRDefault="005275F4" w:rsidP="005275F4">
      <w:pPr>
        <w:rPr>
          <w:sz w:val="22"/>
          <w:szCs w:val="22"/>
          <w:lang w:val="lv-LV"/>
        </w:rPr>
      </w:pPr>
      <w:r w:rsidRPr="00D930AB">
        <w:rPr>
          <w:bCs/>
          <w:sz w:val="22"/>
          <w:szCs w:val="22"/>
          <w:lang w:val="lv-LV"/>
        </w:rPr>
        <w:t>Smagu aknu darbības traucējumu ietek</w:t>
      </w:r>
      <w:r w:rsidRPr="009E0C8B">
        <w:rPr>
          <w:bCs/>
          <w:sz w:val="22"/>
          <w:szCs w:val="22"/>
          <w:lang w:val="lv-LV"/>
        </w:rPr>
        <w:t>me uz deferiprona un deferiprona 3</w:t>
      </w:r>
      <w:r w:rsidRPr="009E0C8B">
        <w:rPr>
          <w:bCs/>
          <w:sz w:val="22"/>
          <w:szCs w:val="22"/>
          <w:lang w:val="lv-LV"/>
        </w:rPr>
        <w:noBreakHyphen/>
      </w:r>
      <w:r w:rsidRPr="007C4A82">
        <w:rPr>
          <w:bCs/>
          <w:i/>
          <w:iCs/>
          <w:sz w:val="22"/>
          <w:szCs w:val="22"/>
          <w:lang w:val="lv-LV"/>
        </w:rPr>
        <w:t>O</w:t>
      </w:r>
      <w:r w:rsidRPr="00F8069E">
        <w:rPr>
          <w:bCs/>
          <w:sz w:val="22"/>
          <w:szCs w:val="22"/>
          <w:lang w:val="lv-LV"/>
        </w:rPr>
        <w:t xml:space="preserve">-glikuronīdu </w:t>
      </w:r>
      <w:r w:rsidRPr="000951CA">
        <w:rPr>
          <w:bCs/>
          <w:sz w:val="22"/>
          <w:szCs w:val="22"/>
          <w:lang w:val="lv-LV"/>
        </w:rPr>
        <w:t>farm</w:t>
      </w:r>
      <w:r w:rsidR="008161D3" w:rsidRPr="000951CA">
        <w:rPr>
          <w:bCs/>
          <w:sz w:val="22"/>
          <w:szCs w:val="22"/>
          <w:lang w:val="lv-LV"/>
        </w:rPr>
        <w:t>ak</w:t>
      </w:r>
      <w:r w:rsidRPr="000951CA">
        <w:rPr>
          <w:bCs/>
          <w:sz w:val="22"/>
          <w:szCs w:val="22"/>
          <w:lang w:val="lv-LV"/>
        </w:rPr>
        <w:t>okinētiku</w:t>
      </w:r>
      <w:r w:rsidRPr="00F8069E">
        <w:rPr>
          <w:bCs/>
          <w:sz w:val="22"/>
          <w:szCs w:val="22"/>
          <w:lang w:val="lv-LV"/>
        </w:rPr>
        <w:t xml:space="preserve"> netika novērtēta. </w:t>
      </w:r>
      <w:r w:rsidRPr="005275F4">
        <w:rPr>
          <w:bCs/>
          <w:sz w:val="22"/>
          <w:szCs w:val="22"/>
          <w:lang w:val="lv-LV"/>
        </w:rPr>
        <w:t xml:space="preserve">Ferriprox </w:t>
      </w:r>
      <w:r w:rsidRPr="000951CA">
        <w:rPr>
          <w:bCs/>
          <w:sz w:val="22"/>
          <w:szCs w:val="22"/>
          <w:lang w:val="lv-LV"/>
        </w:rPr>
        <w:t>droš</w:t>
      </w:r>
      <w:r w:rsidR="008161D3" w:rsidRPr="000951CA">
        <w:rPr>
          <w:bCs/>
          <w:sz w:val="22"/>
          <w:szCs w:val="22"/>
          <w:lang w:val="lv-LV"/>
        </w:rPr>
        <w:t>ums</w:t>
      </w:r>
      <w:r w:rsidRPr="005275F4">
        <w:rPr>
          <w:bCs/>
          <w:sz w:val="22"/>
          <w:szCs w:val="22"/>
          <w:lang w:val="lv-LV"/>
        </w:rPr>
        <w:t xml:space="preserve"> un </w:t>
      </w:r>
      <w:r w:rsidRPr="000951CA">
        <w:rPr>
          <w:bCs/>
          <w:sz w:val="22"/>
          <w:szCs w:val="22"/>
          <w:lang w:val="lv-LV"/>
        </w:rPr>
        <w:t>farm</w:t>
      </w:r>
      <w:r w:rsidR="008161D3" w:rsidRPr="000951CA">
        <w:rPr>
          <w:bCs/>
          <w:sz w:val="22"/>
          <w:szCs w:val="22"/>
          <w:lang w:val="lv-LV"/>
        </w:rPr>
        <w:t>ak</w:t>
      </w:r>
      <w:r w:rsidRPr="000951CA">
        <w:rPr>
          <w:bCs/>
          <w:sz w:val="22"/>
          <w:szCs w:val="22"/>
          <w:lang w:val="lv-LV"/>
        </w:rPr>
        <w:t>okinētika</w:t>
      </w:r>
      <w:r w:rsidRPr="005275F4">
        <w:rPr>
          <w:bCs/>
          <w:sz w:val="22"/>
          <w:szCs w:val="22"/>
          <w:lang w:val="lv-LV"/>
        </w:rPr>
        <w:t xml:space="preserve"> pacientiem ar smagiem aknu darbības traucējumiem nav zināma.</w:t>
      </w:r>
    </w:p>
    <w:p w:rsidR="00095FFA" w:rsidRPr="005A2094" w:rsidRDefault="00095FFA">
      <w:pPr>
        <w:rPr>
          <w:b/>
          <w:sz w:val="22"/>
          <w:szCs w:val="22"/>
          <w:lang w:val="lv-LV"/>
        </w:rPr>
      </w:pPr>
    </w:p>
    <w:p w:rsidR="00095FFA" w:rsidRPr="005A2094" w:rsidRDefault="00095FFA" w:rsidP="003D3BD0">
      <w:pPr>
        <w:keepNext/>
        <w:tabs>
          <w:tab w:val="left" w:pos="540"/>
        </w:tabs>
        <w:rPr>
          <w:b/>
          <w:sz w:val="22"/>
          <w:szCs w:val="22"/>
          <w:lang w:val="lv-LV"/>
        </w:rPr>
      </w:pPr>
      <w:r w:rsidRPr="005A2094">
        <w:rPr>
          <w:b/>
          <w:sz w:val="22"/>
          <w:szCs w:val="22"/>
          <w:lang w:val="lv-LV"/>
        </w:rPr>
        <w:t>5.3.</w:t>
      </w:r>
      <w:r w:rsidRPr="005A2094">
        <w:rPr>
          <w:b/>
          <w:sz w:val="22"/>
          <w:szCs w:val="22"/>
          <w:lang w:val="lv-LV"/>
        </w:rPr>
        <w:tab/>
        <w:t>Preklīniskie dati par drošību</w:t>
      </w:r>
    </w:p>
    <w:p w:rsidR="00095FFA" w:rsidRPr="005A2094" w:rsidRDefault="00095FFA" w:rsidP="003D3BD0">
      <w:pPr>
        <w:keepNext/>
        <w:rPr>
          <w:sz w:val="22"/>
          <w:szCs w:val="22"/>
          <w:lang w:val="lv-LV"/>
        </w:rPr>
      </w:pPr>
    </w:p>
    <w:p w:rsidR="00095FFA" w:rsidRPr="005A2094" w:rsidRDefault="00095FFA">
      <w:pPr>
        <w:rPr>
          <w:sz w:val="22"/>
          <w:szCs w:val="22"/>
          <w:lang w:val="lv-LV"/>
        </w:rPr>
      </w:pPr>
      <w:r w:rsidRPr="005A2094">
        <w:rPr>
          <w:sz w:val="22"/>
          <w:szCs w:val="22"/>
          <w:lang w:val="lv-LV"/>
        </w:rPr>
        <w:t>Neklīniskie pētījumi tika veikti ar dzīvniekiem, tai skaitā pelēm, žurkām, trušiem, suņiem un pērtiķiem.</w:t>
      </w:r>
    </w:p>
    <w:p w:rsidR="00095FFA" w:rsidRPr="005A2094" w:rsidRDefault="00095FFA">
      <w:pPr>
        <w:rPr>
          <w:sz w:val="22"/>
          <w:szCs w:val="22"/>
          <w:lang w:val="lv-LV"/>
        </w:rPr>
      </w:pPr>
    </w:p>
    <w:p w:rsidR="00095FFA" w:rsidRPr="005A2094" w:rsidRDefault="00095FFA">
      <w:pPr>
        <w:rPr>
          <w:sz w:val="22"/>
          <w:szCs w:val="22"/>
          <w:lang w:val="lv-LV"/>
        </w:rPr>
      </w:pPr>
      <w:r w:rsidRPr="005A2094">
        <w:rPr>
          <w:sz w:val="22"/>
          <w:szCs w:val="22"/>
          <w:lang w:val="lv-LV"/>
        </w:rPr>
        <w:t>Visbiežāk dzīvniekiem bez dzelzs uzkrājumiem ar devu 100 mg/kg dienā un vairāk tika novērota hematoloģiskā iedarbība, piemēram, kaulu smadzeņu audu šūnu trūkums un perifēriskās asins pazemināts WBC, RBC un/vai trombocītu skaits.</w:t>
      </w:r>
    </w:p>
    <w:p w:rsidR="00095FFA" w:rsidRPr="005A2094" w:rsidRDefault="00095FFA">
      <w:pPr>
        <w:rPr>
          <w:sz w:val="22"/>
          <w:szCs w:val="22"/>
          <w:lang w:val="lv-LV"/>
        </w:rPr>
      </w:pPr>
    </w:p>
    <w:p w:rsidR="00095FFA" w:rsidRPr="005A2094" w:rsidRDefault="00095FFA">
      <w:pPr>
        <w:rPr>
          <w:sz w:val="22"/>
          <w:szCs w:val="22"/>
          <w:lang w:val="lv-LV"/>
        </w:rPr>
      </w:pPr>
      <w:r w:rsidRPr="005A2094">
        <w:rPr>
          <w:sz w:val="22"/>
          <w:szCs w:val="22"/>
          <w:lang w:val="lv-LV"/>
        </w:rPr>
        <w:t>Ir ziņots, ka dzīvniekiem bez dzelzs uzkrājumiem pie devas 100 mg/kg dienā un vairāk tika novērota aizkrūts dziedzera, limfātisko audu un sēklinieku atrofija un virsnieru hipertrofija.</w:t>
      </w:r>
    </w:p>
    <w:p w:rsidR="00095FFA" w:rsidRPr="005A2094" w:rsidRDefault="00095FFA">
      <w:pPr>
        <w:rPr>
          <w:sz w:val="22"/>
          <w:szCs w:val="22"/>
          <w:lang w:val="lv-LV"/>
        </w:rPr>
      </w:pPr>
    </w:p>
    <w:p w:rsidR="00095FFA" w:rsidRPr="005A2094" w:rsidRDefault="00095FFA">
      <w:pPr>
        <w:rPr>
          <w:sz w:val="22"/>
          <w:szCs w:val="22"/>
          <w:lang w:val="lv-LV"/>
        </w:rPr>
      </w:pPr>
      <w:r w:rsidRPr="005A2094">
        <w:rPr>
          <w:sz w:val="22"/>
          <w:szCs w:val="22"/>
          <w:lang w:val="lv-LV"/>
        </w:rPr>
        <w:t>Nav veikti deferiprona kancerogēnās iedarbības pētījumi ar dzīvniekiem. Deferiprona genotoksicitāte tika novērtēta vairākos laboratorijas testos</w:t>
      </w:r>
      <w:r w:rsidRPr="005A2094">
        <w:rPr>
          <w:i/>
          <w:sz w:val="22"/>
          <w:szCs w:val="22"/>
          <w:lang w:val="lv-LV"/>
        </w:rPr>
        <w:t xml:space="preserve"> </w:t>
      </w:r>
      <w:r w:rsidRPr="005A2094">
        <w:rPr>
          <w:iCs/>
          <w:sz w:val="22"/>
          <w:szCs w:val="22"/>
          <w:lang w:val="lv-LV"/>
        </w:rPr>
        <w:t xml:space="preserve">mēģenē </w:t>
      </w:r>
      <w:r w:rsidRPr="005A2094">
        <w:rPr>
          <w:i/>
          <w:sz w:val="22"/>
          <w:szCs w:val="22"/>
          <w:lang w:val="lv-LV"/>
        </w:rPr>
        <w:t>(in vitro)</w:t>
      </w:r>
      <w:r w:rsidRPr="005A2094">
        <w:rPr>
          <w:sz w:val="22"/>
          <w:szCs w:val="22"/>
          <w:lang w:val="lv-LV"/>
        </w:rPr>
        <w:t xml:space="preserve"> un testos dzīvajā organismā (</w:t>
      </w:r>
      <w:r w:rsidRPr="005A2094">
        <w:rPr>
          <w:i/>
          <w:sz w:val="22"/>
          <w:szCs w:val="22"/>
          <w:lang w:val="lv-LV"/>
        </w:rPr>
        <w:t>in vivo)</w:t>
      </w:r>
      <w:r w:rsidRPr="005A2094">
        <w:rPr>
          <w:sz w:val="22"/>
          <w:szCs w:val="22"/>
          <w:lang w:val="lv-LV"/>
        </w:rPr>
        <w:t xml:space="preserve">. </w:t>
      </w:r>
      <w:r w:rsidR="00CB044F" w:rsidRPr="00B90932">
        <w:rPr>
          <w:sz w:val="22"/>
          <w:szCs w:val="22"/>
          <w:lang w:val="lv-LV"/>
        </w:rPr>
        <w:t xml:space="preserve">Deferiprons neliecina par tiešām mutagēnām īpašībām, taču tas demonstrēja klastogēniskas īpašības </w:t>
      </w:r>
      <w:r w:rsidR="00CB044F" w:rsidRPr="00B90932">
        <w:rPr>
          <w:i/>
          <w:iCs/>
          <w:sz w:val="22"/>
          <w:szCs w:val="22"/>
          <w:lang w:val="lv-LV"/>
        </w:rPr>
        <w:t>in vitro</w:t>
      </w:r>
      <w:r w:rsidR="00CB044F" w:rsidRPr="00B90932">
        <w:rPr>
          <w:sz w:val="22"/>
          <w:szCs w:val="22"/>
          <w:lang w:val="lv-LV"/>
        </w:rPr>
        <w:t xml:space="preserve"> pārbaudēs un </w:t>
      </w:r>
      <w:r w:rsidR="00F22FD6" w:rsidRPr="00F22FD6">
        <w:rPr>
          <w:sz w:val="22"/>
          <w:szCs w:val="22"/>
          <w:lang w:val="lv-LV"/>
        </w:rPr>
        <w:t xml:space="preserve">pētījumos ar </w:t>
      </w:r>
      <w:r w:rsidR="00CB044F" w:rsidRPr="00B90932">
        <w:rPr>
          <w:sz w:val="22"/>
          <w:szCs w:val="22"/>
          <w:lang w:val="lv-LV"/>
        </w:rPr>
        <w:t>dzīvniek</w:t>
      </w:r>
      <w:r w:rsidR="00F22FD6" w:rsidRPr="00F22FD6">
        <w:rPr>
          <w:sz w:val="22"/>
          <w:szCs w:val="22"/>
          <w:lang w:val="lv-LV"/>
        </w:rPr>
        <w:t>iem</w:t>
      </w:r>
      <w:r w:rsidR="00CB044F" w:rsidRPr="00B90932">
        <w:rPr>
          <w:sz w:val="22"/>
          <w:szCs w:val="22"/>
          <w:lang w:val="lv-LV"/>
        </w:rPr>
        <w:t>.</w:t>
      </w:r>
    </w:p>
    <w:p w:rsidR="00095FFA" w:rsidRPr="005A2094" w:rsidRDefault="00095FFA">
      <w:pPr>
        <w:rPr>
          <w:sz w:val="22"/>
          <w:szCs w:val="22"/>
          <w:lang w:val="lv-LV"/>
        </w:rPr>
      </w:pPr>
    </w:p>
    <w:p w:rsidR="008B1E40" w:rsidRPr="005A2094" w:rsidRDefault="00095FFA" w:rsidP="00CE4C50">
      <w:pPr>
        <w:rPr>
          <w:sz w:val="22"/>
          <w:szCs w:val="22"/>
          <w:lang w:val="lv-LV"/>
        </w:rPr>
      </w:pPr>
      <w:r w:rsidRPr="005A2094">
        <w:rPr>
          <w:sz w:val="22"/>
          <w:szCs w:val="22"/>
          <w:lang w:val="lv-LV"/>
        </w:rPr>
        <w:t>Deferipronam novēroja ter</w:t>
      </w:r>
      <w:r w:rsidR="00CE294E" w:rsidRPr="005A2094">
        <w:rPr>
          <w:sz w:val="22"/>
          <w:szCs w:val="22"/>
          <w:lang w:val="lv-LV"/>
        </w:rPr>
        <w:t>a</w:t>
      </w:r>
      <w:r w:rsidRPr="005A2094">
        <w:rPr>
          <w:sz w:val="22"/>
          <w:szCs w:val="22"/>
          <w:lang w:val="lv-LV"/>
        </w:rPr>
        <w:t xml:space="preserve">togēno un embriotoksisko ietekmi reproduktivitātes pētījumos </w:t>
      </w:r>
      <w:r w:rsidR="0041365C" w:rsidRPr="005A2094">
        <w:rPr>
          <w:sz w:val="22"/>
          <w:szCs w:val="22"/>
          <w:lang w:val="lv-LV"/>
        </w:rPr>
        <w:t xml:space="preserve">grūsnām </w:t>
      </w:r>
      <w:r w:rsidRPr="005A2094">
        <w:rPr>
          <w:sz w:val="22"/>
          <w:szCs w:val="22"/>
          <w:lang w:val="lv-LV"/>
        </w:rPr>
        <w:t xml:space="preserve">žurkām un trušiem bez dzelzs uzkrājumiem pie vismaz 25 mg/kg dienas devām. </w:t>
      </w:r>
      <w:r w:rsidR="0041365C" w:rsidRPr="005A2094">
        <w:rPr>
          <w:sz w:val="22"/>
          <w:szCs w:val="22"/>
          <w:lang w:val="lv-LV"/>
        </w:rPr>
        <w:t>Žurku tēviņiem un mātītēm bez dzelzs uzkrājumiem, kas pirms pārošanās un līdz</w:t>
      </w:r>
      <w:r w:rsidR="00C14006" w:rsidRPr="005A2094">
        <w:rPr>
          <w:sz w:val="22"/>
          <w:szCs w:val="22"/>
          <w:lang w:val="lv-LV"/>
        </w:rPr>
        <w:t xml:space="preserve"> </w:t>
      </w:r>
      <w:r w:rsidR="0041365C" w:rsidRPr="005A2094">
        <w:rPr>
          <w:sz w:val="22"/>
          <w:szCs w:val="22"/>
          <w:lang w:val="lv-LV"/>
        </w:rPr>
        <w:t>beigām (tēviņi) vai agrīnā grūtniecības periodā (mātītes) saņēma</w:t>
      </w:r>
      <w:r w:rsidR="00CE294E" w:rsidRPr="005A2094">
        <w:rPr>
          <w:sz w:val="22"/>
          <w:szCs w:val="22"/>
          <w:lang w:val="lv-LV"/>
        </w:rPr>
        <w:t xml:space="preserve"> </w:t>
      </w:r>
      <w:r w:rsidR="00C14006" w:rsidRPr="005A2094">
        <w:rPr>
          <w:sz w:val="22"/>
          <w:szCs w:val="22"/>
          <w:lang w:val="lv-LV"/>
        </w:rPr>
        <w:t xml:space="preserve">deferiprona perorāli līdz </w:t>
      </w:r>
      <w:r w:rsidR="0041365C" w:rsidRPr="005A2094">
        <w:rPr>
          <w:sz w:val="22"/>
          <w:szCs w:val="22"/>
          <w:lang w:val="lv-LV"/>
        </w:rPr>
        <w:t>75</w:t>
      </w:r>
      <w:r w:rsidR="00CE4C50">
        <w:rPr>
          <w:sz w:val="22"/>
          <w:szCs w:val="22"/>
          <w:lang w:val="lv-LV"/>
        </w:rPr>
        <w:t> </w:t>
      </w:r>
      <w:r w:rsidR="0041365C" w:rsidRPr="005A2094">
        <w:rPr>
          <w:sz w:val="22"/>
          <w:szCs w:val="22"/>
          <w:lang w:val="lv-LV"/>
        </w:rPr>
        <w:t xml:space="preserve">mg/kg </w:t>
      </w:r>
      <w:r w:rsidR="00C14006" w:rsidRPr="005A2094">
        <w:rPr>
          <w:sz w:val="22"/>
          <w:szCs w:val="22"/>
          <w:lang w:val="lv-LV"/>
        </w:rPr>
        <w:t xml:space="preserve">divas reizes </w:t>
      </w:r>
      <w:r w:rsidR="0041365C" w:rsidRPr="005A2094">
        <w:rPr>
          <w:sz w:val="22"/>
          <w:szCs w:val="22"/>
          <w:lang w:val="lv-LV"/>
        </w:rPr>
        <w:t>dienā 28</w:t>
      </w:r>
      <w:r w:rsidR="00CE4C50">
        <w:rPr>
          <w:sz w:val="22"/>
          <w:szCs w:val="22"/>
          <w:lang w:val="lv-LV"/>
        </w:rPr>
        <w:t> </w:t>
      </w:r>
      <w:r w:rsidR="00CE294E" w:rsidRPr="005A2094">
        <w:rPr>
          <w:sz w:val="22"/>
          <w:szCs w:val="22"/>
          <w:lang w:val="lv-LV"/>
        </w:rPr>
        <w:t>d</w:t>
      </w:r>
      <w:r w:rsidR="0041365C" w:rsidRPr="005A2094">
        <w:rPr>
          <w:sz w:val="22"/>
          <w:szCs w:val="22"/>
          <w:lang w:val="lv-LV"/>
        </w:rPr>
        <w:t>ienas (tēviņi) vai 2</w:t>
      </w:r>
      <w:r w:rsidR="00311143" w:rsidRPr="005A2094">
        <w:rPr>
          <w:sz w:val="22"/>
          <w:szCs w:val="22"/>
          <w:lang w:val="lv-LV"/>
        </w:rPr>
        <w:t> </w:t>
      </w:r>
      <w:r w:rsidR="0041365C" w:rsidRPr="005A2094">
        <w:rPr>
          <w:sz w:val="22"/>
          <w:szCs w:val="22"/>
          <w:lang w:val="lv-LV"/>
        </w:rPr>
        <w:t xml:space="preserve">nedēļas (mātītes) nenovēroja nekādu ietekmi uz auglību vai agrīno embrija attīstību. </w:t>
      </w:r>
      <w:r w:rsidR="008B1E40" w:rsidRPr="005A2094">
        <w:rPr>
          <w:sz w:val="22"/>
          <w:szCs w:val="22"/>
          <w:lang w:val="lv-LV"/>
        </w:rPr>
        <w:t>Mātītēm tika pārbaudīta ietekme uz meklēšanās cikla atlikšanas laiku, lai apstiprinātu visu devu ietekmi uz pārošanos.</w:t>
      </w:r>
    </w:p>
    <w:p w:rsidR="008B1E40" w:rsidRPr="005A2094" w:rsidRDefault="008B1E40">
      <w:pPr>
        <w:rPr>
          <w:sz w:val="22"/>
          <w:szCs w:val="22"/>
          <w:lang w:val="lv-LV"/>
        </w:rPr>
      </w:pPr>
    </w:p>
    <w:p w:rsidR="00095FFA" w:rsidRPr="005A2094" w:rsidRDefault="00095FFA">
      <w:pPr>
        <w:rPr>
          <w:b/>
          <w:sz w:val="22"/>
          <w:szCs w:val="22"/>
          <w:lang w:val="lv-LV"/>
        </w:rPr>
      </w:pPr>
      <w:r w:rsidRPr="005A2094">
        <w:rPr>
          <w:sz w:val="22"/>
          <w:szCs w:val="22"/>
          <w:lang w:val="lv-LV"/>
        </w:rPr>
        <w:t>Prenatālie vai postnatālie reproduktivitātes pētījumi ar dzīvniekiem netika veikti.</w:t>
      </w:r>
    </w:p>
    <w:p w:rsidR="00095FFA" w:rsidRPr="005A2094" w:rsidRDefault="00095FFA">
      <w:pPr>
        <w:rPr>
          <w:b/>
          <w:caps/>
          <w:sz w:val="22"/>
          <w:szCs w:val="22"/>
          <w:lang w:val="lv-LV"/>
        </w:rPr>
      </w:pPr>
    </w:p>
    <w:p w:rsidR="00095FFA" w:rsidRPr="005A2094" w:rsidRDefault="00095FFA">
      <w:pPr>
        <w:rPr>
          <w:b/>
          <w:caps/>
          <w:sz w:val="22"/>
          <w:szCs w:val="22"/>
          <w:lang w:val="lv-LV"/>
        </w:rPr>
      </w:pPr>
    </w:p>
    <w:p w:rsidR="00095FFA" w:rsidRPr="005A2094" w:rsidRDefault="00095FFA" w:rsidP="00E3012A">
      <w:pPr>
        <w:keepNext/>
        <w:tabs>
          <w:tab w:val="left" w:pos="540"/>
        </w:tabs>
        <w:rPr>
          <w:b/>
          <w:caps/>
          <w:sz w:val="22"/>
          <w:szCs w:val="22"/>
          <w:lang w:val="lv-LV"/>
        </w:rPr>
      </w:pPr>
      <w:r w:rsidRPr="005A2094">
        <w:rPr>
          <w:b/>
          <w:caps/>
          <w:sz w:val="22"/>
          <w:szCs w:val="22"/>
          <w:lang w:val="lv-LV"/>
        </w:rPr>
        <w:t>6.</w:t>
      </w:r>
      <w:r w:rsidRPr="005A2094">
        <w:rPr>
          <w:b/>
          <w:caps/>
          <w:sz w:val="22"/>
          <w:szCs w:val="22"/>
          <w:lang w:val="lv-LV"/>
        </w:rPr>
        <w:tab/>
      </w:r>
      <w:r w:rsidRPr="005A2094">
        <w:rPr>
          <w:b/>
          <w:sz w:val="22"/>
          <w:szCs w:val="22"/>
          <w:lang w:val="lv-LV"/>
        </w:rPr>
        <w:t>FARMACEITISKĀ INFORMĀCIJA</w:t>
      </w:r>
    </w:p>
    <w:p w:rsidR="00095FFA" w:rsidRPr="005A2094" w:rsidRDefault="00095FFA" w:rsidP="00E3012A">
      <w:pPr>
        <w:keepNext/>
        <w:tabs>
          <w:tab w:val="left" w:pos="540"/>
        </w:tabs>
        <w:rPr>
          <w:b/>
          <w:sz w:val="22"/>
          <w:szCs w:val="22"/>
          <w:lang w:val="lv-LV"/>
        </w:rPr>
      </w:pPr>
    </w:p>
    <w:p w:rsidR="00095FFA" w:rsidRPr="005A2094" w:rsidRDefault="00095FFA" w:rsidP="00E3012A">
      <w:pPr>
        <w:keepNext/>
        <w:tabs>
          <w:tab w:val="left" w:pos="540"/>
        </w:tabs>
        <w:ind w:left="570" w:hanging="570"/>
        <w:rPr>
          <w:b/>
          <w:sz w:val="22"/>
          <w:szCs w:val="22"/>
          <w:lang w:val="lv-LV"/>
        </w:rPr>
      </w:pPr>
      <w:r w:rsidRPr="005A2094">
        <w:rPr>
          <w:b/>
          <w:sz w:val="22"/>
          <w:szCs w:val="22"/>
          <w:lang w:val="lv-LV"/>
        </w:rPr>
        <w:t>6.1.</w:t>
      </w:r>
      <w:r w:rsidRPr="005A2094">
        <w:rPr>
          <w:b/>
          <w:sz w:val="22"/>
          <w:szCs w:val="22"/>
          <w:lang w:val="lv-LV"/>
        </w:rPr>
        <w:tab/>
        <w:t>Palīgvielu saraksts</w:t>
      </w:r>
    </w:p>
    <w:p w:rsidR="00095FFA" w:rsidRPr="005A2094" w:rsidRDefault="00095FFA" w:rsidP="00E3012A">
      <w:pPr>
        <w:keepNext/>
        <w:rPr>
          <w:b/>
          <w:sz w:val="22"/>
          <w:szCs w:val="22"/>
          <w:lang w:val="lv-LV"/>
        </w:rPr>
      </w:pPr>
    </w:p>
    <w:p w:rsidR="00D32349" w:rsidRPr="00967C36" w:rsidRDefault="00D32349" w:rsidP="00D32349">
      <w:pPr>
        <w:keepNext/>
        <w:rPr>
          <w:sz w:val="22"/>
          <w:szCs w:val="22"/>
          <w:u w:val="single"/>
          <w:lang w:val="lv-LV"/>
        </w:rPr>
      </w:pPr>
      <w:r w:rsidRPr="00967C36">
        <w:rPr>
          <w:sz w:val="22"/>
          <w:szCs w:val="22"/>
          <w:u w:val="single"/>
          <w:lang w:val="lv-LV"/>
        </w:rPr>
        <w:t>Ferriprox 500 mg apvalkotās tabletes</w:t>
      </w:r>
    </w:p>
    <w:p w:rsidR="00095FFA" w:rsidRPr="00D32349" w:rsidRDefault="00095FFA" w:rsidP="00E3012A">
      <w:pPr>
        <w:keepNext/>
        <w:rPr>
          <w:i/>
          <w:sz w:val="22"/>
          <w:szCs w:val="22"/>
          <w:lang w:val="lv-LV"/>
        </w:rPr>
      </w:pPr>
      <w:r w:rsidRPr="00D32349">
        <w:rPr>
          <w:i/>
          <w:sz w:val="22"/>
          <w:szCs w:val="22"/>
          <w:lang w:val="lv-LV"/>
        </w:rPr>
        <w:t>Tabletes kodols</w:t>
      </w:r>
    </w:p>
    <w:p w:rsidR="00095FFA" w:rsidRPr="005A2094" w:rsidRDefault="00095FFA">
      <w:pPr>
        <w:rPr>
          <w:sz w:val="22"/>
          <w:szCs w:val="22"/>
          <w:lang w:val="lv-LV"/>
        </w:rPr>
      </w:pPr>
      <w:r w:rsidRPr="005A2094">
        <w:rPr>
          <w:sz w:val="22"/>
          <w:szCs w:val="22"/>
          <w:lang w:val="lv-LV"/>
        </w:rPr>
        <w:t>Mikrokristāliskā celuloze</w:t>
      </w:r>
    </w:p>
    <w:p w:rsidR="00095FFA" w:rsidRPr="005A2094" w:rsidRDefault="00095FFA">
      <w:pPr>
        <w:rPr>
          <w:sz w:val="22"/>
          <w:szCs w:val="22"/>
          <w:lang w:val="lv-LV"/>
        </w:rPr>
      </w:pPr>
      <w:r w:rsidRPr="005A2094">
        <w:rPr>
          <w:sz w:val="22"/>
          <w:szCs w:val="22"/>
          <w:lang w:val="lv-LV"/>
        </w:rPr>
        <w:t>Magnija stearāts</w:t>
      </w:r>
    </w:p>
    <w:p w:rsidR="00095FFA" w:rsidRPr="005A2094" w:rsidRDefault="00095FFA">
      <w:pPr>
        <w:rPr>
          <w:sz w:val="22"/>
          <w:szCs w:val="22"/>
          <w:lang w:val="lv-LV"/>
        </w:rPr>
      </w:pPr>
      <w:r w:rsidRPr="005A2094">
        <w:rPr>
          <w:sz w:val="22"/>
          <w:szCs w:val="22"/>
          <w:lang w:val="lv-LV"/>
        </w:rPr>
        <w:t>Koloidāls silīcija dioksīds</w:t>
      </w:r>
    </w:p>
    <w:p w:rsidR="00095FFA" w:rsidRPr="005A2094" w:rsidRDefault="00095FFA">
      <w:pPr>
        <w:rPr>
          <w:b/>
          <w:sz w:val="22"/>
          <w:szCs w:val="22"/>
          <w:lang w:val="lv-LV"/>
        </w:rPr>
      </w:pPr>
    </w:p>
    <w:p w:rsidR="00095FFA" w:rsidRPr="00D32349" w:rsidRDefault="00095FFA" w:rsidP="003D3BD0">
      <w:pPr>
        <w:keepNext/>
        <w:rPr>
          <w:i/>
          <w:sz w:val="22"/>
          <w:szCs w:val="22"/>
          <w:lang w:val="lv-LV"/>
        </w:rPr>
      </w:pPr>
      <w:r w:rsidRPr="00D32349">
        <w:rPr>
          <w:i/>
          <w:sz w:val="22"/>
          <w:szCs w:val="22"/>
          <w:lang w:val="lv-LV"/>
        </w:rPr>
        <w:t>Apvalks</w:t>
      </w:r>
    </w:p>
    <w:p w:rsidR="00095FFA" w:rsidRPr="005A2094" w:rsidRDefault="00095FFA">
      <w:pPr>
        <w:rPr>
          <w:sz w:val="22"/>
          <w:szCs w:val="22"/>
          <w:lang w:val="lv-LV"/>
        </w:rPr>
      </w:pPr>
      <w:r w:rsidRPr="005A2094">
        <w:rPr>
          <w:sz w:val="22"/>
          <w:szCs w:val="22"/>
          <w:lang w:val="lv-LV"/>
        </w:rPr>
        <w:t>Hipromeloze</w:t>
      </w:r>
    </w:p>
    <w:p w:rsidR="00095FFA" w:rsidRPr="005A2094" w:rsidRDefault="00095FFA">
      <w:pPr>
        <w:rPr>
          <w:sz w:val="22"/>
          <w:szCs w:val="22"/>
          <w:lang w:val="lv-LV"/>
        </w:rPr>
      </w:pPr>
      <w:r w:rsidRPr="005A2094">
        <w:rPr>
          <w:sz w:val="22"/>
          <w:szCs w:val="22"/>
          <w:lang w:val="lv-LV"/>
        </w:rPr>
        <w:t>Makrogols</w:t>
      </w:r>
    </w:p>
    <w:p w:rsidR="00095FFA" w:rsidRPr="005A2094" w:rsidRDefault="00095FFA">
      <w:pPr>
        <w:rPr>
          <w:sz w:val="22"/>
          <w:szCs w:val="22"/>
          <w:lang w:val="lv-LV"/>
        </w:rPr>
      </w:pPr>
      <w:r w:rsidRPr="005A2094">
        <w:rPr>
          <w:sz w:val="22"/>
          <w:szCs w:val="22"/>
          <w:lang w:val="lv-LV"/>
        </w:rPr>
        <w:t>Titāna dioksīds</w:t>
      </w:r>
    </w:p>
    <w:p w:rsidR="00095FFA" w:rsidRDefault="00095FFA">
      <w:pPr>
        <w:rPr>
          <w:sz w:val="22"/>
          <w:szCs w:val="22"/>
          <w:lang w:val="lv-LV"/>
        </w:rPr>
      </w:pPr>
    </w:p>
    <w:p w:rsidR="00D32349" w:rsidRPr="00967C36" w:rsidRDefault="00D32349" w:rsidP="00D32349">
      <w:pPr>
        <w:keepNext/>
        <w:rPr>
          <w:sz w:val="22"/>
          <w:szCs w:val="22"/>
          <w:u w:val="single"/>
          <w:lang w:val="lv-LV"/>
        </w:rPr>
      </w:pPr>
      <w:r w:rsidRPr="00967C36">
        <w:rPr>
          <w:sz w:val="22"/>
          <w:szCs w:val="22"/>
          <w:u w:val="single"/>
          <w:lang w:val="lv-LV"/>
        </w:rPr>
        <w:t>Ferriprox 1000 mg apvalkotās tabletes</w:t>
      </w:r>
    </w:p>
    <w:p w:rsidR="00D32349" w:rsidRPr="00D32349" w:rsidRDefault="00D32349" w:rsidP="00D32349">
      <w:pPr>
        <w:keepNext/>
        <w:rPr>
          <w:i/>
          <w:sz w:val="22"/>
          <w:szCs w:val="22"/>
          <w:lang w:val="lv-LV"/>
        </w:rPr>
      </w:pPr>
      <w:r w:rsidRPr="00D32349">
        <w:rPr>
          <w:i/>
          <w:sz w:val="22"/>
          <w:szCs w:val="22"/>
          <w:lang w:val="lv-LV"/>
        </w:rPr>
        <w:t>Tabletes kodols</w:t>
      </w:r>
    </w:p>
    <w:p w:rsidR="00D32349" w:rsidRPr="005A2094" w:rsidRDefault="00D32349" w:rsidP="00D32349">
      <w:pPr>
        <w:rPr>
          <w:sz w:val="22"/>
          <w:szCs w:val="22"/>
          <w:lang w:val="lv-LV"/>
        </w:rPr>
      </w:pPr>
      <w:r w:rsidRPr="005A2094">
        <w:rPr>
          <w:sz w:val="22"/>
          <w:szCs w:val="22"/>
          <w:lang w:val="lv-LV"/>
        </w:rPr>
        <w:t>Metilceluloze USP A15LV</w:t>
      </w:r>
    </w:p>
    <w:p w:rsidR="00D32349" w:rsidRPr="005A2094" w:rsidRDefault="00D32349" w:rsidP="00D32349">
      <w:pPr>
        <w:rPr>
          <w:sz w:val="22"/>
          <w:szCs w:val="22"/>
          <w:lang w:val="lv-LV"/>
        </w:rPr>
      </w:pPr>
      <w:r w:rsidRPr="005A2094">
        <w:rPr>
          <w:sz w:val="22"/>
          <w:szCs w:val="22"/>
          <w:lang w:val="lv-LV"/>
        </w:rPr>
        <w:t>Krospovidons</w:t>
      </w:r>
    </w:p>
    <w:p w:rsidR="00D32349" w:rsidRPr="005A2094" w:rsidRDefault="00D32349" w:rsidP="00D32349">
      <w:pPr>
        <w:rPr>
          <w:sz w:val="22"/>
          <w:szCs w:val="22"/>
          <w:lang w:val="lv-LV"/>
        </w:rPr>
      </w:pPr>
      <w:r w:rsidRPr="005A2094">
        <w:rPr>
          <w:sz w:val="22"/>
          <w:szCs w:val="22"/>
          <w:lang w:val="lv-LV"/>
        </w:rPr>
        <w:t>Magnija stearāts</w:t>
      </w:r>
    </w:p>
    <w:p w:rsidR="00D32349" w:rsidRPr="005A2094" w:rsidRDefault="00D32349" w:rsidP="00D32349">
      <w:pPr>
        <w:rPr>
          <w:b/>
          <w:sz w:val="22"/>
          <w:szCs w:val="22"/>
          <w:lang w:val="lv-LV"/>
        </w:rPr>
      </w:pPr>
    </w:p>
    <w:p w:rsidR="00D32349" w:rsidRPr="00D32349" w:rsidRDefault="00D32349" w:rsidP="00664012">
      <w:pPr>
        <w:keepNext/>
        <w:rPr>
          <w:i/>
          <w:sz w:val="22"/>
          <w:szCs w:val="22"/>
          <w:lang w:val="lv-LV"/>
        </w:rPr>
      </w:pPr>
      <w:r w:rsidRPr="00D32349">
        <w:rPr>
          <w:i/>
          <w:sz w:val="22"/>
          <w:szCs w:val="22"/>
          <w:lang w:val="lv-LV"/>
        </w:rPr>
        <w:t>Apvalks</w:t>
      </w:r>
    </w:p>
    <w:p w:rsidR="00D32349" w:rsidRPr="005A2094" w:rsidRDefault="00D32349" w:rsidP="00D32349">
      <w:pPr>
        <w:rPr>
          <w:sz w:val="22"/>
          <w:szCs w:val="22"/>
          <w:lang w:val="lv-LV"/>
        </w:rPr>
      </w:pPr>
      <w:r w:rsidRPr="005A2094">
        <w:rPr>
          <w:sz w:val="22"/>
          <w:szCs w:val="22"/>
          <w:lang w:val="lv-LV"/>
        </w:rPr>
        <w:t>Hipromeloze 2910 USP/EP (ASV farmakopeja /ES farmakopeja)</w:t>
      </w:r>
    </w:p>
    <w:p w:rsidR="00D32349" w:rsidRPr="005A2094" w:rsidRDefault="00D32349" w:rsidP="00D32349">
      <w:pPr>
        <w:rPr>
          <w:sz w:val="22"/>
          <w:szCs w:val="22"/>
          <w:lang w:val="lv-LV"/>
        </w:rPr>
      </w:pPr>
      <w:r w:rsidRPr="005A2094">
        <w:rPr>
          <w:sz w:val="22"/>
          <w:szCs w:val="22"/>
          <w:lang w:val="lv-LV"/>
        </w:rPr>
        <w:t>Hidroksipropilceluloze</w:t>
      </w:r>
    </w:p>
    <w:p w:rsidR="00D32349" w:rsidRPr="005A2094" w:rsidRDefault="00D32349" w:rsidP="00D32349">
      <w:pPr>
        <w:rPr>
          <w:sz w:val="22"/>
          <w:szCs w:val="22"/>
          <w:lang w:val="lv-LV"/>
        </w:rPr>
      </w:pPr>
      <w:r w:rsidRPr="005A2094">
        <w:rPr>
          <w:sz w:val="22"/>
          <w:szCs w:val="22"/>
          <w:lang w:val="lv-LV"/>
        </w:rPr>
        <w:t>Makrogols</w:t>
      </w:r>
    </w:p>
    <w:p w:rsidR="00D32349" w:rsidRPr="005A2094" w:rsidRDefault="00D32349" w:rsidP="00D32349">
      <w:pPr>
        <w:rPr>
          <w:sz w:val="22"/>
          <w:szCs w:val="22"/>
          <w:lang w:val="lv-LV"/>
        </w:rPr>
      </w:pPr>
      <w:r w:rsidRPr="005A2094">
        <w:rPr>
          <w:sz w:val="22"/>
          <w:szCs w:val="22"/>
          <w:lang w:val="lv-LV"/>
        </w:rPr>
        <w:t>Titāna dioksīds</w:t>
      </w:r>
    </w:p>
    <w:p w:rsidR="00D32349" w:rsidRPr="005A2094" w:rsidRDefault="00D32349">
      <w:pPr>
        <w:rPr>
          <w:sz w:val="22"/>
          <w:szCs w:val="22"/>
          <w:lang w:val="lv-LV"/>
        </w:rPr>
      </w:pPr>
    </w:p>
    <w:p w:rsidR="00095FFA" w:rsidRPr="005A2094" w:rsidRDefault="00095FFA" w:rsidP="003D3BD0">
      <w:pPr>
        <w:keepNext/>
        <w:tabs>
          <w:tab w:val="left" w:pos="540"/>
        </w:tabs>
        <w:rPr>
          <w:b/>
          <w:sz w:val="22"/>
          <w:szCs w:val="22"/>
          <w:lang w:val="lv-LV"/>
        </w:rPr>
      </w:pPr>
      <w:r w:rsidRPr="005A2094">
        <w:rPr>
          <w:b/>
          <w:sz w:val="22"/>
          <w:szCs w:val="22"/>
          <w:lang w:val="lv-LV"/>
        </w:rPr>
        <w:t xml:space="preserve">6.2. </w:t>
      </w:r>
      <w:r w:rsidRPr="005A2094">
        <w:rPr>
          <w:b/>
          <w:sz w:val="22"/>
          <w:szCs w:val="22"/>
          <w:lang w:val="lv-LV"/>
        </w:rPr>
        <w:tab/>
        <w:t>Nesaderība</w:t>
      </w:r>
    </w:p>
    <w:p w:rsidR="00095FFA" w:rsidRPr="005A2094" w:rsidRDefault="00095FFA" w:rsidP="003D3BD0">
      <w:pPr>
        <w:keepNext/>
        <w:rPr>
          <w:b/>
          <w:sz w:val="22"/>
          <w:szCs w:val="22"/>
          <w:lang w:val="lv-LV"/>
        </w:rPr>
      </w:pPr>
    </w:p>
    <w:p w:rsidR="00095FFA" w:rsidRPr="005A2094" w:rsidRDefault="00095FFA">
      <w:pPr>
        <w:rPr>
          <w:sz w:val="22"/>
          <w:szCs w:val="22"/>
          <w:lang w:val="lv-LV"/>
        </w:rPr>
      </w:pPr>
      <w:r w:rsidRPr="005A2094">
        <w:rPr>
          <w:sz w:val="22"/>
          <w:szCs w:val="22"/>
          <w:lang w:val="lv-LV"/>
        </w:rPr>
        <w:t>Nav piemērojama.</w:t>
      </w:r>
    </w:p>
    <w:p w:rsidR="00095FFA" w:rsidRPr="005A2094" w:rsidRDefault="00095FFA">
      <w:pPr>
        <w:rPr>
          <w:sz w:val="22"/>
          <w:szCs w:val="22"/>
          <w:lang w:val="lv-LV"/>
        </w:rPr>
      </w:pPr>
    </w:p>
    <w:p w:rsidR="00095FFA" w:rsidRPr="005A2094" w:rsidRDefault="00095FFA" w:rsidP="003D3BD0">
      <w:pPr>
        <w:keepNext/>
        <w:tabs>
          <w:tab w:val="left" w:pos="540"/>
        </w:tabs>
        <w:rPr>
          <w:b/>
          <w:sz w:val="22"/>
          <w:szCs w:val="22"/>
          <w:lang w:val="lv-LV"/>
        </w:rPr>
      </w:pPr>
      <w:r w:rsidRPr="005A2094">
        <w:rPr>
          <w:b/>
          <w:sz w:val="22"/>
          <w:szCs w:val="22"/>
          <w:lang w:val="lv-LV"/>
        </w:rPr>
        <w:t>6.3.</w:t>
      </w:r>
      <w:r w:rsidRPr="005A2094">
        <w:rPr>
          <w:b/>
          <w:sz w:val="22"/>
          <w:szCs w:val="22"/>
          <w:lang w:val="lv-LV"/>
        </w:rPr>
        <w:tab/>
        <w:t>Uzglabāšanas laiks</w:t>
      </w:r>
    </w:p>
    <w:p w:rsidR="00095FFA" w:rsidRPr="005A2094" w:rsidRDefault="00095FFA" w:rsidP="003D3BD0">
      <w:pPr>
        <w:keepNext/>
        <w:rPr>
          <w:b/>
          <w:sz w:val="22"/>
          <w:szCs w:val="22"/>
          <w:lang w:val="lv-LV"/>
        </w:rPr>
      </w:pPr>
    </w:p>
    <w:p w:rsidR="00D32349" w:rsidRPr="00967C36" w:rsidRDefault="00D32349" w:rsidP="00D32349">
      <w:pPr>
        <w:keepNext/>
        <w:rPr>
          <w:sz w:val="22"/>
          <w:szCs w:val="22"/>
          <w:u w:val="single"/>
          <w:lang w:val="lv-LV"/>
        </w:rPr>
      </w:pPr>
      <w:r w:rsidRPr="00967C36">
        <w:rPr>
          <w:sz w:val="22"/>
          <w:szCs w:val="22"/>
          <w:u w:val="single"/>
          <w:lang w:val="lv-LV"/>
        </w:rPr>
        <w:t>Ferriprox 500 mg apvalkotās tabletes</w:t>
      </w:r>
    </w:p>
    <w:p w:rsidR="00095FFA" w:rsidRPr="005A2094" w:rsidRDefault="00095FFA">
      <w:pPr>
        <w:rPr>
          <w:sz w:val="22"/>
          <w:szCs w:val="22"/>
          <w:lang w:val="lv-LV"/>
        </w:rPr>
      </w:pPr>
      <w:r w:rsidRPr="005A2094">
        <w:rPr>
          <w:sz w:val="22"/>
          <w:szCs w:val="22"/>
          <w:lang w:val="lv-LV"/>
        </w:rPr>
        <w:t>5 gadi</w:t>
      </w:r>
      <w:r w:rsidR="00526043" w:rsidRPr="005A2094">
        <w:rPr>
          <w:sz w:val="22"/>
          <w:szCs w:val="22"/>
          <w:lang w:val="lv-LV"/>
        </w:rPr>
        <w:t>.</w:t>
      </w:r>
    </w:p>
    <w:p w:rsidR="00095FFA" w:rsidRDefault="00095FFA">
      <w:pPr>
        <w:rPr>
          <w:b/>
          <w:sz w:val="22"/>
          <w:szCs w:val="22"/>
          <w:lang w:val="lv-LV"/>
        </w:rPr>
      </w:pPr>
    </w:p>
    <w:p w:rsidR="00D32349" w:rsidRPr="00967C36" w:rsidRDefault="00D32349" w:rsidP="00D32349">
      <w:pPr>
        <w:keepNext/>
        <w:rPr>
          <w:sz w:val="22"/>
          <w:szCs w:val="22"/>
          <w:u w:val="single"/>
          <w:lang w:val="lv-LV"/>
        </w:rPr>
      </w:pPr>
      <w:r w:rsidRPr="00967C36">
        <w:rPr>
          <w:sz w:val="22"/>
          <w:szCs w:val="22"/>
          <w:u w:val="single"/>
          <w:lang w:val="lv-LV"/>
        </w:rPr>
        <w:t>Ferriprox 1000 mg apvalkotās tabletes</w:t>
      </w:r>
    </w:p>
    <w:p w:rsidR="00D32349" w:rsidRPr="005A2094" w:rsidRDefault="001A056F" w:rsidP="00D32349">
      <w:pPr>
        <w:rPr>
          <w:sz w:val="22"/>
          <w:szCs w:val="22"/>
          <w:lang w:val="lv-LV"/>
        </w:rPr>
      </w:pPr>
      <w:r>
        <w:rPr>
          <w:sz w:val="22"/>
          <w:szCs w:val="22"/>
          <w:lang w:val="lv-LV"/>
        </w:rPr>
        <w:t>4</w:t>
      </w:r>
      <w:r w:rsidR="00D32349" w:rsidRPr="005A2094">
        <w:rPr>
          <w:sz w:val="22"/>
          <w:szCs w:val="22"/>
          <w:lang w:val="lv-LV"/>
        </w:rPr>
        <w:t xml:space="preserve"> gadi.</w:t>
      </w:r>
    </w:p>
    <w:p w:rsidR="00D32349" w:rsidRPr="005A2094" w:rsidRDefault="00D32349" w:rsidP="00D32349">
      <w:pPr>
        <w:rPr>
          <w:sz w:val="22"/>
          <w:szCs w:val="22"/>
          <w:lang w:val="lv-LV"/>
        </w:rPr>
      </w:pPr>
      <w:r w:rsidRPr="005A2094">
        <w:rPr>
          <w:sz w:val="22"/>
          <w:szCs w:val="22"/>
          <w:lang w:val="lv-LV"/>
        </w:rPr>
        <w:t>Izlietojiet 50 dienu laikā pēc pirmās atvēršanas reizes.</w:t>
      </w:r>
    </w:p>
    <w:p w:rsidR="00D32349" w:rsidRPr="005A2094" w:rsidRDefault="00D32349">
      <w:pPr>
        <w:rPr>
          <w:b/>
          <w:sz w:val="22"/>
          <w:szCs w:val="22"/>
          <w:lang w:val="lv-LV"/>
        </w:rPr>
      </w:pPr>
    </w:p>
    <w:p w:rsidR="00095FFA" w:rsidRPr="005A2094" w:rsidRDefault="00095FFA" w:rsidP="003D3BD0">
      <w:pPr>
        <w:keepNext/>
        <w:tabs>
          <w:tab w:val="left" w:pos="540"/>
        </w:tabs>
        <w:rPr>
          <w:b/>
          <w:sz w:val="22"/>
          <w:szCs w:val="22"/>
          <w:lang w:val="lv-LV"/>
        </w:rPr>
      </w:pPr>
      <w:r w:rsidRPr="005A2094">
        <w:rPr>
          <w:b/>
          <w:sz w:val="22"/>
          <w:szCs w:val="22"/>
          <w:lang w:val="lv-LV"/>
        </w:rPr>
        <w:t>6.4.</w:t>
      </w:r>
      <w:r w:rsidRPr="005A2094">
        <w:rPr>
          <w:b/>
          <w:sz w:val="22"/>
          <w:szCs w:val="22"/>
          <w:lang w:val="lv-LV"/>
        </w:rPr>
        <w:tab/>
        <w:t>Īpaši uzglabāšanas nosacījumi</w:t>
      </w:r>
    </w:p>
    <w:p w:rsidR="00095FFA" w:rsidRPr="005A2094" w:rsidRDefault="00095FFA" w:rsidP="003D3BD0">
      <w:pPr>
        <w:keepNext/>
        <w:rPr>
          <w:sz w:val="22"/>
          <w:szCs w:val="22"/>
          <w:lang w:val="lv-LV"/>
        </w:rPr>
      </w:pPr>
    </w:p>
    <w:p w:rsidR="00D32349" w:rsidRPr="00967C36" w:rsidRDefault="00D32349" w:rsidP="00D32349">
      <w:pPr>
        <w:keepNext/>
        <w:rPr>
          <w:sz w:val="22"/>
          <w:szCs w:val="22"/>
          <w:u w:val="single"/>
          <w:lang w:val="lv-LV"/>
        </w:rPr>
      </w:pPr>
      <w:r w:rsidRPr="00967C36">
        <w:rPr>
          <w:sz w:val="22"/>
          <w:szCs w:val="22"/>
          <w:u w:val="single"/>
          <w:lang w:val="lv-LV"/>
        </w:rPr>
        <w:t>Ferriprox 500 mg apvalkotās tabletes</w:t>
      </w:r>
    </w:p>
    <w:p w:rsidR="00095FFA" w:rsidRPr="005A2094" w:rsidRDefault="00095FFA">
      <w:pPr>
        <w:rPr>
          <w:sz w:val="22"/>
          <w:szCs w:val="22"/>
          <w:lang w:val="lv-LV"/>
        </w:rPr>
      </w:pPr>
      <w:r w:rsidRPr="005A2094">
        <w:rPr>
          <w:sz w:val="22"/>
          <w:szCs w:val="22"/>
          <w:lang w:val="lv-LV"/>
        </w:rPr>
        <w:t xml:space="preserve">Uzglabāt temperatūrā </w:t>
      </w:r>
      <w:r w:rsidRPr="005A2094">
        <w:rPr>
          <w:noProof/>
          <w:sz w:val="22"/>
          <w:szCs w:val="22"/>
          <w:lang w:val="lv-LV"/>
        </w:rPr>
        <w:t>līdz</w:t>
      </w:r>
      <w:r w:rsidRPr="005A2094">
        <w:rPr>
          <w:sz w:val="22"/>
          <w:szCs w:val="22"/>
          <w:lang w:val="lv-LV"/>
        </w:rPr>
        <w:t xml:space="preserve"> 30ºC</w:t>
      </w:r>
      <w:r w:rsidR="00526043" w:rsidRPr="005A2094">
        <w:rPr>
          <w:sz w:val="22"/>
          <w:szCs w:val="22"/>
          <w:lang w:val="lv-LV"/>
        </w:rPr>
        <w:t>.</w:t>
      </w:r>
    </w:p>
    <w:p w:rsidR="00095FFA" w:rsidRDefault="00095FFA">
      <w:pPr>
        <w:rPr>
          <w:b/>
          <w:sz w:val="22"/>
          <w:szCs w:val="22"/>
          <w:lang w:val="lv-LV"/>
        </w:rPr>
      </w:pPr>
    </w:p>
    <w:p w:rsidR="00D32349" w:rsidRPr="00967C36" w:rsidRDefault="00D32349" w:rsidP="00D32349">
      <w:pPr>
        <w:keepNext/>
        <w:rPr>
          <w:sz w:val="22"/>
          <w:szCs w:val="22"/>
          <w:u w:val="single"/>
          <w:lang w:val="lv-LV"/>
        </w:rPr>
      </w:pPr>
      <w:r w:rsidRPr="00967C36">
        <w:rPr>
          <w:sz w:val="22"/>
          <w:szCs w:val="22"/>
          <w:u w:val="single"/>
          <w:lang w:val="lv-LV"/>
        </w:rPr>
        <w:t>Ferriprox 1000 mg apvalkotās tabletes</w:t>
      </w:r>
    </w:p>
    <w:p w:rsidR="00D32349" w:rsidRPr="005A2094" w:rsidRDefault="00D32349" w:rsidP="00D32349">
      <w:pPr>
        <w:rPr>
          <w:sz w:val="22"/>
          <w:szCs w:val="22"/>
          <w:lang w:val="lv-LV"/>
        </w:rPr>
      </w:pPr>
      <w:r w:rsidRPr="005A2094">
        <w:rPr>
          <w:sz w:val="22"/>
          <w:szCs w:val="22"/>
          <w:lang w:val="lv-LV"/>
        </w:rPr>
        <w:t xml:space="preserve">Uzglabāt temperatūrā </w:t>
      </w:r>
      <w:r w:rsidRPr="005A2094">
        <w:rPr>
          <w:noProof/>
          <w:sz w:val="22"/>
          <w:szCs w:val="22"/>
          <w:lang w:val="lv-LV"/>
        </w:rPr>
        <w:t>līdz</w:t>
      </w:r>
      <w:r w:rsidRPr="005A2094">
        <w:rPr>
          <w:sz w:val="22"/>
          <w:szCs w:val="22"/>
          <w:lang w:val="lv-LV"/>
        </w:rPr>
        <w:t xml:space="preserve"> 30ºC.</w:t>
      </w:r>
    </w:p>
    <w:p w:rsidR="00D32349" w:rsidRPr="005A2094" w:rsidRDefault="00D32349" w:rsidP="00D32349">
      <w:pPr>
        <w:rPr>
          <w:sz w:val="22"/>
          <w:szCs w:val="22"/>
          <w:lang w:val="lv-LV"/>
        </w:rPr>
      </w:pPr>
      <w:r w:rsidRPr="005A2094">
        <w:rPr>
          <w:sz w:val="22"/>
          <w:szCs w:val="22"/>
          <w:lang w:val="lv-LV"/>
        </w:rPr>
        <w:t>Uzglabāt cieši noslēgtā pudelītē. Sargāt no mitruma.</w:t>
      </w:r>
    </w:p>
    <w:p w:rsidR="00D32349" w:rsidRPr="005A2094" w:rsidRDefault="00D32349">
      <w:pPr>
        <w:rPr>
          <w:b/>
          <w:sz w:val="22"/>
          <w:szCs w:val="22"/>
          <w:lang w:val="lv-LV"/>
        </w:rPr>
      </w:pPr>
    </w:p>
    <w:p w:rsidR="00095FFA" w:rsidRPr="005A2094" w:rsidRDefault="00095FFA" w:rsidP="003D3BD0">
      <w:pPr>
        <w:keepNext/>
        <w:tabs>
          <w:tab w:val="left" w:pos="540"/>
        </w:tabs>
        <w:rPr>
          <w:b/>
          <w:sz w:val="22"/>
          <w:szCs w:val="22"/>
          <w:lang w:val="lv-LV"/>
        </w:rPr>
      </w:pPr>
      <w:r w:rsidRPr="005A2094">
        <w:rPr>
          <w:b/>
          <w:sz w:val="22"/>
          <w:szCs w:val="22"/>
          <w:lang w:val="lv-LV"/>
        </w:rPr>
        <w:t>6.5.</w:t>
      </w:r>
      <w:r w:rsidRPr="005A2094">
        <w:rPr>
          <w:b/>
          <w:sz w:val="22"/>
          <w:szCs w:val="22"/>
          <w:lang w:val="lv-LV"/>
        </w:rPr>
        <w:tab/>
        <w:t>Iepakojuma veids un saturs</w:t>
      </w:r>
    </w:p>
    <w:p w:rsidR="00095FFA" w:rsidRPr="005A2094" w:rsidRDefault="00095FFA" w:rsidP="003D3BD0">
      <w:pPr>
        <w:keepNext/>
        <w:rPr>
          <w:b/>
          <w:sz w:val="22"/>
          <w:szCs w:val="22"/>
          <w:lang w:val="lv-LV"/>
        </w:rPr>
      </w:pPr>
    </w:p>
    <w:p w:rsidR="00D32349" w:rsidRPr="00967C36" w:rsidRDefault="00D32349" w:rsidP="00D32349">
      <w:pPr>
        <w:keepNext/>
        <w:rPr>
          <w:sz w:val="22"/>
          <w:szCs w:val="22"/>
          <w:u w:val="single"/>
          <w:lang w:val="lv-LV"/>
        </w:rPr>
      </w:pPr>
      <w:r w:rsidRPr="00967C36">
        <w:rPr>
          <w:sz w:val="22"/>
          <w:szCs w:val="22"/>
          <w:u w:val="single"/>
          <w:lang w:val="lv-LV"/>
        </w:rPr>
        <w:t>Ferriprox 500 mg apvalkotās tabletes</w:t>
      </w:r>
    </w:p>
    <w:p w:rsidR="00095FFA" w:rsidRPr="005A2094" w:rsidRDefault="00AD3F45">
      <w:pPr>
        <w:rPr>
          <w:sz w:val="22"/>
          <w:szCs w:val="22"/>
          <w:lang w:val="lv-LV"/>
        </w:rPr>
      </w:pPr>
      <w:r w:rsidRPr="005A2094">
        <w:rPr>
          <w:sz w:val="22"/>
          <w:szCs w:val="22"/>
          <w:lang w:val="lv-LV"/>
        </w:rPr>
        <w:t>Augsta blīvuma p</w:t>
      </w:r>
      <w:r w:rsidR="00095FFA" w:rsidRPr="005A2094">
        <w:rPr>
          <w:sz w:val="22"/>
          <w:szCs w:val="22"/>
          <w:lang w:val="lv-LV"/>
        </w:rPr>
        <w:t>olietilēna</w:t>
      </w:r>
      <w:r w:rsidRPr="005A2094">
        <w:rPr>
          <w:sz w:val="22"/>
          <w:szCs w:val="22"/>
          <w:lang w:val="lv-LV"/>
        </w:rPr>
        <w:t xml:space="preserve"> (ABPE)</w:t>
      </w:r>
      <w:r w:rsidR="009613B7" w:rsidRPr="005A2094">
        <w:rPr>
          <w:sz w:val="22"/>
          <w:szCs w:val="22"/>
          <w:lang w:val="lv-LV"/>
        </w:rPr>
        <w:t xml:space="preserve"> </w:t>
      </w:r>
      <w:r w:rsidR="00095FFA" w:rsidRPr="005A2094">
        <w:rPr>
          <w:sz w:val="22"/>
          <w:szCs w:val="22"/>
          <w:lang w:val="lv-LV"/>
        </w:rPr>
        <w:t xml:space="preserve">pudelītēs ar bērniem drošu </w:t>
      </w:r>
      <w:r w:rsidR="007C79EF" w:rsidRPr="005A2094">
        <w:rPr>
          <w:sz w:val="22"/>
          <w:szCs w:val="22"/>
          <w:lang w:val="lv-LV"/>
        </w:rPr>
        <w:t xml:space="preserve">polipropilēna </w:t>
      </w:r>
      <w:r w:rsidR="00095FFA" w:rsidRPr="005A2094">
        <w:rPr>
          <w:sz w:val="22"/>
          <w:szCs w:val="22"/>
          <w:lang w:val="lv-LV"/>
        </w:rPr>
        <w:t>vāciņu.</w:t>
      </w:r>
    </w:p>
    <w:p w:rsidR="00095FFA" w:rsidRPr="005A2094" w:rsidRDefault="007C79EF">
      <w:pPr>
        <w:rPr>
          <w:sz w:val="22"/>
          <w:szCs w:val="22"/>
          <w:lang w:val="lv-LV"/>
        </w:rPr>
      </w:pPr>
      <w:r w:rsidRPr="005A2094">
        <w:rPr>
          <w:sz w:val="22"/>
          <w:szCs w:val="22"/>
          <w:lang w:val="lv-LV"/>
        </w:rPr>
        <w:t xml:space="preserve">Iepakojumā ir </w:t>
      </w:r>
      <w:r w:rsidR="00095FFA" w:rsidRPr="005A2094">
        <w:rPr>
          <w:sz w:val="22"/>
          <w:szCs w:val="22"/>
          <w:lang w:val="lv-LV"/>
        </w:rPr>
        <w:t>100 tablet</w:t>
      </w:r>
      <w:r>
        <w:rPr>
          <w:sz w:val="22"/>
          <w:szCs w:val="22"/>
          <w:lang w:val="lv-LV"/>
        </w:rPr>
        <w:t>es</w:t>
      </w:r>
      <w:r w:rsidR="00095FFA" w:rsidRPr="005A2094">
        <w:rPr>
          <w:sz w:val="22"/>
          <w:szCs w:val="22"/>
          <w:lang w:val="lv-LV"/>
        </w:rPr>
        <w:t>.</w:t>
      </w:r>
    </w:p>
    <w:p w:rsidR="00095FFA" w:rsidRDefault="00095FFA">
      <w:pPr>
        <w:ind w:left="567" w:hanging="567"/>
        <w:rPr>
          <w:b/>
          <w:bCs/>
          <w:sz w:val="22"/>
          <w:szCs w:val="22"/>
          <w:lang w:val="lv-LV"/>
        </w:rPr>
      </w:pPr>
    </w:p>
    <w:p w:rsidR="00D32349" w:rsidRPr="00967C36" w:rsidRDefault="00D32349" w:rsidP="00D32349">
      <w:pPr>
        <w:keepNext/>
        <w:rPr>
          <w:sz w:val="22"/>
          <w:szCs w:val="22"/>
          <w:u w:val="single"/>
          <w:lang w:val="lv-LV"/>
        </w:rPr>
      </w:pPr>
      <w:r w:rsidRPr="00967C36">
        <w:rPr>
          <w:sz w:val="22"/>
          <w:szCs w:val="22"/>
          <w:u w:val="single"/>
          <w:lang w:val="lv-LV"/>
        </w:rPr>
        <w:t>Ferriprox 1000 mg apvalkotās tabletes</w:t>
      </w:r>
    </w:p>
    <w:p w:rsidR="00D32349" w:rsidRPr="005A2094" w:rsidRDefault="00D32349" w:rsidP="00CE4C50">
      <w:pPr>
        <w:rPr>
          <w:sz w:val="22"/>
          <w:szCs w:val="22"/>
          <w:lang w:val="lv-LV"/>
        </w:rPr>
      </w:pPr>
      <w:r w:rsidRPr="005A2094">
        <w:rPr>
          <w:sz w:val="22"/>
          <w:szCs w:val="22"/>
          <w:lang w:val="lv-LV"/>
        </w:rPr>
        <w:t>Augsta blīvuma polietilēna (ABPE) pudelīte ar bērniem drošu polipropilēna vāciņu un desikantu. Iepakojumā ir 50</w:t>
      </w:r>
      <w:r w:rsidR="00CE4C50">
        <w:rPr>
          <w:sz w:val="22"/>
          <w:szCs w:val="22"/>
          <w:lang w:val="lv-LV"/>
        </w:rPr>
        <w:t> </w:t>
      </w:r>
      <w:r w:rsidRPr="005A2094">
        <w:rPr>
          <w:sz w:val="22"/>
          <w:szCs w:val="22"/>
          <w:lang w:val="lv-LV"/>
        </w:rPr>
        <w:t>tabletes.</w:t>
      </w:r>
    </w:p>
    <w:p w:rsidR="00D32349" w:rsidRPr="005A2094" w:rsidRDefault="00D32349" w:rsidP="00D32349">
      <w:pPr>
        <w:rPr>
          <w:sz w:val="22"/>
          <w:szCs w:val="22"/>
          <w:lang w:val="lv-LV"/>
        </w:rPr>
      </w:pPr>
    </w:p>
    <w:p w:rsidR="00095FFA" w:rsidRPr="005A2094" w:rsidRDefault="00095FFA" w:rsidP="003D3BD0">
      <w:pPr>
        <w:keepNext/>
        <w:ind w:left="567" w:hanging="567"/>
        <w:rPr>
          <w:sz w:val="22"/>
          <w:szCs w:val="22"/>
          <w:lang w:val="lv-LV"/>
        </w:rPr>
      </w:pPr>
      <w:r w:rsidRPr="005A2094">
        <w:rPr>
          <w:b/>
          <w:bCs/>
          <w:sz w:val="22"/>
          <w:szCs w:val="22"/>
          <w:lang w:val="lv-LV"/>
        </w:rPr>
        <w:t>6.6</w:t>
      </w:r>
      <w:r w:rsidRPr="005A2094">
        <w:rPr>
          <w:b/>
          <w:bCs/>
          <w:sz w:val="22"/>
          <w:szCs w:val="22"/>
          <w:lang w:val="lv-LV"/>
        </w:rPr>
        <w:tab/>
        <w:t>Īpaši norādījumi atkritumu likvidēšanai</w:t>
      </w:r>
    </w:p>
    <w:p w:rsidR="00095FFA" w:rsidRPr="005A2094" w:rsidRDefault="00095FFA" w:rsidP="003D3BD0">
      <w:pPr>
        <w:keepNext/>
        <w:ind w:left="567" w:hanging="567"/>
        <w:rPr>
          <w:sz w:val="22"/>
          <w:szCs w:val="22"/>
          <w:lang w:val="lv-LV"/>
        </w:rPr>
      </w:pPr>
    </w:p>
    <w:p w:rsidR="00095FFA" w:rsidRPr="005A2094" w:rsidRDefault="00371025">
      <w:pPr>
        <w:ind w:left="567" w:hanging="567"/>
        <w:rPr>
          <w:sz w:val="22"/>
          <w:szCs w:val="22"/>
          <w:lang w:val="lv-LV"/>
        </w:rPr>
      </w:pPr>
      <w:r w:rsidRPr="00371025">
        <w:rPr>
          <w:sz w:val="22"/>
          <w:szCs w:val="22"/>
          <w:lang w:val="lv-LV"/>
        </w:rPr>
        <w:t>Neizlietotās zāles vai izlietotie materiāli jāiznīci</w:t>
      </w:r>
      <w:r>
        <w:rPr>
          <w:sz w:val="22"/>
          <w:szCs w:val="22"/>
          <w:lang w:val="lv-LV"/>
        </w:rPr>
        <w:t>na atbilstoši vietējām prasībām</w:t>
      </w:r>
      <w:r w:rsidR="00095FFA" w:rsidRPr="005A2094">
        <w:rPr>
          <w:sz w:val="22"/>
          <w:szCs w:val="22"/>
          <w:lang w:val="lv-LV"/>
        </w:rPr>
        <w:t>.</w:t>
      </w:r>
    </w:p>
    <w:p w:rsidR="00095FFA" w:rsidRPr="005A2094" w:rsidRDefault="00095FFA">
      <w:pPr>
        <w:ind w:right="-449"/>
        <w:rPr>
          <w:b/>
          <w:bCs/>
          <w:sz w:val="22"/>
          <w:szCs w:val="22"/>
          <w:lang w:val="lv-LV"/>
        </w:rPr>
      </w:pPr>
    </w:p>
    <w:p w:rsidR="00095FFA" w:rsidRPr="005A2094" w:rsidRDefault="00095FFA">
      <w:pPr>
        <w:ind w:right="-449"/>
        <w:rPr>
          <w:b/>
          <w:bCs/>
          <w:sz w:val="22"/>
          <w:szCs w:val="22"/>
          <w:lang w:val="lv-LV"/>
        </w:rPr>
      </w:pPr>
    </w:p>
    <w:p w:rsidR="00095FFA" w:rsidRPr="005A2094" w:rsidRDefault="00095FFA" w:rsidP="003D3BD0">
      <w:pPr>
        <w:keepNext/>
        <w:tabs>
          <w:tab w:val="left" w:pos="540"/>
        </w:tabs>
        <w:rPr>
          <w:b/>
          <w:bCs/>
          <w:sz w:val="22"/>
          <w:szCs w:val="22"/>
          <w:lang w:val="lv-LV"/>
        </w:rPr>
      </w:pPr>
      <w:r w:rsidRPr="005A2094">
        <w:rPr>
          <w:b/>
          <w:bCs/>
          <w:sz w:val="22"/>
          <w:szCs w:val="22"/>
          <w:lang w:val="lv-LV"/>
        </w:rPr>
        <w:t>7.</w:t>
      </w:r>
      <w:r w:rsidRPr="005A2094">
        <w:rPr>
          <w:b/>
          <w:bCs/>
          <w:sz w:val="22"/>
          <w:szCs w:val="22"/>
          <w:lang w:val="lv-LV"/>
        </w:rPr>
        <w:tab/>
        <w:t>REĢISTRĀCIJAS APLIECĪBAS ĪPAŠNIEKS</w:t>
      </w:r>
    </w:p>
    <w:p w:rsidR="00095FFA" w:rsidRPr="005A2094" w:rsidRDefault="00095FFA" w:rsidP="003D3BD0">
      <w:pPr>
        <w:keepNext/>
        <w:rPr>
          <w:b/>
          <w:bCs/>
          <w:sz w:val="22"/>
          <w:szCs w:val="22"/>
          <w:lang w:val="lv-LV"/>
        </w:rPr>
      </w:pPr>
    </w:p>
    <w:p w:rsidR="00DB54D9" w:rsidRPr="00DB54D9" w:rsidRDefault="008E45A5" w:rsidP="00951586">
      <w:pPr>
        <w:keepNext/>
        <w:rPr>
          <w:sz w:val="22"/>
          <w:szCs w:val="22"/>
          <w:lang w:val="lv-LV"/>
        </w:rPr>
      </w:pPr>
      <w:r>
        <w:rPr>
          <w:sz w:val="22"/>
          <w:szCs w:val="22"/>
          <w:lang w:val="lv-LV"/>
        </w:rPr>
        <w:t>Chiesi Farmaceutici S.p.A.</w:t>
      </w:r>
    </w:p>
    <w:p w:rsidR="00217742" w:rsidRPr="00901F9B" w:rsidRDefault="008E45A5" w:rsidP="00217742">
      <w:pPr>
        <w:keepNext/>
        <w:rPr>
          <w:sz w:val="22"/>
          <w:szCs w:val="22"/>
          <w:lang w:val="it-IT"/>
        </w:rPr>
      </w:pPr>
      <w:r w:rsidRPr="00901F9B">
        <w:rPr>
          <w:sz w:val="22"/>
          <w:szCs w:val="22"/>
          <w:lang w:val="it-IT"/>
        </w:rPr>
        <w:t>Via Palermo 26/A</w:t>
      </w:r>
    </w:p>
    <w:p w:rsidR="00217742" w:rsidRPr="00901F9B" w:rsidRDefault="008E45A5" w:rsidP="00217742">
      <w:pPr>
        <w:keepNext/>
        <w:rPr>
          <w:sz w:val="22"/>
          <w:szCs w:val="22"/>
          <w:lang w:val="it-IT"/>
        </w:rPr>
      </w:pPr>
      <w:r w:rsidRPr="00901F9B">
        <w:rPr>
          <w:sz w:val="22"/>
          <w:szCs w:val="22"/>
          <w:lang w:val="it-IT"/>
        </w:rPr>
        <w:t>43122 Parma</w:t>
      </w:r>
      <w:r w:rsidR="00217742" w:rsidRPr="00901F9B">
        <w:rPr>
          <w:sz w:val="22"/>
          <w:szCs w:val="22"/>
          <w:lang w:val="it-IT"/>
        </w:rPr>
        <w:t xml:space="preserve"> </w:t>
      </w:r>
    </w:p>
    <w:p w:rsidR="00095FFA" w:rsidRPr="005A2094" w:rsidRDefault="008E45A5" w:rsidP="00DB54D9">
      <w:pPr>
        <w:rPr>
          <w:b/>
          <w:bCs/>
          <w:sz w:val="22"/>
          <w:szCs w:val="22"/>
          <w:lang w:val="lv-LV"/>
        </w:rPr>
      </w:pPr>
      <w:r>
        <w:rPr>
          <w:sz w:val="22"/>
          <w:szCs w:val="22"/>
          <w:lang w:val="lv-LV"/>
        </w:rPr>
        <w:t>Itālija</w:t>
      </w:r>
    </w:p>
    <w:p w:rsidR="00095FFA" w:rsidRPr="005A2094" w:rsidRDefault="00095FFA">
      <w:pPr>
        <w:rPr>
          <w:b/>
          <w:bCs/>
          <w:sz w:val="22"/>
          <w:szCs w:val="22"/>
          <w:lang w:val="lv-LV"/>
        </w:rPr>
      </w:pPr>
    </w:p>
    <w:p w:rsidR="00095FFA" w:rsidRPr="005A2094" w:rsidRDefault="00095FFA">
      <w:pPr>
        <w:rPr>
          <w:b/>
          <w:bCs/>
          <w:sz w:val="22"/>
          <w:szCs w:val="22"/>
          <w:lang w:val="lv-LV"/>
        </w:rPr>
      </w:pPr>
    </w:p>
    <w:p w:rsidR="00095FFA" w:rsidRPr="005A2094" w:rsidRDefault="00095FFA" w:rsidP="00B26F6D">
      <w:pPr>
        <w:keepNext/>
        <w:tabs>
          <w:tab w:val="left" w:pos="540"/>
        </w:tabs>
        <w:rPr>
          <w:b/>
          <w:bCs/>
          <w:sz w:val="22"/>
          <w:szCs w:val="22"/>
          <w:lang w:val="lv-LV"/>
        </w:rPr>
      </w:pPr>
      <w:r w:rsidRPr="005A2094">
        <w:rPr>
          <w:b/>
          <w:bCs/>
          <w:sz w:val="22"/>
          <w:szCs w:val="22"/>
          <w:lang w:val="lv-LV"/>
        </w:rPr>
        <w:t>8.</w:t>
      </w:r>
      <w:r w:rsidRPr="005A2094">
        <w:rPr>
          <w:b/>
          <w:bCs/>
          <w:sz w:val="22"/>
          <w:szCs w:val="22"/>
          <w:lang w:val="lv-LV"/>
        </w:rPr>
        <w:tab/>
        <w:t>REĢISTRĀCIJAS NUMURS(I)</w:t>
      </w:r>
    </w:p>
    <w:p w:rsidR="00095FFA" w:rsidRPr="005A2094" w:rsidRDefault="00095FFA" w:rsidP="00B26F6D">
      <w:pPr>
        <w:keepNext/>
        <w:rPr>
          <w:sz w:val="22"/>
          <w:szCs w:val="22"/>
          <w:lang w:val="lv-LV"/>
        </w:rPr>
      </w:pPr>
    </w:p>
    <w:p w:rsidR="00D32349" w:rsidRPr="00967C36" w:rsidRDefault="00D32349" w:rsidP="00D32349">
      <w:pPr>
        <w:keepNext/>
        <w:rPr>
          <w:sz w:val="22"/>
          <w:szCs w:val="22"/>
          <w:u w:val="single"/>
          <w:lang w:val="lv-LV"/>
        </w:rPr>
      </w:pPr>
      <w:r w:rsidRPr="00967C36">
        <w:rPr>
          <w:sz w:val="22"/>
          <w:szCs w:val="22"/>
          <w:u w:val="single"/>
          <w:lang w:val="lv-LV"/>
        </w:rPr>
        <w:t>Ferriprox 500 mg apvalkotās tabletes</w:t>
      </w:r>
    </w:p>
    <w:p w:rsidR="00095FFA" w:rsidRPr="005A2094" w:rsidRDefault="00095FFA">
      <w:pPr>
        <w:rPr>
          <w:sz w:val="22"/>
          <w:szCs w:val="22"/>
          <w:lang w:val="lv-LV"/>
        </w:rPr>
      </w:pPr>
      <w:r w:rsidRPr="005A2094">
        <w:rPr>
          <w:sz w:val="22"/>
          <w:szCs w:val="22"/>
          <w:lang w:val="lv-LV"/>
        </w:rPr>
        <w:t>EU/1/99/108/001</w:t>
      </w:r>
    </w:p>
    <w:p w:rsidR="00095FFA" w:rsidRDefault="00095FFA">
      <w:pPr>
        <w:rPr>
          <w:sz w:val="22"/>
          <w:szCs w:val="22"/>
          <w:lang w:val="lv-LV"/>
        </w:rPr>
      </w:pPr>
    </w:p>
    <w:p w:rsidR="00D32349" w:rsidRPr="00967C36" w:rsidRDefault="00D32349" w:rsidP="00D32349">
      <w:pPr>
        <w:keepNext/>
        <w:rPr>
          <w:sz w:val="22"/>
          <w:szCs w:val="22"/>
          <w:u w:val="single"/>
          <w:lang w:val="lv-LV"/>
        </w:rPr>
      </w:pPr>
      <w:r w:rsidRPr="00967C36">
        <w:rPr>
          <w:sz w:val="22"/>
          <w:szCs w:val="22"/>
          <w:u w:val="single"/>
          <w:lang w:val="lv-LV"/>
        </w:rPr>
        <w:t>Ferriprox 1000 mg apvalkotās tabletes</w:t>
      </w:r>
    </w:p>
    <w:p w:rsidR="00D32349" w:rsidRPr="005A2094" w:rsidRDefault="00D32349" w:rsidP="00774436">
      <w:pPr>
        <w:rPr>
          <w:sz w:val="22"/>
          <w:szCs w:val="22"/>
          <w:lang w:val="lv-LV"/>
        </w:rPr>
      </w:pPr>
      <w:r w:rsidRPr="005A2094">
        <w:rPr>
          <w:sz w:val="22"/>
          <w:szCs w:val="22"/>
          <w:lang w:val="lv-LV"/>
        </w:rPr>
        <w:t>EU/1/99/108/004</w:t>
      </w:r>
    </w:p>
    <w:p w:rsidR="00D32349" w:rsidRPr="005A2094" w:rsidRDefault="00D32349">
      <w:pPr>
        <w:rPr>
          <w:sz w:val="22"/>
          <w:szCs w:val="22"/>
          <w:lang w:val="lv-LV"/>
        </w:rPr>
      </w:pPr>
    </w:p>
    <w:p w:rsidR="00095FFA" w:rsidRPr="005A2094" w:rsidRDefault="00095FFA">
      <w:pPr>
        <w:rPr>
          <w:sz w:val="22"/>
          <w:szCs w:val="22"/>
          <w:lang w:val="lv-LV"/>
        </w:rPr>
      </w:pPr>
    </w:p>
    <w:p w:rsidR="008F5B70" w:rsidRPr="005A2094" w:rsidRDefault="008F5B70" w:rsidP="00B26F6D">
      <w:pPr>
        <w:keepNext/>
        <w:tabs>
          <w:tab w:val="left" w:pos="540"/>
        </w:tabs>
        <w:rPr>
          <w:noProof/>
          <w:sz w:val="22"/>
          <w:szCs w:val="22"/>
          <w:lang w:val="lv-LV"/>
        </w:rPr>
      </w:pPr>
      <w:r w:rsidRPr="005A2094">
        <w:rPr>
          <w:b/>
          <w:bCs/>
          <w:sz w:val="22"/>
          <w:szCs w:val="22"/>
          <w:lang w:val="lv-LV"/>
        </w:rPr>
        <w:t>9.</w:t>
      </w:r>
      <w:r w:rsidRPr="005A2094">
        <w:rPr>
          <w:b/>
          <w:bCs/>
          <w:sz w:val="22"/>
          <w:szCs w:val="22"/>
          <w:lang w:val="lv-LV"/>
        </w:rPr>
        <w:tab/>
        <w:t xml:space="preserve">PIRMĀS </w:t>
      </w:r>
      <w:r w:rsidRPr="005A2094">
        <w:rPr>
          <w:b/>
          <w:bCs/>
          <w:noProof/>
          <w:sz w:val="22"/>
          <w:szCs w:val="22"/>
          <w:lang w:val="lv-LV"/>
        </w:rPr>
        <w:t>REĢISTRĀCIJAS/PĀRREĢISTRĀCIJAS DATUMS</w:t>
      </w:r>
    </w:p>
    <w:p w:rsidR="00095FFA" w:rsidRPr="005A2094" w:rsidRDefault="00095FFA" w:rsidP="00B26F6D">
      <w:pPr>
        <w:keepNext/>
        <w:rPr>
          <w:noProof/>
          <w:sz w:val="22"/>
          <w:szCs w:val="22"/>
          <w:lang w:val="lv-LV"/>
        </w:rPr>
      </w:pPr>
    </w:p>
    <w:p w:rsidR="00095FFA" w:rsidRPr="005A2094" w:rsidRDefault="00095FFA">
      <w:pPr>
        <w:pStyle w:val="FootnoteText"/>
        <w:rPr>
          <w:sz w:val="22"/>
          <w:szCs w:val="22"/>
          <w:lang w:val="lv-LV"/>
        </w:rPr>
      </w:pPr>
      <w:r w:rsidRPr="005A2094">
        <w:rPr>
          <w:sz w:val="22"/>
          <w:szCs w:val="22"/>
          <w:lang w:val="lv-LV"/>
        </w:rPr>
        <w:t>Pirmās reģistrācijas datums: 1999</w:t>
      </w:r>
      <w:r w:rsidR="00E6159A" w:rsidRPr="005A2094">
        <w:rPr>
          <w:sz w:val="22"/>
          <w:szCs w:val="22"/>
          <w:lang w:val="lv-LV"/>
        </w:rPr>
        <w:t xml:space="preserve">. gada 25. </w:t>
      </w:r>
      <w:r w:rsidR="00BB78D7" w:rsidRPr="005A2094">
        <w:rPr>
          <w:sz w:val="22"/>
          <w:szCs w:val="22"/>
          <w:lang w:val="lv-LV"/>
        </w:rPr>
        <w:t>augusts.</w:t>
      </w:r>
    </w:p>
    <w:p w:rsidR="00095FFA" w:rsidRPr="005A2094" w:rsidRDefault="00095FFA">
      <w:pPr>
        <w:pStyle w:val="FootnoteText"/>
        <w:rPr>
          <w:sz w:val="22"/>
          <w:szCs w:val="22"/>
          <w:lang w:val="lv-LV"/>
        </w:rPr>
      </w:pPr>
      <w:r w:rsidRPr="005A2094">
        <w:rPr>
          <w:sz w:val="22"/>
          <w:szCs w:val="22"/>
          <w:lang w:val="lv-LV"/>
        </w:rPr>
        <w:t xml:space="preserve">Pēdējais pārreģistrācijas datums: </w:t>
      </w:r>
      <w:r w:rsidR="0044239E" w:rsidRPr="005A2094">
        <w:rPr>
          <w:sz w:val="22"/>
          <w:szCs w:val="22"/>
          <w:lang w:val="lv-LV"/>
        </w:rPr>
        <w:t>2009</w:t>
      </w:r>
      <w:r w:rsidR="00E6159A" w:rsidRPr="005A2094">
        <w:rPr>
          <w:sz w:val="22"/>
          <w:szCs w:val="22"/>
          <w:lang w:val="lv-LV"/>
        </w:rPr>
        <w:t>. gada 2</w:t>
      </w:r>
      <w:r w:rsidR="00951586">
        <w:rPr>
          <w:sz w:val="22"/>
          <w:szCs w:val="22"/>
          <w:lang w:val="lv-LV"/>
        </w:rPr>
        <w:t>1</w:t>
      </w:r>
      <w:r w:rsidR="00E6159A" w:rsidRPr="005A2094">
        <w:rPr>
          <w:sz w:val="22"/>
          <w:szCs w:val="22"/>
          <w:lang w:val="lv-LV"/>
        </w:rPr>
        <w:t xml:space="preserve">. </w:t>
      </w:r>
      <w:r w:rsidR="00951586">
        <w:rPr>
          <w:sz w:val="22"/>
          <w:szCs w:val="22"/>
          <w:lang w:val="lv-LV"/>
        </w:rPr>
        <w:t>septembris</w:t>
      </w:r>
      <w:r w:rsidR="00BB78D7" w:rsidRPr="005A2094">
        <w:rPr>
          <w:sz w:val="22"/>
          <w:szCs w:val="22"/>
          <w:lang w:val="lv-LV"/>
        </w:rPr>
        <w:t>.</w:t>
      </w:r>
    </w:p>
    <w:p w:rsidR="00095FFA" w:rsidRPr="005A2094" w:rsidRDefault="00095FFA">
      <w:pPr>
        <w:pStyle w:val="FootnoteText"/>
        <w:rPr>
          <w:noProof/>
          <w:sz w:val="22"/>
          <w:szCs w:val="22"/>
          <w:lang w:val="lv-LV"/>
        </w:rPr>
      </w:pPr>
    </w:p>
    <w:p w:rsidR="00095FFA" w:rsidRPr="005A2094" w:rsidRDefault="00095FFA">
      <w:pPr>
        <w:pStyle w:val="FootnoteText"/>
        <w:rPr>
          <w:noProof/>
          <w:sz w:val="22"/>
          <w:szCs w:val="22"/>
          <w:lang w:val="lv-LV"/>
        </w:rPr>
      </w:pPr>
    </w:p>
    <w:p w:rsidR="00095FFA" w:rsidRPr="005A2094" w:rsidRDefault="00095FFA" w:rsidP="00E3012A">
      <w:pPr>
        <w:tabs>
          <w:tab w:val="left" w:pos="540"/>
        </w:tabs>
        <w:rPr>
          <w:b/>
          <w:bCs/>
          <w:noProof/>
          <w:sz w:val="22"/>
          <w:szCs w:val="22"/>
          <w:lang w:val="lv-LV"/>
        </w:rPr>
      </w:pPr>
      <w:r w:rsidRPr="005A2094">
        <w:rPr>
          <w:b/>
          <w:bCs/>
          <w:noProof/>
          <w:sz w:val="22"/>
          <w:szCs w:val="22"/>
          <w:lang w:val="lv-LV"/>
        </w:rPr>
        <w:t>10.</w:t>
      </w:r>
      <w:r w:rsidRPr="005A2094">
        <w:rPr>
          <w:b/>
          <w:bCs/>
          <w:noProof/>
          <w:sz w:val="22"/>
          <w:szCs w:val="22"/>
          <w:lang w:val="lv-LV"/>
        </w:rPr>
        <w:tab/>
        <w:t>TEKSTA PĒDĒJĀS PĀRSKATĪŠANAS DATUMS</w:t>
      </w:r>
    </w:p>
    <w:p w:rsidR="00526043" w:rsidRPr="005A2094" w:rsidRDefault="00526043" w:rsidP="00E3012A">
      <w:pPr>
        <w:tabs>
          <w:tab w:val="left" w:pos="540"/>
        </w:tabs>
        <w:rPr>
          <w:b/>
          <w:bCs/>
          <w:noProof/>
          <w:sz w:val="22"/>
          <w:szCs w:val="22"/>
          <w:lang w:val="lv-LV"/>
        </w:rPr>
      </w:pPr>
    </w:p>
    <w:p w:rsidR="00526043" w:rsidRPr="005A2094" w:rsidRDefault="00526043" w:rsidP="00E3012A">
      <w:pPr>
        <w:tabs>
          <w:tab w:val="left" w:pos="540"/>
        </w:tabs>
        <w:rPr>
          <w:b/>
          <w:bCs/>
          <w:noProof/>
          <w:sz w:val="22"/>
          <w:szCs w:val="22"/>
          <w:lang w:val="lv-LV"/>
        </w:rPr>
      </w:pPr>
    </w:p>
    <w:p w:rsidR="00526043" w:rsidRPr="005A2094" w:rsidRDefault="00526043" w:rsidP="00E3012A">
      <w:pPr>
        <w:tabs>
          <w:tab w:val="left" w:pos="540"/>
        </w:tabs>
        <w:rPr>
          <w:b/>
          <w:bCs/>
          <w:noProof/>
          <w:sz w:val="22"/>
          <w:szCs w:val="22"/>
          <w:lang w:val="lv-LV"/>
        </w:rPr>
      </w:pPr>
    </w:p>
    <w:p w:rsidR="00A240ED" w:rsidRPr="005A2094" w:rsidRDefault="00A240ED" w:rsidP="00E3012A">
      <w:pPr>
        <w:tabs>
          <w:tab w:val="left" w:pos="540"/>
        </w:tabs>
        <w:rPr>
          <w:b/>
          <w:bCs/>
          <w:noProof/>
          <w:sz w:val="22"/>
          <w:szCs w:val="22"/>
          <w:lang w:val="lv-LV"/>
        </w:rPr>
      </w:pPr>
    </w:p>
    <w:p w:rsidR="00AB1D9F" w:rsidRPr="005A2094" w:rsidRDefault="00AB1D9F" w:rsidP="00AB1D9F">
      <w:pPr>
        <w:rPr>
          <w:noProof/>
          <w:sz w:val="22"/>
          <w:szCs w:val="22"/>
          <w:lang w:val="lv-LV"/>
        </w:rPr>
      </w:pPr>
      <w:r w:rsidRPr="005A2094">
        <w:rPr>
          <w:noProof/>
          <w:sz w:val="22"/>
          <w:szCs w:val="22"/>
          <w:lang w:val="lv-LV"/>
        </w:rPr>
        <w:t>Sīkāka informācija par šīm zālēm ir pieejama Eiropas Zāļu aģentūras tīmekļa vietnē http://www.ema.europa.eu.</w:t>
      </w:r>
    </w:p>
    <w:p w:rsidR="00095FFA" w:rsidRPr="005A2094" w:rsidRDefault="00095FFA" w:rsidP="00E3012A">
      <w:pPr>
        <w:pStyle w:val="Heading3"/>
        <w:keepNext w:val="0"/>
        <w:tabs>
          <w:tab w:val="left" w:pos="540"/>
        </w:tabs>
        <w:rPr>
          <w:szCs w:val="22"/>
          <w:lang w:val="lv-LV"/>
        </w:rPr>
      </w:pPr>
      <w:r w:rsidRPr="005A2094">
        <w:rPr>
          <w:szCs w:val="22"/>
          <w:lang w:val="lv-LV"/>
        </w:rPr>
        <w:br w:type="page"/>
        <w:t>1.</w:t>
      </w:r>
      <w:r w:rsidRPr="005A2094">
        <w:rPr>
          <w:szCs w:val="22"/>
          <w:lang w:val="lv-LV"/>
        </w:rPr>
        <w:tab/>
        <w:t>ZĀĻU NOSAUKUMS</w:t>
      </w:r>
    </w:p>
    <w:p w:rsidR="00095FFA" w:rsidRPr="005A2094" w:rsidRDefault="00095FFA">
      <w:pPr>
        <w:rPr>
          <w:b/>
          <w:sz w:val="22"/>
          <w:szCs w:val="22"/>
          <w:lang w:val="lv-LV"/>
        </w:rPr>
      </w:pPr>
    </w:p>
    <w:p w:rsidR="00095FFA" w:rsidRPr="005A2094" w:rsidRDefault="00095FFA">
      <w:pPr>
        <w:rPr>
          <w:b/>
          <w:sz w:val="22"/>
          <w:szCs w:val="22"/>
          <w:lang w:val="lv-LV"/>
        </w:rPr>
      </w:pPr>
      <w:r w:rsidRPr="005A2094">
        <w:rPr>
          <w:sz w:val="22"/>
          <w:szCs w:val="22"/>
          <w:lang w:val="lv-LV"/>
        </w:rPr>
        <w:t>Ferriprox 100 mg/ml</w:t>
      </w:r>
      <w:r w:rsidR="009613B7" w:rsidRPr="005A2094">
        <w:rPr>
          <w:sz w:val="22"/>
          <w:szCs w:val="22"/>
          <w:lang w:val="lv-LV"/>
        </w:rPr>
        <w:t xml:space="preserve"> </w:t>
      </w:r>
      <w:r w:rsidR="0056525B" w:rsidRPr="005A2094">
        <w:rPr>
          <w:sz w:val="22"/>
          <w:szCs w:val="22"/>
          <w:lang w:val="lv-LV"/>
        </w:rPr>
        <w:t>šķīdums iekšķīgai lietošanai</w:t>
      </w:r>
    </w:p>
    <w:p w:rsidR="00095FFA" w:rsidRPr="005A2094" w:rsidRDefault="00095FFA">
      <w:pPr>
        <w:rPr>
          <w:b/>
          <w:sz w:val="22"/>
          <w:szCs w:val="22"/>
          <w:lang w:val="lv-LV"/>
        </w:rPr>
      </w:pPr>
    </w:p>
    <w:p w:rsidR="00095FFA" w:rsidRPr="005A2094" w:rsidRDefault="00095FFA">
      <w:pPr>
        <w:rPr>
          <w:b/>
          <w:sz w:val="22"/>
          <w:szCs w:val="22"/>
          <w:lang w:val="lv-LV"/>
        </w:rPr>
      </w:pPr>
    </w:p>
    <w:p w:rsidR="00095FFA" w:rsidRPr="005A2094" w:rsidRDefault="00095FFA">
      <w:pPr>
        <w:tabs>
          <w:tab w:val="left" w:pos="540"/>
        </w:tabs>
        <w:rPr>
          <w:b/>
          <w:caps/>
          <w:sz w:val="22"/>
          <w:szCs w:val="22"/>
          <w:lang w:val="lv-LV"/>
        </w:rPr>
      </w:pPr>
      <w:r w:rsidRPr="005A2094">
        <w:rPr>
          <w:b/>
          <w:caps/>
          <w:sz w:val="22"/>
          <w:szCs w:val="22"/>
          <w:lang w:val="lv-LV"/>
        </w:rPr>
        <w:t>2.</w:t>
      </w:r>
      <w:r w:rsidRPr="005A2094">
        <w:rPr>
          <w:b/>
          <w:caps/>
          <w:sz w:val="22"/>
          <w:szCs w:val="22"/>
          <w:lang w:val="lv-LV"/>
        </w:rPr>
        <w:tab/>
      </w:r>
      <w:r w:rsidRPr="005A2094">
        <w:rPr>
          <w:b/>
          <w:sz w:val="22"/>
          <w:szCs w:val="22"/>
          <w:lang w:val="lv-LV"/>
        </w:rPr>
        <w:t>KVALITATĪVAIS UN KVANTITATĪVAIS SASTĀVS</w:t>
      </w:r>
    </w:p>
    <w:p w:rsidR="00095FFA" w:rsidRPr="005A2094" w:rsidRDefault="00095FFA">
      <w:pPr>
        <w:rPr>
          <w:b/>
          <w:sz w:val="22"/>
          <w:szCs w:val="22"/>
          <w:lang w:val="lv-LV"/>
        </w:rPr>
      </w:pPr>
    </w:p>
    <w:p w:rsidR="00095FFA" w:rsidRPr="005A2094" w:rsidRDefault="00095FFA" w:rsidP="009E13C2">
      <w:pPr>
        <w:rPr>
          <w:sz w:val="22"/>
          <w:szCs w:val="22"/>
          <w:lang w:val="lv-LV"/>
        </w:rPr>
      </w:pPr>
      <w:r w:rsidRPr="005A2094">
        <w:rPr>
          <w:sz w:val="22"/>
          <w:szCs w:val="22"/>
          <w:lang w:val="lv-LV"/>
        </w:rPr>
        <w:t>Katrs iekšķīgi lietojamā šķīduma ml satur 100 mg deferiprona (deferiprone)</w:t>
      </w:r>
      <w:r w:rsidR="00A240ED" w:rsidRPr="005A2094">
        <w:rPr>
          <w:sz w:val="22"/>
          <w:szCs w:val="22"/>
          <w:lang w:val="lv-LV"/>
        </w:rPr>
        <w:t xml:space="preserve"> (25</w:t>
      </w:r>
      <w:r w:rsidR="009E13C2" w:rsidRPr="005A2094">
        <w:rPr>
          <w:sz w:val="22"/>
          <w:szCs w:val="22"/>
          <w:lang w:val="lv-LV"/>
        </w:rPr>
        <w:t> </w:t>
      </w:r>
      <w:r w:rsidR="00A240ED" w:rsidRPr="005A2094">
        <w:rPr>
          <w:sz w:val="22"/>
          <w:szCs w:val="22"/>
          <w:lang w:val="lv-LV"/>
        </w:rPr>
        <w:t>g deferiprona 250</w:t>
      </w:r>
      <w:r w:rsidR="009E13C2" w:rsidRPr="005A2094">
        <w:rPr>
          <w:sz w:val="22"/>
          <w:szCs w:val="22"/>
          <w:lang w:val="lv-LV"/>
        </w:rPr>
        <w:t> ml</w:t>
      </w:r>
      <w:r w:rsidR="00A240ED" w:rsidRPr="005A2094">
        <w:rPr>
          <w:sz w:val="22"/>
          <w:szCs w:val="22"/>
          <w:lang w:val="lv-LV"/>
        </w:rPr>
        <w:t xml:space="preserve"> un 50</w:t>
      </w:r>
      <w:r w:rsidR="009E13C2" w:rsidRPr="005A2094">
        <w:rPr>
          <w:sz w:val="22"/>
          <w:szCs w:val="22"/>
          <w:lang w:val="lv-LV"/>
        </w:rPr>
        <w:t> </w:t>
      </w:r>
      <w:r w:rsidR="00A240ED" w:rsidRPr="005A2094">
        <w:rPr>
          <w:sz w:val="22"/>
          <w:szCs w:val="22"/>
          <w:lang w:val="lv-LV"/>
        </w:rPr>
        <w:t>g deferiprona 500</w:t>
      </w:r>
      <w:r w:rsidR="009E13C2" w:rsidRPr="005A2094">
        <w:rPr>
          <w:sz w:val="22"/>
          <w:szCs w:val="22"/>
          <w:lang w:val="lv-LV"/>
        </w:rPr>
        <w:t> ml</w:t>
      </w:r>
      <w:r w:rsidR="00A240ED" w:rsidRPr="005A2094">
        <w:rPr>
          <w:sz w:val="22"/>
          <w:szCs w:val="22"/>
          <w:lang w:val="lv-LV"/>
        </w:rPr>
        <w:t>).</w:t>
      </w:r>
    </w:p>
    <w:p w:rsidR="00095FFA" w:rsidRPr="005A2094" w:rsidRDefault="00095FFA">
      <w:pPr>
        <w:rPr>
          <w:sz w:val="22"/>
          <w:szCs w:val="22"/>
          <w:lang w:val="lv-LV"/>
        </w:rPr>
      </w:pPr>
    </w:p>
    <w:p w:rsidR="00095FFA" w:rsidRPr="005A2094" w:rsidRDefault="005229B0">
      <w:pPr>
        <w:rPr>
          <w:sz w:val="22"/>
          <w:szCs w:val="22"/>
          <w:lang w:val="lv-LV"/>
        </w:rPr>
      </w:pPr>
      <w:r w:rsidRPr="005A2094">
        <w:rPr>
          <w:sz w:val="22"/>
          <w:szCs w:val="22"/>
          <w:lang w:val="lv-LV"/>
        </w:rPr>
        <w:t>Palīgviela ar zināmu iedarbību</w:t>
      </w:r>
    </w:p>
    <w:p w:rsidR="00095FFA" w:rsidRDefault="00095FFA">
      <w:pPr>
        <w:pStyle w:val="EndnoteText"/>
        <w:tabs>
          <w:tab w:val="clear" w:pos="567"/>
        </w:tabs>
        <w:rPr>
          <w:szCs w:val="22"/>
          <w:lang w:val="lv-LV"/>
        </w:rPr>
      </w:pPr>
      <w:r w:rsidRPr="005A2094">
        <w:rPr>
          <w:szCs w:val="22"/>
          <w:lang w:val="lv-LV"/>
        </w:rPr>
        <w:t>katrs iekšķīgi lietojamā šķīduma ml satur 0,4 mg krāsvielas Saulrieta dzeltenais (Sunset Yellow) (E110).</w:t>
      </w:r>
    </w:p>
    <w:p w:rsidR="00967C36" w:rsidRPr="005A2094" w:rsidRDefault="00967C36">
      <w:pPr>
        <w:pStyle w:val="EndnoteText"/>
        <w:tabs>
          <w:tab w:val="clear" w:pos="567"/>
        </w:tabs>
        <w:rPr>
          <w:szCs w:val="22"/>
          <w:lang w:val="lv-LV"/>
        </w:rPr>
      </w:pPr>
    </w:p>
    <w:p w:rsidR="00095FFA" w:rsidRPr="005A2094" w:rsidRDefault="00095FFA" w:rsidP="00D24CC6">
      <w:pPr>
        <w:ind w:left="567" w:hanging="567"/>
        <w:rPr>
          <w:noProof/>
          <w:sz w:val="22"/>
          <w:szCs w:val="22"/>
          <w:lang w:val="lv-LV"/>
        </w:rPr>
      </w:pPr>
      <w:r w:rsidRPr="005A2094">
        <w:rPr>
          <w:noProof/>
          <w:sz w:val="22"/>
          <w:szCs w:val="22"/>
          <w:lang w:val="lv-LV"/>
        </w:rPr>
        <w:t>Pilnu palīgvielu sarakstu skatīt 6.1.</w:t>
      </w:r>
      <w:r w:rsidR="00D24CC6" w:rsidRPr="00D24CC6">
        <w:rPr>
          <w:noProof/>
          <w:sz w:val="22"/>
          <w:szCs w:val="22"/>
          <w:lang w:val="lv-LV"/>
        </w:rPr>
        <w:t xml:space="preserve"> </w:t>
      </w:r>
      <w:r w:rsidR="00D24CC6" w:rsidRPr="005A2094">
        <w:rPr>
          <w:noProof/>
          <w:sz w:val="22"/>
          <w:szCs w:val="22"/>
          <w:lang w:val="lv-LV"/>
        </w:rPr>
        <w:t>apakšpunktā</w:t>
      </w:r>
      <w:r w:rsidR="00D24CC6">
        <w:rPr>
          <w:noProof/>
          <w:sz w:val="22"/>
          <w:szCs w:val="22"/>
          <w:lang w:val="lv-LV"/>
        </w:rPr>
        <w:t>.</w:t>
      </w:r>
    </w:p>
    <w:p w:rsidR="00095FFA" w:rsidRPr="005A2094" w:rsidRDefault="00095FFA">
      <w:pPr>
        <w:rPr>
          <w:b/>
          <w:caps/>
          <w:sz w:val="22"/>
          <w:szCs w:val="22"/>
          <w:lang w:val="lv-LV"/>
        </w:rPr>
      </w:pPr>
    </w:p>
    <w:p w:rsidR="00095FFA" w:rsidRPr="005A2094" w:rsidRDefault="00095FFA">
      <w:pPr>
        <w:rPr>
          <w:b/>
          <w:caps/>
          <w:sz w:val="22"/>
          <w:szCs w:val="22"/>
          <w:lang w:val="lv-LV"/>
        </w:rPr>
      </w:pPr>
    </w:p>
    <w:p w:rsidR="00095FFA" w:rsidRPr="005A2094" w:rsidRDefault="00095FFA">
      <w:pPr>
        <w:tabs>
          <w:tab w:val="left" w:pos="540"/>
        </w:tabs>
        <w:rPr>
          <w:b/>
          <w:caps/>
          <w:sz w:val="22"/>
          <w:szCs w:val="22"/>
          <w:lang w:val="lv-LV"/>
        </w:rPr>
      </w:pPr>
      <w:r w:rsidRPr="005A2094">
        <w:rPr>
          <w:b/>
          <w:caps/>
          <w:sz w:val="22"/>
          <w:szCs w:val="22"/>
          <w:lang w:val="lv-LV"/>
        </w:rPr>
        <w:t>3.</w:t>
      </w:r>
      <w:r w:rsidRPr="005A2094">
        <w:rPr>
          <w:b/>
          <w:caps/>
          <w:sz w:val="22"/>
          <w:szCs w:val="22"/>
          <w:lang w:val="lv-LV"/>
        </w:rPr>
        <w:tab/>
      </w:r>
      <w:r w:rsidRPr="005A2094">
        <w:rPr>
          <w:b/>
          <w:sz w:val="22"/>
          <w:szCs w:val="22"/>
          <w:lang w:val="lv-LV"/>
        </w:rPr>
        <w:t>ZĀĻU FORMA</w:t>
      </w:r>
    </w:p>
    <w:p w:rsidR="00095FFA" w:rsidRPr="005A2094" w:rsidRDefault="00095FFA">
      <w:pPr>
        <w:rPr>
          <w:b/>
          <w:sz w:val="22"/>
          <w:szCs w:val="22"/>
          <w:lang w:val="lv-LV"/>
        </w:rPr>
      </w:pPr>
    </w:p>
    <w:p w:rsidR="00095FFA" w:rsidRPr="005A2094" w:rsidRDefault="00774A3D">
      <w:pPr>
        <w:rPr>
          <w:sz w:val="22"/>
          <w:szCs w:val="22"/>
          <w:lang w:val="lv-LV"/>
        </w:rPr>
      </w:pPr>
      <w:r w:rsidRPr="005A2094">
        <w:rPr>
          <w:sz w:val="22"/>
          <w:szCs w:val="22"/>
          <w:lang w:val="lv-LV"/>
        </w:rPr>
        <w:t>Šķīdums iekšķīgai lietošanai.</w:t>
      </w:r>
    </w:p>
    <w:p w:rsidR="00095FFA" w:rsidRPr="005A2094" w:rsidRDefault="00095FFA">
      <w:pPr>
        <w:rPr>
          <w:sz w:val="22"/>
          <w:szCs w:val="22"/>
          <w:lang w:val="lv-LV"/>
        </w:rPr>
      </w:pPr>
      <w:r w:rsidRPr="005A2094">
        <w:rPr>
          <w:sz w:val="22"/>
          <w:szCs w:val="22"/>
          <w:lang w:val="lv-LV"/>
        </w:rPr>
        <w:t xml:space="preserve">Caurspīdīgs, </w:t>
      </w:r>
      <w:r w:rsidR="00DE3896" w:rsidRPr="005A2094">
        <w:rPr>
          <w:sz w:val="22"/>
          <w:szCs w:val="22"/>
          <w:lang w:val="lv-LV"/>
        </w:rPr>
        <w:t xml:space="preserve">sarkani oranžas </w:t>
      </w:r>
      <w:r w:rsidRPr="005A2094">
        <w:rPr>
          <w:sz w:val="22"/>
          <w:szCs w:val="22"/>
          <w:lang w:val="lv-LV"/>
        </w:rPr>
        <w:t>krāsas šķidrums.</w:t>
      </w:r>
    </w:p>
    <w:p w:rsidR="00095FFA" w:rsidRPr="005A2094" w:rsidRDefault="00095FFA">
      <w:pPr>
        <w:rPr>
          <w:b/>
          <w:sz w:val="22"/>
          <w:szCs w:val="22"/>
          <w:lang w:val="lv-LV"/>
        </w:rPr>
      </w:pPr>
    </w:p>
    <w:p w:rsidR="00095FFA" w:rsidRPr="005A2094" w:rsidRDefault="00095FFA">
      <w:pPr>
        <w:rPr>
          <w:b/>
          <w:sz w:val="22"/>
          <w:szCs w:val="22"/>
          <w:lang w:val="lv-LV"/>
        </w:rPr>
      </w:pPr>
    </w:p>
    <w:p w:rsidR="00095FFA" w:rsidRPr="005A2094" w:rsidRDefault="00095FFA" w:rsidP="005F2C04">
      <w:pPr>
        <w:keepNext/>
        <w:tabs>
          <w:tab w:val="left" w:pos="540"/>
        </w:tabs>
        <w:rPr>
          <w:b/>
          <w:caps/>
          <w:sz w:val="22"/>
          <w:szCs w:val="22"/>
          <w:lang w:val="lv-LV"/>
        </w:rPr>
      </w:pPr>
      <w:r w:rsidRPr="005A2094">
        <w:rPr>
          <w:b/>
          <w:caps/>
          <w:sz w:val="22"/>
          <w:szCs w:val="22"/>
          <w:lang w:val="lv-LV"/>
        </w:rPr>
        <w:t>4.</w:t>
      </w:r>
      <w:r w:rsidRPr="005A2094">
        <w:rPr>
          <w:b/>
          <w:caps/>
          <w:sz w:val="22"/>
          <w:szCs w:val="22"/>
          <w:lang w:val="lv-LV"/>
        </w:rPr>
        <w:tab/>
        <w:t>KLĪNISKĀ INFORMĀCIJA</w:t>
      </w:r>
    </w:p>
    <w:p w:rsidR="00095FFA" w:rsidRPr="005A2094" w:rsidRDefault="00095FFA" w:rsidP="005F2C04">
      <w:pPr>
        <w:keepNext/>
        <w:tabs>
          <w:tab w:val="left" w:pos="540"/>
        </w:tabs>
        <w:rPr>
          <w:b/>
          <w:sz w:val="22"/>
          <w:szCs w:val="22"/>
          <w:lang w:val="lv-LV"/>
        </w:rPr>
      </w:pPr>
    </w:p>
    <w:p w:rsidR="00095FFA" w:rsidRPr="005A2094" w:rsidRDefault="00095FFA" w:rsidP="005F2C04">
      <w:pPr>
        <w:keepNext/>
        <w:tabs>
          <w:tab w:val="left" w:pos="540"/>
        </w:tabs>
        <w:rPr>
          <w:b/>
          <w:sz w:val="22"/>
          <w:szCs w:val="22"/>
          <w:lang w:val="lv-LV"/>
        </w:rPr>
      </w:pPr>
      <w:r w:rsidRPr="005A2094">
        <w:rPr>
          <w:b/>
          <w:sz w:val="22"/>
          <w:szCs w:val="22"/>
          <w:lang w:val="lv-LV"/>
        </w:rPr>
        <w:t>4.1</w:t>
      </w:r>
      <w:r w:rsidR="0093497B">
        <w:rPr>
          <w:b/>
          <w:sz w:val="22"/>
          <w:szCs w:val="22"/>
          <w:lang w:val="lv-LV"/>
        </w:rPr>
        <w:t>.</w:t>
      </w:r>
      <w:r w:rsidRPr="005A2094">
        <w:rPr>
          <w:b/>
          <w:sz w:val="22"/>
          <w:szCs w:val="22"/>
          <w:lang w:val="lv-LV"/>
        </w:rPr>
        <w:tab/>
      </w:r>
      <w:r w:rsidRPr="005A2094">
        <w:rPr>
          <w:b/>
          <w:bCs/>
          <w:sz w:val="22"/>
          <w:szCs w:val="22"/>
          <w:lang w:val="lv-LV"/>
        </w:rPr>
        <w:t>Terapeitiskās indikācijas</w:t>
      </w:r>
    </w:p>
    <w:p w:rsidR="00095FFA" w:rsidRPr="005A2094" w:rsidRDefault="00095FFA" w:rsidP="005F2C04">
      <w:pPr>
        <w:keepNext/>
        <w:rPr>
          <w:sz w:val="22"/>
          <w:szCs w:val="22"/>
          <w:lang w:val="lv-LV"/>
        </w:rPr>
      </w:pPr>
    </w:p>
    <w:p w:rsidR="00970ED9" w:rsidRDefault="00970ED9" w:rsidP="00970ED9">
      <w:pPr>
        <w:pStyle w:val="BodyText2"/>
      </w:pPr>
      <w:r>
        <w:t>Ferriprox monoterapija ir paredzēta talasēmijas pacientiem ar pārmērīgu dzelzs daudzumu, ja pašreizējā helātu terapija ir kontrindicēta vai nav atbilstoša.</w:t>
      </w:r>
    </w:p>
    <w:p w:rsidR="00970ED9" w:rsidRDefault="00970ED9" w:rsidP="00970ED9">
      <w:pPr>
        <w:pStyle w:val="BodyText2"/>
      </w:pPr>
    </w:p>
    <w:p w:rsidR="00970ED9" w:rsidRPr="005A2094" w:rsidRDefault="00970ED9" w:rsidP="0093497B">
      <w:pPr>
        <w:pStyle w:val="BodyText2"/>
      </w:pPr>
      <w:r>
        <w:t>Ferriprox kombinācijā ar citu helātu veidotāju (</w:t>
      </w:r>
      <w:r w:rsidRPr="00970ED9">
        <w:t xml:space="preserve">skatīt </w:t>
      </w:r>
      <w:r>
        <w:t>4.4</w:t>
      </w:r>
      <w:r w:rsidR="0093497B" w:rsidRPr="0093497B">
        <w:t>. apakšpunktu</w:t>
      </w:r>
      <w:r>
        <w:t>) ir paredzēts talasēmijas pacientiem, ja monoterapija ar jebkuru dzelzs helātu veidotāju nav efektīva vai ja pārmērīgs dzelzs daudzums rada briesmas dzīvībai (galvenokārt sirds funkciju pārslodze) un ir nepieciešama ātra vai intensīva korekcija (</w:t>
      </w:r>
      <w:r w:rsidRPr="005A2094">
        <w:t xml:space="preserve">skatīt </w:t>
      </w:r>
      <w:r>
        <w:t>4.2</w:t>
      </w:r>
      <w:r w:rsidR="0093497B" w:rsidRPr="0093497B">
        <w:t>. apakšpunktu</w:t>
      </w:r>
      <w:r>
        <w:t>).</w:t>
      </w:r>
    </w:p>
    <w:p w:rsidR="00095FFA" w:rsidRPr="005A2094" w:rsidRDefault="00095FFA">
      <w:pPr>
        <w:rPr>
          <w:sz w:val="22"/>
          <w:szCs w:val="22"/>
          <w:lang w:val="lv-LV"/>
        </w:rPr>
      </w:pPr>
    </w:p>
    <w:p w:rsidR="00095FFA" w:rsidRPr="005A2094" w:rsidRDefault="00095FFA" w:rsidP="005F2C04">
      <w:pPr>
        <w:keepNext/>
        <w:tabs>
          <w:tab w:val="left" w:pos="540"/>
        </w:tabs>
        <w:rPr>
          <w:b/>
          <w:bCs/>
          <w:sz w:val="22"/>
          <w:szCs w:val="22"/>
          <w:lang w:val="lv-LV"/>
        </w:rPr>
      </w:pPr>
      <w:r w:rsidRPr="005A2094">
        <w:rPr>
          <w:b/>
          <w:bCs/>
          <w:sz w:val="22"/>
          <w:szCs w:val="22"/>
          <w:lang w:val="lv-LV"/>
        </w:rPr>
        <w:t>4.2</w:t>
      </w:r>
      <w:r w:rsidR="0093497B">
        <w:rPr>
          <w:b/>
          <w:bCs/>
          <w:sz w:val="22"/>
          <w:szCs w:val="22"/>
          <w:lang w:val="lv-LV"/>
        </w:rPr>
        <w:t>.</w:t>
      </w:r>
      <w:r w:rsidRPr="005A2094">
        <w:rPr>
          <w:b/>
          <w:bCs/>
          <w:sz w:val="22"/>
          <w:szCs w:val="22"/>
          <w:lang w:val="lv-LV"/>
        </w:rPr>
        <w:tab/>
        <w:t>Devas un lietošanas veids</w:t>
      </w:r>
    </w:p>
    <w:p w:rsidR="00095FFA" w:rsidRPr="005A2094" w:rsidRDefault="00095FFA" w:rsidP="005F2C04">
      <w:pPr>
        <w:keepNext/>
        <w:rPr>
          <w:sz w:val="22"/>
          <w:szCs w:val="22"/>
          <w:lang w:val="lv-LV"/>
        </w:rPr>
      </w:pPr>
    </w:p>
    <w:p w:rsidR="00095FFA" w:rsidRPr="005A2094" w:rsidRDefault="00095FFA" w:rsidP="00E87681">
      <w:pPr>
        <w:rPr>
          <w:sz w:val="22"/>
          <w:szCs w:val="22"/>
          <w:lang w:val="lv-LV"/>
        </w:rPr>
      </w:pPr>
      <w:r w:rsidRPr="005A2094">
        <w:rPr>
          <w:sz w:val="22"/>
          <w:szCs w:val="22"/>
          <w:lang w:val="lv-LV"/>
        </w:rPr>
        <w:t xml:space="preserve">Ārstēšana ar deferipronu </w:t>
      </w:r>
      <w:r w:rsidR="00E87681" w:rsidRPr="005A2094">
        <w:rPr>
          <w:sz w:val="22"/>
          <w:szCs w:val="22"/>
          <w:lang w:val="lv-LV"/>
        </w:rPr>
        <w:t xml:space="preserve">jāuzsāk </w:t>
      </w:r>
      <w:r w:rsidRPr="005A2094">
        <w:rPr>
          <w:sz w:val="22"/>
          <w:szCs w:val="22"/>
          <w:lang w:val="lv-LV"/>
        </w:rPr>
        <w:t xml:space="preserve">un </w:t>
      </w:r>
      <w:r w:rsidR="00E87681" w:rsidRPr="005A2094">
        <w:rPr>
          <w:sz w:val="22"/>
          <w:szCs w:val="22"/>
          <w:lang w:val="lv-LV"/>
        </w:rPr>
        <w:t xml:space="preserve">jāturpina </w:t>
      </w:r>
      <w:r w:rsidRPr="005A2094">
        <w:rPr>
          <w:sz w:val="22"/>
          <w:szCs w:val="22"/>
          <w:lang w:val="lv-LV"/>
        </w:rPr>
        <w:t>ārstam, kam ir pieredze talasēmijas slimnieku ārstēšanā.</w:t>
      </w:r>
    </w:p>
    <w:p w:rsidR="00095FFA" w:rsidRPr="005A2094" w:rsidRDefault="00095FFA">
      <w:pPr>
        <w:rPr>
          <w:sz w:val="22"/>
          <w:szCs w:val="22"/>
          <w:lang w:val="lv-LV"/>
        </w:rPr>
      </w:pPr>
    </w:p>
    <w:p w:rsidR="00A240ED" w:rsidRPr="005A2094" w:rsidRDefault="00A240ED" w:rsidP="005F2C04">
      <w:pPr>
        <w:keepNext/>
        <w:rPr>
          <w:sz w:val="22"/>
          <w:szCs w:val="22"/>
          <w:u w:val="single"/>
          <w:lang w:val="lv-LV"/>
        </w:rPr>
      </w:pPr>
      <w:r w:rsidRPr="005A2094">
        <w:rPr>
          <w:sz w:val="22"/>
          <w:szCs w:val="22"/>
          <w:u w:val="single"/>
          <w:lang w:val="lv-LV"/>
        </w:rPr>
        <w:t>Devas</w:t>
      </w:r>
    </w:p>
    <w:p w:rsidR="00095FFA" w:rsidRPr="005A2094" w:rsidRDefault="00095FFA" w:rsidP="00A077FE">
      <w:pPr>
        <w:rPr>
          <w:sz w:val="22"/>
          <w:szCs w:val="22"/>
          <w:lang w:val="lv-LV"/>
        </w:rPr>
      </w:pPr>
      <w:r w:rsidRPr="005A2094">
        <w:rPr>
          <w:sz w:val="22"/>
          <w:szCs w:val="22"/>
          <w:lang w:val="lv-LV"/>
        </w:rPr>
        <w:t>Deferipronu parasti ordinē 25 mg devā uz 1 kilogramu (25 mg/kg)</w:t>
      </w:r>
      <w:r w:rsidR="00A077FE" w:rsidRPr="00A077FE">
        <w:rPr>
          <w:sz w:val="22"/>
          <w:szCs w:val="22"/>
          <w:lang w:val="lv-LV"/>
        </w:rPr>
        <w:t xml:space="preserve"> </w:t>
      </w:r>
      <w:r w:rsidR="00A077FE" w:rsidRPr="005A2094">
        <w:rPr>
          <w:sz w:val="22"/>
          <w:szCs w:val="22"/>
          <w:lang w:val="lv-LV"/>
        </w:rPr>
        <w:t>ķermeņa masas</w:t>
      </w:r>
      <w:r w:rsidRPr="005A2094">
        <w:rPr>
          <w:sz w:val="22"/>
          <w:szCs w:val="22"/>
          <w:lang w:val="lv-LV"/>
        </w:rPr>
        <w:t xml:space="preserve">, iekšķīgi, trīs reizes dienā, tādējādi dienas kopējā deva ir 75 mg/kg ķermeņa </w:t>
      </w:r>
      <w:r w:rsidR="005B1FB2" w:rsidRPr="005A2094">
        <w:rPr>
          <w:sz w:val="22"/>
          <w:szCs w:val="22"/>
          <w:lang w:val="lv-LV"/>
        </w:rPr>
        <w:t>masas</w:t>
      </w:r>
      <w:r w:rsidRPr="005A2094">
        <w:rPr>
          <w:sz w:val="22"/>
          <w:szCs w:val="22"/>
          <w:lang w:val="lv-LV"/>
        </w:rPr>
        <w:t xml:space="preserve">. Devu uz vienu ķermeņa </w:t>
      </w:r>
      <w:r w:rsidR="005B1FB2" w:rsidRPr="005A2094">
        <w:rPr>
          <w:sz w:val="22"/>
          <w:szCs w:val="22"/>
          <w:lang w:val="lv-LV"/>
        </w:rPr>
        <w:t xml:space="preserve">masas </w:t>
      </w:r>
      <w:r w:rsidRPr="005A2094">
        <w:rPr>
          <w:sz w:val="22"/>
          <w:szCs w:val="22"/>
          <w:lang w:val="lv-LV"/>
        </w:rPr>
        <w:t xml:space="preserve">kilogramu aprēķina līdz tuvākajiem 2,5 ml. Tālāk skatiet tabulu ar ieteicamajām devām, ķermeņa </w:t>
      </w:r>
      <w:r w:rsidR="00A077FE">
        <w:rPr>
          <w:sz w:val="22"/>
          <w:szCs w:val="22"/>
          <w:lang w:val="lv-LV"/>
        </w:rPr>
        <w:t>masai</w:t>
      </w:r>
      <w:r w:rsidRPr="005A2094">
        <w:rPr>
          <w:sz w:val="22"/>
          <w:szCs w:val="22"/>
          <w:lang w:val="lv-LV"/>
        </w:rPr>
        <w:t xml:space="preserve"> pieaugot ik pa 10 kg.</w:t>
      </w:r>
    </w:p>
    <w:p w:rsidR="00095FFA" w:rsidRPr="005A2094" w:rsidRDefault="00095FFA">
      <w:pPr>
        <w:rPr>
          <w:sz w:val="22"/>
          <w:szCs w:val="22"/>
          <w:lang w:val="lv-LV"/>
        </w:rPr>
      </w:pPr>
    </w:p>
    <w:p w:rsidR="00095FFA" w:rsidRPr="005A2094" w:rsidRDefault="00095FFA" w:rsidP="003D3BD0">
      <w:pPr>
        <w:keepNext/>
        <w:rPr>
          <w:i/>
          <w:sz w:val="22"/>
          <w:szCs w:val="22"/>
          <w:lang w:val="lv-LV"/>
        </w:rPr>
      </w:pPr>
      <w:r w:rsidRPr="005A2094">
        <w:rPr>
          <w:i/>
          <w:sz w:val="22"/>
          <w:szCs w:val="22"/>
          <w:lang w:val="lv-LV"/>
        </w:rPr>
        <w:t>Devu tabula</w:t>
      </w:r>
    </w:p>
    <w:p w:rsidR="00095FFA" w:rsidRPr="005A2094" w:rsidRDefault="00095FFA" w:rsidP="003D3BD0">
      <w:pPr>
        <w:pStyle w:val="BodyText"/>
        <w:keepNext/>
        <w:tabs>
          <w:tab w:val="clear" w:pos="567"/>
        </w:tabs>
        <w:spacing w:line="240" w:lineRule="auto"/>
        <w:jc w:val="left"/>
        <w:rPr>
          <w:szCs w:val="22"/>
          <w:lang w:val="lv-LV"/>
        </w:rPr>
      </w:pPr>
      <w:r w:rsidRPr="005A2094">
        <w:rPr>
          <w:szCs w:val="22"/>
          <w:lang w:val="lv-LV"/>
        </w:rPr>
        <w:t xml:space="preserve">Lai iegūtu aptuveni 75 mg uz ķermeņa </w:t>
      </w:r>
      <w:r w:rsidR="005B1FB2" w:rsidRPr="005A2094">
        <w:rPr>
          <w:szCs w:val="22"/>
          <w:lang w:val="lv-LV"/>
        </w:rPr>
        <w:t xml:space="preserve">masas </w:t>
      </w:r>
      <w:r w:rsidRPr="005A2094">
        <w:rPr>
          <w:szCs w:val="22"/>
          <w:lang w:val="lv-LV"/>
        </w:rPr>
        <w:t>kilogramu dienā (75 mg/kg/dienā), izmantojiet šajā tabulā ieteikto iekšķīgi lietojamā šķīduma apjomu uz pacienta ķermeņa svaru. Tabulā norādītas ieteicamās devas, ķermeņa svaram pieaugot ik pa 10 kg.</w:t>
      </w:r>
    </w:p>
    <w:p w:rsidR="00095FFA" w:rsidRPr="005A2094" w:rsidRDefault="00095FFA" w:rsidP="003D3BD0">
      <w:pPr>
        <w:keepNext/>
        <w:rPr>
          <w:b/>
          <w:sz w:val="22"/>
          <w:szCs w:val="22"/>
          <w:lang w:val="lv-LV"/>
        </w:rPr>
      </w:pPr>
    </w:p>
    <w:tbl>
      <w:tblPr>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520"/>
        <w:gridCol w:w="2520"/>
        <w:gridCol w:w="2610"/>
      </w:tblGrid>
      <w:tr w:rsidR="00FC7001">
        <w:tc>
          <w:tcPr>
            <w:tcW w:w="1800" w:type="dxa"/>
          </w:tcPr>
          <w:p w:rsidR="00095FFA" w:rsidRPr="005A2094" w:rsidRDefault="00095FFA" w:rsidP="00A077FE">
            <w:pPr>
              <w:keepNext/>
              <w:tabs>
                <w:tab w:val="left" w:pos="72"/>
                <w:tab w:val="left" w:pos="162"/>
                <w:tab w:val="left" w:pos="432"/>
                <w:tab w:val="left" w:pos="702"/>
              </w:tabs>
              <w:ind w:left="-648" w:right="-558"/>
              <w:jc w:val="center"/>
              <w:rPr>
                <w:b/>
                <w:sz w:val="22"/>
                <w:szCs w:val="22"/>
                <w:lang w:val="lv-LV"/>
              </w:rPr>
            </w:pPr>
            <w:r w:rsidRPr="005A2094">
              <w:rPr>
                <w:b/>
                <w:sz w:val="22"/>
                <w:szCs w:val="22"/>
                <w:lang w:val="lv-LV"/>
              </w:rPr>
              <w:t xml:space="preserve">Ķermeņa </w:t>
            </w:r>
            <w:r w:rsidR="00A077FE">
              <w:rPr>
                <w:b/>
                <w:sz w:val="22"/>
                <w:szCs w:val="22"/>
                <w:lang w:val="lv-LV"/>
              </w:rPr>
              <w:t>masa</w:t>
            </w:r>
          </w:p>
          <w:p w:rsidR="00095FFA" w:rsidRPr="005A2094" w:rsidRDefault="00095FFA" w:rsidP="003D3BD0">
            <w:pPr>
              <w:keepNext/>
              <w:jc w:val="center"/>
              <w:rPr>
                <w:b/>
                <w:sz w:val="22"/>
                <w:szCs w:val="22"/>
                <w:lang w:val="lv-LV"/>
              </w:rPr>
            </w:pPr>
            <w:r w:rsidRPr="005A2094">
              <w:rPr>
                <w:b/>
                <w:sz w:val="22"/>
                <w:szCs w:val="22"/>
                <w:lang w:val="lv-LV"/>
              </w:rPr>
              <w:t>(kg)</w:t>
            </w:r>
          </w:p>
        </w:tc>
        <w:tc>
          <w:tcPr>
            <w:tcW w:w="2520" w:type="dxa"/>
          </w:tcPr>
          <w:p w:rsidR="00095FFA" w:rsidRPr="005A2094" w:rsidRDefault="00095FFA" w:rsidP="003D3BD0">
            <w:pPr>
              <w:keepNext/>
              <w:jc w:val="center"/>
              <w:rPr>
                <w:b/>
                <w:sz w:val="22"/>
                <w:szCs w:val="22"/>
                <w:lang w:val="lv-LV"/>
              </w:rPr>
            </w:pPr>
            <w:r w:rsidRPr="005A2094">
              <w:rPr>
                <w:b/>
                <w:sz w:val="22"/>
                <w:szCs w:val="22"/>
                <w:lang w:val="lv-LV"/>
              </w:rPr>
              <w:t>Kopējā dienas deva</w:t>
            </w:r>
          </w:p>
          <w:p w:rsidR="00095FFA" w:rsidRPr="005A2094" w:rsidRDefault="00095FFA" w:rsidP="003D3BD0">
            <w:pPr>
              <w:keepNext/>
              <w:jc w:val="center"/>
              <w:rPr>
                <w:b/>
                <w:sz w:val="22"/>
                <w:szCs w:val="22"/>
                <w:lang w:val="lv-LV"/>
              </w:rPr>
            </w:pPr>
            <w:r w:rsidRPr="005A2094">
              <w:rPr>
                <w:b/>
                <w:sz w:val="22"/>
                <w:szCs w:val="22"/>
                <w:lang w:val="lv-LV"/>
              </w:rPr>
              <w:t>(mg)</w:t>
            </w:r>
          </w:p>
        </w:tc>
        <w:tc>
          <w:tcPr>
            <w:tcW w:w="2520" w:type="dxa"/>
          </w:tcPr>
          <w:p w:rsidR="00095FFA" w:rsidRPr="005A2094" w:rsidRDefault="00095FFA" w:rsidP="003D3BD0">
            <w:pPr>
              <w:keepNext/>
              <w:jc w:val="center"/>
              <w:rPr>
                <w:b/>
                <w:sz w:val="22"/>
                <w:szCs w:val="22"/>
                <w:lang w:val="lv-LV"/>
              </w:rPr>
            </w:pPr>
            <w:r w:rsidRPr="005A2094">
              <w:rPr>
                <w:b/>
                <w:sz w:val="22"/>
                <w:szCs w:val="22"/>
                <w:lang w:val="lv-LV"/>
              </w:rPr>
              <w:t>Deva</w:t>
            </w:r>
          </w:p>
          <w:p w:rsidR="00095FFA" w:rsidRPr="005A2094" w:rsidRDefault="00095FFA" w:rsidP="003D3BD0">
            <w:pPr>
              <w:keepNext/>
              <w:jc w:val="center"/>
              <w:rPr>
                <w:b/>
                <w:sz w:val="22"/>
                <w:szCs w:val="22"/>
                <w:lang w:val="lv-LV"/>
              </w:rPr>
            </w:pPr>
            <w:r w:rsidRPr="005A2094">
              <w:rPr>
                <w:b/>
                <w:sz w:val="22"/>
                <w:szCs w:val="22"/>
                <w:lang w:val="lv-LV"/>
              </w:rPr>
              <w:t>(mg, trīs reizes dienā)</w:t>
            </w:r>
          </w:p>
        </w:tc>
        <w:tc>
          <w:tcPr>
            <w:tcW w:w="2610" w:type="dxa"/>
          </w:tcPr>
          <w:p w:rsidR="00095FFA" w:rsidRPr="005A2094" w:rsidRDefault="00095FFA" w:rsidP="003D3BD0">
            <w:pPr>
              <w:keepNext/>
              <w:jc w:val="center"/>
              <w:rPr>
                <w:b/>
                <w:sz w:val="22"/>
                <w:szCs w:val="22"/>
                <w:lang w:val="lv-LV"/>
              </w:rPr>
            </w:pPr>
            <w:r w:rsidRPr="005A2094">
              <w:rPr>
                <w:b/>
                <w:sz w:val="22"/>
                <w:szCs w:val="22"/>
                <w:lang w:val="lv-LV"/>
              </w:rPr>
              <w:t>ml iekšķīgi lietojamā šķīduma</w:t>
            </w:r>
          </w:p>
          <w:p w:rsidR="00095FFA" w:rsidRPr="005A2094" w:rsidRDefault="00095FFA" w:rsidP="003D3BD0">
            <w:pPr>
              <w:keepNext/>
              <w:jc w:val="center"/>
              <w:rPr>
                <w:b/>
                <w:sz w:val="22"/>
                <w:szCs w:val="22"/>
                <w:lang w:val="lv-LV"/>
              </w:rPr>
            </w:pPr>
            <w:r w:rsidRPr="005A2094">
              <w:rPr>
                <w:b/>
                <w:sz w:val="22"/>
                <w:szCs w:val="22"/>
                <w:lang w:val="lv-LV"/>
              </w:rPr>
              <w:t>(trīs reizes dienā)</w:t>
            </w:r>
          </w:p>
        </w:tc>
      </w:tr>
      <w:tr w:rsidR="00FC7001">
        <w:tc>
          <w:tcPr>
            <w:tcW w:w="1800" w:type="dxa"/>
          </w:tcPr>
          <w:p w:rsidR="00095FFA" w:rsidRPr="005A2094" w:rsidRDefault="00095FFA" w:rsidP="003D3BD0">
            <w:pPr>
              <w:keepNext/>
              <w:jc w:val="center"/>
              <w:rPr>
                <w:sz w:val="22"/>
                <w:szCs w:val="22"/>
                <w:lang w:val="lv-LV"/>
              </w:rPr>
            </w:pPr>
            <w:r w:rsidRPr="005A2094">
              <w:rPr>
                <w:sz w:val="22"/>
                <w:szCs w:val="22"/>
                <w:lang w:val="lv-LV"/>
              </w:rPr>
              <w:t>20</w:t>
            </w:r>
          </w:p>
        </w:tc>
        <w:tc>
          <w:tcPr>
            <w:tcW w:w="2520" w:type="dxa"/>
          </w:tcPr>
          <w:p w:rsidR="00095FFA" w:rsidRPr="005A2094" w:rsidRDefault="00095FFA" w:rsidP="003D3BD0">
            <w:pPr>
              <w:keepNext/>
              <w:jc w:val="center"/>
              <w:rPr>
                <w:sz w:val="22"/>
                <w:szCs w:val="22"/>
                <w:lang w:val="lv-LV"/>
              </w:rPr>
            </w:pPr>
            <w:r w:rsidRPr="005A2094">
              <w:rPr>
                <w:sz w:val="22"/>
                <w:szCs w:val="22"/>
                <w:lang w:val="lv-LV"/>
              </w:rPr>
              <w:t>1500</w:t>
            </w:r>
          </w:p>
        </w:tc>
        <w:tc>
          <w:tcPr>
            <w:tcW w:w="2520" w:type="dxa"/>
          </w:tcPr>
          <w:p w:rsidR="00095FFA" w:rsidRPr="005A2094" w:rsidRDefault="00095FFA" w:rsidP="003D3BD0">
            <w:pPr>
              <w:keepNext/>
              <w:jc w:val="center"/>
              <w:rPr>
                <w:sz w:val="22"/>
                <w:szCs w:val="22"/>
                <w:lang w:val="lv-LV"/>
              </w:rPr>
            </w:pPr>
            <w:r w:rsidRPr="005A2094">
              <w:rPr>
                <w:sz w:val="22"/>
                <w:szCs w:val="22"/>
                <w:lang w:val="lv-LV"/>
              </w:rPr>
              <w:t>500</w:t>
            </w:r>
          </w:p>
        </w:tc>
        <w:tc>
          <w:tcPr>
            <w:tcW w:w="2610" w:type="dxa"/>
          </w:tcPr>
          <w:p w:rsidR="00095FFA" w:rsidRPr="005A2094" w:rsidRDefault="00095FFA" w:rsidP="003D3BD0">
            <w:pPr>
              <w:keepNext/>
              <w:jc w:val="center"/>
              <w:rPr>
                <w:sz w:val="22"/>
                <w:szCs w:val="22"/>
                <w:lang w:val="lv-LV"/>
              </w:rPr>
            </w:pPr>
            <w:r w:rsidRPr="005A2094">
              <w:rPr>
                <w:sz w:val="22"/>
                <w:szCs w:val="22"/>
                <w:lang w:val="lv-LV"/>
              </w:rPr>
              <w:t>5,0</w:t>
            </w:r>
          </w:p>
        </w:tc>
      </w:tr>
      <w:tr w:rsidR="00FC7001">
        <w:tc>
          <w:tcPr>
            <w:tcW w:w="1800" w:type="dxa"/>
          </w:tcPr>
          <w:p w:rsidR="00095FFA" w:rsidRPr="005A2094" w:rsidRDefault="00095FFA" w:rsidP="003D3BD0">
            <w:pPr>
              <w:keepNext/>
              <w:jc w:val="center"/>
              <w:rPr>
                <w:sz w:val="22"/>
                <w:szCs w:val="22"/>
                <w:lang w:val="lv-LV"/>
              </w:rPr>
            </w:pPr>
            <w:r w:rsidRPr="005A2094">
              <w:rPr>
                <w:sz w:val="22"/>
                <w:szCs w:val="22"/>
                <w:lang w:val="lv-LV"/>
              </w:rPr>
              <w:t>30</w:t>
            </w:r>
          </w:p>
        </w:tc>
        <w:tc>
          <w:tcPr>
            <w:tcW w:w="2520" w:type="dxa"/>
          </w:tcPr>
          <w:p w:rsidR="00095FFA" w:rsidRPr="005A2094" w:rsidRDefault="00095FFA" w:rsidP="003D3BD0">
            <w:pPr>
              <w:keepNext/>
              <w:jc w:val="center"/>
              <w:rPr>
                <w:sz w:val="22"/>
                <w:szCs w:val="22"/>
                <w:lang w:val="lv-LV"/>
              </w:rPr>
            </w:pPr>
            <w:r w:rsidRPr="005A2094">
              <w:rPr>
                <w:sz w:val="22"/>
                <w:szCs w:val="22"/>
                <w:lang w:val="lv-LV"/>
              </w:rPr>
              <w:t>2250</w:t>
            </w:r>
          </w:p>
        </w:tc>
        <w:tc>
          <w:tcPr>
            <w:tcW w:w="2520" w:type="dxa"/>
          </w:tcPr>
          <w:p w:rsidR="00095FFA" w:rsidRPr="005A2094" w:rsidRDefault="00095FFA" w:rsidP="003D3BD0">
            <w:pPr>
              <w:keepNext/>
              <w:jc w:val="center"/>
              <w:rPr>
                <w:sz w:val="22"/>
                <w:szCs w:val="22"/>
                <w:lang w:val="lv-LV"/>
              </w:rPr>
            </w:pPr>
            <w:r w:rsidRPr="005A2094">
              <w:rPr>
                <w:sz w:val="22"/>
                <w:szCs w:val="22"/>
                <w:lang w:val="lv-LV"/>
              </w:rPr>
              <w:t>750</w:t>
            </w:r>
          </w:p>
        </w:tc>
        <w:tc>
          <w:tcPr>
            <w:tcW w:w="2610" w:type="dxa"/>
          </w:tcPr>
          <w:p w:rsidR="00095FFA" w:rsidRPr="005A2094" w:rsidRDefault="00095FFA" w:rsidP="003D3BD0">
            <w:pPr>
              <w:keepNext/>
              <w:jc w:val="center"/>
              <w:rPr>
                <w:sz w:val="22"/>
                <w:szCs w:val="22"/>
                <w:lang w:val="lv-LV"/>
              </w:rPr>
            </w:pPr>
            <w:r w:rsidRPr="005A2094">
              <w:rPr>
                <w:sz w:val="22"/>
                <w:szCs w:val="22"/>
                <w:lang w:val="lv-LV"/>
              </w:rPr>
              <w:t>7,5</w:t>
            </w:r>
          </w:p>
        </w:tc>
      </w:tr>
      <w:tr w:rsidR="00FC7001">
        <w:tc>
          <w:tcPr>
            <w:tcW w:w="1800" w:type="dxa"/>
          </w:tcPr>
          <w:p w:rsidR="00095FFA" w:rsidRPr="005A2094" w:rsidRDefault="00095FFA" w:rsidP="003D3BD0">
            <w:pPr>
              <w:keepNext/>
              <w:jc w:val="center"/>
              <w:rPr>
                <w:sz w:val="22"/>
                <w:szCs w:val="22"/>
                <w:lang w:val="lv-LV"/>
              </w:rPr>
            </w:pPr>
            <w:r w:rsidRPr="005A2094">
              <w:rPr>
                <w:sz w:val="22"/>
                <w:szCs w:val="22"/>
                <w:lang w:val="lv-LV"/>
              </w:rPr>
              <w:t>40</w:t>
            </w:r>
          </w:p>
        </w:tc>
        <w:tc>
          <w:tcPr>
            <w:tcW w:w="2520" w:type="dxa"/>
          </w:tcPr>
          <w:p w:rsidR="00095FFA" w:rsidRPr="005A2094" w:rsidRDefault="00095FFA" w:rsidP="003D3BD0">
            <w:pPr>
              <w:keepNext/>
              <w:jc w:val="center"/>
              <w:rPr>
                <w:sz w:val="22"/>
                <w:szCs w:val="22"/>
                <w:lang w:val="lv-LV"/>
              </w:rPr>
            </w:pPr>
            <w:r w:rsidRPr="005A2094">
              <w:rPr>
                <w:sz w:val="22"/>
                <w:szCs w:val="22"/>
                <w:lang w:val="lv-LV"/>
              </w:rPr>
              <w:t>3000</w:t>
            </w:r>
          </w:p>
        </w:tc>
        <w:tc>
          <w:tcPr>
            <w:tcW w:w="2520" w:type="dxa"/>
          </w:tcPr>
          <w:p w:rsidR="00095FFA" w:rsidRPr="005A2094" w:rsidRDefault="00095FFA" w:rsidP="003D3BD0">
            <w:pPr>
              <w:keepNext/>
              <w:jc w:val="center"/>
              <w:rPr>
                <w:sz w:val="22"/>
                <w:szCs w:val="22"/>
                <w:lang w:val="lv-LV"/>
              </w:rPr>
            </w:pPr>
            <w:r w:rsidRPr="005A2094">
              <w:rPr>
                <w:sz w:val="22"/>
                <w:szCs w:val="22"/>
                <w:lang w:val="lv-LV"/>
              </w:rPr>
              <w:t>1000</w:t>
            </w:r>
          </w:p>
        </w:tc>
        <w:tc>
          <w:tcPr>
            <w:tcW w:w="2610" w:type="dxa"/>
          </w:tcPr>
          <w:p w:rsidR="00095FFA" w:rsidRPr="005A2094" w:rsidRDefault="00095FFA" w:rsidP="003D3BD0">
            <w:pPr>
              <w:keepNext/>
              <w:jc w:val="center"/>
              <w:rPr>
                <w:sz w:val="22"/>
                <w:szCs w:val="22"/>
                <w:lang w:val="lv-LV"/>
              </w:rPr>
            </w:pPr>
            <w:r w:rsidRPr="005A2094">
              <w:rPr>
                <w:sz w:val="22"/>
                <w:szCs w:val="22"/>
                <w:lang w:val="lv-LV"/>
              </w:rPr>
              <w:t>10,0</w:t>
            </w:r>
          </w:p>
        </w:tc>
      </w:tr>
      <w:tr w:rsidR="00FC7001">
        <w:tc>
          <w:tcPr>
            <w:tcW w:w="1800" w:type="dxa"/>
          </w:tcPr>
          <w:p w:rsidR="00095FFA" w:rsidRPr="005A2094" w:rsidRDefault="00095FFA" w:rsidP="003D3BD0">
            <w:pPr>
              <w:keepNext/>
              <w:jc w:val="center"/>
              <w:rPr>
                <w:sz w:val="22"/>
                <w:szCs w:val="22"/>
                <w:lang w:val="lv-LV"/>
              </w:rPr>
            </w:pPr>
            <w:r w:rsidRPr="005A2094">
              <w:rPr>
                <w:sz w:val="22"/>
                <w:szCs w:val="22"/>
                <w:lang w:val="lv-LV"/>
              </w:rPr>
              <w:t>50</w:t>
            </w:r>
          </w:p>
        </w:tc>
        <w:tc>
          <w:tcPr>
            <w:tcW w:w="2520" w:type="dxa"/>
          </w:tcPr>
          <w:p w:rsidR="00095FFA" w:rsidRPr="005A2094" w:rsidRDefault="00095FFA" w:rsidP="003D3BD0">
            <w:pPr>
              <w:keepNext/>
              <w:jc w:val="center"/>
              <w:rPr>
                <w:sz w:val="22"/>
                <w:szCs w:val="22"/>
                <w:lang w:val="lv-LV"/>
              </w:rPr>
            </w:pPr>
            <w:r w:rsidRPr="005A2094">
              <w:rPr>
                <w:sz w:val="22"/>
                <w:szCs w:val="22"/>
                <w:lang w:val="lv-LV"/>
              </w:rPr>
              <w:t>3750</w:t>
            </w:r>
          </w:p>
        </w:tc>
        <w:tc>
          <w:tcPr>
            <w:tcW w:w="2520" w:type="dxa"/>
          </w:tcPr>
          <w:p w:rsidR="00095FFA" w:rsidRPr="005A2094" w:rsidRDefault="00095FFA" w:rsidP="003D3BD0">
            <w:pPr>
              <w:keepNext/>
              <w:jc w:val="center"/>
              <w:rPr>
                <w:sz w:val="22"/>
                <w:szCs w:val="22"/>
                <w:lang w:val="lv-LV"/>
              </w:rPr>
            </w:pPr>
            <w:r w:rsidRPr="005A2094">
              <w:rPr>
                <w:sz w:val="22"/>
                <w:szCs w:val="22"/>
                <w:lang w:val="lv-LV"/>
              </w:rPr>
              <w:t>1250</w:t>
            </w:r>
          </w:p>
        </w:tc>
        <w:tc>
          <w:tcPr>
            <w:tcW w:w="2610" w:type="dxa"/>
          </w:tcPr>
          <w:p w:rsidR="00095FFA" w:rsidRPr="005A2094" w:rsidRDefault="00095FFA" w:rsidP="003D3BD0">
            <w:pPr>
              <w:keepNext/>
              <w:jc w:val="center"/>
              <w:rPr>
                <w:sz w:val="22"/>
                <w:szCs w:val="22"/>
                <w:lang w:val="lv-LV"/>
              </w:rPr>
            </w:pPr>
            <w:r w:rsidRPr="005A2094">
              <w:rPr>
                <w:sz w:val="22"/>
                <w:szCs w:val="22"/>
                <w:lang w:val="lv-LV"/>
              </w:rPr>
              <w:t>12,5</w:t>
            </w:r>
          </w:p>
        </w:tc>
      </w:tr>
      <w:tr w:rsidR="00FC7001">
        <w:tc>
          <w:tcPr>
            <w:tcW w:w="1800" w:type="dxa"/>
          </w:tcPr>
          <w:p w:rsidR="00095FFA" w:rsidRPr="005A2094" w:rsidRDefault="00095FFA" w:rsidP="003D3BD0">
            <w:pPr>
              <w:keepNext/>
              <w:jc w:val="center"/>
              <w:rPr>
                <w:sz w:val="22"/>
                <w:szCs w:val="22"/>
                <w:lang w:val="lv-LV"/>
              </w:rPr>
            </w:pPr>
            <w:r w:rsidRPr="005A2094">
              <w:rPr>
                <w:sz w:val="22"/>
                <w:szCs w:val="22"/>
                <w:lang w:val="lv-LV"/>
              </w:rPr>
              <w:t>60</w:t>
            </w:r>
          </w:p>
        </w:tc>
        <w:tc>
          <w:tcPr>
            <w:tcW w:w="2520" w:type="dxa"/>
          </w:tcPr>
          <w:p w:rsidR="00095FFA" w:rsidRPr="005A2094" w:rsidRDefault="00095FFA" w:rsidP="003D3BD0">
            <w:pPr>
              <w:keepNext/>
              <w:jc w:val="center"/>
              <w:rPr>
                <w:sz w:val="22"/>
                <w:szCs w:val="22"/>
                <w:lang w:val="lv-LV"/>
              </w:rPr>
            </w:pPr>
            <w:r w:rsidRPr="005A2094">
              <w:rPr>
                <w:sz w:val="22"/>
                <w:szCs w:val="22"/>
                <w:lang w:val="lv-LV"/>
              </w:rPr>
              <w:t>4500</w:t>
            </w:r>
          </w:p>
        </w:tc>
        <w:tc>
          <w:tcPr>
            <w:tcW w:w="2520" w:type="dxa"/>
          </w:tcPr>
          <w:p w:rsidR="00095FFA" w:rsidRPr="005A2094" w:rsidRDefault="00095FFA" w:rsidP="003D3BD0">
            <w:pPr>
              <w:keepNext/>
              <w:jc w:val="center"/>
              <w:rPr>
                <w:sz w:val="22"/>
                <w:szCs w:val="22"/>
                <w:lang w:val="lv-LV"/>
              </w:rPr>
            </w:pPr>
            <w:r w:rsidRPr="005A2094">
              <w:rPr>
                <w:sz w:val="22"/>
                <w:szCs w:val="22"/>
                <w:lang w:val="lv-LV"/>
              </w:rPr>
              <w:t>1500</w:t>
            </w:r>
          </w:p>
        </w:tc>
        <w:tc>
          <w:tcPr>
            <w:tcW w:w="2610" w:type="dxa"/>
          </w:tcPr>
          <w:p w:rsidR="00095FFA" w:rsidRPr="005A2094" w:rsidRDefault="00095FFA" w:rsidP="003D3BD0">
            <w:pPr>
              <w:keepNext/>
              <w:jc w:val="center"/>
              <w:rPr>
                <w:sz w:val="22"/>
                <w:szCs w:val="22"/>
                <w:lang w:val="lv-LV"/>
              </w:rPr>
            </w:pPr>
            <w:r w:rsidRPr="005A2094">
              <w:rPr>
                <w:sz w:val="22"/>
                <w:szCs w:val="22"/>
                <w:lang w:val="lv-LV"/>
              </w:rPr>
              <w:t>15,0</w:t>
            </w:r>
          </w:p>
        </w:tc>
      </w:tr>
      <w:tr w:rsidR="00FC7001">
        <w:tc>
          <w:tcPr>
            <w:tcW w:w="1800" w:type="dxa"/>
          </w:tcPr>
          <w:p w:rsidR="00095FFA" w:rsidRPr="005A2094" w:rsidRDefault="00095FFA" w:rsidP="003D3BD0">
            <w:pPr>
              <w:keepNext/>
              <w:jc w:val="center"/>
              <w:rPr>
                <w:sz w:val="22"/>
                <w:szCs w:val="22"/>
                <w:lang w:val="lv-LV"/>
              </w:rPr>
            </w:pPr>
            <w:r w:rsidRPr="005A2094">
              <w:rPr>
                <w:sz w:val="22"/>
                <w:szCs w:val="22"/>
                <w:lang w:val="lv-LV"/>
              </w:rPr>
              <w:t>70</w:t>
            </w:r>
          </w:p>
        </w:tc>
        <w:tc>
          <w:tcPr>
            <w:tcW w:w="2520" w:type="dxa"/>
          </w:tcPr>
          <w:p w:rsidR="00095FFA" w:rsidRPr="005A2094" w:rsidRDefault="00095FFA" w:rsidP="003D3BD0">
            <w:pPr>
              <w:keepNext/>
              <w:jc w:val="center"/>
              <w:rPr>
                <w:sz w:val="22"/>
                <w:szCs w:val="22"/>
                <w:lang w:val="lv-LV"/>
              </w:rPr>
            </w:pPr>
            <w:r w:rsidRPr="005A2094">
              <w:rPr>
                <w:sz w:val="22"/>
                <w:szCs w:val="22"/>
                <w:lang w:val="lv-LV"/>
              </w:rPr>
              <w:t>5250</w:t>
            </w:r>
          </w:p>
        </w:tc>
        <w:tc>
          <w:tcPr>
            <w:tcW w:w="2520" w:type="dxa"/>
          </w:tcPr>
          <w:p w:rsidR="00095FFA" w:rsidRPr="005A2094" w:rsidRDefault="00095FFA" w:rsidP="003D3BD0">
            <w:pPr>
              <w:keepNext/>
              <w:jc w:val="center"/>
              <w:rPr>
                <w:sz w:val="22"/>
                <w:szCs w:val="22"/>
                <w:lang w:val="lv-LV"/>
              </w:rPr>
            </w:pPr>
            <w:r w:rsidRPr="005A2094">
              <w:rPr>
                <w:sz w:val="22"/>
                <w:szCs w:val="22"/>
                <w:lang w:val="lv-LV"/>
              </w:rPr>
              <w:t>1750</w:t>
            </w:r>
          </w:p>
        </w:tc>
        <w:tc>
          <w:tcPr>
            <w:tcW w:w="2610" w:type="dxa"/>
          </w:tcPr>
          <w:p w:rsidR="00095FFA" w:rsidRPr="005A2094" w:rsidRDefault="00095FFA" w:rsidP="003D3BD0">
            <w:pPr>
              <w:keepNext/>
              <w:jc w:val="center"/>
              <w:rPr>
                <w:sz w:val="22"/>
                <w:szCs w:val="22"/>
                <w:lang w:val="lv-LV"/>
              </w:rPr>
            </w:pPr>
            <w:r w:rsidRPr="005A2094">
              <w:rPr>
                <w:sz w:val="22"/>
                <w:szCs w:val="22"/>
                <w:lang w:val="lv-LV"/>
              </w:rPr>
              <w:t>17,5</w:t>
            </w:r>
          </w:p>
        </w:tc>
      </w:tr>
      <w:tr w:rsidR="00FC7001">
        <w:tc>
          <w:tcPr>
            <w:tcW w:w="1800" w:type="dxa"/>
          </w:tcPr>
          <w:p w:rsidR="00095FFA" w:rsidRPr="005A2094" w:rsidRDefault="00095FFA" w:rsidP="003D3BD0">
            <w:pPr>
              <w:keepNext/>
              <w:jc w:val="center"/>
              <w:rPr>
                <w:sz w:val="22"/>
                <w:szCs w:val="22"/>
                <w:lang w:val="lv-LV"/>
              </w:rPr>
            </w:pPr>
            <w:r w:rsidRPr="005A2094">
              <w:rPr>
                <w:sz w:val="22"/>
                <w:szCs w:val="22"/>
                <w:lang w:val="lv-LV"/>
              </w:rPr>
              <w:t>80</w:t>
            </w:r>
          </w:p>
        </w:tc>
        <w:tc>
          <w:tcPr>
            <w:tcW w:w="2520" w:type="dxa"/>
          </w:tcPr>
          <w:p w:rsidR="00095FFA" w:rsidRPr="005A2094" w:rsidRDefault="00095FFA" w:rsidP="003D3BD0">
            <w:pPr>
              <w:keepNext/>
              <w:jc w:val="center"/>
              <w:rPr>
                <w:sz w:val="22"/>
                <w:szCs w:val="22"/>
                <w:lang w:val="lv-LV"/>
              </w:rPr>
            </w:pPr>
            <w:r w:rsidRPr="005A2094">
              <w:rPr>
                <w:sz w:val="22"/>
                <w:szCs w:val="22"/>
                <w:lang w:val="lv-LV"/>
              </w:rPr>
              <w:t>6000</w:t>
            </w:r>
          </w:p>
        </w:tc>
        <w:tc>
          <w:tcPr>
            <w:tcW w:w="2520" w:type="dxa"/>
          </w:tcPr>
          <w:p w:rsidR="00095FFA" w:rsidRPr="005A2094" w:rsidRDefault="00095FFA" w:rsidP="003D3BD0">
            <w:pPr>
              <w:keepNext/>
              <w:jc w:val="center"/>
              <w:rPr>
                <w:sz w:val="22"/>
                <w:szCs w:val="22"/>
                <w:lang w:val="lv-LV"/>
              </w:rPr>
            </w:pPr>
            <w:r w:rsidRPr="005A2094">
              <w:rPr>
                <w:sz w:val="22"/>
                <w:szCs w:val="22"/>
                <w:lang w:val="lv-LV"/>
              </w:rPr>
              <w:t>2000</w:t>
            </w:r>
          </w:p>
        </w:tc>
        <w:tc>
          <w:tcPr>
            <w:tcW w:w="2610" w:type="dxa"/>
          </w:tcPr>
          <w:p w:rsidR="00095FFA" w:rsidRPr="005A2094" w:rsidRDefault="00095FFA" w:rsidP="003D3BD0">
            <w:pPr>
              <w:keepNext/>
              <w:jc w:val="center"/>
              <w:rPr>
                <w:sz w:val="22"/>
                <w:szCs w:val="22"/>
                <w:lang w:val="lv-LV"/>
              </w:rPr>
            </w:pPr>
            <w:r w:rsidRPr="005A2094">
              <w:rPr>
                <w:sz w:val="22"/>
                <w:szCs w:val="22"/>
                <w:lang w:val="lv-LV"/>
              </w:rPr>
              <w:t>20,0</w:t>
            </w:r>
          </w:p>
        </w:tc>
      </w:tr>
      <w:tr w:rsidR="00FC7001">
        <w:tc>
          <w:tcPr>
            <w:tcW w:w="1800" w:type="dxa"/>
          </w:tcPr>
          <w:p w:rsidR="00095FFA" w:rsidRPr="005A2094" w:rsidRDefault="00095FFA">
            <w:pPr>
              <w:jc w:val="center"/>
              <w:rPr>
                <w:sz w:val="22"/>
                <w:szCs w:val="22"/>
                <w:lang w:val="lv-LV"/>
              </w:rPr>
            </w:pPr>
            <w:r w:rsidRPr="005A2094">
              <w:rPr>
                <w:sz w:val="22"/>
                <w:szCs w:val="22"/>
                <w:lang w:val="lv-LV"/>
              </w:rPr>
              <w:t>90</w:t>
            </w:r>
          </w:p>
        </w:tc>
        <w:tc>
          <w:tcPr>
            <w:tcW w:w="2520" w:type="dxa"/>
          </w:tcPr>
          <w:p w:rsidR="00095FFA" w:rsidRPr="005A2094" w:rsidRDefault="00095FFA">
            <w:pPr>
              <w:jc w:val="center"/>
              <w:rPr>
                <w:sz w:val="22"/>
                <w:szCs w:val="22"/>
                <w:lang w:val="lv-LV"/>
              </w:rPr>
            </w:pPr>
            <w:r w:rsidRPr="005A2094">
              <w:rPr>
                <w:sz w:val="22"/>
                <w:szCs w:val="22"/>
                <w:lang w:val="lv-LV"/>
              </w:rPr>
              <w:t>6750</w:t>
            </w:r>
          </w:p>
        </w:tc>
        <w:tc>
          <w:tcPr>
            <w:tcW w:w="2520" w:type="dxa"/>
          </w:tcPr>
          <w:p w:rsidR="00095FFA" w:rsidRPr="005A2094" w:rsidRDefault="00095FFA">
            <w:pPr>
              <w:jc w:val="center"/>
              <w:rPr>
                <w:sz w:val="22"/>
                <w:szCs w:val="22"/>
                <w:lang w:val="lv-LV"/>
              </w:rPr>
            </w:pPr>
            <w:r w:rsidRPr="005A2094">
              <w:rPr>
                <w:sz w:val="22"/>
                <w:szCs w:val="22"/>
                <w:lang w:val="lv-LV"/>
              </w:rPr>
              <w:t>2250</w:t>
            </w:r>
          </w:p>
        </w:tc>
        <w:tc>
          <w:tcPr>
            <w:tcW w:w="2610" w:type="dxa"/>
          </w:tcPr>
          <w:p w:rsidR="00095FFA" w:rsidRPr="005A2094" w:rsidRDefault="00095FFA">
            <w:pPr>
              <w:jc w:val="center"/>
              <w:rPr>
                <w:sz w:val="22"/>
                <w:szCs w:val="22"/>
                <w:lang w:val="lv-LV"/>
              </w:rPr>
            </w:pPr>
            <w:r w:rsidRPr="005A2094">
              <w:rPr>
                <w:sz w:val="22"/>
                <w:szCs w:val="22"/>
                <w:lang w:val="lv-LV"/>
              </w:rPr>
              <w:t>22,5</w:t>
            </w:r>
          </w:p>
        </w:tc>
      </w:tr>
    </w:tbl>
    <w:p w:rsidR="00095FFA" w:rsidRPr="005A2094" w:rsidRDefault="00095FFA">
      <w:pPr>
        <w:tabs>
          <w:tab w:val="left" w:pos="567"/>
        </w:tabs>
        <w:rPr>
          <w:b/>
          <w:sz w:val="22"/>
          <w:szCs w:val="22"/>
          <w:lang w:val="lv-LV"/>
        </w:rPr>
      </w:pPr>
    </w:p>
    <w:p w:rsidR="00A240ED" w:rsidRPr="005A2094" w:rsidRDefault="00A240ED" w:rsidP="00CE4C50">
      <w:pPr>
        <w:rPr>
          <w:sz w:val="22"/>
          <w:szCs w:val="22"/>
          <w:lang w:val="lv-LV"/>
        </w:rPr>
      </w:pPr>
      <w:r w:rsidRPr="005A2094">
        <w:rPr>
          <w:sz w:val="22"/>
          <w:szCs w:val="22"/>
          <w:lang w:val="lv-LV"/>
        </w:rPr>
        <w:t>Nav ieteicama kopējā dienas deva, kas pārsniedz 100</w:t>
      </w:r>
      <w:r w:rsidR="00CE4C50">
        <w:rPr>
          <w:sz w:val="22"/>
          <w:szCs w:val="22"/>
          <w:lang w:val="lv-LV"/>
        </w:rPr>
        <w:t> </w:t>
      </w:r>
      <w:r w:rsidRPr="005A2094">
        <w:rPr>
          <w:sz w:val="22"/>
          <w:szCs w:val="22"/>
          <w:lang w:val="lv-LV"/>
        </w:rPr>
        <w:t>mg/kg ķermeņa masas, jo iespējams paaugstināts nevēlamo blakusparādību risks (skatīt 4.4</w:t>
      </w:r>
      <w:r w:rsidR="00A077FE">
        <w:rPr>
          <w:sz w:val="22"/>
          <w:szCs w:val="22"/>
          <w:lang w:val="lv-LV"/>
        </w:rPr>
        <w:t>.</w:t>
      </w:r>
      <w:r w:rsidR="00935430">
        <w:rPr>
          <w:sz w:val="22"/>
          <w:szCs w:val="22"/>
          <w:lang w:val="lv-LV"/>
        </w:rPr>
        <w:t>,</w:t>
      </w:r>
      <w:r w:rsidRPr="005A2094">
        <w:rPr>
          <w:sz w:val="22"/>
          <w:szCs w:val="22"/>
          <w:lang w:val="lv-LV"/>
        </w:rPr>
        <w:t xml:space="preserve"> 4.8</w:t>
      </w:r>
      <w:r w:rsidR="00A077FE">
        <w:rPr>
          <w:sz w:val="22"/>
          <w:szCs w:val="22"/>
          <w:lang w:val="lv-LV"/>
        </w:rPr>
        <w:t>.</w:t>
      </w:r>
      <w:r w:rsidRPr="005A2094">
        <w:rPr>
          <w:sz w:val="22"/>
          <w:szCs w:val="22"/>
          <w:lang w:val="lv-LV"/>
        </w:rPr>
        <w:t xml:space="preserve"> un 4.9</w:t>
      </w:r>
      <w:r w:rsidR="00A077FE">
        <w:rPr>
          <w:sz w:val="22"/>
          <w:szCs w:val="22"/>
          <w:lang w:val="lv-LV"/>
        </w:rPr>
        <w:t>.</w:t>
      </w:r>
      <w:r w:rsidR="00A3101E" w:rsidRPr="00A3101E">
        <w:rPr>
          <w:sz w:val="22"/>
          <w:szCs w:val="22"/>
          <w:lang w:val="lv-LV"/>
        </w:rPr>
        <w:t xml:space="preserve"> </w:t>
      </w:r>
      <w:r w:rsidR="00A3101E" w:rsidRPr="005A2094">
        <w:rPr>
          <w:sz w:val="22"/>
          <w:szCs w:val="22"/>
          <w:lang w:val="lv-LV"/>
        </w:rPr>
        <w:t>apakšpunkt</w:t>
      </w:r>
      <w:r w:rsidR="00A3101E">
        <w:rPr>
          <w:sz w:val="22"/>
          <w:szCs w:val="22"/>
          <w:lang w:val="lv-LV"/>
        </w:rPr>
        <w:t>u</w:t>
      </w:r>
      <w:r w:rsidRPr="005A2094">
        <w:rPr>
          <w:sz w:val="22"/>
          <w:szCs w:val="22"/>
          <w:lang w:val="lv-LV"/>
        </w:rPr>
        <w:t>).</w:t>
      </w:r>
    </w:p>
    <w:p w:rsidR="00A240ED" w:rsidRPr="005A2094" w:rsidRDefault="00A240ED" w:rsidP="00A240ED">
      <w:pPr>
        <w:rPr>
          <w:strike/>
          <w:sz w:val="22"/>
          <w:szCs w:val="22"/>
          <w:lang w:val="lv-LV"/>
        </w:rPr>
      </w:pPr>
    </w:p>
    <w:p w:rsidR="00967C36" w:rsidRPr="00967C36" w:rsidRDefault="00967C36" w:rsidP="00967C36">
      <w:pPr>
        <w:keepNext/>
        <w:rPr>
          <w:i/>
          <w:sz w:val="22"/>
          <w:szCs w:val="22"/>
          <w:lang w:val="lv-LV"/>
        </w:rPr>
      </w:pPr>
      <w:r w:rsidRPr="00967C36">
        <w:rPr>
          <w:i/>
          <w:sz w:val="22"/>
          <w:szCs w:val="22"/>
          <w:lang w:val="lv-LV"/>
        </w:rPr>
        <w:t>Devu pielāgošana</w:t>
      </w:r>
    </w:p>
    <w:p w:rsidR="00C749FF" w:rsidRPr="005A2094" w:rsidRDefault="001B2782" w:rsidP="00A240ED">
      <w:pPr>
        <w:rPr>
          <w:i/>
          <w:sz w:val="22"/>
          <w:szCs w:val="22"/>
          <w:lang w:val="lv-LV"/>
        </w:rPr>
      </w:pPr>
      <w:r w:rsidRPr="005A2094">
        <w:rPr>
          <w:sz w:val="22"/>
          <w:szCs w:val="22"/>
          <w:lang w:val="lv-LV"/>
        </w:rPr>
        <w:t>Feriprox spēja samazināt dzelzs daudzumu</w:t>
      </w:r>
      <w:r w:rsidR="009613B7" w:rsidRPr="005A2094">
        <w:rPr>
          <w:sz w:val="22"/>
          <w:szCs w:val="22"/>
          <w:lang w:val="lv-LV"/>
        </w:rPr>
        <w:t xml:space="preserve"> </w:t>
      </w:r>
      <w:r w:rsidR="007876A7" w:rsidRPr="005A2094">
        <w:rPr>
          <w:sz w:val="22"/>
          <w:szCs w:val="22"/>
          <w:lang w:val="lv-LV"/>
        </w:rPr>
        <w:t xml:space="preserve">organismā </w:t>
      </w:r>
      <w:r w:rsidRPr="005A2094">
        <w:rPr>
          <w:sz w:val="22"/>
          <w:szCs w:val="22"/>
          <w:lang w:val="lv-LV"/>
        </w:rPr>
        <w:t>ir tieši atkarīga no preparāta devas, kā arī dzelzs daudzuma organismā. Lai novērtētu helātu režīma spēju kontrolēt dzelzs daudzumu</w:t>
      </w:r>
      <w:r w:rsidR="007876A7" w:rsidRPr="005A2094">
        <w:rPr>
          <w:sz w:val="22"/>
          <w:szCs w:val="22"/>
          <w:lang w:val="lv-LV"/>
        </w:rPr>
        <w:t xml:space="preserve"> organismā </w:t>
      </w:r>
      <w:r w:rsidRPr="005A2094">
        <w:rPr>
          <w:sz w:val="22"/>
          <w:szCs w:val="22"/>
          <w:lang w:val="lv-LV"/>
        </w:rPr>
        <w:t xml:space="preserve">ilgstošā laika periodā, pēc Ferriprox terapijas uzsākšanas ir ieteicams reizi divos vai trijos mēnešos pārbaudīt feritīna koncentrāciju serumā vai arī noteikt citus indikatorus, kas liecinātu par dzelzs daudzumu </w:t>
      </w:r>
      <w:r w:rsidR="007876A7" w:rsidRPr="005A2094">
        <w:rPr>
          <w:sz w:val="22"/>
          <w:szCs w:val="22"/>
          <w:lang w:val="lv-LV"/>
        </w:rPr>
        <w:t>organismā</w:t>
      </w:r>
      <w:r w:rsidRPr="005A2094">
        <w:rPr>
          <w:sz w:val="22"/>
          <w:szCs w:val="22"/>
          <w:lang w:val="lv-LV"/>
        </w:rPr>
        <w:t xml:space="preserve">. Deva ir jākoriģē atbilstoši konkrētā pacienta reakcijai, kā arī terapijas mērķiem (dzelzs daudzuma </w:t>
      </w:r>
      <w:r w:rsidR="007876A7" w:rsidRPr="005A2094">
        <w:rPr>
          <w:sz w:val="22"/>
          <w:szCs w:val="22"/>
          <w:lang w:val="lv-LV"/>
        </w:rPr>
        <w:t>organismā</w:t>
      </w:r>
      <w:r w:rsidRPr="005A2094">
        <w:rPr>
          <w:sz w:val="22"/>
          <w:szCs w:val="22"/>
          <w:lang w:val="lv-LV"/>
        </w:rPr>
        <w:t xml:space="preserve"> saglabāšana vai arī samazināšana). Deferiprona terapijas pārtraukšanu var apsvērt, ja </w:t>
      </w:r>
      <w:r w:rsidR="00D32349">
        <w:rPr>
          <w:sz w:val="22"/>
          <w:szCs w:val="22"/>
          <w:lang w:val="lv-LV"/>
        </w:rPr>
        <w:t xml:space="preserve">seruma </w:t>
      </w:r>
      <w:r w:rsidRPr="005A2094">
        <w:rPr>
          <w:sz w:val="22"/>
          <w:szCs w:val="22"/>
          <w:lang w:val="lv-LV"/>
        </w:rPr>
        <w:t>feritīn</w:t>
      </w:r>
      <w:r w:rsidR="00D32349">
        <w:rPr>
          <w:sz w:val="22"/>
          <w:szCs w:val="22"/>
          <w:lang w:val="lv-LV"/>
        </w:rPr>
        <w:t>s</w:t>
      </w:r>
      <w:r w:rsidRPr="005A2094">
        <w:rPr>
          <w:sz w:val="22"/>
          <w:szCs w:val="22"/>
          <w:lang w:val="lv-LV"/>
        </w:rPr>
        <w:t xml:space="preserve"> samazinās vairāk par 500</w:t>
      </w:r>
      <w:r w:rsidR="00130EF4" w:rsidRPr="005A2094">
        <w:rPr>
          <w:sz w:val="22"/>
          <w:szCs w:val="22"/>
          <w:lang w:val="lv-LV"/>
        </w:rPr>
        <w:t> </w:t>
      </w:r>
      <w:r w:rsidRPr="005A2094">
        <w:rPr>
          <w:sz w:val="22"/>
          <w:szCs w:val="22"/>
          <w:lang w:val="lv-LV"/>
        </w:rPr>
        <w:t>µg/l.</w:t>
      </w:r>
    </w:p>
    <w:p w:rsidR="00C749FF" w:rsidRPr="005A2094" w:rsidRDefault="00C749FF" w:rsidP="00A240ED">
      <w:pPr>
        <w:rPr>
          <w:i/>
          <w:sz w:val="22"/>
          <w:szCs w:val="22"/>
          <w:lang w:val="lv-LV"/>
        </w:rPr>
      </w:pPr>
    </w:p>
    <w:p w:rsidR="00CD342F" w:rsidRPr="00D32349" w:rsidRDefault="00CD342F" w:rsidP="00CD342F">
      <w:pPr>
        <w:keepNext/>
        <w:rPr>
          <w:i/>
          <w:sz w:val="22"/>
          <w:szCs w:val="22"/>
          <w:lang w:val="lv-LV"/>
        </w:rPr>
      </w:pPr>
      <w:r w:rsidRPr="00D32349">
        <w:rPr>
          <w:i/>
          <w:sz w:val="22"/>
          <w:szCs w:val="22"/>
          <w:lang w:val="lv-LV"/>
        </w:rPr>
        <w:t xml:space="preserve">Devu pielāgošana, </w:t>
      </w:r>
      <w:r w:rsidRPr="00CD342F">
        <w:rPr>
          <w:i/>
          <w:sz w:val="22"/>
          <w:szCs w:val="22"/>
          <w:lang w:val="lv-LV"/>
        </w:rPr>
        <w:t>ja tiek lietoti citi dzelzs helātu veidotāji</w:t>
      </w:r>
    </w:p>
    <w:p w:rsidR="00A3101E" w:rsidRPr="00CD342F" w:rsidRDefault="00A3101E" w:rsidP="00CE4C50">
      <w:pPr>
        <w:rPr>
          <w:sz w:val="22"/>
          <w:szCs w:val="22"/>
          <w:lang w:val="lv-LV"/>
        </w:rPr>
      </w:pPr>
      <w:r w:rsidRPr="00CD342F">
        <w:rPr>
          <w:sz w:val="22"/>
          <w:szCs w:val="22"/>
          <w:lang w:val="lv-LV"/>
        </w:rPr>
        <w:t xml:space="preserve">Pacientiem, kuriem monoterapija nav atbilstoša, </w:t>
      </w:r>
      <w:r w:rsidRPr="00A3101E">
        <w:rPr>
          <w:sz w:val="22"/>
          <w:szCs w:val="22"/>
          <w:lang w:val="lv-LV"/>
        </w:rPr>
        <w:t>Ferriprox var tikt lietots ar deferoksamīnu</w:t>
      </w:r>
      <w:r w:rsidRPr="00CD342F">
        <w:rPr>
          <w:sz w:val="22"/>
          <w:szCs w:val="22"/>
          <w:lang w:val="lv-LV"/>
        </w:rPr>
        <w:t xml:space="preserve"> standarta devās (75</w:t>
      </w:r>
      <w:r w:rsidR="00CE4C50">
        <w:rPr>
          <w:sz w:val="22"/>
          <w:szCs w:val="22"/>
          <w:lang w:val="lv-LV"/>
        </w:rPr>
        <w:t> </w:t>
      </w:r>
      <w:r w:rsidRPr="00CD342F">
        <w:rPr>
          <w:sz w:val="22"/>
          <w:szCs w:val="22"/>
          <w:lang w:val="lv-LV"/>
        </w:rPr>
        <w:t>mg/kg/dienā), bet tas nedrīkst pārsniegt 100</w:t>
      </w:r>
      <w:r w:rsidR="00CE4C50">
        <w:rPr>
          <w:sz w:val="22"/>
          <w:szCs w:val="22"/>
          <w:lang w:val="lv-LV"/>
        </w:rPr>
        <w:t> </w:t>
      </w:r>
      <w:r w:rsidRPr="00CD342F">
        <w:rPr>
          <w:sz w:val="22"/>
          <w:szCs w:val="22"/>
          <w:lang w:val="lv-LV"/>
        </w:rPr>
        <w:t>mg/kg/dienā.</w:t>
      </w:r>
    </w:p>
    <w:p w:rsidR="00A3101E" w:rsidRPr="00CD342F" w:rsidRDefault="00A3101E" w:rsidP="00A3101E">
      <w:pPr>
        <w:rPr>
          <w:sz w:val="22"/>
          <w:szCs w:val="22"/>
          <w:lang w:val="lv-LV"/>
        </w:rPr>
      </w:pPr>
    </w:p>
    <w:p w:rsidR="00A3101E" w:rsidRPr="00CD342F" w:rsidRDefault="00A3101E" w:rsidP="00F515E0">
      <w:pPr>
        <w:rPr>
          <w:sz w:val="22"/>
          <w:szCs w:val="22"/>
          <w:lang w:val="lv-LV"/>
        </w:rPr>
      </w:pPr>
      <w:r w:rsidRPr="00CD342F">
        <w:rPr>
          <w:sz w:val="22"/>
          <w:szCs w:val="22"/>
          <w:lang w:val="lv-LV"/>
        </w:rPr>
        <w:t xml:space="preserve">Ja ir dzelzs </w:t>
      </w:r>
      <w:r>
        <w:rPr>
          <w:sz w:val="22"/>
          <w:szCs w:val="22"/>
          <w:lang w:val="lv-LV"/>
        </w:rPr>
        <w:t>izraisīta</w:t>
      </w:r>
      <w:r w:rsidRPr="00CD342F">
        <w:rPr>
          <w:sz w:val="22"/>
          <w:szCs w:val="22"/>
          <w:lang w:val="lv-LV"/>
        </w:rPr>
        <w:t xml:space="preserve"> sirds mazspēja, Ferriprox 75-100</w:t>
      </w:r>
      <w:r w:rsidR="00CE4C50">
        <w:rPr>
          <w:sz w:val="22"/>
          <w:szCs w:val="22"/>
          <w:lang w:val="lv-LV"/>
        </w:rPr>
        <w:t> </w:t>
      </w:r>
      <w:r w:rsidRPr="00CD342F">
        <w:rPr>
          <w:sz w:val="22"/>
          <w:szCs w:val="22"/>
          <w:lang w:val="lv-LV"/>
        </w:rPr>
        <w:t>mg/kg/dienā ir pievienojams defero</w:t>
      </w:r>
      <w:r>
        <w:rPr>
          <w:sz w:val="22"/>
          <w:szCs w:val="22"/>
          <w:lang w:val="lv-LV"/>
        </w:rPr>
        <w:t>ks</w:t>
      </w:r>
      <w:r w:rsidRPr="00CD342F">
        <w:rPr>
          <w:sz w:val="22"/>
          <w:szCs w:val="22"/>
          <w:lang w:val="lv-LV"/>
        </w:rPr>
        <w:t>am</w:t>
      </w:r>
      <w:r>
        <w:rPr>
          <w:sz w:val="22"/>
          <w:szCs w:val="22"/>
          <w:lang w:val="lv-LV"/>
        </w:rPr>
        <w:t>ī</w:t>
      </w:r>
      <w:r w:rsidRPr="00CD342F">
        <w:rPr>
          <w:sz w:val="22"/>
          <w:szCs w:val="22"/>
          <w:lang w:val="lv-LV"/>
        </w:rPr>
        <w:t>n</w:t>
      </w:r>
      <w:r>
        <w:rPr>
          <w:sz w:val="22"/>
          <w:szCs w:val="22"/>
          <w:lang w:val="lv-LV"/>
        </w:rPr>
        <w:t>a</w:t>
      </w:r>
      <w:r w:rsidRPr="00CD342F">
        <w:rPr>
          <w:sz w:val="22"/>
          <w:szCs w:val="22"/>
          <w:lang w:val="lv-LV"/>
        </w:rPr>
        <w:t xml:space="preserve"> terapijai. </w:t>
      </w:r>
      <w:r w:rsidRPr="00A3101E">
        <w:rPr>
          <w:sz w:val="22"/>
          <w:szCs w:val="22"/>
          <w:lang w:val="lv-LV"/>
        </w:rPr>
        <w:t>Informāciju skatīt deferoksamīna zāļu aprakstā</w:t>
      </w:r>
      <w:r w:rsidRPr="00CD342F">
        <w:rPr>
          <w:sz w:val="22"/>
          <w:szCs w:val="22"/>
          <w:lang w:val="lv-LV"/>
        </w:rPr>
        <w:t>.</w:t>
      </w:r>
    </w:p>
    <w:p w:rsidR="00A3101E" w:rsidRPr="00CD342F" w:rsidRDefault="00A3101E" w:rsidP="00A3101E">
      <w:pPr>
        <w:rPr>
          <w:sz w:val="22"/>
          <w:szCs w:val="22"/>
          <w:lang w:val="lv-LV"/>
        </w:rPr>
      </w:pPr>
    </w:p>
    <w:p w:rsidR="00A3101E" w:rsidRPr="00D32349" w:rsidRDefault="00A3101E" w:rsidP="00F515E0">
      <w:pPr>
        <w:rPr>
          <w:sz w:val="22"/>
          <w:szCs w:val="22"/>
          <w:lang w:val="lv-LV"/>
        </w:rPr>
      </w:pPr>
      <w:r w:rsidRPr="00A3101E">
        <w:rPr>
          <w:sz w:val="22"/>
          <w:szCs w:val="22"/>
          <w:lang w:val="lv-LV"/>
        </w:rPr>
        <w:t>Pacientiem, kuriem ferritīna līmenis serumā nokrīt zem 500 µg/l, vienlaicīga lietošana ar dzelzs helātu veidojošiem lī</w:t>
      </w:r>
      <w:r w:rsidRPr="005E7B54">
        <w:rPr>
          <w:sz w:val="22"/>
          <w:szCs w:val="22"/>
          <w:lang w:val="lv-LV"/>
        </w:rPr>
        <w:t>dzekļiem nav ieteicama</w:t>
      </w:r>
      <w:r w:rsidRPr="0044412A">
        <w:rPr>
          <w:sz w:val="22"/>
          <w:szCs w:val="22"/>
          <w:lang w:val="lv-LV"/>
        </w:rPr>
        <w:t>, jo pastav dzelzs pārmērīgas izvadīšanas risk</w:t>
      </w:r>
      <w:r w:rsidRPr="00A3101E">
        <w:rPr>
          <w:sz w:val="22"/>
          <w:szCs w:val="22"/>
          <w:lang w:val="lv-LV"/>
        </w:rPr>
        <w:t>s.</w:t>
      </w:r>
    </w:p>
    <w:p w:rsidR="00D32349" w:rsidRPr="00D32349" w:rsidRDefault="00D32349" w:rsidP="00D32349">
      <w:pPr>
        <w:rPr>
          <w:sz w:val="22"/>
          <w:szCs w:val="22"/>
          <w:lang w:val="lv-LV"/>
        </w:rPr>
      </w:pPr>
    </w:p>
    <w:p w:rsidR="00A240ED" w:rsidRPr="005A2094" w:rsidRDefault="00A240ED" w:rsidP="00967C36">
      <w:pPr>
        <w:keepNext/>
        <w:rPr>
          <w:i/>
          <w:sz w:val="22"/>
          <w:szCs w:val="22"/>
          <w:lang w:val="lv-LV"/>
        </w:rPr>
      </w:pPr>
      <w:r w:rsidRPr="005A2094">
        <w:rPr>
          <w:i/>
          <w:sz w:val="22"/>
          <w:szCs w:val="22"/>
          <w:lang w:val="lv-LV"/>
        </w:rPr>
        <w:t>Pediatriskā populācija</w:t>
      </w:r>
    </w:p>
    <w:p w:rsidR="00A240ED" w:rsidRPr="005A2094" w:rsidRDefault="00A240ED" w:rsidP="00CE4C50">
      <w:pPr>
        <w:rPr>
          <w:sz w:val="22"/>
          <w:szCs w:val="22"/>
          <w:lang w:val="lv-LV"/>
        </w:rPr>
      </w:pPr>
      <w:r w:rsidRPr="005A2094">
        <w:rPr>
          <w:sz w:val="22"/>
          <w:szCs w:val="22"/>
          <w:lang w:val="lv-LV"/>
        </w:rPr>
        <w:t>Par deferiprona lietošanu 6 līdz 10</w:t>
      </w:r>
      <w:r w:rsidR="00CE4C50">
        <w:rPr>
          <w:sz w:val="22"/>
          <w:szCs w:val="22"/>
          <w:lang w:val="lv-LV"/>
        </w:rPr>
        <w:t> </w:t>
      </w:r>
      <w:r w:rsidRPr="005A2094">
        <w:rPr>
          <w:sz w:val="22"/>
          <w:szCs w:val="22"/>
          <w:lang w:val="lv-LV"/>
        </w:rPr>
        <w:t>gadus veciem bērniem ir ierobežoti dati, bet par deferiprona lietošanu bērniem, kas jaunāki par 6</w:t>
      </w:r>
      <w:r w:rsidR="00CE4C50">
        <w:rPr>
          <w:sz w:val="22"/>
          <w:szCs w:val="22"/>
          <w:lang w:val="lv-LV"/>
        </w:rPr>
        <w:t> </w:t>
      </w:r>
      <w:r w:rsidRPr="005A2094">
        <w:rPr>
          <w:sz w:val="22"/>
          <w:szCs w:val="22"/>
          <w:lang w:val="lv-LV"/>
        </w:rPr>
        <w:t>gadiem, nav datu.</w:t>
      </w:r>
    </w:p>
    <w:p w:rsidR="00A240ED" w:rsidRDefault="00A240ED" w:rsidP="00A240ED">
      <w:pPr>
        <w:rPr>
          <w:sz w:val="22"/>
          <w:szCs w:val="22"/>
          <w:lang w:val="lv-LV"/>
        </w:rPr>
      </w:pPr>
    </w:p>
    <w:p w:rsidR="000951CA" w:rsidRPr="000951CA" w:rsidRDefault="000951CA" w:rsidP="000951CA">
      <w:pPr>
        <w:pStyle w:val="BodyText"/>
        <w:keepNext/>
        <w:jc w:val="left"/>
        <w:rPr>
          <w:i/>
          <w:iCs/>
          <w:szCs w:val="22"/>
          <w:lang w:val="lv-LV"/>
        </w:rPr>
      </w:pPr>
      <w:r w:rsidRPr="000951CA">
        <w:rPr>
          <w:i/>
          <w:iCs/>
          <w:szCs w:val="22"/>
          <w:lang w:val="lv-LV"/>
        </w:rPr>
        <w:t>Nieru darbības traucējumi</w:t>
      </w:r>
    </w:p>
    <w:p w:rsidR="000951CA" w:rsidRPr="000951CA" w:rsidRDefault="000951CA" w:rsidP="000951CA">
      <w:pPr>
        <w:pStyle w:val="BodyText"/>
        <w:jc w:val="left"/>
        <w:rPr>
          <w:szCs w:val="22"/>
          <w:lang w:val="lv-LV"/>
        </w:rPr>
      </w:pPr>
      <w:r w:rsidRPr="000951CA">
        <w:rPr>
          <w:szCs w:val="22"/>
          <w:lang w:val="lv-LV"/>
        </w:rPr>
        <w:t>Devu nav nepieciešams pielāgot pacientiem ar viegliem, vidēji smagiem vai smagiem nieru darbības traucējumiem (skatīt 5.2. apakšpunktu). Ferriprox drošums un farmakokinētika pacientiem ar nieru slimību pēdējā stadijā nav zināma.</w:t>
      </w:r>
    </w:p>
    <w:p w:rsidR="000951CA" w:rsidRPr="000951CA" w:rsidRDefault="000951CA" w:rsidP="000951CA">
      <w:pPr>
        <w:pStyle w:val="BodyText"/>
        <w:jc w:val="left"/>
        <w:rPr>
          <w:szCs w:val="22"/>
          <w:lang w:val="lv-LV"/>
        </w:rPr>
      </w:pPr>
    </w:p>
    <w:p w:rsidR="000951CA" w:rsidRPr="000951CA" w:rsidRDefault="000951CA" w:rsidP="000951CA">
      <w:pPr>
        <w:pStyle w:val="BodyText"/>
        <w:keepNext/>
        <w:jc w:val="left"/>
        <w:rPr>
          <w:i/>
          <w:iCs/>
          <w:szCs w:val="22"/>
          <w:lang w:val="lv-LV"/>
        </w:rPr>
      </w:pPr>
      <w:r w:rsidRPr="000951CA">
        <w:rPr>
          <w:i/>
          <w:iCs/>
          <w:szCs w:val="22"/>
          <w:lang w:val="lv-LV"/>
        </w:rPr>
        <w:t>Aknu darbības traucējumi</w:t>
      </w:r>
    </w:p>
    <w:p w:rsidR="000951CA" w:rsidRPr="00AB5A28" w:rsidRDefault="000951CA" w:rsidP="000951CA">
      <w:pPr>
        <w:rPr>
          <w:sz w:val="22"/>
          <w:szCs w:val="22"/>
          <w:lang w:val="lv-LV"/>
        </w:rPr>
      </w:pPr>
      <w:r w:rsidRPr="000951CA">
        <w:rPr>
          <w:sz w:val="22"/>
          <w:szCs w:val="22"/>
          <w:lang w:val="lv-LV"/>
        </w:rPr>
        <w:t>Devu nav nepieciešams pielāgot pacientiem ar viegliem vai vidēji smagiem aknu darbības traucējumiem (skatīt 5.2. apakšpunktu). Ferriprox drošums un farmakokinētika pacientiem ar smagiem aknu darbības traucējumiem nav zināma.</w:t>
      </w:r>
    </w:p>
    <w:p w:rsidR="000951CA" w:rsidRPr="005A2094" w:rsidRDefault="000951CA" w:rsidP="000951CA">
      <w:pPr>
        <w:rPr>
          <w:sz w:val="22"/>
          <w:szCs w:val="22"/>
          <w:lang w:val="lv-LV"/>
        </w:rPr>
      </w:pPr>
    </w:p>
    <w:p w:rsidR="00A240ED" w:rsidRPr="005A2094" w:rsidRDefault="00A240ED" w:rsidP="00D32349">
      <w:pPr>
        <w:keepNext/>
        <w:rPr>
          <w:sz w:val="22"/>
          <w:szCs w:val="22"/>
          <w:u w:val="single"/>
          <w:lang w:val="lv-LV"/>
        </w:rPr>
      </w:pPr>
      <w:r w:rsidRPr="005A2094">
        <w:rPr>
          <w:sz w:val="22"/>
          <w:szCs w:val="22"/>
          <w:u w:val="single"/>
          <w:lang w:val="lv-LV"/>
        </w:rPr>
        <w:t>Lietošanas veids</w:t>
      </w:r>
    </w:p>
    <w:p w:rsidR="00A240ED" w:rsidRPr="005A2094" w:rsidRDefault="00A240ED" w:rsidP="00A240ED">
      <w:pPr>
        <w:rPr>
          <w:sz w:val="22"/>
          <w:szCs w:val="22"/>
          <w:lang w:val="lv-LV"/>
        </w:rPr>
      </w:pPr>
      <w:r w:rsidRPr="005A2094">
        <w:rPr>
          <w:sz w:val="22"/>
          <w:szCs w:val="22"/>
          <w:lang w:val="lv-LV"/>
        </w:rPr>
        <w:t>Iekšķīgai lietošanai.</w:t>
      </w:r>
    </w:p>
    <w:p w:rsidR="00A240ED" w:rsidRPr="005A2094" w:rsidRDefault="00A240ED" w:rsidP="00A240ED">
      <w:pPr>
        <w:rPr>
          <w:sz w:val="22"/>
          <w:szCs w:val="22"/>
          <w:lang w:val="lv-LV"/>
        </w:rPr>
      </w:pPr>
    </w:p>
    <w:p w:rsidR="00095FFA" w:rsidRPr="005A2094" w:rsidRDefault="00095FFA" w:rsidP="00D32349">
      <w:pPr>
        <w:keepNext/>
        <w:tabs>
          <w:tab w:val="left" w:pos="567"/>
        </w:tabs>
        <w:rPr>
          <w:b/>
          <w:sz w:val="22"/>
          <w:szCs w:val="22"/>
          <w:lang w:val="lv-LV"/>
        </w:rPr>
      </w:pPr>
      <w:r w:rsidRPr="005A2094">
        <w:rPr>
          <w:b/>
          <w:sz w:val="22"/>
          <w:szCs w:val="22"/>
          <w:lang w:val="lv-LV"/>
        </w:rPr>
        <w:t>4.3</w:t>
      </w:r>
      <w:r w:rsidR="00A3101E">
        <w:rPr>
          <w:b/>
          <w:sz w:val="22"/>
          <w:szCs w:val="22"/>
          <w:lang w:val="lv-LV"/>
        </w:rPr>
        <w:t>.</w:t>
      </w:r>
      <w:r w:rsidRPr="005A2094">
        <w:rPr>
          <w:b/>
          <w:sz w:val="22"/>
          <w:szCs w:val="22"/>
          <w:lang w:val="lv-LV"/>
        </w:rPr>
        <w:tab/>
        <w:t>Kontrindikācijas</w:t>
      </w:r>
    </w:p>
    <w:p w:rsidR="00095FFA" w:rsidRPr="005A2094" w:rsidRDefault="00095FFA" w:rsidP="00D32349">
      <w:pPr>
        <w:keepNext/>
        <w:tabs>
          <w:tab w:val="left" w:pos="567"/>
        </w:tabs>
        <w:rPr>
          <w:sz w:val="22"/>
          <w:szCs w:val="22"/>
          <w:lang w:val="lv-LV"/>
        </w:rPr>
      </w:pPr>
    </w:p>
    <w:p w:rsidR="00095FFA" w:rsidRPr="005A2094" w:rsidRDefault="009E13C2" w:rsidP="009E13C2">
      <w:pPr>
        <w:ind w:left="360" w:hanging="360"/>
        <w:rPr>
          <w:sz w:val="22"/>
          <w:szCs w:val="22"/>
          <w:lang w:val="lv-LV"/>
        </w:rPr>
      </w:pPr>
      <w:r w:rsidRPr="005A2094">
        <w:rPr>
          <w:sz w:val="22"/>
          <w:szCs w:val="22"/>
          <w:lang w:val="lv-LV"/>
        </w:rPr>
        <w:t>-</w:t>
      </w:r>
      <w:r w:rsidRPr="005A2094">
        <w:rPr>
          <w:sz w:val="22"/>
          <w:szCs w:val="22"/>
          <w:lang w:val="lv-LV"/>
        </w:rPr>
        <w:tab/>
      </w:r>
      <w:r w:rsidR="00095FFA" w:rsidRPr="005A2094">
        <w:rPr>
          <w:sz w:val="22"/>
          <w:szCs w:val="22"/>
          <w:lang w:val="lv-LV"/>
        </w:rPr>
        <w:t>Paaugstināta jutība pret aktīvo vielu vai kādu no palīgvielām</w:t>
      </w:r>
      <w:r w:rsidR="00AF1830" w:rsidRPr="005A2094">
        <w:rPr>
          <w:sz w:val="22"/>
          <w:szCs w:val="22"/>
          <w:lang w:val="lv-LV"/>
        </w:rPr>
        <w:t>, kas minētas apakšpunktā 6.1.</w:t>
      </w:r>
    </w:p>
    <w:p w:rsidR="00095FFA" w:rsidRPr="005A2094" w:rsidRDefault="009E13C2" w:rsidP="009E13C2">
      <w:pPr>
        <w:ind w:left="360" w:hanging="360"/>
        <w:rPr>
          <w:sz w:val="22"/>
          <w:szCs w:val="22"/>
          <w:lang w:val="lv-LV"/>
        </w:rPr>
      </w:pPr>
      <w:r w:rsidRPr="005A2094">
        <w:rPr>
          <w:sz w:val="22"/>
          <w:szCs w:val="22"/>
          <w:lang w:val="lv-LV"/>
        </w:rPr>
        <w:t>-</w:t>
      </w:r>
      <w:r w:rsidRPr="005A2094">
        <w:rPr>
          <w:sz w:val="22"/>
          <w:szCs w:val="22"/>
          <w:lang w:val="lv-LV"/>
        </w:rPr>
        <w:tab/>
      </w:r>
      <w:r w:rsidR="00095FFA" w:rsidRPr="005A2094">
        <w:rPr>
          <w:sz w:val="22"/>
          <w:szCs w:val="22"/>
          <w:lang w:val="lv-LV"/>
        </w:rPr>
        <w:t>Atkārtoti neitropēnijas gadījumi slimības vēsturē.</w:t>
      </w:r>
    </w:p>
    <w:p w:rsidR="00095FFA" w:rsidRPr="005A2094" w:rsidRDefault="009E13C2" w:rsidP="009E13C2">
      <w:pPr>
        <w:ind w:left="360" w:hanging="360"/>
        <w:rPr>
          <w:sz w:val="22"/>
          <w:szCs w:val="22"/>
          <w:lang w:val="lv-LV"/>
        </w:rPr>
      </w:pPr>
      <w:r w:rsidRPr="005A2094">
        <w:rPr>
          <w:sz w:val="22"/>
          <w:szCs w:val="22"/>
          <w:lang w:val="lv-LV"/>
        </w:rPr>
        <w:t>-</w:t>
      </w:r>
      <w:r w:rsidRPr="005A2094">
        <w:rPr>
          <w:sz w:val="22"/>
          <w:szCs w:val="22"/>
          <w:lang w:val="lv-LV"/>
        </w:rPr>
        <w:tab/>
      </w:r>
      <w:r w:rsidR="00095FFA" w:rsidRPr="005A2094">
        <w:rPr>
          <w:sz w:val="22"/>
          <w:szCs w:val="22"/>
          <w:lang w:val="lv-LV"/>
        </w:rPr>
        <w:t>Agranulocitoze slimības vēsturē.</w:t>
      </w:r>
    </w:p>
    <w:p w:rsidR="00A3101E" w:rsidRPr="005A2094" w:rsidRDefault="009E13C2" w:rsidP="00A3101E">
      <w:pPr>
        <w:ind w:left="360" w:hanging="360"/>
        <w:rPr>
          <w:sz w:val="22"/>
          <w:szCs w:val="22"/>
          <w:lang w:val="lv-LV"/>
        </w:rPr>
      </w:pPr>
      <w:r w:rsidRPr="005A2094">
        <w:rPr>
          <w:sz w:val="22"/>
          <w:szCs w:val="22"/>
          <w:lang w:val="lv-LV"/>
        </w:rPr>
        <w:t>-</w:t>
      </w:r>
      <w:r w:rsidRPr="005A2094">
        <w:rPr>
          <w:sz w:val="22"/>
          <w:szCs w:val="22"/>
          <w:lang w:val="lv-LV"/>
        </w:rPr>
        <w:tab/>
      </w:r>
      <w:r w:rsidR="00A3101E" w:rsidRPr="005A2094">
        <w:rPr>
          <w:sz w:val="22"/>
          <w:szCs w:val="22"/>
          <w:lang w:val="lv-LV"/>
        </w:rPr>
        <w:t>Grūtniecība (</w:t>
      </w:r>
      <w:r w:rsidR="00A3101E" w:rsidRPr="00A3101E">
        <w:rPr>
          <w:sz w:val="22"/>
          <w:szCs w:val="22"/>
          <w:lang w:val="lv-LV"/>
        </w:rPr>
        <w:t>skatīt 4.6. apakšpunktu).</w:t>
      </w:r>
    </w:p>
    <w:p w:rsidR="00A3101E" w:rsidRPr="005A2094" w:rsidRDefault="00A3101E" w:rsidP="00A3101E">
      <w:pPr>
        <w:ind w:left="360" w:hanging="360"/>
        <w:rPr>
          <w:sz w:val="22"/>
          <w:szCs w:val="22"/>
          <w:lang w:val="lv-LV"/>
        </w:rPr>
      </w:pPr>
      <w:r w:rsidRPr="005A2094">
        <w:rPr>
          <w:sz w:val="22"/>
          <w:szCs w:val="22"/>
          <w:lang w:val="lv-LV"/>
        </w:rPr>
        <w:t>-</w:t>
      </w:r>
      <w:r w:rsidRPr="005A2094">
        <w:rPr>
          <w:sz w:val="22"/>
          <w:szCs w:val="22"/>
          <w:lang w:val="lv-LV"/>
        </w:rPr>
        <w:tab/>
      </w:r>
      <w:r w:rsidRPr="00A3101E">
        <w:rPr>
          <w:sz w:val="22"/>
          <w:szCs w:val="22"/>
          <w:lang w:val="lv-LV"/>
        </w:rPr>
        <w:t>Barošana ar krūti (skatīt 4.6. apakšpunktu</w:t>
      </w:r>
      <w:r w:rsidRPr="005A2094">
        <w:rPr>
          <w:sz w:val="22"/>
          <w:szCs w:val="22"/>
          <w:lang w:val="lv-LV"/>
        </w:rPr>
        <w:t>).</w:t>
      </w:r>
    </w:p>
    <w:p w:rsidR="00095FFA" w:rsidRPr="005A2094" w:rsidRDefault="00A3101E" w:rsidP="00A3101E">
      <w:pPr>
        <w:ind w:left="360" w:hanging="360"/>
        <w:rPr>
          <w:sz w:val="22"/>
          <w:szCs w:val="22"/>
          <w:lang w:val="lv-LV"/>
        </w:rPr>
      </w:pPr>
      <w:r w:rsidRPr="005A2094">
        <w:rPr>
          <w:sz w:val="22"/>
          <w:szCs w:val="22"/>
          <w:lang w:val="lv-LV"/>
        </w:rPr>
        <w:t>-</w:t>
      </w:r>
      <w:r w:rsidRPr="005A2094">
        <w:rPr>
          <w:sz w:val="22"/>
          <w:szCs w:val="22"/>
          <w:lang w:val="lv-LV"/>
        </w:rPr>
        <w:tab/>
        <w:t>Tā kā deferiprona izraisītās neitropēnijas mehānisms nav zināms, pacienti nedrīkst lietot medikamentus, par kuriem ir zināms, ka tie izraisa neitropēniju, vai medikamentus, kas var izraisīt agranulocitozi (skatīt 4.5</w:t>
      </w:r>
      <w:r>
        <w:rPr>
          <w:sz w:val="22"/>
          <w:szCs w:val="22"/>
          <w:lang w:val="lv-LV"/>
        </w:rPr>
        <w:t xml:space="preserve">. </w:t>
      </w:r>
      <w:r w:rsidRPr="00A3101E">
        <w:rPr>
          <w:sz w:val="22"/>
          <w:szCs w:val="22"/>
          <w:lang w:val="lv-LV"/>
        </w:rPr>
        <w:t>apakšpunktu</w:t>
      </w:r>
      <w:r w:rsidRPr="005A2094">
        <w:rPr>
          <w:sz w:val="22"/>
          <w:szCs w:val="22"/>
          <w:lang w:val="lv-LV"/>
        </w:rPr>
        <w:t>).</w:t>
      </w:r>
    </w:p>
    <w:p w:rsidR="00095FFA" w:rsidRPr="005A2094" w:rsidRDefault="00095FFA">
      <w:pPr>
        <w:pStyle w:val="EndnoteText"/>
        <w:tabs>
          <w:tab w:val="left" w:pos="567"/>
        </w:tabs>
        <w:rPr>
          <w:szCs w:val="22"/>
          <w:lang w:val="lv-LV"/>
        </w:rPr>
      </w:pPr>
    </w:p>
    <w:p w:rsidR="00095FFA" w:rsidRPr="005A2094" w:rsidRDefault="00095FFA" w:rsidP="00D32349">
      <w:pPr>
        <w:keepNext/>
        <w:tabs>
          <w:tab w:val="left" w:pos="567"/>
        </w:tabs>
        <w:rPr>
          <w:b/>
          <w:sz w:val="22"/>
          <w:szCs w:val="22"/>
          <w:lang w:val="lv-LV"/>
        </w:rPr>
      </w:pPr>
      <w:r w:rsidRPr="005A2094">
        <w:rPr>
          <w:b/>
          <w:sz w:val="22"/>
          <w:szCs w:val="22"/>
          <w:lang w:val="lv-LV"/>
        </w:rPr>
        <w:t>4.4</w:t>
      </w:r>
      <w:r w:rsidR="00A3101E">
        <w:rPr>
          <w:b/>
          <w:sz w:val="22"/>
          <w:szCs w:val="22"/>
          <w:lang w:val="lv-LV"/>
        </w:rPr>
        <w:t>.</w:t>
      </w:r>
      <w:r w:rsidRPr="005A2094">
        <w:rPr>
          <w:b/>
          <w:sz w:val="22"/>
          <w:szCs w:val="22"/>
          <w:lang w:val="lv-LV"/>
        </w:rPr>
        <w:tab/>
        <w:t>Īpaši brīdinājumi un piesardzība lietošanā</w:t>
      </w:r>
    </w:p>
    <w:p w:rsidR="00095FFA" w:rsidRPr="005A2094" w:rsidRDefault="00095FFA" w:rsidP="00D32349">
      <w:pPr>
        <w:keepNext/>
        <w:tabs>
          <w:tab w:val="left" w:pos="567"/>
        </w:tabs>
        <w:rPr>
          <w:b/>
          <w:sz w:val="22"/>
          <w:szCs w:val="22"/>
          <w:lang w:val="lv-LV"/>
        </w:rPr>
      </w:pPr>
    </w:p>
    <w:p w:rsidR="00095FFA" w:rsidRPr="005A2094" w:rsidRDefault="00095FFA" w:rsidP="00D32349">
      <w:pPr>
        <w:keepNext/>
        <w:pBdr>
          <w:top w:val="single" w:sz="4" w:space="1" w:color="auto"/>
          <w:left w:val="single" w:sz="4" w:space="4" w:color="auto"/>
          <w:bottom w:val="single" w:sz="4" w:space="1" w:color="auto"/>
          <w:right w:val="single" w:sz="4" w:space="4" w:color="auto"/>
        </w:pBdr>
        <w:tabs>
          <w:tab w:val="left" w:pos="567"/>
        </w:tabs>
        <w:rPr>
          <w:iCs/>
          <w:sz w:val="22"/>
          <w:szCs w:val="22"/>
          <w:u w:val="single"/>
          <w:lang w:val="lv-LV"/>
        </w:rPr>
      </w:pPr>
      <w:r w:rsidRPr="005A2094">
        <w:rPr>
          <w:iCs/>
          <w:sz w:val="22"/>
          <w:szCs w:val="22"/>
          <w:u w:val="single"/>
          <w:lang w:val="lv-LV"/>
        </w:rPr>
        <w:t>Neitropēnija/Agranulocitoze</w:t>
      </w:r>
    </w:p>
    <w:p w:rsidR="00935430" w:rsidRPr="006F0425" w:rsidRDefault="00935430" w:rsidP="00935430">
      <w:pPr>
        <w:pBdr>
          <w:top w:val="single" w:sz="4" w:space="1" w:color="auto"/>
          <w:left w:val="single" w:sz="4" w:space="4" w:color="auto"/>
          <w:bottom w:val="single" w:sz="4" w:space="1" w:color="auto"/>
          <w:right w:val="single" w:sz="4" w:space="4" w:color="auto"/>
        </w:pBdr>
        <w:tabs>
          <w:tab w:val="left" w:pos="567"/>
        </w:tabs>
        <w:rPr>
          <w:sz w:val="22"/>
          <w:szCs w:val="22"/>
          <w:lang w:val="lv-LV"/>
        </w:rPr>
      </w:pPr>
      <w:bookmarkStart w:id="3" w:name="_Hlk190221"/>
      <w:r>
        <w:rPr>
          <w:b/>
          <w:sz w:val="22"/>
          <w:szCs w:val="22"/>
          <w:lang w:val="lv-LV"/>
        </w:rPr>
        <w:t>D</w:t>
      </w:r>
      <w:r w:rsidRPr="005A2094">
        <w:rPr>
          <w:b/>
          <w:sz w:val="22"/>
          <w:szCs w:val="22"/>
          <w:lang w:val="lv-LV"/>
        </w:rPr>
        <w:t>eferiprons izraisa neitropēniju, tai skaitā agranulocitozi</w:t>
      </w:r>
      <w:r w:rsidRPr="006F0425">
        <w:rPr>
          <w:b/>
          <w:sz w:val="22"/>
          <w:szCs w:val="22"/>
          <w:lang w:val="lv-LV"/>
        </w:rPr>
        <w:t xml:space="preserve"> </w:t>
      </w:r>
      <w:r w:rsidRPr="006F0425">
        <w:rPr>
          <w:b/>
          <w:bCs/>
          <w:sz w:val="22"/>
          <w:szCs w:val="22"/>
          <w:lang w:val="lv-LV"/>
        </w:rPr>
        <w:t>(</w:t>
      </w:r>
      <w:r w:rsidRPr="00D625C6">
        <w:rPr>
          <w:b/>
          <w:bCs/>
          <w:sz w:val="22"/>
          <w:szCs w:val="22"/>
          <w:lang w:val="lv-LV"/>
        </w:rPr>
        <w:t>skatīt</w:t>
      </w:r>
      <w:r w:rsidRPr="00A3101E">
        <w:rPr>
          <w:sz w:val="22"/>
          <w:szCs w:val="22"/>
          <w:lang w:val="lv-LV"/>
        </w:rPr>
        <w:t xml:space="preserve"> </w:t>
      </w:r>
      <w:r w:rsidRPr="006F0425">
        <w:rPr>
          <w:b/>
          <w:bCs/>
          <w:sz w:val="22"/>
          <w:szCs w:val="22"/>
          <w:lang w:val="lv-LV"/>
        </w:rPr>
        <w:t>4.8</w:t>
      </w:r>
      <w:r w:rsidRPr="00935430">
        <w:rPr>
          <w:b/>
          <w:bCs/>
          <w:sz w:val="22"/>
          <w:szCs w:val="22"/>
          <w:lang w:val="lv-LV"/>
        </w:rPr>
        <w:t>. apakšpunkta punktu</w:t>
      </w:r>
      <w:r w:rsidRPr="006F0425">
        <w:rPr>
          <w:b/>
          <w:bCs/>
          <w:sz w:val="22"/>
          <w:szCs w:val="22"/>
          <w:lang w:val="lv-LV"/>
        </w:rPr>
        <w:t xml:space="preserve"> “Atsevišķu </w:t>
      </w:r>
      <w:r w:rsidRPr="00D625C6">
        <w:rPr>
          <w:b/>
          <w:bCs/>
          <w:sz w:val="22"/>
          <w:szCs w:val="22"/>
          <w:lang w:val="lv-LV"/>
        </w:rPr>
        <w:t>nevēlamo blakusparādību apraksts</w:t>
      </w:r>
      <w:r w:rsidRPr="006F0425">
        <w:rPr>
          <w:b/>
          <w:bCs/>
          <w:sz w:val="22"/>
          <w:szCs w:val="22"/>
          <w:lang w:val="lv-LV"/>
        </w:rPr>
        <w:t>”)</w:t>
      </w:r>
      <w:r w:rsidRPr="006F0425">
        <w:rPr>
          <w:b/>
          <w:sz w:val="22"/>
          <w:szCs w:val="22"/>
          <w:lang w:val="lv-LV"/>
        </w:rPr>
        <w:t>.</w:t>
      </w:r>
      <w:r w:rsidRPr="005A2094">
        <w:rPr>
          <w:b/>
          <w:sz w:val="22"/>
          <w:szCs w:val="22"/>
          <w:lang w:val="lv-LV"/>
        </w:rPr>
        <w:t xml:space="preserve"> </w:t>
      </w:r>
      <w:r w:rsidRPr="006F0425">
        <w:rPr>
          <w:b/>
          <w:bCs/>
          <w:sz w:val="22"/>
          <w:szCs w:val="22"/>
          <w:lang w:val="lv-LV"/>
        </w:rPr>
        <w:t xml:space="preserve">Pirmajā ārstēšanas gadā pacienta absolūtais </w:t>
      </w:r>
      <w:r w:rsidRPr="005A2094">
        <w:rPr>
          <w:b/>
          <w:sz w:val="22"/>
          <w:szCs w:val="22"/>
          <w:lang w:val="lv-LV"/>
        </w:rPr>
        <w:t>neitrofilu skaits</w:t>
      </w:r>
      <w:r>
        <w:rPr>
          <w:b/>
          <w:sz w:val="22"/>
          <w:szCs w:val="22"/>
          <w:lang w:val="lv-LV"/>
        </w:rPr>
        <w:t xml:space="preserve"> </w:t>
      </w:r>
      <w:r w:rsidRPr="006F0425">
        <w:rPr>
          <w:b/>
          <w:bCs/>
          <w:sz w:val="22"/>
          <w:szCs w:val="22"/>
          <w:lang w:val="lv-LV"/>
        </w:rPr>
        <w:t>(</w:t>
      </w:r>
      <w:r w:rsidRPr="00935430">
        <w:rPr>
          <w:b/>
          <w:bCs/>
          <w:i/>
          <w:iCs/>
          <w:sz w:val="22"/>
          <w:szCs w:val="22"/>
          <w:lang w:val="lv-LV"/>
        </w:rPr>
        <w:t>ANC-absolute neutrophil count</w:t>
      </w:r>
      <w:r w:rsidRPr="006F0425">
        <w:rPr>
          <w:b/>
          <w:bCs/>
          <w:sz w:val="22"/>
          <w:szCs w:val="22"/>
          <w:lang w:val="lv-LV"/>
        </w:rPr>
        <w:t>) jāuzrauga katru nedēļu</w:t>
      </w:r>
      <w:r w:rsidRPr="005A2094">
        <w:rPr>
          <w:b/>
          <w:sz w:val="22"/>
          <w:szCs w:val="22"/>
          <w:lang w:val="lv-LV"/>
        </w:rPr>
        <w:t>.</w:t>
      </w:r>
      <w:r>
        <w:rPr>
          <w:b/>
          <w:sz w:val="22"/>
          <w:szCs w:val="22"/>
          <w:lang w:val="lv-LV"/>
        </w:rPr>
        <w:t xml:space="preserve"> </w:t>
      </w:r>
      <w:r w:rsidRPr="006F0425">
        <w:rPr>
          <w:b/>
          <w:bCs/>
          <w:sz w:val="22"/>
          <w:szCs w:val="22"/>
          <w:lang w:val="lv-LV"/>
        </w:rPr>
        <w:t xml:space="preserve">Pacientiem, kuriem pirmajā ārstēšanas gadā Ferriprox lietošana </w:t>
      </w:r>
      <w:r w:rsidRPr="00935430">
        <w:rPr>
          <w:b/>
          <w:bCs/>
          <w:sz w:val="22"/>
          <w:szCs w:val="22"/>
          <w:lang w:val="lv-LV"/>
        </w:rPr>
        <w:t xml:space="preserve">nav pārtraukta samazinātā </w:t>
      </w:r>
      <w:r w:rsidRPr="006F0425">
        <w:rPr>
          <w:b/>
          <w:bCs/>
          <w:sz w:val="22"/>
          <w:szCs w:val="22"/>
          <w:lang w:val="lv-LV"/>
        </w:rPr>
        <w:t>neitrof</w:t>
      </w:r>
      <w:r w:rsidRPr="00935430">
        <w:rPr>
          <w:b/>
          <w:bCs/>
          <w:sz w:val="22"/>
          <w:szCs w:val="22"/>
          <w:lang w:val="lv-LV"/>
        </w:rPr>
        <w:t>ilo leikocītu</w:t>
      </w:r>
      <w:r w:rsidRPr="006F0425">
        <w:rPr>
          <w:b/>
          <w:bCs/>
          <w:sz w:val="22"/>
          <w:szCs w:val="22"/>
          <w:lang w:val="lv-LV"/>
        </w:rPr>
        <w:t xml:space="preserve"> skaita dēļ, </w:t>
      </w:r>
      <w:r w:rsidRPr="00935430">
        <w:rPr>
          <w:b/>
          <w:bCs/>
          <w:i/>
          <w:iCs/>
          <w:sz w:val="22"/>
          <w:szCs w:val="22"/>
          <w:lang w:val="lv-LV"/>
        </w:rPr>
        <w:t>ANC</w:t>
      </w:r>
      <w:r w:rsidRPr="006F0425">
        <w:rPr>
          <w:b/>
          <w:bCs/>
          <w:sz w:val="22"/>
          <w:szCs w:val="22"/>
          <w:lang w:val="lv-LV"/>
        </w:rPr>
        <w:t xml:space="preserve"> uzraudzības biežumu var pagarināt līdz pacienta asins pārliešanas intervālam </w:t>
      </w:r>
      <w:r w:rsidRPr="006F0425">
        <w:rPr>
          <w:b/>
          <w:sz w:val="22"/>
          <w:szCs w:val="22"/>
          <w:lang w:val="lv-LV"/>
        </w:rPr>
        <w:t>(reizi 2-4 nedēļās), kad deferiprons lietots vienu gadu</w:t>
      </w:r>
      <w:r w:rsidRPr="006F0425">
        <w:rPr>
          <w:b/>
          <w:bCs/>
          <w:sz w:val="22"/>
          <w:szCs w:val="22"/>
          <w:lang w:val="lv-LV"/>
        </w:rPr>
        <w:t>.</w:t>
      </w:r>
    </w:p>
    <w:p w:rsidR="006F0425" w:rsidRDefault="006F0425" w:rsidP="006F0425">
      <w:pPr>
        <w:pBdr>
          <w:top w:val="single" w:sz="4" w:space="1" w:color="auto"/>
          <w:left w:val="single" w:sz="4" w:space="4" w:color="auto"/>
          <w:bottom w:val="single" w:sz="4" w:space="1" w:color="auto"/>
          <w:right w:val="single" w:sz="4" w:space="4" w:color="auto"/>
        </w:pBdr>
        <w:tabs>
          <w:tab w:val="left" w:pos="567"/>
        </w:tabs>
        <w:rPr>
          <w:sz w:val="22"/>
          <w:szCs w:val="22"/>
          <w:lang w:val="lv-LV"/>
        </w:rPr>
      </w:pPr>
    </w:p>
    <w:p w:rsidR="00935430" w:rsidRDefault="00935430" w:rsidP="00935430">
      <w:pPr>
        <w:pBdr>
          <w:top w:val="single" w:sz="4" w:space="1" w:color="auto"/>
          <w:left w:val="single" w:sz="4" w:space="4" w:color="auto"/>
          <w:bottom w:val="single" w:sz="4" w:space="1" w:color="auto"/>
          <w:right w:val="single" w:sz="4" w:space="4" w:color="auto"/>
        </w:pBdr>
        <w:tabs>
          <w:tab w:val="left" w:pos="567"/>
        </w:tabs>
        <w:rPr>
          <w:sz w:val="22"/>
          <w:szCs w:val="22"/>
          <w:lang w:val="lv-LV"/>
        </w:rPr>
      </w:pPr>
      <w:r w:rsidRPr="006F0425">
        <w:rPr>
          <w:sz w:val="22"/>
          <w:szCs w:val="22"/>
          <w:lang w:val="lv-LV"/>
        </w:rPr>
        <w:t xml:space="preserve">Lēmums par pāreju no </w:t>
      </w:r>
      <w:r w:rsidRPr="00935430">
        <w:rPr>
          <w:i/>
          <w:iCs/>
          <w:sz w:val="22"/>
          <w:szCs w:val="22"/>
          <w:lang w:val="lv-LV"/>
        </w:rPr>
        <w:t>ANC</w:t>
      </w:r>
      <w:r w:rsidRPr="006F0425">
        <w:rPr>
          <w:sz w:val="22"/>
          <w:szCs w:val="22"/>
          <w:lang w:val="lv-LV"/>
        </w:rPr>
        <w:t xml:space="preserve"> uzraudzības reizi nedēļā uz uzraudzību asins pārliešanas apmeklējumu laikā pēc 12 mēnešus ārstēšanas ar Ferriprox jāpieņem katra individuālā pacienta gadījumā atbilstoši ārsta vērtējumam par to, kā pacients izprot ārstēšanas laikā nepieciešamos riska mazināšanas pasākumus</w:t>
      </w:r>
      <w:r>
        <w:rPr>
          <w:sz w:val="22"/>
          <w:szCs w:val="22"/>
          <w:lang w:val="lv-LV"/>
        </w:rPr>
        <w:t xml:space="preserve"> </w:t>
      </w:r>
      <w:r w:rsidRPr="006F0425">
        <w:rPr>
          <w:sz w:val="22"/>
          <w:szCs w:val="22"/>
          <w:lang w:val="lv-LV"/>
        </w:rPr>
        <w:t>(</w:t>
      </w:r>
      <w:r w:rsidRPr="00935430">
        <w:rPr>
          <w:sz w:val="22"/>
          <w:szCs w:val="22"/>
          <w:lang w:val="lv-LV"/>
        </w:rPr>
        <w:t>skatīt 4.4. apakšpunktu tālāk</w:t>
      </w:r>
      <w:r w:rsidRPr="006F0425">
        <w:rPr>
          <w:sz w:val="22"/>
          <w:szCs w:val="22"/>
          <w:lang w:val="lv-LV"/>
        </w:rPr>
        <w:t>).</w:t>
      </w:r>
    </w:p>
    <w:p w:rsidR="006F0425" w:rsidRPr="005A2094" w:rsidRDefault="006F0425" w:rsidP="006F0425">
      <w:pPr>
        <w:pBdr>
          <w:top w:val="single" w:sz="4" w:space="1" w:color="auto"/>
          <w:left w:val="single" w:sz="4" w:space="4" w:color="auto"/>
          <w:bottom w:val="single" w:sz="4" w:space="1" w:color="auto"/>
          <w:right w:val="single" w:sz="4" w:space="4" w:color="auto"/>
        </w:pBdr>
        <w:tabs>
          <w:tab w:val="left" w:pos="567"/>
        </w:tabs>
        <w:rPr>
          <w:sz w:val="22"/>
          <w:szCs w:val="22"/>
          <w:lang w:val="lv-LV"/>
        </w:rPr>
      </w:pPr>
    </w:p>
    <w:p w:rsidR="006F0425" w:rsidRDefault="006F0425" w:rsidP="006F0425">
      <w:pPr>
        <w:pBdr>
          <w:top w:val="single" w:sz="4" w:space="1" w:color="auto"/>
          <w:left w:val="single" w:sz="4" w:space="4" w:color="auto"/>
          <w:bottom w:val="single" w:sz="4" w:space="1" w:color="auto"/>
          <w:right w:val="single" w:sz="4" w:space="4" w:color="auto"/>
        </w:pBdr>
        <w:tabs>
          <w:tab w:val="left" w:pos="567"/>
        </w:tabs>
        <w:rPr>
          <w:sz w:val="22"/>
          <w:szCs w:val="22"/>
          <w:lang w:val="lv-LV"/>
        </w:rPr>
      </w:pPr>
      <w:r w:rsidRPr="005A2094">
        <w:rPr>
          <w:sz w:val="22"/>
          <w:szCs w:val="22"/>
          <w:lang w:val="lv-LV"/>
        </w:rPr>
        <w:t xml:space="preserve">Klīniskajos pētījumos neitrofīlu skaita </w:t>
      </w:r>
      <w:r w:rsidRPr="006F0425">
        <w:rPr>
          <w:sz w:val="22"/>
          <w:szCs w:val="22"/>
          <w:lang w:val="lv-LV"/>
        </w:rPr>
        <w:t xml:space="preserve">uzraudzība reizi nedēļā efektīvi palīdzēja apzināt neitropēnijas un agranulocitozes gadījumus. Agranulocitoze un neitropēnija parasti pazūd pēc Ferriprox lietošanas beigām, taču ir ziņas par </w:t>
      </w:r>
      <w:r w:rsidR="00935430" w:rsidRPr="00935430">
        <w:rPr>
          <w:sz w:val="22"/>
          <w:szCs w:val="22"/>
          <w:lang w:val="lv-LV"/>
        </w:rPr>
        <w:t>letāliem</w:t>
      </w:r>
      <w:r w:rsidR="00935430">
        <w:rPr>
          <w:sz w:val="22"/>
          <w:szCs w:val="22"/>
          <w:lang w:val="lv-LV"/>
        </w:rPr>
        <w:t xml:space="preserve"> </w:t>
      </w:r>
      <w:r w:rsidRPr="006F0425">
        <w:rPr>
          <w:sz w:val="22"/>
          <w:szCs w:val="22"/>
          <w:lang w:val="lv-LV"/>
        </w:rPr>
        <w:t xml:space="preserve">agranulocitozes gadījumiem. Ja deferiprona lietošanas laikā pacientam rodas infekcija, ārstēšana nekavējoties jāpārtrauc un nekavējoties nepieciešams veikt </w:t>
      </w:r>
      <w:r w:rsidRPr="00935430">
        <w:rPr>
          <w:i/>
          <w:iCs/>
          <w:sz w:val="22"/>
          <w:szCs w:val="22"/>
          <w:lang w:val="lv-LV"/>
        </w:rPr>
        <w:t>ANC</w:t>
      </w:r>
      <w:r w:rsidRPr="006F0425">
        <w:rPr>
          <w:sz w:val="22"/>
          <w:szCs w:val="22"/>
          <w:lang w:val="lv-LV"/>
        </w:rPr>
        <w:t>. Tad neitrofīlu skaits jāuzrauga biežāk.</w:t>
      </w:r>
      <w:r w:rsidRPr="005A2094">
        <w:rPr>
          <w:sz w:val="22"/>
          <w:szCs w:val="22"/>
          <w:lang w:val="lv-LV"/>
        </w:rPr>
        <w:t xml:space="preserve"> </w:t>
      </w:r>
    </w:p>
    <w:p w:rsidR="006F0425" w:rsidRDefault="006F0425" w:rsidP="006F0425">
      <w:pPr>
        <w:pBdr>
          <w:top w:val="single" w:sz="4" w:space="1" w:color="auto"/>
          <w:left w:val="single" w:sz="4" w:space="4" w:color="auto"/>
          <w:bottom w:val="single" w:sz="4" w:space="1" w:color="auto"/>
          <w:right w:val="single" w:sz="4" w:space="4" w:color="auto"/>
        </w:pBdr>
        <w:tabs>
          <w:tab w:val="left" w:pos="567"/>
        </w:tabs>
        <w:rPr>
          <w:sz w:val="22"/>
          <w:szCs w:val="22"/>
          <w:lang w:val="lv-LV"/>
        </w:rPr>
      </w:pPr>
    </w:p>
    <w:bookmarkEnd w:id="3"/>
    <w:p w:rsidR="00935430" w:rsidRPr="005A2094" w:rsidRDefault="00935430" w:rsidP="00935430">
      <w:pPr>
        <w:pBdr>
          <w:top w:val="single" w:sz="4" w:space="1" w:color="auto"/>
          <w:left w:val="single" w:sz="4" w:space="4" w:color="auto"/>
          <w:bottom w:val="single" w:sz="4" w:space="1" w:color="auto"/>
          <w:right w:val="single" w:sz="4" w:space="4" w:color="auto"/>
        </w:pBdr>
        <w:tabs>
          <w:tab w:val="left" w:pos="567"/>
        </w:tabs>
        <w:rPr>
          <w:sz w:val="22"/>
          <w:szCs w:val="22"/>
          <w:lang w:val="lv-LV"/>
        </w:rPr>
      </w:pPr>
      <w:r w:rsidRPr="006F0425">
        <w:rPr>
          <w:b/>
          <w:sz w:val="22"/>
          <w:szCs w:val="22"/>
          <w:lang w:val="lv-LV"/>
        </w:rPr>
        <w:t xml:space="preserve">Pacientiem jāzina, ka jāsazinās ar savu ārstu, ja viņiem rodas simptomi, kas norāda uz infekciju (piemēram, </w:t>
      </w:r>
      <w:r w:rsidRPr="00935430">
        <w:rPr>
          <w:b/>
          <w:sz w:val="22"/>
          <w:szCs w:val="22"/>
          <w:lang w:val="lv-LV"/>
        </w:rPr>
        <w:t>drudzis</w:t>
      </w:r>
      <w:r w:rsidRPr="006F0425">
        <w:rPr>
          <w:b/>
          <w:sz w:val="22"/>
          <w:szCs w:val="22"/>
          <w:lang w:val="lv-LV"/>
        </w:rPr>
        <w:t>, sāpīgs kakls un gripai līdzības pazīmes). Ja pacientam ir infekcija, deferiprona lietošana jāpārtrauc nekavējoties.</w:t>
      </w:r>
    </w:p>
    <w:p w:rsidR="00095FFA" w:rsidRPr="005A2094" w:rsidRDefault="00095FFA">
      <w:pPr>
        <w:rPr>
          <w:sz w:val="22"/>
          <w:szCs w:val="22"/>
          <w:lang w:val="lv-LV"/>
        </w:rPr>
      </w:pPr>
    </w:p>
    <w:p w:rsidR="00095FFA" w:rsidRPr="005A2094" w:rsidRDefault="00095FFA">
      <w:pPr>
        <w:tabs>
          <w:tab w:val="left" w:pos="567"/>
        </w:tabs>
        <w:rPr>
          <w:sz w:val="22"/>
          <w:szCs w:val="22"/>
          <w:lang w:val="lv-LV"/>
        </w:rPr>
      </w:pPr>
      <w:r w:rsidRPr="005A2094">
        <w:rPr>
          <w:sz w:val="22"/>
          <w:szCs w:val="22"/>
          <w:lang w:val="lv-LV"/>
        </w:rPr>
        <w:t>Zemāk ir aprakstīta ieteicamā ārstēšana neitropēnijas gadījumā. Ir ieteicams sagatavoties šādai ārstēšanai pirms deferiprona nozīmēšanas jebkuram pacientam.</w:t>
      </w:r>
    </w:p>
    <w:p w:rsidR="00095FFA" w:rsidRPr="005A2094" w:rsidRDefault="00095FFA">
      <w:pPr>
        <w:rPr>
          <w:sz w:val="22"/>
          <w:szCs w:val="22"/>
          <w:lang w:val="lv-LV"/>
        </w:rPr>
      </w:pPr>
    </w:p>
    <w:p w:rsidR="00095FFA" w:rsidRPr="005A2094" w:rsidRDefault="00095FFA">
      <w:pPr>
        <w:rPr>
          <w:sz w:val="22"/>
          <w:szCs w:val="22"/>
          <w:lang w:val="lv-LV"/>
        </w:rPr>
      </w:pPr>
      <w:r w:rsidRPr="005A2094">
        <w:rPr>
          <w:sz w:val="22"/>
          <w:szCs w:val="22"/>
          <w:lang w:val="lv-LV"/>
        </w:rPr>
        <w:t>Ārstēšanu ar deferipronu nedrīkst nozīmēt pacientiem ar neitropēniju.</w:t>
      </w:r>
      <w:r w:rsidRPr="005A2094">
        <w:rPr>
          <w:b/>
          <w:sz w:val="22"/>
          <w:szCs w:val="22"/>
          <w:lang w:val="lv-LV"/>
        </w:rPr>
        <w:t xml:space="preserve"> </w:t>
      </w:r>
      <w:r w:rsidRPr="005A2094">
        <w:rPr>
          <w:sz w:val="22"/>
          <w:szCs w:val="22"/>
          <w:lang w:val="lv-LV"/>
        </w:rPr>
        <w:t xml:space="preserve">Agranulocitozes un neitropēnijas risks ir lielāks, ja pacienta </w:t>
      </w:r>
      <w:r w:rsidRPr="00935430">
        <w:rPr>
          <w:i/>
          <w:iCs/>
          <w:sz w:val="22"/>
          <w:szCs w:val="22"/>
          <w:lang w:val="lv-LV"/>
        </w:rPr>
        <w:t>AN</w:t>
      </w:r>
      <w:r w:rsidR="00657DD2" w:rsidRPr="00935430">
        <w:rPr>
          <w:i/>
          <w:iCs/>
          <w:sz w:val="22"/>
          <w:szCs w:val="22"/>
          <w:lang w:val="lv-LV"/>
        </w:rPr>
        <w:t>C</w:t>
      </w:r>
      <w:r w:rsidRPr="005A2094">
        <w:rPr>
          <w:sz w:val="22"/>
          <w:szCs w:val="22"/>
          <w:lang w:val="lv-LV"/>
        </w:rPr>
        <w:t xml:space="preserve"> ir mazāks par 1,5x10</w:t>
      </w:r>
      <w:r w:rsidRPr="005A2094">
        <w:rPr>
          <w:sz w:val="22"/>
          <w:szCs w:val="22"/>
          <w:vertAlign w:val="superscript"/>
          <w:lang w:val="lv-LV" w:eastAsia="zh-CN"/>
        </w:rPr>
        <w:t>9</w:t>
      </w:r>
      <w:r w:rsidRPr="005A2094">
        <w:rPr>
          <w:sz w:val="22"/>
          <w:szCs w:val="22"/>
          <w:lang w:val="lv-LV"/>
        </w:rPr>
        <w:t>/l.</w:t>
      </w:r>
    </w:p>
    <w:p w:rsidR="00095FFA" w:rsidRPr="005A2094" w:rsidRDefault="00095FFA">
      <w:pPr>
        <w:rPr>
          <w:sz w:val="22"/>
          <w:szCs w:val="22"/>
          <w:lang w:val="lv-LV"/>
        </w:rPr>
      </w:pPr>
    </w:p>
    <w:p w:rsidR="00095FFA" w:rsidRPr="005A2094" w:rsidRDefault="006F0425" w:rsidP="003D3BD0">
      <w:pPr>
        <w:keepNext/>
        <w:rPr>
          <w:iCs/>
          <w:sz w:val="22"/>
          <w:szCs w:val="22"/>
          <w:u w:val="single"/>
          <w:lang w:val="lv-LV"/>
        </w:rPr>
      </w:pPr>
      <w:r w:rsidRPr="00BE402C">
        <w:rPr>
          <w:sz w:val="22"/>
          <w:szCs w:val="22"/>
          <w:u w:val="single"/>
          <w:lang w:val="lv-LV"/>
        </w:rPr>
        <w:t>Neitropēnijas gadījumos (</w:t>
      </w:r>
      <w:r w:rsidRPr="00BE402C">
        <w:rPr>
          <w:i/>
          <w:iCs/>
          <w:sz w:val="22"/>
          <w:szCs w:val="22"/>
          <w:u w:val="single"/>
          <w:lang w:val="lv-LV"/>
        </w:rPr>
        <w:t>ANC</w:t>
      </w:r>
      <w:r w:rsidRPr="00BE402C">
        <w:rPr>
          <w:sz w:val="22"/>
          <w:szCs w:val="22"/>
          <w:u w:val="single"/>
          <w:lang w:val="lv-LV"/>
        </w:rPr>
        <w:t xml:space="preserve"> &lt; 1,5x10</w:t>
      </w:r>
      <w:r w:rsidRPr="00BE402C">
        <w:rPr>
          <w:sz w:val="22"/>
          <w:szCs w:val="22"/>
          <w:u w:val="single"/>
          <w:vertAlign w:val="superscript"/>
          <w:lang w:val="lv-LV"/>
        </w:rPr>
        <w:t>9</w:t>
      </w:r>
      <w:r w:rsidRPr="00BE402C">
        <w:rPr>
          <w:sz w:val="22"/>
          <w:szCs w:val="22"/>
          <w:u w:val="single"/>
          <w:lang w:val="lv-LV"/>
        </w:rPr>
        <w:t>/l un &gt; 0,5x10</w:t>
      </w:r>
      <w:r w:rsidRPr="00BE402C">
        <w:rPr>
          <w:sz w:val="22"/>
          <w:szCs w:val="22"/>
          <w:u w:val="single"/>
          <w:vertAlign w:val="superscript"/>
          <w:lang w:val="lv-LV"/>
        </w:rPr>
        <w:t>9</w:t>
      </w:r>
      <w:r w:rsidRPr="00BE402C">
        <w:rPr>
          <w:sz w:val="22"/>
          <w:szCs w:val="22"/>
          <w:u w:val="single"/>
          <w:lang w:val="lv-LV"/>
        </w:rPr>
        <w:t>/l</w:t>
      </w:r>
      <w:r w:rsidR="00095FFA" w:rsidRPr="005A2094">
        <w:rPr>
          <w:iCs/>
          <w:sz w:val="22"/>
          <w:szCs w:val="22"/>
          <w:u w:val="single"/>
          <w:lang w:val="lv-LV"/>
        </w:rPr>
        <w:t>:</w:t>
      </w:r>
    </w:p>
    <w:p w:rsidR="00095FFA" w:rsidRPr="005A2094" w:rsidRDefault="00E87681">
      <w:pPr>
        <w:rPr>
          <w:sz w:val="22"/>
          <w:szCs w:val="22"/>
          <w:lang w:val="lv-LV"/>
        </w:rPr>
      </w:pPr>
      <w:r w:rsidRPr="005A2094">
        <w:rPr>
          <w:sz w:val="22"/>
          <w:szCs w:val="22"/>
          <w:lang w:val="lv-LV"/>
        </w:rPr>
        <w:t xml:space="preserve">Dodiet norādījumus </w:t>
      </w:r>
      <w:r w:rsidR="00095FFA" w:rsidRPr="005A2094">
        <w:rPr>
          <w:sz w:val="22"/>
          <w:szCs w:val="22"/>
          <w:lang w:val="lv-LV"/>
        </w:rPr>
        <w:t>pacientam nekavējoties pārtraukt lietot deferipronu un citus medikamentus, kas var izraisīt neitropēniju. Infekcijas riska samazināšanai pacientam jāiesaka ierobežot kontaktus ar citiem cilvēkiem. Konstatējot neitropēniju, nekavējoties veiciet pilnu asins ainas analīzi ar leikocītu skaitu, koriģētu uz kodolaino sarkano asins šūnu pastāvēšanu, neitrofīlu skaitu un trombocītu skaitu un turpmāk atkārtojiet analīzi katru dienu. Pēc izārstēšanās no neitropēnijas ir ieteicams trīs nedēļu laikā ik nedēļu veikt pilnu asins ainas analīzi, leikocītu, neitrofīlu un trombocītu skaita noteikšanu, lai pārliecinātos par pilnīgu pacienta izārstēšanos. Ja vienlaikus ar neitropēniju tiek konstatētas jebkādas infekcijas pazīmes, jāveic atbilstošu kultūru izdalīšana un diagnostikas procedūras un jānozīmē piemērota ārstēšanas programma.</w:t>
      </w:r>
    </w:p>
    <w:p w:rsidR="00095FFA" w:rsidRPr="005A2094" w:rsidRDefault="00095FFA">
      <w:pPr>
        <w:rPr>
          <w:sz w:val="22"/>
          <w:szCs w:val="22"/>
          <w:lang w:val="lv-LV"/>
        </w:rPr>
      </w:pPr>
    </w:p>
    <w:p w:rsidR="00095FFA" w:rsidRPr="005A2094" w:rsidRDefault="006F0425" w:rsidP="00E3012A">
      <w:pPr>
        <w:keepNext/>
        <w:rPr>
          <w:iCs/>
          <w:sz w:val="22"/>
          <w:szCs w:val="22"/>
          <w:u w:val="single"/>
          <w:lang w:val="lv-LV"/>
        </w:rPr>
      </w:pPr>
      <w:r w:rsidRPr="00644843">
        <w:rPr>
          <w:sz w:val="22"/>
          <w:szCs w:val="22"/>
          <w:u w:val="single"/>
        </w:rPr>
        <w:t>Agranulocitozes gadījumos (</w:t>
      </w:r>
      <w:r w:rsidRPr="00935430">
        <w:rPr>
          <w:i/>
          <w:iCs/>
          <w:sz w:val="22"/>
          <w:szCs w:val="22"/>
          <w:u w:val="single"/>
        </w:rPr>
        <w:t>ANC</w:t>
      </w:r>
      <w:r w:rsidRPr="00644843">
        <w:rPr>
          <w:sz w:val="22"/>
          <w:szCs w:val="22"/>
          <w:u w:val="single"/>
        </w:rPr>
        <w:t xml:space="preserve"> &lt; 0,5x10</w:t>
      </w:r>
      <w:r w:rsidRPr="00644843">
        <w:rPr>
          <w:sz w:val="22"/>
          <w:szCs w:val="22"/>
          <w:u w:val="single"/>
          <w:vertAlign w:val="superscript"/>
        </w:rPr>
        <w:t>9</w:t>
      </w:r>
      <w:r w:rsidRPr="00644843">
        <w:rPr>
          <w:sz w:val="22"/>
          <w:szCs w:val="22"/>
          <w:u w:val="single"/>
        </w:rPr>
        <w:t>/l):</w:t>
      </w:r>
    </w:p>
    <w:p w:rsidR="00095FFA" w:rsidRPr="005A2094" w:rsidRDefault="00095FFA">
      <w:pPr>
        <w:tabs>
          <w:tab w:val="left" w:pos="567"/>
        </w:tabs>
        <w:rPr>
          <w:sz w:val="22"/>
          <w:szCs w:val="22"/>
          <w:lang w:val="lv-LV"/>
        </w:rPr>
      </w:pPr>
      <w:r w:rsidRPr="005A2094">
        <w:rPr>
          <w:sz w:val="22"/>
          <w:szCs w:val="22"/>
          <w:lang w:val="lv-LV"/>
        </w:rPr>
        <w:t>Izpildiet iepriekšminētos norādījumus un nozīmējiet atbilstošu terapiju, piemēram, granulocītu koloniju stimulējošo faktoru, sākot ar konstatēšanas dienu. Nozīmējiet to katru dienu līdz stāvoklis uzlabojas. Nodrošiniet izolāciju un klīniskas nepieciešamības gadījumā nosūtiet pacientu uz slimnīcu.</w:t>
      </w:r>
    </w:p>
    <w:p w:rsidR="00095FFA" w:rsidRPr="005A2094" w:rsidRDefault="00095FFA">
      <w:pPr>
        <w:tabs>
          <w:tab w:val="left" w:pos="567"/>
        </w:tabs>
        <w:rPr>
          <w:sz w:val="22"/>
          <w:szCs w:val="22"/>
          <w:lang w:val="lv-LV"/>
        </w:rPr>
      </w:pPr>
    </w:p>
    <w:p w:rsidR="00095FFA" w:rsidRPr="005A2094" w:rsidRDefault="00095FFA">
      <w:pPr>
        <w:tabs>
          <w:tab w:val="left" w:pos="567"/>
        </w:tabs>
        <w:rPr>
          <w:sz w:val="22"/>
          <w:szCs w:val="22"/>
          <w:lang w:val="lv-LV"/>
        </w:rPr>
      </w:pPr>
      <w:r w:rsidRPr="005A2094">
        <w:rPr>
          <w:sz w:val="22"/>
          <w:szCs w:val="22"/>
          <w:lang w:val="lv-LV"/>
        </w:rPr>
        <w:t>Par provokatīvām pārbaudēm ir pieejama tikai ierobežota informācija. Tāpēc neitropēnijas gadījumā provokatīvā pārbaude nav ieteicama. Agranulocitozes gadījumā provokatīvā pārbaude ir kontrindicēta.</w:t>
      </w:r>
    </w:p>
    <w:p w:rsidR="00095FFA" w:rsidRPr="005A2094" w:rsidRDefault="00095FFA">
      <w:pPr>
        <w:rPr>
          <w:sz w:val="22"/>
          <w:szCs w:val="22"/>
          <w:lang w:val="lv-LV"/>
        </w:rPr>
      </w:pPr>
    </w:p>
    <w:p w:rsidR="00095FFA" w:rsidRPr="005A2094" w:rsidRDefault="00095FFA" w:rsidP="00D32349">
      <w:pPr>
        <w:keepNext/>
        <w:rPr>
          <w:iCs/>
          <w:sz w:val="22"/>
          <w:szCs w:val="22"/>
          <w:u w:val="single"/>
          <w:lang w:val="lv-LV"/>
        </w:rPr>
      </w:pPr>
      <w:r w:rsidRPr="005A2094">
        <w:rPr>
          <w:iCs/>
          <w:sz w:val="22"/>
          <w:szCs w:val="22"/>
          <w:u w:val="single"/>
          <w:lang w:val="lv-LV"/>
        </w:rPr>
        <w:t>Kancerogēnās īpašības/mutagenitāte</w:t>
      </w:r>
    </w:p>
    <w:p w:rsidR="00095FFA" w:rsidRPr="005A2094" w:rsidRDefault="00095FFA" w:rsidP="00A3101E">
      <w:pPr>
        <w:rPr>
          <w:sz w:val="22"/>
          <w:szCs w:val="22"/>
          <w:lang w:val="lv-LV"/>
        </w:rPr>
      </w:pPr>
      <w:r w:rsidRPr="005A2094">
        <w:rPr>
          <w:sz w:val="22"/>
          <w:szCs w:val="22"/>
          <w:lang w:val="lv-LV"/>
        </w:rPr>
        <w:t>Ņemot vērā rezultātus attiecībā uz genotoksicitāti, nevar izslēgt deferiprona iespējamo kancerogēno iedarbību (</w:t>
      </w:r>
      <w:r w:rsidR="00E87681" w:rsidRPr="005A2094">
        <w:rPr>
          <w:sz w:val="22"/>
          <w:szCs w:val="22"/>
          <w:lang w:val="lv-LV"/>
        </w:rPr>
        <w:t xml:space="preserve">skatīt </w:t>
      </w:r>
      <w:r w:rsidRPr="005A2094">
        <w:rPr>
          <w:sz w:val="22"/>
          <w:szCs w:val="22"/>
          <w:lang w:val="lv-LV"/>
        </w:rPr>
        <w:t>5.3.</w:t>
      </w:r>
      <w:r w:rsidR="00A3101E" w:rsidRPr="00A3101E">
        <w:rPr>
          <w:sz w:val="22"/>
          <w:szCs w:val="22"/>
          <w:lang w:val="lv-LV"/>
        </w:rPr>
        <w:t xml:space="preserve"> </w:t>
      </w:r>
      <w:r w:rsidR="00A3101E" w:rsidRPr="005A2094">
        <w:rPr>
          <w:sz w:val="22"/>
          <w:szCs w:val="22"/>
          <w:lang w:val="lv-LV"/>
        </w:rPr>
        <w:t>apakšpunktu</w:t>
      </w:r>
      <w:r w:rsidRPr="005A2094">
        <w:rPr>
          <w:sz w:val="22"/>
          <w:szCs w:val="22"/>
          <w:lang w:val="lv-LV"/>
        </w:rPr>
        <w:t>).</w:t>
      </w:r>
    </w:p>
    <w:p w:rsidR="00095FFA" w:rsidRPr="005A2094" w:rsidRDefault="00095FFA">
      <w:pPr>
        <w:rPr>
          <w:sz w:val="22"/>
          <w:szCs w:val="22"/>
          <w:lang w:val="lv-LV"/>
        </w:rPr>
      </w:pPr>
    </w:p>
    <w:p w:rsidR="00095FFA" w:rsidRPr="005A2094" w:rsidRDefault="00970994" w:rsidP="00D32349">
      <w:pPr>
        <w:keepNext/>
        <w:rPr>
          <w:iCs/>
          <w:sz w:val="22"/>
          <w:szCs w:val="22"/>
          <w:u w:val="single"/>
          <w:lang w:val="lv-LV"/>
        </w:rPr>
      </w:pPr>
      <w:r w:rsidRPr="005A2094">
        <w:rPr>
          <w:iCs/>
          <w:sz w:val="22"/>
          <w:szCs w:val="22"/>
          <w:u w:val="single"/>
          <w:lang w:val="lv-LV"/>
        </w:rPr>
        <w:t>P</w:t>
      </w:r>
      <w:r w:rsidR="00095FFA" w:rsidRPr="005A2094">
        <w:rPr>
          <w:iCs/>
          <w:sz w:val="22"/>
          <w:szCs w:val="22"/>
          <w:u w:val="single"/>
          <w:lang w:val="lv-LV"/>
        </w:rPr>
        <w:t>lazmas Zn</w:t>
      </w:r>
      <w:r w:rsidR="00095FFA" w:rsidRPr="005A2094">
        <w:rPr>
          <w:iCs/>
          <w:sz w:val="22"/>
          <w:szCs w:val="22"/>
          <w:u w:val="single"/>
          <w:vertAlign w:val="superscript"/>
          <w:lang w:val="lv-LV"/>
        </w:rPr>
        <w:t>2+</w:t>
      </w:r>
      <w:r w:rsidR="00095FFA" w:rsidRPr="005A2094">
        <w:rPr>
          <w:iCs/>
          <w:sz w:val="22"/>
          <w:szCs w:val="22"/>
          <w:u w:val="single"/>
          <w:lang w:val="lv-LV"/>
        </w:rPr>
        <w:t xml:space="preserve"> koncentrācija</w:t>
      </w:r>
    </w:p>
    <w:p w:rsidR="00095FFA" w:rsidRPr="005A2094" w:rsidRDefault="00095FFA" w:rsidP="00E87681">
      <w:pPr>
        <w:tabs>
          <w:tab w:val="left" w:pos="567"/>
        </w:tabs>
        <w:rPr>
          <w:sz w:val="22"/>
          <w:szCs w:val="22"/>
          <w:lang w:val="lv-LV"/>
        </w:rPr>
      </w:pPr>
      <w:r w:rsidRPr="005A2094">
        <w:rPr>
          <w:sz w:val="22"/>
          <w:szCs w:val="22"/>
          <w:lang w:val="lv-LV"/>
        </w:rPr>
        <w:t>Ir ieteicams veikt plazmas Zn</w:t>
      </w:r>
      <w:r w:rsidRPr="005A2094">
        <w:rPr>
          <w:sz w:val="22"/>
          <w:szCs w:val="22"/>
          <w:vertAlign w:val="superscript"/>
          <w:lang w:val="lv-LV"/>
        </w:rPr>
        <w:t>2+</w:t>
      </w:r>
      <w:r w:rsidRPr="005A2094">
        <w:rPr>
          <w:sz w:val="22"/>
          <w:szCs w:val="22"/>
          <w:lang w:val="lv-LV"/>
        </w:rPr>
        <w:t xml:space="preserve"> koncentrācijas pārbaudi un deficīta gadījumā </w:t>
      </w:r>
      <w:r w:rsidR="00E87681" w:rsidRPr="005A2094">
        <w:rPr>
          <w:sz w:val="22"/>
          <w:szCs w:val="22"/>
          <w:lang w:val="lv-LV"/>
        </w:rPr>
        <w:t xml:space="preserve">ieteicams </w:t>
      </w:r>
      <w:r w:rsidRPr="005A2094">
        <w:rPr>
          <w:sz w:val="22"/>
          <w:szCs w:val="22"/>
          <w:lang w:val="lv-LV"/>
        </w:rPr>
        <w:t xml:space="preserve">to </w:t>
      </w:r>
      <w:r w:rsidR="00E87681" w:rsidRPr="005A2094">
        <w:rPr>
          <w:sz w:val="22"/>
          <w:szCs w:val="22"/>
          <w:lang w:val="lv-LV"/>
        </w:rPr>
        <w:t>papildināt</w:t>
      </w:r>
      <w:r w:rsidRPr="005A2094">
        <w:rPr>
          <w:sz w:val="22"/>
          <w:szCs w:val="22"/>
          <w:lang w:val="lv-LV"/>
        </w:rPr>
        <w:t>.</w:t>
      </w:r>
    </w:p>
    <w:p w:rsidR="00095FFA" w:rsidRPr="005A2094" w:rsidRDefault="00095FFA">
      <w:pPr>
        <w:tabs>
          <w:tab w:val="left" w:pos="567"/>
        </w:tabs>
        <w:rPr>
          <w:sz w:val="22"/>
          <w:szCs w:val="22"/>
          <w:lang w:val="lv-LV"/>
        </w:rPr>
      </w:pPr>
    </w:p>
    <w:p w:rsidR="00095FFA" w:rsidRPr="005A2094" w:rsidRDefault="00095FFA" w:rsidP="00D32349">
      <w:pPr>
        <w:keepNext/>
        <w:rPr>
          <w:iCs/>
          <w:sz w:val="22"/>
          <w:szCs w:val="22"/>
          <w:u w:val="single"/>
          <w:lang w:val="lv-LV"/>
        </w:rPr>
      </w:pPr>
      <w:r w:rsidRPr="005A2094">
        <w:rPr>
          <w:iCs/>
          <w:sz w:val="22"/>
          <w:szCs w:val="22"/>
          <w:u w:val="single"/>
          <w:lang w:val="lv-LV"/>
        </w:rPr>
        <w:t>HIV pozitīvie vai citi pacienti ar imunitātes traucējumiem</w:t>
      </w:r>
    </w:p>
    <w:p w:rsidR="00095FFA" w:rsidRPr="005A2094" w:rsidRDefault="00095FFA" w:rsidP="00E87681">
      <w:pPr>
        <w:rPr>
          <w:sz w:val="22"/>
          <w:szCs w:val="22"/>
          <w:lang w:val="lv-LV"/>
        </w:rPr>
      </w:pPr>
      <w:r w:rsidRPr="005A2094">
        <w:rPr>
          <w:sz w:val="22"/>
          <w:szCs w:val="22"/>
          <w:lang w:val="lv-LV"/>
        </w:rPr>
        <w:t xml:space="preserve">Nav datu attiecībā uz deferiprona lietošanu HIV pozitīviem vai citiem pacientiem ar imunitātes traucējumiem. Ņemot vērā, ka deferiprons var būt saistīts ar neitropēniju un agranulocitozi, terapiju pacientiem ar imunitātes traucējumiem drīkst nozīmēt tikai tad, ja potenciālais </w:t>
      </w:r>
      <w:r w:rsidR="00E87681" w:rsidRPr="005A2094">
        <w:rPr>
          <w:sz w:val="22"/>
          <w:szCs w:val="22"/>
          <w:lang w:val="lv-LV"/>
        </w:rPr>
        <w:t xml:space="preserve">ieguvums </w:t>
      </w:r>
      <w:r w:rsidRPr="005A2094">
        <w:rPr>
          <w:sz w:val="22"/>
          <w:szCs w:val="22"/>
          <w:lang w:val="lv-LV"/>
        </w:rPr>
        <w:t>pārsniedz potenciālo risku.</w:t>
      </w:r>
    </w:p>
    <w:p w:rsidR="00095FFA" w:rsidRPr="005A2094" w:rsidRDefault="00095FFA">
      <w:pPr>
        <w:rPr>
          <w:sz w:val="22"/>
          <w:szCs w:val="22"/>
          <w:lang w:val="lv-LV"/>
        </w:rPr>
      </w:pPr>
    </w:p>
    <w:p w:rsidR="00095FFA" w:rsidRPr="005A2094" w:rsidRDefault="00095FFA" w:rsidP="00D32349">
      <w:pPr>
        <w:keepNext/>
        <w:rPr>
          <w:iCs/>
          <w:sz w:val="22"/>
          <w:szCs w:val="22"/>
          <w:u w:val="single"/>
          <w:lang w:val="lv-LV"/>
        </w:rPr>
      </w:pPr>
      <w:r w:rsidRPr="005A2094">
        <w:rPr>
          <w:iCs/>
          <w:sz w:val="22"/>
          <w:szCs w:val="22"/>
          <w:u w:val="single"/>
          <w:lang w:val="lv-LV"/>
        </w:rPr>
        <w:t>Nieru un aknu darbības traucējumi un aknu fibroze</w:t>
      </w:r>
    </w:p>
    <w:p w:rsidR="00095FFA" w:rsidRDefault="005615B7">
      <w:pPr>
        <w:rPr>
          <w:sz w:val="22"/>
          <w:szCs w:val="22"/>
          <w:lang w:val="lv-LV"/>
        </w:rPr>
      </w:pPr>
      <w:r w:rsidRPr="005A21ED">
        <w:rPr>
          <w:sz w:val="22"/>
          <w:szCs w:val="22"/>
          <w:lang w:val="lv-LV"/>
        </w:rPr>
        <w:t>Nav pieejami dati par deferiprona izmantošanu pacientiem ar nieru slimību pēdējā stadijā vai smagiem aknu darbības traucējumiem</w:t>
      </w:r>
      <w:r w:rsidRPr="005615B7">
        <w:rPr>
          <w:sz w:val="22"/>
          <w:szCs w:val="22"/>
          <w:lang w:val="lv-LV"/>
        </w:rPr>
        <w:t xml:space="preserve"> </w:t>
      </w:r>
      <w:r w:rsidRPr="006129C7">
        <w:rPr>
          <w:sz w:val="22"/>
          <w:szCs w:val="22"/>
          <w:lang w:val="lv-LV"/>
        </w:rPr>
        <w:t>(skatīt 5.2. apakšpunktu)</w:t>
      </w:r>
      <w:r w:rsidRPr="005615B7">
        <w:rPr>
          <w:sz w:val="22"/>
          <w:szCs w:val="22"/>
          <w:lang w:val="lv-LV"/>
        </w:rPr>
        <w:t>.</w:t>
      </w:r>
      <w:r w:rsidRPr="005A21ED">
        <w:rPr>
          <w:sz w:val="22"/>
          <w:szCs w:val="22"/>
          <w:lang w:val="lv-LV"/>
        </w:rPr>
        <w:t xml:space="preserve"> Jāievēro piesardzība pacientiem ar nieru slimību pēdējā stadijā vai smagiem aknu darbības traucējumiem. Deferiprona terapijas laikā šiem pacientiem jāveic nieru un aknu darbības novērošana. Seruma alanīnaminotransferāzes (AlAT) līmeņa stabilas paaugstināšanās gadījumā jāapsver deferiprona terapijas pārtraukšana.</w:t>
      </w:r>
    </w:p>
    <w:p w:rsidR="0003011C" w:rsidRPr="005A2094" w:rsidRDefault="0003011C">
      <w:pPr>
        <w:rPr>
          <w:sz w:val="22"/>
          <w:szCs w:val="22"/>
          <w:lang w:val="lv-LV"/>
        </w:rPr>
      </w:pPr>
    </w:p>
    <w:p w:rsidR="00095FFA" w:rsidRPr="005A2094" w:rsidRDefault="00095FFA" w:rsidP="00E87681">
      <w:pPr>
        <w:rPr>
          <w:sz w:val="22"/>
          <w:szCs w:val="22"/>
          <w:lang w:val="lv-LV"/>
        </w:rPr>
      </w:pPr>
      <w:r w:rsidRPr="005A2094">
        <w:rPr>
          <w:sz w:val="22"/>
          <w:szCs w:val="22"/>
          <w:lang w:val="lv-LV"/>
        </w:rPr>
        <w:t xml:space="preserve">Talasēmijas pacientiem ir novērojama saistība starp aknu fibrozi un pārmērīgu dzelzs saturu un/vai C hepatītu. Jāpievērš īpaša uzmanība, lai nodrošinātu optimālu dzelzs </w:t>
      </w:r>
      <w:r w:rsidR="00E87681" w:rsidRPr="005A2094">
        <w:rPr>
          <w:sz w:val="22"/>
          <w:szCs w:val="22"/>
          <w:lang w:val="lv-LV"/>
        </w:rPr>
        <w:t xml:space="preserve">helātu veidošanos </w:t>
      </w:r>
      <w:r w:rsidRPr="005A2094">
        <w:rPr>
          <w:sz w:val="22"/>
          <w:szCs w:val="22"/>
          <w:lang w:val="lv-LV"/>
        </w:rPr>
        <w:t xml:space="preserve">pacientiem ar C hepatītu. Šiem pacientiem ir ieteicama rūpīga aknu </w:t>
      </w:r>
      <w:r w:rsidR="00E87681" w:rsidRPr="005A2094">
        <w:rPr>
          <w:sz w:val="22"/>
          <w:szCs w:val="22"/>
          <w:lang w:val="lv-LV"/>
        </w:rPr>
        <w:t xml:space="preserve">histoloģiska </w:t>
      </w:r>
      <w:r w:rsidRPr="005A2094">
        <w:rPr>
          <w:sz w:val="22"/>
          <w:szCs w:val="22"/>
          <w:lang w:val="lv-LV"/>
        </w:rPr>
        <w:t>kontrole.</w:t>
      </w:r>
    </w:p>
    <w:p w:rsidR="00095FFA" w:rsidRPr="005A2094" w:rsidRDefault="00095FFA">
      <w:pPr>
        <w:rPr>
          <w:sz w:val="22"/>
          <w:szCs w:val="22"/>
          <w:lang w:val="lv-LV"/>
        </w:rPr>
      </w:pPr>
    </w:p>
    <w:p w:rsidR="00095FFA" w:rsidRPr="005A2094" w:rsidRDefault="00095FFA" w:rsidP="00D32349">
      <w:pPr>
        <w:keepNext/>
        <w:rPr>
          <w:iCs/>
          <w:sz w:val="22"/>
          <w:szCs w:val="22"/>
          <w:u w:val="single"/>
          <w:lang w:val="lv-LV"/>
        </w:rPr>
      </w:pPr>
      <w:r w:rsidRPr="005A2094">
        <w:rPr>
          <w:iCs/>
          <w:sz w:val="22"/>
          <w:szCs w:val="22"/>
          <w:u w:val="single"/>
          <w:lang w:val="lv-LV"/>
        </w:rPr>
        <w:t>Urīna krāsas izmaiņas</w:t>
      </w:r>
    </w:p>
    <w:p w:rsidR="00095FFA" w:rsidRPr="005A2094" w:rsidRDefault="00095FFA">
      <w:pPr>
        <w:rPr>
          <w:sz w:val="22"/>
          <w:szCs w:val="22"/>
          <w:lang w:val="lv-LV"/>
        </w:rPr>
      </w:pPr>
      <w:r w:rsidRPr="005A2094">
        <w:rPr>
          <w:sz w:val="22"/>
          <w:szCs w:val="22"/>
          <w:lang w:val="lv-LV"/>
        </w:rPr>
        <w:t>Pacienti jāinformē, ka viņu urīns var kļūt sarkanbrūns sakarā ar dzelzs un deferiprona kompleksa izvadīšanu.</w:t>
      </w:r>
    </w:p>
    <w:p w:rsidR="00095FFA" w:rsidRPr="005A2094" w:rsidRDefault="00095FFA">
      <w:pPr>
        <w:rPr>
          <w:sz w:val="22"/>
          <w:szCs w:val="22"/>
          <w:lang w:val="lv-LV"/>
        </w:rPr>
      </w:pPr>
    </w:p>
    <w:p w:rsidR="00CE392A" w:rsidRPr="00CE392A" w:rsidRDefault="00CE392A" w:rsidP="00CE392A">
      <w:pPr>
        <w:keepNext/>
        <w:rPr>
          <w:iCs/>
          <w:sz w:val="22"/>
          <w:szCs w:val="22"/>
          <w:u w:val="single"/>
          <w:lang w:val="lv-LV"/>
        </w:rPr>
      </w:pPr>
      <w:r w:rsidRPr="00CE392A">
        <w:rPr>
          <w:iCs/>
          <w:sz w:val="22"/>
          <w:szCs w:val="22"/>
          <w:u w:val="single"/>
          <w:lang w:val="lv-LV"/>
        </w:rPr>
        <w:t>Neiroloģiski traucējumi</w:t>
      </w:r>
    </w:p>
    <w:p w:rsidR="00CE392A" w:rsidRPr="00EF3775" w:rsidRDefault="00CE392A" w:rsidP="00EF3775">
      <w:pPr>
        <w:rPr>
          <w:iCs/>
          <w:sz w:val="22"/>
          <w:szCs w:val="22"/>
          <w:lang w:val="lv-LV"/>
        </w:rPr>
      </w:pPr>
      <w:r w:rsidRPr="00EF3775">
        <w:rPr>
          <w:iCs/>
          <w:sz w:val="22"/>
          <w:szCs w:val="22"/>
          <w:lang w:val="lv-LV"/>
        </w:rPr>
        <w:t>Neiroloģiskie traucējumi novēroti bērniem, kas vairākus gadus ir saņēmuši vairāk kā 2,5 reizes lielāku devu par maksimāli ieteicamo, taču ir bijuš</w:t>
      </w:r>
      <w:r w:rsidR="00D7341B" w:rsidRPr="00EF3775">
        <w:rPr>
          <w:iCs/>
          <w:sz w:val="22"/>
          <w:szCs w:val="22"/>
          <w:lang w:val="lv-LV"/>
        </w:rPr>
        <w:t>i</w:t>
      </w:r>
      <w:r w:rsidRPr="00EF3775">
        <w:rPr>
          <w:iCs/>
          <w:sz w:val="22"/>
          <w:szCs w:val="22"/>
          <w:lang w:val="lv-LV"/>
        </w:rPr>
        <w:t xml:space="preserve"> novērot</w:t>
      </w:r>
      <w:r w:rsidR="00D7341B" w:rsidRPr="00EF3775">
        <w:rPr>
          <w:iCs/>
          <w:sz w:val="22"/>
          <w:szCs w:val="22"/>
          <w:lang w:val="lv-LV"/>
        </w:rPr>
        <w:t>i</w:t>
      </w:r>
      <w:r w:rsidRPr="00EF3775">
        <w:rPr>
          <w:iCs/>
          <w:sz w:val="22"/>
          <w:szCs w:val="22"/>
          <w:lang w:val="lv-LV"/>
        </w:rPr>
        <w:t xml:space="preserve"> arī pie deferiprona standarta devām. Zāļu izrakstītājiem tiek atgādināts, ka devas, kas pārsniedz 100 mg/kg/dienā, nav ieteicamas. Deferiprona lietošana jāpārtrauc, ja tiek novēroti neiroloģiskie traucējumi (skatīt 4.8. un 4.9. apakšpunktu).</w:t>
      </w:r>
    </w:p>
    <w:p w:rsidR="00D32349" w:rsidRDefault="00D32349" w:rsidP="00D32349">
      <w:pPr>
        <w:tabs>
          <w:tab w:val="left" w:pos="567"/>
        </w:tabs>
        <w:rPr>
          <w:sz w:val="22"/>
          <w:szCs w:val="22"/>
          <w:u w:val="single"/>
          <w:lang w:val="lv-LV"/>
        </w:rPr>
      </w:pPr>
    </w:p>
    <w:p w:rsidR="00A3101E" w:rsidRPr="00A3101E" w:rsidRDefault="00A3101E" w:rsidP="00A3101E">
      <w:pPr>
        <w:keepNext/>
        <w:tabs>
          <w:tab w:val="left" w:pos="567"/>
        </w:tabs>
        <w:rPr>
          <w:sz w:val="22"/>
          <w:szCs w:val="22"/>
          <w:u w:val="single"/>
          <w:lang w:val="lv-LV"/>
        </w:rPr>
      </w:pPr>
      <w:r w:rsidRPr="00A3101E">
        <w:rPr>
          <w:sz w:val="22"/>
          <w:szCs w:val="22"/>
          <w:u w:val="single"/>
          <w:lang w:val="lv-LV"/>
        </w:rPr>
        <w:t>Kombinēta lietošana ar citiem dzelzs helātu veidojošiem līdzekļiem</w:t>
      </w:r>
    </w:p>
    <w:p w:rsidR="00A3101E" w:rsidRPr="00A3101E" w:rsidRDefault="00A3101E" w:rsidP="00CE32A1">
      <w:pPr>
        <w:tabs>
          <w:tab w:val="left" w:pos="567"/>
        </w:tabs>
        <w:rPr>
          <w:sz w:val="22"/>
          <w:szCs w:val="22"/>
          <w:lang w:val="lv-LV"/>
        </w:rPr>
      </w:pPr>
      <w:r w:rsidRPr="00A3101E">
        <w:rPr>
          <w:sz w:val="22"/>
          <w:szCs w:val="22"/>
          <w:lang w:val="lv-LV"/>
        </w:rPr>
        <w:t xml:space="preserve">Kombinētās terapijas lietošana ir paredzēta tikai atsevišķos gadījumos. Reakcija uz terapiju periodiski ir jāizvērtē un rūpīgi jānovēro, vai neparādās nelabvēlīgas blakusparādības. Ir ziņots par </w:t>
      </w:r>
      <w:r w:rsidRPr="0044412A">
        <w:rPr>
          <w:sz w:val="22"/>
          <w:szCs w:val="22"/>
          <w:lang w:val="lv-LV"/>
        </w:rPr>
        <w:t>nāves un dzīvības apdraudošiem gadījumiem (agranulocitozes dēļ) pēc</w:t>
      </w:r>
      <w:r w:rsidRPr="00D24CC6">
        <w:rPr>
          <w:sz w:val="22"/>
          <w:szCs w:val="22"/>
          <w:lang w:val="lv-LV"/>
        </w:rPr>
        <w:t xml:space="preserve"> deferipro</w:t>
      </w:r>
      <w:r w:rsidRPr="00A3101E">
        <w:rPr>
          <w:sz w:val="22"/>
          <w:szCs w:val="22"/>
          <w:lang w:val="lv-LV"/>
        </w:rPr>
        <w:t>na un deferoksamīna kombinētas lietošanas. Kombinētā terapija ar deferoksamīnu netiek rekomendēta, ja monoterapija ar jebkuru helātu veidotāju ir atbilstoša vai ja ferritīns serumā nokrīt zem 500</w:t>
      </w:r>
      <w:r w:rsidR="00CE32A1">
        <w:rPr>
          <w:sz w:val="22"/>
          <w:szCs w:val="22"/>
          <w:lang w:val="lv-LV"/>
        </w:rPr>
        <w:t> </w:t>
      </w:r>
      <w:r w:rsidRPr="00A3101E">
        <w:rPr>
          <w:sz w:val="22"/>
          <w:szCs w:val="22"/>
          <w:lang w:val="lv-LV"/>
        </w:rPr>
        <w:t>µg/l. Nav daudz datu par Ferriprox un deferasiroksa kombinētu lietošanu un tāpat ir jābūt uzmanīgiem, ja grasāties lietot šos medikamentus kombinēti.</w:t>
      </w:r>
    </w:p>
    <w:p w:rsidR="00D32349" w:rsidRPr="00D32349" w:rsidRDefault="00D32349" w:rsidP="00D32349">
      <w:pPr>
        <w:tabs>
          <w:tab w:val="left" w:pos="567"/>
        </w:tabs>
        <w:rPr>
          <w:sz w:val="22"/>
          <w:szCs w:val="22"/>
          <w:lang w:val="lv-LV"/>
        </w:rPr>
      </w:pPr>
    </w:p>
    <w:p w:rsidR="00095FFA" w:rsidRPr="005A2094" w:rsidRDefault="00095FFA" w:rsidP="00D32349">
      <w:pPr>
        <w:keepNext/>
        <w:rPr>
          <w:iCs/>
          <w:sz w:val="22"/>
          <w:szCs w:val="22"/>
          <w:u w:val="single"/>
          <w:lang w:val="lv-LV"/>
        </w:rPr>
      </w:pPr>
      <w:r w:rsidRPr="005A2094">
        <w:rPr>
          <w:iCs/>
          <w:sz w:val="22"/>
          <w:szCs w:val="22"/>
          <w:u w:val="single"/>
          <w:lang w:val="lv-LV"/>
        </w:rPr>
        <w:t>Palīgvielas</w:t>
      </w:r>
    </w:p>
    <w:p w:rsidR="00095FFA" w:rsidRPr="005A2094" w:rsidRDefault="00095FFA">
      <w:pPr>
        <w:tabs>
          <w:tab w:val="left" w:pos="567"/>
        </w:tabs>
        <w:rPr>
          <w:b/>
          <w:sz w:val="22"/>
          <w:szCs w:val="22"/>
          <w:lang w:val="lv-LV"/>
        </w:rPr>
      </w:pPr>
      <w:r w:rsidRPr="005A2094">
        <w:rPr>
          <w:sz w:val="22"/>
          <w:szCs w:val="22"/>
          <w:lang w:val="lv-LV"/>
        </w:rPr>
        <w:t>Ferriprox iekšķīgi lietojamais šķīdums satur krāsvielu Saulrieta dzeltenais (Sunset Yellow; E110), kas var izraisīt alerģisku reakciju.</w:t>
      </w:r>
    </w:p>
    <w:p w:rsidR="00095FFA" w:rsidRPr="005A2094" w:rsidRDefault="00095FFA">
      <w:pPr>
        <w:tabs>
          <w:tab w:val="left" w:pos="567"/>
        </w:tabs>
        <w:rPr>
          <w:b/>
          <w:sz w:val="22"/>
          <w:szCs w:val="22"/>
          <w:lang w:val="lv-LV"/>
        </w:rPr>
      </w:pPr>
    </w:p>
    <w:p w:rsidR="00095FFA" w:rsidRPr="005A2094" w:rsidRDefault="00095FFA" w:rsidP="001B2782">
      <w:pPr>
        <w:keepNext/>
        <w:tabs>
          <w:tab w:val="left" w:pos="567"/>
        </w:tabs>
        <w:rPr>
          <w:b/>
          <w:sz w:val="22"/>
          <w:szCs w:val="22"/>
          <w:lang w:val="lv-LV"/>
        </w:rPr>
      </w:pPr>
      <w:r w:rsidRPr="005A2094">
        <w:rPr>
          <w:b/>
          <w:sz w:val="22"/>
          <w:szCs w:val="22"/>
          <w:lang w:val="lv-LV"/>
        </w:rPr>
        <w:t>4.5</w:t>
      </w:r>
      <w:r w:rsidR="00A3101E">
        <w:rPr>
          <w:b/>
          <w:sz w:val="22"/>
          <w:szCs w:val="22"/>
          <w:lang w:val="lv-LV"/>
        </w:rPr>
        <w:t>.</w:t>
      </w:r>
      <w:r w:rsidRPr="005A2094">
        <w:rPr>
          <w:b/>
          <w:sz w:val="22"/>
          <w:szCs w:val="22"/>
          <w:lang w:val="lv-LV"/>
        </w:rPr>
        <w:tab/>
        <w:t>Mijiedarbība ar citām zālēm un citi mijiedarbības veidi</w:t>
      </w:r>
    </w:p>
    <w:p w:rsidR="00095FFA" w:rsidRPr="005A2094" w:rsidRDefault="00095FFA" w:rsidP="001B2782">
      <w:pPr>
        <w:keepNext/>
        <w:tabs>
          <w:tab w:val="left" w:pos="567"/>
        </w:tabs>
        <w:rPr>
          <w:sz w:val="22"/>
          <w:szCs w:val="22"/>
          <w:lang w:val="lv-LV"/>
        </w:rPr>
      </w:pPr>
    </w:p>
    <w:p w:rsidR="00A240ED" w:rsidRPr="005A2094" w:rsidRDefault="00A240ED" w:rsidP="00D24CC6">
      <w:pPr>
        <w:tabs>
          <w:tab w:val="left" w:pos="567"/>
        </w:tabs>
        <w:rPr>
          <w:sz w:val="22"/>
          <w:szCs w:val="22"/>
          <w:lang w:val="lv-LV"/>
        </w:rPr>
      </w:pPr>
      <w:r w:rsidRPr="005A2094">
        <w:rPr>
          <w:sz w:val="22"/>
          <w:szCs w:val="22"/>
          <w:lang w:val="lv-LV"/>
        </w:rPr>
        <w:t>Tā kā deferiprona izraisītās neitropēnijas mehānisms nav zināms, pacienti nedrīkst lietot medikamentus, par kuriem ir zināms, ka tie izraisa neitropēniju, vai medikamentus, kas var izraisīt agranulocitozi (skatīt 4.3.</w:t>
      </w:r>
      <w:r w:rsidR="00D24CC6" w:rsidRPr="00D24CC6">
        <w:rPr>
          <w:sz w:val="22"/>
          <w:szCs w:val="22"/>
          <w:lang w:val="lv-LV"/>
        </w:rPr>
        <w:t xml:space="preserve"> </w:t>
      </w:r>
      <w:r w:rsidR="00D24CC6" w:rsidRPr="005A2094">
        <w:rPr>
          <w:sz w:val="22"/>
          <w:szCs w:val="22"/>
          <w:lang w:val="lv-LV"/>
        </w:rPr>
        <w:t>apakšpunktu</w:t>
      </w:r>
      <w:r w:rsidRPr="005A2094">
        <w:rPr>
          <w:sz w:val="22"/>
          <w:szCs w:val="22"/>
          <w:lang w:val="lv-LV"/>
        </w:rPr>
        <w:t>).</w:t>
      </w:r>
    </w:p>
    <w:p w:rsidR="00A240ED" w:rsidRPr="005A2094" w:rsidRDefault="00A240ED" w:rsidP="00A240ED">
      <w:pPr>
        <w:tabs>
          <w:tab w:val="left" w:pos="567"/>
        </w:tabs>
        <w:rPr>
          <w:b/>
          <w:sz w:val="22"/>
          <w:szCs w:val="22"/>
          <w:lang w:val="lv-LV"/>
        </w:rPr>
      </w:pPr>
    </w:p>
    <w:p w:rsidR="00095FFA" w:rsidRPr="005A2094" w:rsidRDefault="00D32349">
      <w:pPr>
        <w:tabs>
          <w:tab w:val="left" w:pos="567"/>
        </w:tabs>
        <w:rPr>
          <w:sz w:val="22"/>
          <w:szCs w:val="22"/>
          <w:lang w:val="lv-LV"/>
        </w:rPr>
      </w:pPr>
      <w:r>
        <w:rPr>
          <w:sz w:val="22"/>
          <w:szCs w:val="22"/>
          <w:lang w:val="lv-LV"/>
        </w:rPr>
        <w:t>T</w:t>
      </w:r>
      <w:r w:rsidR="00095FFA" w:rsidRPr="005A2094">
        <w:rPr>
          <w:sz w:val="22"/>
          <w:szCs w:val="22"/>
          <w:lang w:val="lv-LV"/>
        </w:rPr>
        <w:t>ā kā deferiprons saistās ar metāla katjoniem, pastāv mijiedarbības iespēja starp deferipronu un medikamentiem, k</w:t>
      </w:r>
      <w:r w:rsidR="007B0B46" w:rsidRPr="005A2094">
        <w:rPr>
          <w:sz w:val="22"/>
          <w:szCs w:val="22"/>
          <w:lang w:val="lv-LV"/>
        </w:rPr>
        <w:t xml:space="preserve">uri satur </w:t>
      </w:r>
      <w:r w:rsidR="00095FFA" w:rsidRPr="005A2094">
        <w:rPr>
          <w:sz w:val="22"/>
          <w:szCs w:val="22"/>
          <w:lang w:val="lv-LV"/>
        </w:rPr>
        <w:t>trīsvērtīg</w:t>
      </w:r>
      <w:r w:rsidR="007B0B46" w:rsidRPr="005A2094">
        <w:rPr>
          <w:sz w:val="22"/>
          <w:szCs w:val="22"/>
          <w:lang w:val="lv-LV"/>
        </w:rPr>
        <w:t>us</w:t>
      </w:r>
      <w:r w:rsidR="009613B7" w:rsidRPr="005A2094">
        <w:rPr>
          <w:sz w:val="22"/>
          <w:szCs w:val="22"/>
          <w:lang w:val="lv-LV"/>
        </w:rPr>
        <w:t xml:space="preserve"> </w:t>
      </w:r>
      <w:r w:rsidR="00095FFA" w:rsidRPr="005A2094">
        <w:rPr>
          <w:sz w:val="22"/>
          <w:szCs w:val="22"/>
          <w:lang w:val="lv-LV"/>
        </w:rPr>
        <w:t>katjon</w:t>
      </w:r>
      <w:r w:rsidR="007B0B46" w:rsidRPr="005A2094">
        <w:rPr>
          <w:sz w:val="22"/>
          <w:szCs w:val="22"/>
          <w:lang w:val="lv-LV"/>
        </w:rPr>
        <w:t>us</w:t>
      </w:r>
      <w:r w:rsidR="00095FFA" w:rsidRPr="005A2094">
        <w:rPr>
          <w:sz w:val="22"/>
          <w:szCs w:val="22"/>
          <w:lang w:val="lv-LV"/>
        </w:rPr>
        <w:t>, piemēram, antacīdi</w:t>
      </w:r>
      <w:r w:rsidR="00D7537C" w:rsidRPr="005A2094">
        <w:rPr>
          <w:sz w:val="22"/>
          <w:szCs w:val="22"/>
          <w:lang w:val="lv-LV"/>
        </w:rPr>
        <w:t>em</w:t>
      </w:r>
      <w:r w:rsidR="00095FFA" w:rsidRPr="005A2094">
        <w:rPr>
          <w:sz w:val="22"/>
          <w:szCs w:val="22"/>
          <w:lang w:val="lv-LV"/>
        </w:rPr>
        <w:t xml:space="preserve"> uz alumīnija bāzes. Tāpēc nav ieteicams lietot deferipronu kopā ar alumīniju saturošiem antacīdiem.</w:t>
      </w:r>
    </w:p>
    <w:p w:rsidR="00095FFA" w:rsidRPr="005A2094" w:rsidRDefault="00095FFA">
      <w:pPr>
        <w:pStyle w:val="EndnoteText"/>
        <w:tabs>
          <w:tab w:val="clear" w:pos="567"/>
        </w:tabs>
        <w:rPr>
          <w:szCs w:val="22"/>
          <w:lang w:val="lv-LV"/>
        </w:rPr>
      </w:pPr>
    </w:p>
    <w:p w:rsidR="00095FFA" w:rsidRPr="005A2094" w:rsidRDefault="00095FFA">
      <w:pPr>
        <w:tabs>
          <w:tab w:val="left" w:pos="567"/>
        </w:tabs>
        <w:rPr>
          <w:sz w:val="22"/>
          <w:szCs w:val="22"/>
          <w:lang w:val="lv-LV"/>
        </w:rPr>
      </w:pPr>
      <w:r w:rsidRPr="005A2094">
        <w:rPr>
          <w:sz w:val="22"/>
          <w:szCs w:val="22"/>
          <w:lang w:val="lv-LV"/>
        </w:rPr>
        <w:t>Vienlaicīgas deferiprona un C vitamīna lietošanas drošība oficiāli nav pētīta. Tā kā ir ziņojumi par nelabvēlīgu mijiedarbību, kas var rasties starp deferoksamīnu un C vitamīnu, jābūt piesardzīgiem, vienlaicīgi nozīmējot deferipronu un C vitamīnu.</w:t>
      </w:r>
    </w:p>
    <w:p w:rsidR="00095FFA" w:rsidRPr="005A2094" w:rsidRDefault="00095FFA">
      <w:pPr>
        <w:tabs>
          <w:tab w:val="left" w:pos="567"/>
        </w:tabs>
        <w:rPr>
          <w:sz w:val="22"/>
          <w:szCs w:val="22"/>
          <w:lang w:val="lv-LV"/>
        </w:rPr>
      </w:pPr>
    </w:p>
    <w:p w:rsidR="00584372" w:rsidRPr="005A2094" w:rsidRDefault="00584372" w:rsidP="00584372">
      <w:pPr>
        <w:keepNext/>
        <w:tabs>
          <w:tab w:val="left" w:pos="567"/>
        </w:tabs>
        <w:rPr>
          <w:b/>
          <w:sz w:val="22"/>
          <w:szCs w:val="22"/>
          <w:lang w:val="lv-LV"/>
        </w:rPr>
      </w:pPr>
      <w:r w:rsidRPr="005A2094">
        <w:rPr>
          <w:b/>
          <w:sz w:val="22"/>
          <w:szCs w:val="22"/>
          <w:lang w:val="lv-LV"/>
        </w:rPr>
        <w:t>4.6</w:t>
      </w:r>
      <w:r w:rsidR="00A3101E">
        <w:rPr>
          <w:b/>
          <w:sz w:val="22"/>
          <w:szCs w:val="22"/>
          <w:lang w:val="lv-LV"/>
        </w:rPr>
        <w:t>.</w:t>
      </w:r>
      <w:r w:rsidRPr="005A2094">
        <w:rPr>
          <w:b/>
          <w:sz w:val="22"/>
          <w:szCs w:val="22"/>
          <w:lang w:val="lv-LV"/>
        </w:rPr>
        <w:tab/>
        <w:t>Fertilitāte, grūtniecība un barošana ar krūti</w:t>
      </w:r>
    </w:p>
    <w:p w:rsidR="00095FFA" w:rsidRPr="005A2094" w:rsidRDefault="00095FFA" w:rsidP="00D32349">
      <w:pPr>
        <w:keepNext/>
        <w:tabs>
          <w:tab w:val="left" w:pos="567"/>
        </w:tabs>
        <w:rPr>
          <w:sz w:val="22"/>
          <w:szCs w:val="22"/>
          <w:lang w:val="lv-LV"/>
        </w:rPr>
      </w:pPr>
    </w:p>
    <w:p w:rsidR="00095FFA" w:rsidRPr="005A2094" w:rsidRDefault="00095FFA" w:rsidP="00D32349">
      <w:pPr>
        <w:keepNext/>
        <w:widowControl w:val="0"/>
        <w:rPr>
          <w:sz w:val="22"/>
          <w:szCs w:val="22"/>
          <w:u w:val="single"/>
          <w:lang w:val="lv-LV"/>
        </w:rPr>
      </w:pPr>
      <w:r w:rsidRPr="005A2094">
        <w:rPr>
          <w:sz w:val="22"/>
          <w:szCs w:val="22"/>
          <w:u w:val="single"/>
          <w:lang w:val="lv-LV"/>
        </w:rPr>
        <w:t>Grūtniecība</w:t>
      </w:r>
    </w:p>
    <w:p w:rsidR="00095FFA" w:rsidRPr="005A2094" w:rsidRDefault="00095FFA" w:rsidP="00A3101E">
      <w:pPr>
        <w:widowControl w:val="0"/>
        <w:rPr>
          <w:sz w:val="22"/>
          <w:szCs w:val="22"/>
          <w:lang w:val="lv-LV"/>
        </w:rPr>
      </w:pPr>
      <w:r w:rsidRPr="005A2094">
        <w:rPr>
          <w:sz w:val="22"/>
          <w:szCs w:val="22"/>
          <w:lang w:val="lv-LV"/>
        </w:rPr>
        <w:t>Nav pietiekamu datu par deferiprona lietošanu grūtniecēm. Pētījumi ar dzīvniekiem pierāda reproduktīvo toksicitāti (skatīt 5.3</w:t>
      </w:r>
      <w:r w:rsidR="00A3101E">
        <w:rPr>
          <w:sz w:val="22"/>
          <w:szCs w:val="22"/>
          <w:lang w:val="lv-LV"/>
        </w:rPr>
        <w:t>.</w:t>
      </w:r>
      <w:r w:rsidR="00A3101E" w:rsidRPr="00A077FE">
        <w:rPr>
          <w:sz w:val="22"/>
          <w:szCs w:val="22"/>
          <w:lang w:val="lv-LV"/>
        </w:rPr>
        <w:t xml:space="preserve"> </w:t>
      </w:r>
      <w:r w:rsidR="00A3101E" w:rsidRPr="005A2094">
        <w:rPr>
          <w:sz w:val="22"/>
          <w:szCs w:val="22"/>
          <w:lang w:val="lv-LV"/>
        </w:rPr>
        <w:t>apakšpunktu</w:t>
      </w:r>
      <w:r w:rsidRPr="005A2094">
        <w:rPr>
          <w:sz w:val="22"/>
          <w:szCs w:val="22"/>
          <w:lang w:val="lv-LV"/>
        </w:rPr>
        <w:t>). Potenciālais risks cilvēkam nav zināms.</w:t>
      </w:r>
    </w:p>
    <w:p w:rsidR="00095FFA" w:rsidRPr="005A2094" w:rsidRDefault="00095FFA">
      <w:pPr>
        <w:tabs>
          <w:tab w:val="left" w:pos="567"/>
        </w:tabs>
        <w:rPr>
          <w:sz w:val="22"/>
          <w:szCs w:val="22"/>
          <w:lang w:val="lv-LV"/>
        </w:rPr>
      </w:pPr>
    </w:p>
    <w:p w:rsidR="00A240ED" w:rsidRPr="005A2094" w:rsidRDefault="00A240ED" w:rsidP="00D24CC6">
      <w:pPr>
        <w:rPr>
          <w:sz w:val="22"/>
          <w:szCs w:val="22"/>
          <w:lang w:val="lv-LV"/>
        </w:rPr>
      </w:pPr>
      <w:r w:rsidRPr="005A2094">
        <w:rPr>
          <w:sz w:val="22"/>
          <w:szCs w:val="22"/>
          <w:lang w:val="lv-LV"/>
        </w:rPr>
        <w:t xml:space="preserve">Sievietēm, </w:t>
      </w:r>
      <w:r w:rsidR="00963E42" w:rsidRPr="005A2094">
        <w:rPr>
          <w:sz w:val="22"/>
          <w:szCs w:val="22"/>
          <w:lang w:val="lv-LV"/>
        </w:rPr>
        <w:t>kuras ir reproduktīvā vecumā, jārekomendē</w:t>
      </w:r>
      <w:r w:rsidR="009613B7" w:rsidRPr="005A2094">
        <w:rPr>
          <w:sz w:val="22"/>
          <w:szCs w:val="22"/>
          <w:lang w:val="lv-LV"/>
        </w:rPr>
        <w:t xml:space="preserve"> </w:t>
      </w:r>
      <w:r w:rsidRPr="005A2094">
        <w:rPr>
          <w:sz w:val="22"/>
          <w:szCs w:val="22"/>
          <w:lang w:val="lv-LV"/>
        </w:rPr>
        <w:t>jārekomendē izsargāties no grūtniecības zāļu klastogēno un teratogēno īpašību dēļ. Šīm sievietēm jāiesaka lietot kontracepcijas līdzekļus un, ja iestājas grūtniecība vai viņas to plāno, jārekomendē nekavējoties pārtraukt deferiprona lietošanu (skatīt 4.3.</w:t>
      </w:r>
      <w:r w:rsidR="00D24CC6" w:rsidRPr="00D24CC6">
        <w:rPr>
          <w:sz w:val="22"/>
          <w:szCs w:val="22"/>
          <w:lang w:val="lv-LV"/>
        </w:rPr>
        <w:t xml:space="preserve"> </w:t>
      </w:r>
      <w:r w:rsidR="00D24CC6" w:rsidRPr="005A2094">
        <w:rPr>
          <w:sz w:val="22"/>
          <w:szCs w:val="22"/>
          <w:lang w:val="lv-LV"/>
        </w:rPr>
        <w:t>apakšpunktu</w:t>
      </w:r>
      <w:r w:rsidRPr="005A2094">
        <w:rPr>
          <w:sz w:val="22"/>
          <w:szCs w:val="22"/>
          <w:lang w:val="lv-LV"/>
        </w:rPr>
        <w:t>).</w:t>
      </w:r>
    </w:p>
    <w:p w:rsidR="00A240ED" w:rsidRPr="005A2094" w:rsidRDefault="00A240ED" w:rsidP="00A240ED">
      <w:pPr>
        <w:rPr>
          <w:sz w:val="22"/>
          <w:szCs w:val="22"/>
          <w:lang w:val="lv-LV"/>
        </w:rPr>
      </w:pPr>
    </w:p>
    <w:p w:rsidR="00B2744D" w:rsidRPr="005A2094" w:rsidRDefault="00B2744D" w:rsidP="00B2744D">
      <w:pPr>
        <w:keepNext/>
        <w:rPr>
          <w:sz w:val="22"/>
          <w:szCs w:val="22"/>
          <w:u w:val="single"/>
          <w:lang w:val="lv-LV"/>
        </w:rPr>
      </w:pPr>
      <w:r w:rsidRPr="005A2094">
        <w:rPr>
          <w:sz w:val="22"/>
          <w:szCs w:val="22"/>
          <w:u w:val="single"/>
          <w:lang w:val="lv-LV"/>
        </w:rPr>
        <w:t>Barošana ar krūti</w:t>
      </w:r>
    </w:p>
    <w:p w:rsidR="005E7B54" w:rsidRPr="005A2094" w:rsidRDefault="00A240ED" w:rsidP="005E7B54">
      <w:pPr>
        <w:pStyle w:val="EndnoteText"/>
        <w:tabs>
          <w:tab w:val="left" w:pos="567"/>
        </w:tabs>
        <w:rPr>
          <w:szCs w:val="22"/>
          <w:lang w:val="lv-LV"/>
        </w:rPr>
      </w:pPr>
      <w:r w:rsidRPr="005A2094">
        <w:rPr>
          <w:szCs w:val="22"/>
          <w:lang w:val="lv-LV"/>
        </w:rPr>
        <w:t xml:space="preserve">Nav zināms, vai deferiprons izdalās mātes pienā. Nav veikts neviens prenatāls vai postnatāls reproduktīvais pētījums ar dzīvniekiem. Deferiponu nedrīkst lietot mātes, kuras </w:t>
      </w:r>
      <w:r w:rsidR="00963E42" w:rsidRPr="005A2094">
        <w:rPr>
          <w:szCs w:val="22"/>
          <w:lang w:val="lv-LV"/>
        </w:rPr>
        <w:t>baro</w:t>
      </w:r>
      <w:r w:rsidRPr="005A2094">
        <w:rPr>
          <w:szCs w:val="22"/>
          <w:lang w:val="lv-LV"/>
        </w:rPr>
        <w:t xml:space="preserve"> bērnu</w:t>
      </w:r>
      <w:r w:rsidR="00963E42" w:rsidRPr="005A2094">
        <w:rPr>
          <w:szCs w:val="22"/>
          <w:lang w:val="lv-LV"/>
        </w:rPr>
        <w:t xml:space="preserve"> ar krūti</w:t>
      </w:r>
      <w:r w:rsidRPr="005A2094">
        <w:rPr>
          <w:szCs w:val="22"/>
          <w:lang w:val="lv-LV"/>
        </w:rPr>
        <w:t xml:space="preserve">. Ja </w:t>
      </w:r>
      <w:r w:rsidR="005E7B54" w:rsidRPr="00A3101E">
        <w:rPr>
          <w:szCs w:val="22"/>
          <w:lang w:val="lv-LV"/>
        </w:rPr>
        <w:t xml:space="preserve">ārstēšana ir obligāti nepieciešama, </w:t>
      </w:r>
      <w:r w:rsidR="005E7B54" w:rsidRPr="005E7B54">
        <w:rPr>
          <w:szCs w:val="22"/>
          <w:lang w:val="lv-LV"/>
        </w:rPr>
        <w:t>barošana ar krūti</w:t>
      </w:r>
      <w:r w:rsidR="005E7B54" w:rsidRPr="00A3101E">
        <w:rPr>
          <w:szCs w:val="22"/>
          <w:lang w:val="lv-LV"/>
        </w:rPr>
        <w:t xml:space="preserve"> jāpārtrauc (skatīt 4.3.</w:t>
      </w:r>
      <w:r w:rsidR="005E7B54" w:rsidRPr="005E7B54">
        <w:rPr>
          <w:szCs w:val="22"/>
          <w:lang w:val="lv-LV"/>
        </w:rPr>
        <w:t xml:space="preserve"> apakšpunktu</w:t>
      </w:r>
      <w:r w:rsidR="005E7B54" w:rsidRPr="00A3101E">
        <w:rPr>
          <w:szCs w:val="22"/>
          <w:lang w:val="lv-LV"/>
        </w:rPr>
        <w:t>).</w:t>
      </w:r>
    </w:p>
    <w:p w:rsidR="00CC4CA6" w:rsidRPr="005A2094" w:rsidRDefault="00CC4CA6" w:rsidP="005E7B54">
      <w:pPr>
        <w:rPr>
          <w:sz w:val="22"/>
          <w:szCs w:val="22"/>
          <w:lang w:val="lv-LV"/>
        </w:rPr>
      </w:pPr>
    </w:p>
    <w:p w:rsidR="00CC4CA6" w:rsidRPr="005A2094" w:rsidRDefault="00CC4CA6" w:rsidP="00D32349">
      <w:pPr>
        <w:keepNext/>
        <w:rPr>
          <w:sz w:val="22"/>
          <w:szCs w:val="22"/>
          <w:u w:val="single"/>
          <w:lang w:val="lv-LV"/>
        </w:rPr>
      </w:pPr>
      <w:r w:rsidRPr="005A2094">
        <w:rPr>
          <w:sz w:val="22"/>
          <w:szCs w:val="22"/>
          <w:u w:val="single"/>
          <w:lang w:val="lv-LV"/>
        </w:rPr>
        <w:t>Fertilitāte</w:t>
      </w:r>
    </w:p>
    <w:p w:rsidR="00CC4CA6" w:rsidRPr="005A2094" w:rsidRDefault="00FE6DB3" w:rsidP="00D24CC6">
      <w:pPr>
        <w:rPr>
          <w:sz w:val="22"/>
          <w:szCs w:val="22"/>
          <w:lang w:val="lv-LV"/>
        </w:rPr>
      </w:pPr>
      <w:r w:rsidRPr="005A2094">
        <w:rPr>
          <w:sz w:val="22"/>
          <w:szCs w:val="22"/>
          <w:lang w:val="lv-LV"/>
        </w:rPr>
        <w:t>Ietekme uz auglību vai agrīno embrija attīstību d</w:t>
      </w:r>
      <w:r w:rsidR="000409F6" w:rsidRPr="005A2094">
        <w:rPr>
          <w:sz w:val="22"/>
          <w:szCs w:val="22"/>
          <w:lang w:val="lv-LV"/>
        </w:rPr>
        <w:t>zīvniekiem nav atklāta</w:t>
      </w:r>
      <w:r w:rsidRPr="005A2094">
        <w:rPr>
          <w:sz w:val="22"/>
          <w:szCs w:val="22"/>
          <w:lang w:val="lv-LV"/>
        </w:rPr>
        <w:t>.</w:t>
      </w:r>
      <w:r w:rsidR="000409F6" w:rsidRPr="005A2094">
        <w:rPr>
          <w:sz w:val="22"/>
          <w:szCs w:val="22"/>
          <w:lang w:val="lv-LV"/>
        </w:rPr>
        <w:t>(skatīt 5.3</w:t>
      </w:r>
      <w:r w:rsidR="005742D2">
        <w:rPr>
          <w:sz w:val="22"/>
          <w:szCs w:val="22"/>
          <w:lang w:val="lv-LV"/>
        </w:rPr>
        <w:t>.</w:t>
      </w:r>
      <w:r w:rsidR="00D24CC6" w:rsidRPr="00D24CC6">
        <w:rPr>
          <w:sz w:val="22"/>
          <w:szCs w:val="22"/>
          <w:lang w:val="lv-LV"/>
        </w:rPr>
        <w:t xml:space="preserve"> </w:t>
      </w:r>
      <w:r w:rsidR="00D24CC6" w:rsidRPr="005A2094">
        <w:rPr>
          <w:sz w:val="22"/>
          <w:szCs w:val="22"/>
          <w:lang w:val="lv-LV"/>
        </w:rPr>
        <w:t>apakšpunktu</w:t>
      </w:r>
      <w:r w:rsidR="000409F6" w:rsidRPr="005A2094">
        <w:rPr>
          <w:sz w:val="22"/>
          <w:szCs w:val="22"/>
          <w:lang w:val="lv-LV"/>
        </w:rPr>
        <w:t>).</w:t>
      </w:r>
    </w:p>
    <w:p w:rsidR="00095FFA" w:rsidRPr="005A2094" w:rsidRDefault="00095FFA">
      <w:pPr>
        <w:pStyle w:val="EndnoteText"/>
        <w:tabs>
          <w:tab w:val="left" w:pos="567"/>
        </w:tabs>
        <w:rPr>
          <w:szCs w:val="22"/>
          <w:lang w:val="lv-LV"/>
        </w:rPr>
      </w:pPr>
    </w:p>
    <w:p w:rsidR="00095FFA" w:rsidRPr="005A2094" w:rsidRDefault="00095FFA" w:rsidP="005E7B54">
      <w:pPr>
        <w:keepNext/>
        <w:tabs>
          <w:tab w:val="left" w:pos="567"/>
        </w:tabs>
        <w:rPr>
          <w:b/>
          <w:sz w:val="22"/>
          <w:szCs w:val="22"/>
          <w:lang w:val="lv-LV"/>
        </w:rPr>
      </w:pPr>
      <w:r w:rsidRPr="005A2094">
        <w:rPr>
          <w:b/>
          <w:sz w:val="22"/>
          <w:szCs w:val="22"/>
          <w:lang w:val="lv-LV"/>
        </w:rPr>
        <w:t>4.7</w:t>
      </w:r>
      <w:r w:rsidR="005E7B54">
        <w:rPr>
          <w:b/>
          <w:sz w:val="22"/>
          <w:szCs w:val="22"/>
          <w:lang w:val="lv-LV"/>
        </w:rPr>
        <w:t>.</w:t>
      </w:r>
      <w:r w:rsidRPr="005A2094">
        <w:rPr>
          <w:b/>
          <w:sz w:val="22"/>
          <w:szCs w:val="22"/>
          <w:lang w:val="lv-LV"/>
        </w:rPr>
        <w:tab/>
        <w:t>Ietekme uz spēju vadīt transportlīdzekļus un apkalpot mehānismus</w:t>
      </w:r>
    </w:p>
    <w:p w:rsidR="00095FFA" w:rsidRPr="005A2094" w:rsidRDefault="00095FFA" w:rsidP="00D32349">
      <w:pPr>
        <w:pStyle w:val="EndnoteText"/>
        <w:keepNext/>
        <w:tabs>
          <w:tab w:val="left" w:pos="567"/>
        </w:tabs>
        <w:rPr>
          <w:szCs w:val="22"/>
          <w:lang w:val="lv-LV"/>
        </w:rPr>
      </w:pPr>
    </w:p>
    <w:p w:rsidR="00095FFA" w:rsidRPr="005A2094" w:rsidRDefault="00CC4CA6">
      <w:pPr>
        <w:tabs>
          <w:tab w:val="left" w:pos="567"/>
        </w:tabs>
        <w:rPr>
          <w:sz w:val="22"/>
          <w:szCs w:val="22"/>
          <w:lang w:val="lv-LV"/>
        </w:rPr>
      </w:pPr>
      <w:r w:rsidRPr="005A2094">
        <w:rPr>
          <w:sz w:val="22"/>
          <w:szCs w:val="22"/>
          <w:lang w:val="lv-LV"/>
        </w:rPr>
        <w:t>Nav piemērojama</w:t>
      </w:r>
      <w:r w:rsidR="005333EE" w:rsidRPr="005A2094">
        <w:rPr>
          <w:sz w:val="22"/>
          <w:szCs w:val="22"/>
          <w:lang w:val="lv-LV"/>
        </w:rPr>
        <w:t>.</w:t>
      </w:r>
    </w:p>
    <w:p w:rsidR="00095FFA" w:rsidRPr="005A2094" w:rsidRDefault="00095FFA">
      <w:pPr>
        <w:tabs>
          <w:tab w:val="left" w:pos="567"/>
        </w:tabs>
        <w:rPr>
          <w:b/>
          <w:sz w:val="22"/>
          <w:szCs w:val="22"/>
          <w:lang w:val="lv-LV"/>
        </w:rPr>
      </w:pPr>
    </w:p>
    <w:p w:rsidR="00095FFA" w:rsidRPr="005A2094" w:rsidRDefault="00095FFA" w:rsidP="005E7B54">
      <w:pPr>
        <w:keepNext/>
        <w:tabs>
          <w:tab w:val="left" w:pos="567"/>
        </w:tabs>
        <w:rPr>
          <w:b/>
          <w:sz w:val="22"/>
          <w:szCs w:val="22"/>
          <w:lang w:val="lv-LV"/>
        </w:rPr>
      </w:pPr>
      <w:r w:rsidRPr="005A2094">
        <w:rPr>
          <w:b/>
          <w:sz w:val="22"/>
          <w:szCs w:val="22"/>
          <w:lang w:val="lv-LV"/>
        </w:rPr>
        <w:t>4.8</w:t>
      </w:r>
      <w:r w:rsidR="005E7B54">
        <w:rPr>
          <w:b/>
          <w:sz w:val="22"/>
          <w:szCs w:val="22"/>
          <w:lang w:val="lv-LV"/>
        </w:rPr>
        <w:t>.</w:t>
      </w:r>
      <w:r w:rsidRPr="005A2094">
        <w:rPr>
          <w:b/>
          <w:sz w:val="22"/>
          <w:szCs w:val="22"/>
          <w:lang w:val="lv-LV"/>
        </w:rPr>
        <w:tab/>
      </w:r>
      <w:r w:rsidRPr="005A2094">
        <w:rPr>
          <w:b/>
          <w:bCs/>
          <w:sz w:val="22"/>
          <w:szCs w:val="22"/>
          <w:lang w:val="lv-LV"/>
        </w:rPr>
        <w:t>Nevēlamās blakusparādības</w:t>
      </w:r>
    </w:p>
    <w:p w:rsidR="00095FFA" w:rsidRPr="005A2094" w:rsidRDefault="00095FFA" w:rsidP="00D32349">
      <w:pPr>
        <w:keepNext/>
        <w:tabs>
          <w:tab w:val="left" w:pos="567"/>
        </w:tabs>
        <w:rPr>
          <w:sz w:val="22"/>
          <w:szCs w:val="22"/>
          <w:lang w:val="lv-LV"/>
        </w:rPr>
      </w:pPr>
    </w:p>
    <w:p w:rsidR="0044412A" w:rsidRPr="005A2094" w:rsidRDefault="0044412A" w:rsidP="0044412A">
      <w:pPr>
        <w:pStyle w:val="EndnoteText"/>
        <w:keepNext/>
        <w:rPr>
          <w:szCs w:val="22"/>
          <w:u w:val="single"/>
          <w:lang w:val="lv-LV"/>
        </w:rPr>
      </w:pPr>
      <w:r w:rsidRPr="0044412A">
        <w:rPr>
          <w:szCs w:val="22"/>
          <w:u w:val="single"/>
          <w:lang w:val="lv-LV"/>
        </w:rPr>
        <w:t>Drošuma</w:t>
      </w:r>
      <w:r w:rsidRPr="005A2094">
        <w:rPr>
          <w:szCs w:val="22"/>
          <w:u w:val="single"/>
          <w:lang w:val="lv-LV"/>
        </w:rPr>
        <w:t xml:space="preserve"> informācijas apkopojums</w:t>
      </w:r>
    </w:p>
    <w:p w:rsidR="001B2782" w:rsidRPr="005A2094" w:rsidRDefault="001B2782" w:rsidP="00A262AE">
      <w:pPr>
        <w:pStyle w:val="EndnoteText"/>
        <w:rPr>
          <w:szCs w:val="22"/>
          <w:lang w:val="lv-LV"/>
        </w:rPr>
      </w:pPr>
      <w:r w:rsidRPr="005A2094">
        <w:rPr>
          <w:szCs w:val="22"/>
          <w:lang w:val="lv-LV"/>
        </w:rPr>
        <w:t xml:space="preserve">Klīnisko pētījumu laikā visbiežāk minētās deferiprona terapijas blakusparādības bija slikta dūša, vemšana, sāpes vēderā un hromatūrija, kas, saskaņā ar ziņojumiem, tika konstatētas vairāk nekā 10% pacientu. Visnopietnākā </w:t>
      </w:r>
      <w:r w:rsidR="005B4257" w:rsidRPr="005A2094">
        <w:rPr>
          <w:szCs w:val="22"/>
          <w:lang w:val="lv-LV"/>
        </w:rPr>
        <w:t>nevēlamā terapijas blakusparādība, par ko ziņots deferiprona klīniskajos pētījumos</w:t>
      </w:r>
      <w:r w:rsidR="0086527D" w:rsidRPr="005A2094">
        <w:rPr>
          <w:szCs w:val="22"/>
          <w:lang w:val="lv-LV"/>
        </w:rPr>
        <w:t>,</w:t>
      </w:r>
      <w:r w:rsidR="005B4257" w:rsidRPr="005A2094">
        <w:rPr>
          <w:szCs w:val="22"/>
          <w:lang w:val="lv-LV"/>
        </w:rPr>
        <w:t xml:space="preserve"> </w:t>
      </w:r>
      <w:r w:rsidRPr="005A2094">
        <w:rPr>
          <w:szCs w:val="22"/>
          <w:lang w:val="lv-LV"/>
        </w:rPr>
        <w:t>bija agranulocitoze, definēta kā absolūtais neitrofilu skaits, kas ir mazāks par 0,5x10</w:t>
      </w:r>
      <w:r w:rsidRPr="005A2094">
        <w:rPr>
          <w:szCs w:val="22"/>
          <w:vertAlign w:val="superscript"/>
          <w:lang w:val="lv-LV"/>
        </w:rPr>
        <w:t>9</w:t>
      </w:r>
      <w:r w:rsidRPr="005A2094">
        <w:rPr>
          <w:szCs w:val="22"/>
          <w:lang w:val="lv-LV"/>
        </w:rPr>
        <w:t>/l, un šī blakusparādība tika konstatēta apmēram 1% pacientu. Mazāk smagas neitropēnijas epizodes tika konstatētas apmēram 5% pacientu.</w:t>
      </w:r>
    </w:p>
    <w:p w:rsidR="001B2782" w:rsidRPr="005A2094" w:rsidRDefault="001B2782" w:rsidP="00CC4CA6">
      <w:pPr>
        <w:pStyle w:val="EndnoteText"/>
        <w:rPr>
          <w:szCs w:val="22"/>
          <w:lang w:val="lv-LV"/>
        </w:rPr>
      </w:pPr>
    </w:p>
    <w:p w:rsidR="0044412A" w:rsidRPr="005A2094" w:rsidRDefault="0044412A" w:rsidP="0044412A">
      <w:pPr>
        <w:pStyle w:val="EndnoteText"/>
        <w:keepNext/>
        <w:rPr>
          <w:szCs w:val="22"/>
          <w:u w:val="single"/>
          <w:lang w:val="lv-LV"/>
        </w:rPr>
      </w:pPr>
      <w:r w:rsidRPr="0044412A">
        <w:rPr>
          <w:szCs w:val="22"/>
          <w:u w:val="single"/>
          <w:lang w:val="lv-LV"/>
        </w:rPr>
        <w:t>Nevēlamo blakusparādību saraksts tabulas veidā</w:t>
      </w:r>
    </w:p>
    <w:p w:rsidR="0044412A" w:rsidRPr="005A2094" w:rsidRDefault="0044412A" w:rsidP="0044412A">
      <w:pPr>
        <w:pStyle w:val="EndnoteText"/>
        <w:keepNext/>
        <w:rPr>
          <w:szCs w:val="22"/>
          <w:lang w:val="lv-LV"/>
        </w:rPr>
      </w:pPr>
      <w:r w:rsidRPr="005A2094">
        <w:rPr>
          <w:szCs w:val="22"/>
          <w:lang w:val="lv-LV"/>
        </w:rPr>
        <w:t xml:space="preserve">Blakusparādību biežums: </w:t>
      </w:r>
      <w:r>
        <w:rPr>
          <w:szCs w:val="22"/>
          <w:lang w:val="lv-LV"/>
        </w:rPr>
        <w:t>ļ</w:t>
      </w:r>
      <w:r w:rsidRPr="005A2094">
        <w:rPr>
          <w:szCs w:val="22"/>
          <w:lang w:val="lv-LV"/>
        </w:rPr>
        <w:t xml:space="preserve">oti bieži (≥1/10), Bieži (≥1/100 līdz &lt;1/10), </w:t>
      </w:r>
      <w:r w:rsidRPr="005A2094">
        <w:rPr>
          <w:bCs/>
          <w:noProof/>
          <w:lang w:val="lv-LV"/>
        </w:rPr>
        <w:t>nav zināmi (nevar noteikt pēc pieejamiem datiem)</w:t>
      </w:r>
      <w:r w:rsidRPr="005A2094">
        <w:rPr>
          <w:szCs w:val="22"/>
          <w:lang w:val="lv-LV"/>
        </w:rPr>
        <w:t>.</w:t>
      </w:r>
    </w:p>
    <w:p w:rsidR="00CC4CA6" w:rsidRPr="005A2094" w:rsidRDefault="00CC4CA6" w:rsidP="003D3BD0">
      <w:pPr>
        <w:keepNext/>
        <w:tabs>
          <w:tab w:val="left" w:pos="540"/>
        </w:tabs>
        <w:rPr>
          <w:b/>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8"/>
        <w:gridCol w:w="2233"/>
        <w:gridCol w:w="2332"/>
        <w:gridCol w:w="1856"/>
      </w:tblGrid>
      <w:tr w:rsidR="00FC7001" w:rsidTr="00812304">
        <w:trPr>
          <w:cantSplit/>
        </w:trPr>
        <w:tc>
          <w:tcPr>
            <w:tcW w:w="2868" w:type="dxa"/>
            <w:shd w:val="clear" w:color="auto" w:fill="auto"/>
          </w:tcPr>
          <w:p w:rsidR="003D1861" w:rsidRPr="005A2094" w:rsidRDefault="003D1861" w:rsidP="003D3BD0">
            <w:pPr>
              <w:keepNext/>
              <w:tabs>
                <w:tab w:val="left" w:pos="540"/>
              </w:tabs>
              <w:rPr>
                <w:b/>
                <w:sz w:val="22"/>
                <w:szCs w:val="22"/>
                <w:lang w:val="lv-LV"/>
              </w:rPr>
            </w:pPr>
            <w:r w:rsidRPr="005A2094">
              <w:rPr>
                <w:b/>
                <w:sz w:val="22"/>
                <w:szCs w:val="22"/>
                <w:lang w:val="lv-LV"/>
              </w:rPr>
              <w:t>ORGĀNU SISTĒMU KLASE</w:t>
            </w:r>
          </w:p>
        </w:tc>
        <w:tc>
          <w:tcPr>
            <w:tcW w:w="2233" w:type="dxa"/>
            <w:shd w:val="clear" w:color="auto" w:fill="auto"/>
          </w:tcPr>
          <w:p w:rsidR="003D1861" w:rsidRPr="005A2094" w:rsidRDefault="003D1861" w:rsidP="003D3BD0">
            <w:pPr>
              <w:keepNext/>
              <w:tabs>
                <w:tab w:val="left" w:pos="540"/>
              </w:tabs>
              <w:rPr>
                <w:b/>
                <w:sz w:val="22"/>
                <w:szCs w:val="22"/>
                <w:lang w:val="lv-LV"/>
              </w:rPr>
            </w:pPr>
            <w:r w:rsidRPr="005A2094">
              <w:rPr>
                <w:b/>
                <w:sz w:val="22"/>
                <w:szCs w:val="22"/>
                <w:lang w:val="lv-LV"/>
              </w:rPr>
              <w:t>ĻOTI BIEŽI (≥1/10)</w:t>
            </w:r>
          </w:p>
        </w:tc>
        <w:tc>
          <w:tcPr>
            <w:tcW w:w="2332" w:type="dxa"/>
            <w:shd w:val="clear" w:color="auto" w:fill="auto"/>
          </w:tcPr>
          <w:p w:rsidR="003D1861" w:rsidRPr="005A2094" w:rsidRDefault="003D1861" w:rsidP="003D3BD0">
            <w:pPr>
              <w:keepNext/>
              <w:tabs>
                <w:tab w:val="left" w:pos="540"/>
              </w:tabs>
              <w:rPr>
                <w:b/>
                <w:sz w:val="22"/>
                <w:szCs w:val="22"/>
                <w:lang w:val="lv-LV"/>
              </w:rPr>
            </w:pPr>
            <w:r w:rsidRPr="005A2094">
              <w:rPr>
                <w:b/>
                <w:sz w:val="22"/>
                <w:szCs w:val="22"/>
                <w:lang w:val="lv-LV"/>
              </w:rPr>
              <w:t>BIEŽI (≥1/100 LĪDZ &lt;1/10)</w:t>
            </w:r>
          </w:p>
        </w:tc>
        <w:tc>
          <w:tcPr>
            <w:tcW w:w="1856" w:type="dxa"/>
            <w:shd w:val="clear" w:color="auto" w:fill="auto"/>
          </w:tcPr>
          <w:p w:rsidR="003D1861" w:rsidRPr="005A2094" w:rsidRDefault="003D1861" w:rsidP="003D3BD0">
            <w:pPr>
              <w:keepNext/>
              <w:tabs>
                <w:tab w:val="left" w:pos="540"/>
              </w:tabs>
              <w:rPr>
                <w:b/>
                <w:sz w:val="22"/>
                <w:szCs w:val="22"/>
                <w:lang w:val="lv-LV"/>
              </w:rPr>
            </w:pPr>
            <w:r w:rsidRPr="005A2094">
              <w:rPr>
                <w:b/>
                <w:sz w:val="22"/>
                <w:szCs w:val="22"/>
                <w:lang w:val="lv-LV"/>
              </w:rPr>
              <w:t>BIEŽUMI NAV ZINĀMI</w:t>
            </w:r>
          </w:p>
        </w:tc>
      </w:tr>
      <w:tr w:rsidR="00FC7001" w:rsidTr="00812304">
        <w:trPr>
          <w:cantSplit/>
        </w:trPr>
        <w:tc>
          <w:tcPr>
            <w:tcW w:w="2868" w:type="dxa"/>
            <w:tcBorders>
              <w:top w:val="single" w:sz="4" w:space="0" w:color="auto"/>
              <w:left w:val="single" w:sz="4" w:space="0" w:color="auto"/>
              <w:bottom w:val="single" w:sz="4" w:space="0" w:color="auto"/>
              <w:right w:val="single" w:sz="4" w:space="0" w:color="auto"/>
            </w:tcBorders>
            <w:shd w:val="clear" w:color="auto" w:fill="auto"/>
          </w:tcPr>
          <w:p w:rsidR="003D1861" w:rsidRPr="005A2094" w:rsidRDefault="003D1861" w:rsidP="003D3BD0">
            <w:pPr>
              <w:keepNext/>
              <w:tabs>
                <w:tab w:val="left" w:pos="540"/>
              </w:tabs>
              <w:rPr>
                <w:bCs/>
                <w:sz w:val="22"/>
                <w:szCs w:val="22"/>
                <w:lang w:val="lv-LV"/>
              </w:rPr>
            </w:pPr>
            <w:r w:rsidRPr="005A2094">
              <w:rPr>
                <w:bCs/>
                <w:sz w:val="22"/>
                <w:szCs w:val="22"/>
                <w:lang w:val="lv-LV"/>
              </w:rPr>
              <w:t xml:space="preserve">Asins un limfātiskās sistēmas traucējumi </w:t>
            </w:r>
          </w:p>
        </w:tc>
        <w:tc>
          <w:tcPr>
            <w:tcW w:w="2233" w:type="dxa"/>
            <w:tcBorders>
              <w:top w:val="single" w:sz="4" w:space="0" w:color="auto"/>
              <w:left w:val="single" w:sz="4" w:space="0" w:color="auto"/>
              <w:bottom w:val="single" w:sz="4" w:space="0" w:color="auto"/>
              <w:right w:val="single" w:sz="4" w:space="0" w:color="auto"/>
            </w:tcBorders>
            <w:shd w:val="clear" w:color="auto" w:fill="auto"/>
          </w:tcPr>
          <w:p w:rsidR="003D1861" w:rsidRPr="005A2094" w:rsidRDefault="003D1861" w:rsidP="003D3BD0">
            <w:pPr>
              <w:keepNext/>
              <w:tabs>
                <w:tab w:val="left" w:pos="540"/>
              </w:tabs>
              <w:rPr>
                <w:bCs/>
                <w:sz w:val="22"/>
                <w:szCs w:val="22"/>
                <w:lang w:val="lv-LV"/>
              </w:rPr>
            </w:pPr>
          </w:p>
        </w:tc>
        <w:tc>
          <w:tcPr>
            <w:tcW w:w="2332" w:type="dxa"/>
            <w:tcBorders>
              <w:top w:val="single" w:sz="4" w:space="0" w:color="auto"/>
              <w:left w:val="single" w:sz="4" w:space="0" w:color="auto"/>
              <w:bottom w:val="single" w:sz="4" w:space="0" w:color="auto"/>
              <w:right w:val="single" w:sz="4" w:space="0" w:color="auto"/>
            </w:tcBorders>
            <w:shd w:val="clear" w:color="auto" w:fill="auto"/>
          </w:tcPr>
          <w:p w:rsidR="003D1861" w:rsidRPr="005A2094" w:rsidRDefault="003D1861" w:rsidP="003D3BD0">
            <w:pPr>
              <w:keepNext/>
              <w:tabs>
                <w:tab w:val="left" w:pos="540"/>
              </w:tabs>
              <w:rPr>
                <w:bCs/>
                <w:sz w:val="22"/>
                <w:szCs w:val="22"/>
                <w:lang w:val="lv-LV"/>
              </w:rPr>
            </w:pPr>
            <w:r w:rsidRPr="005A2094">
              <w:rPr>
                <w:bCs/>
                <w:sz w:val="22"/>
                <w:szCs w:val="22"/>
                <w:lang w:val="lv-LV"/>
              </w:rPr>
              <w:t>Neitropēnija</w:t>
            </w:r>
          </w:p>
          <w:p w:rsidR="003D1861" w:rsidRPr="005A2094" w:rsidRDefault="003D1861" w:rsidP="003D3BD0">
            <w:pPr>
              <w:keepNext/>
              <w:tabs>
                <w:tab w:val="left" w:pos="540"/>
              </w:tabs>
              <w:rPr>
                <w:bCs/>
                <w:sz w:val="22"/>
                <w:szCs w:val="22"/>
                <w:lang w:val="lv-LV"/>
              </w:rPr>
            </w:pPr>
            <w:r w:rsidRPr="005A2094">
              <w:rPr>
                <w:bCs/>
                <w:sz w:val="22"/>
                <w:szCs w:val="22"/>
                <w:lang w:val="lv-LV"/>
              </w:rPr>
              <w:t>Agranulocitoze</w:t>
            </w:r>
          </w:p>
        </w:tc>
        <w:tc>
          <w:tcPr>
            <w:tcW w:w="1856" w:type="dxa"/>
            <w:tcBorders>
              <w:top w:val="single" w:sz="4" w:space="0" w:color="auto"/>
              <w:left w:val="single" w:sz="4" w:space="0" w:color="auto"/>
              <w:bottom w:val="single" w:sz="4" w:space="0" w:color="auto"/>
              <w:right w:val="single" w:sz="4" w:space="0" w:color="auto"/>
            </w:tcBorders>
            <w:shd w:val="clear" w:color="auto" w:fill="auto"/>
          </w:tcPr>
          <w:p w:rsidR="003D1861" w:rsidRPr="005A2094" w:rsidRDefault="003D1861" w:rsidP="003D3BD0">
            <w:pPr>
              <w:keepNext/>
              <w:tabs>
                <w:tab w:val="left" w:pos="540"/>
              </w:tabs>
              <w:rPr>
                <w:bCs/>
                <w:sz w:val="22"/>
                <w:szCs w:val="22"/>
                <w:lang w:val="lv-LV"/>
              </w:rPr>
            </w:pPr>
          </w:p>
        </w:tc>
      </w:tr>
      <w:tr w:rsidR="00FC7001" w:rsidTr="00812304">
        <w:trPr>
          <w:cantSplit/>
        </w:trPr>
        <w:tc>
          <w:tcPr>
            <w:tcW w:w="2868" w:type="dxa"/>
            <w:tcBorders>
              <w:top w:val="single" w:sz="4" w:space="0" w:color="auto"/>
              <w:left w:val="single" w:sz="4" w:space="0" w:color="auto"/>
              <w:bottom w:val="single" w:sz="4" w:space="0" w:color="auto"/>
              <w:right w:val="single" w:sz="4" w:space="0" w:color="auto"/>
            </w:tcBorders>
            <w:shd w:val="clear" w:color="auto" w:fill="auto"/>
          </w:tcPr>
          <w:p w:rsidR="003D1861" w:rsidRPr="005A2094" w:rsidRDefault="003D1861" w:rsidP="003D3BD0">
            <w:pPr>
              <w:keepNext/>
              <w:tabs>
                <w:tab w:val="left" w:pos="540"/>
              </w:tabs>
              <w:rPr>
                <w:bCs/>
                <w:sz w:val="22"/>
                <w:szCs w:val="22"/>
                <w:lang w:val="lv-LV"/>
              </w:rPr>
            </w:pPr>
            <w:r w:rsidRPr="005A2094">
              <w:rPr>
                <w:bCs/>
                <w:sz w:val="22"/>
                <w:szCs w:val="22"/>
                <w:lang w:val="lv-LV"/>
              </w:rPr>
              <w:t>Imūnās sistēmas traucējumi</w:t>
            </w:r>
          </w:p>
        </w:tc>
        <w:tc>
          <w:tcPr>
            <w:tcW w:w="2233" w:type="dxa"/>
            <w:tcBorders>
              <w:top w:val="single" w:sz="4" w:space="0" w:color="auto"/>
              <w:left w:val="single" w:sz="4" w:space="0" w:color="auto"/>
              <w:bottom w:val="single" w:sz="4" w:space="0" w:color="auto"/>
              <w:right w:val="single" w:sz="4" w:space="0" w:color="auto"/>
            </w:tcBorders>
            <w:shd w:val="clear" w:color="auto" w:fill="auto"/>
          </w:tcPr>
          <w:p w:rsidR="003D1861" w:rsidRPr="005A2094" w:rsidRDefault="003D1861" w:rsidP="003D3BD0">
            <w:pPr>
              <w:keepNext/>
              <w:tabs>
                <w:tab w:val="left" w:pos="540"/>
              </w:tabs>
              <w:rPr>
                <w:bCs/>
                <w:sz w:val="22"/>
                <w:szCs w:val="22"/>
                <w:lang w:val="lv-LV"/>
              </w:rPr>
            </w:pPr>
          </w:p>
        </w:tc>
        <w:tc>
          <w:tcPr>
            <w:tcW w:w="2332" w:type="dxa"/>
            <w:tcBorders>
              <w:top w:val="single" w:sz="4" w:space="0" w:color="auto"/>
              <w:left w:val="single" w:sz="4" w:space="0" w:color="auto"/>
              <w:bottom w:val="single" w:sz="4" w:space="0" w:color="auto"/>
              <w:right w:val="single" w:sz="4" w:space="0" w:color="auto"/>
            </w:tcBorders>
            <w:shd w:val="clear" w:color="auto" w:fill="auto"/>
          </w:tcPr>
          <w:p w:rsidR="003D1861" w:rsidRPr="005A2094" w:rsidRDefault="003D1861" w:rsidP="003D3BD0">
            <w:pPr>
              <w:keepNext/>
              <w:tabs>
                <w:tab w:val="left" w:pos="540"/>
              </w:tabs>
              <w:rPr>
                <w:bCs/>
                <w:sz w:val="22"/>
                <w:szCs w:val="22"/>
                <w:lang w:val="lv-LV"/>
              </w:rPr>
            </w:pPr>
          </w:p>
        </w:tc>
        <w:tc>
          <w:tcPr>
            <w:tcW w:w="1856" w:type="dxa"/>
            <w:tcBorders>
              <w:top w:val="single" w:sz="4" w:space="0" w:color="auto"/>
              <w:left w:val="single" w:sz="4" w:space="0" w:color="auto"/>
              <w:bottom w:val="single" w:sz="4" w:space="0" w:color="auto"/>
              <w:right w:val="single" w:sz="4" w:space="0" w:color="auto"/>
            </w:tcBorders>
            <w:shd w:val="clear" w:color="auto" w:fill="auto"/>
          </w:tcPr>
          <w:p w:rsidR="003D1861" w:rsidRPr="005A2094" w:rsidRDefault="003D1861" w:rsidP="003D3BD0">
            <w:pPr>
              <w:keepNext/>
              <w:tabs>
                <w:tab w:val="left" w:pos="540"/>
              </w:tabs>
              <w:rPr>
                <w:bCs/>
                <w:sz w:val="22"/>
                <w:szCs w:val="22"/>
                <w:lang w:val="lv-LV"/>
              </w:rPr>
            </w:pPr>
            <w:r w:rsidRPr="005A2094">
              <w:rPr>
                <w:bCs/>
                <w:sz w:val="22"/>
                <w:szCs w:val="22"/>
                <w:lang w:val="lv-LV"/>
              </w:rPr>
              <w:t>Hipersensitivitātes reakcijas</w:t>
            </w:r>
          </w:p>
        </w:tc>
      </w:tr>
      <w:tr w:rsidR="00FC7001" w:rsidTr="00812304">
        <w:trPr>
          <w:cantSplit/>
        </w:trPr>
        <w:tc>
          <w:tcPr>
            <w:tcW w:w="2868" w:type="dxa"/>
            <w:tcBorders>
              <w:top w:val="single" w:sz="4" w:space="0" w:color="auto"/>
              <w:left w:val="single" w:sz="4" w:space="0" w:color="auto"/>
              <w:bottom w:val="single" w:sz="4" w:space="0" w:color="auto"/>
              <w:right w:val="single" w:sz="4" w:space="0" w:color="auto"/>
            </w:tcBorders>
            <w:shd w:val="clear" w:color="auto" w:fill="auto"/>
          </w:tcPr>
          <w:p w:rsidR="003D1861" w:rsidRPr="005A2094" w:rsidRDefault="003D1861" w:rsidP="003D3BD0">
            <w:pPr>
              <w:keepNext/>
              <w:tabs>
                <w:tab w:val="left" w:pos="540"/>
              </w:tabs>
              <w:rPr>
                <w:bCs/>
                <w:sz w:val="22"/>
                <w:szCs w:val="22"/>
                <w:lang w:val="lv-LV"/>
              </w:rPr>
            </w:pPr>
            <w:r w:rsidRPr="005A2094">
              <w:rPr>
                <w:bCs/>
                <w:sz w:val="22"/>
                <w:szCs w:val="22"/>
                <w:lang w:val="lv-LV"/>
              </w:rPr>
              <w:t>Vielmaiņas un uztures traucējumi</w:t>
            </w:r>
          </w:p>
        </w:tc>
        <w:tc>
          <w:tcPr>
            <w:tcW w:w="2233" w:type="dxa"/>
            <w:tcBorders>
              <w:top w:val="single" w:sz="4" w:space="0" w:color="auto"/>
              <w:left w:val="single" w:sz="4" w:space="0" w:color="auto"/>
              <w:bottom w:val="single" w:sz="4" w:space="0" w:color="auto"/>
              <w:right w:val="single" w:sz="4" w:space="0" w:color="auto"/>
            </w:tcBorders>
            <w:shd w:val="clear" w:color="auto" w:fill="auto"/>
          </w:tcPr>
          <w:p w:rsidR="003D1861" w:rsidRPr="005A2094" w:rsidRDefault="003D1861" w:rsidP="003D3BD0">
            <w:pPr>
              <w:keepNext/>
              <w:tabs>
                <w:tab w:val="left" w:pos="540"/>
              </w:tabs>
              <w:rPr>
                <w:bCs/>
                <w:sz w:val="22"/>
                <w:szCs w:val="22"/>
                <w:lang w:val="lv-LV"/>
              </w:rPr>
            </w:pPr>
          </w:p>
        </w:tc>
        <w:tc>
          <w:tcPr>
            <w:tcW w:w="2332" w:type="dxa"/>
            <w:tcBorders>
              <w:top w:val="single" w:sz="4" w:space="0" w:color="auto"/>
              <w:left w:val="single" w:sz="4" w:space="0" w:color="auto"/>
              <w:bottom w:val="single" w:sz="4" w:space="0" w:color="auto"/>
              <w:right w:val="single" w:sz="4" w:space="0" w:color="auto"/>
            </w:tcBorders>
            <w:shd w:val="clear" w:color="auto" w:fill="auto"/>
          </w:tcPr>
          <w:p w:rsidR="003D1861" w:rsidRPr="005A2094" w:rsidRDefault="0044412A" w:rsidP="003D3BD0">
            <w:pPr>
              <w:keepNext/>
              <w:tabs>
                <w:tab w:val="left" w:pos="540"/>
              </w:tabs>
              <w:rPr>
                <w:bCs/>
                <w:sz w:val="22"/>
                <w:szCs w:val="22"/>
                <w:lang w:val="lv-LV"/>
              </w:rPr>
            </w:pPr>
            <w:r w:rsidRPr="0044412A">
              <w:rPr>
                <w:bCs/>
                <w:sz w:val="22"/>
                <w:szCs w:val="22"/>
                <w:lang w:val="lv-LV"/>
              </w:rPr>
              <w:t>Pastiprināta ēstgriba</w:t>
            </w:r>
          </w:p>
        </w:tc>
        <w:tc>
          <w:tcPr>
            <w:tcW w:w="1856" w:type="dxa"/>
            <w:tcBorders>
              <w:top w:val="single" w:sz="4" w:space="0" w:color="auto"/>
              <w:left w:val="single" w:sz="4" w:space="0" w:color="auto"/>
              <w:bottom w:val="single" w:sz="4" w:space="0" w:color="auto"/>
              <w:right w:val="single" w:sz="4" w:space="0" w:color="auto"/>
            </w:tcBorders>
            <w:shd w:val="clear" w:color="auto" w:fill="auto"/>
          </w:tcPr>
          <w:p w:rsidR="003D1861" w:rsidRPr="005A2094" w:rsidRDefault="003D1861" w:rsidP="003D3BD0">
            <w:pPr>
              <w:keepNext/>
              <w:tabs>
                <w:tab w:val="left" w:pos="540"/>
              </w:tabs>
              <w:rPr>
                <w:bCs/>
                <w:sz w:val="22"/>
                <w:szCs w:val="22"/>
                <w:lang w:val="lv-LV"/>
              </w:rPr>
            </w:pPr>
          </w:p>
        </w:tc>
      </w:tr>
      <w:tr w:rsidR="00FC7001" w:rsidTr="00812304">
        <w:trPr>
          <w:cantSplit/>
        </w:trPr>
        <w:tc>
          <w:tcPr>
            <w:tcW w:w="2868" w:type="dxa"/>
            <w:tcBorders>
              <w:top w:val="single" w:sz="4" w:space="0" w:color="auto"/>
              <w:left w:val="single" w:sz="4" w:space="0" w:color="auto"/>
              <w:bottom w:val="single" w:sz="4" w:space="0" w:color="auto"/>
              <w:right w:val="single" w:sz="4" w:space="0" w:color="auto"/>
            </w:tcBorders>
            <w:shd w:val="clear" w:color="auto" w:fill="auto"/>
          </w:tcPr>
          <w:p w:rsidR="003D1861" w:rsidRPr="005A2094" w:rsidRDefault="003D1861" w:rsidP="003D3BD0">
            <w:pPr>
              <w:keepNext/>
              <w:tabs>
                <w:tab w:val="left" w:pos="540"/>
              </w:tabs>
              <w:rPr>
                <w:bCs/>
                <w:sz w:val="22"/>
                <w:szCs w:val="22"/>
                <w:lang w:val="lv-LV"/>
              </w:rPr>
            </w:pPr>
            <w:r w:rsidRPr="005A2094">
              <w:rPr>
                <w:bCs/>
                <w:sz w:val="22"/>
                <w:szCs w:val="22"/>
                <w:lang w:val="lv-LV"/>
              </w:rPr>
              <w:t>Nervu sistēmas traucējumi</w:t>
            </w:r>
          </w:p>
        </w:tc>
        <w:tc>
          <w:tcPr>
            <w:tcW w:w="2233" w:type="dxa"/>
            <w:tcBorders>
              <w:top w:val="single" w:sz="4" w:space="0" w:color="auto"/>
              <w:left w:val="single" w:sz="4" w:space="0" w:color="auto"/>
              <w:bottom w:val="single" w:sz="4" w:space="0" w:color="auto"/>
              <w:right w:val="single" w:sz="4" w:space="0" w:color="auto"/>
            </w:tcBorders>
            <w:shd w:val="clear" w:color="auto" w:fill="auto"/>
          </w:tcPr>
          <w:p w:rsidR="003D1861" w:rsidRPr="005A2094" w:rsidRDefault="003D1861" w:rsidP="003D3BD0">
            <w:pPr>
              <w:keepNext/>
              <w:tabs>
                <w:tab w:val="left" w:pos="540"/>
              </w:tabs>
              <w:rPr>
                <w:bCs/>
                <w:sz w:val="22"/>
                <w:szCs w:val="22"/>
                <w:lang w:val="lv-LV"/>
              </w:rPr>
            </w:pPr>
          </w:p>
        </w:tc>
        <w:tc>
          <w:tcPr>
            <w:tcW w:w="2332" w:type="dxa"/>
            <w:tcBorders>
              <w:top w:val="single" w:sz="4" w:space="0" w:color="auto"/>
              <w:left w:val="single" w:sz="4" w:space="0" w:color="auto"/>
              <w:bottom w:val="single" w:sz="4" w:space="0" w:color="auto"/>
              <w:right w:val="single" w:sz="4" w:space="0" w:color="auto"/>
            </w:tcBorders>
            <w:shd w:val="clear" w:color="auto" w:fill="auto"/>
          </w:tcPr>
          <w:p w:rsidR="003D1861" w:rsidRPr="005A2094" w:rsidRDefault="003D1861" w:rsidP="003D3BD0">
            <w:pPr>
              <w:keepNext/>
              <w:tabs>
                <w:tab w:val="left" w:pos="540"/>
              </w:tabs>
              <w:rPr>
                <w:bCs/>
                <w:sz w:val="22"/>
                <w:szCs w:val="22"/>
                <w:lang w:val="lv-LV"/>
              </w:rPr>
            </w:pPr>
            <w:r w:rsidRPr="005A2094">
              <w:rPr>
                <w:bCs/>
                <w:sz w:val="22"/>
                <w:szCs w:val="22"/>
                <w:lang w:val="lv-LV"/>
              </w:rPr>
              <w:t>Galvassāpes</w:t>
            </w:r>
          </w:p>
        </w:tc>
        <w:tc>
          <w:tcPr>
            <w:tcW w:w="1856" w:type="dxa"/>
            <w:tcBorders>
              <w:top w:val="single" w:sz="4" w:space="0" w:color="auto"/>
              <w:left w:val="single" w:sz="4" w:space="0" w:color="auto"/>
              <w:bottom w:val="single" w:sz="4" w:space="0" w:color="auto"/>
              <w:right w:val="single" w:sz="4" w:space="0" w:color="auto"/>
            </w:tcBorders>
            <w:shd w:val="clear" w:color="auto" w:fill="auto"/>
          </w:tcPr>
          <w:p w:rsidR="003D1861" w:rsidRPr="005A2094" w:rsidRDefault="003D1861" w:rsidP="003D3BD0">
            <w:pPr>
              <w:keepNext/>
              <w:tabs>
                <w:tab w:val="left" w:pos="540"/>
              </w:tabs>
              <w:rPr>
                <w:bCs/>
                <w:sz w:val="22"/>
                <w:szCs w:val="22"/>
                <w:lang w:val="lv-LV"/>
              </w:rPr>
            </w:pPr>
          </w:p>
        </w:tc>
      </w:tr>
      <w:tr w:rsidR="00FC7001" w:rsidTr="00812304">
        <w:trPr>
          <w:cantSplit/>
        </w:trPr>
        <w:tc>
          <w:tcPr>
            <w:tcW w:w="2868" w:type="dxa"/>
            <w:tcBorders>
              <w:top w:val="single" w:sz="4" w:space="0" w:color="auto"/>
              <w:left w:val="single" w:sz="4" w:space="0" w:color="auto"/>
              <w:bottom w:val="single" w:sz="4" w:space="0" w:color="auto"/>
              <w:right w:val="single" w:sz="4" w:space="0" w:color="auto"/>
            </w:tcBorders>
            <w:shd w:val="clear" w:color="auto" w:fill="auto"/>
          </w:tcPr>
          <w:p w:rsidR="003D1861" w:rsidRPr="005A2094" w:rsidRDefault="003D1861" w:rsidP="003D3BD0">
            <w:pPr>
              <w:keepNext/>
              <w:tabs>
                <w:tab w:val="left" w:pos="540"/>
              </w:tabs>
              <w:rPr>
                <w:bCs/>
                <w:sz w:val="22"/>
                <w:szCs w:val="22"/>
                <w:lang w:val="lv-LV"/>
              </w:rPr>
            </w:pPr>
            <w:r w:rsidRPr="005A2094">
              <w:rPr>
                <w:bCs/>
                <w:sz w:val="22"/>
                <w:szCs w:val="22"/>
                <w:lang w:val="lv-LV"/>
              </w:rPr>
              <w:t xml:space="preserve">Kuņģa-zarnu trakta traucējumi </w:t>
            </w:r>
          </w:p>
        </w:tc>
        <w:tc>
          <w:tcPr>
            <w:tcW w:w="2233" w:type="dxa"/>
            <w:tcBorders>
              <w:top w:val="single" w:sz="4" w:space="0" w:color="auto"/>
              <w:left w:val="single" w:sz="4" w:space="0" w:color="auto"/>
              <w:bottom w:val="single" w:sz="4" w:space="0" w:color="auto"/>
              <w:right w:val="single" w:sz="4" w:space="0" w:color="auto"/>
            </w:tcBorders>
            <w:shd w:val="clear" w:color="auto" w:fill="auto"/>
          </w:tcPr>
          <w:p w:rsidR="003D1861" w:rsidRPr="005A2094" w:rsidRDefault="003D1861" w:rsidP="003D3BD0">
            <w:pPr>
              <w:keepNext/>
              <w:tabs>
                <w:tab w:val="left" w:pos="540"/>
              </w:tabs>
              <w:rPr>
                <w:bCs/>
                <w:sz w:val="22"/>
                <w:szCs w:val="22"/>
                <w:lang w:val="lv-LV"/>
              </w:rPr>
            </w:pPr>
            <w:r w:rsidRPr="005A2094">
              <w:rPr>
                <w:bCs/>
                <w:sz w:val="22"/>
                <w:szCs w:val="22"/>
                <w:lang w:val="lv-LV"/>
              </w:rPr>
              <w:t>Slikta dūša</w:t>
            </w:r>
          </w:p>
          <w:p w:rsidR="003D1861" w:rsidRPr="005A2094" w:rsidRDefault="003D1861" w:rsidP="003D3BD0">
            <w:pPr>
              <w:keepNext/>
              <w:tabs>
                <w:tab w:val="left" w:pos="540"/>
              </w:tabs>
              <w:rPr>
                <w:bCs/>
                <w:sz w:val="22"/>
                <w:szCs w:val="22"/>
                <w:lang w:val="lv-LV"/>
              </w:rPr>
            </w:pPr>
            <w:r w:rsidRPr="005A2094">
              <w:rPr>
                <w:bCs/>
                <w:sz w:val="22"/>
                <w:szCs w:val="22"/>
                <w:lang w:val="lv-LV"/>
              </w:rPr>
              <w:t>Sāpes vēderā</w:t>
            </w:r>
          </w:p>
          <w:p w:rsidR="003D1861" w:rsidRPr="005A2094" w:rsidRDefault="003D1861" w:rsidP="003D3BD0">
            <w:pPr>
              <w:keepNext/>
              <w:tabs>
                <w:tab w:val="left" w:pos="540"/>
              </w:tabs>
              <w:rPr>
                <w:bCs/>
                <w:sz w:val="22"/>
                <w:szCs w:val="22"/>
                <w:lang w:val="lv-LV"/>
              </w:rPr>
            </w:pPr>
            <w:r w:rsidRPr="005A2094">
              <w:rPr>
                <w:bCs/>
                <w:sz w:val="22"/>
                <w:szCs w:val="22"/>
                <w:lang w:val="lv-LV"/>
              </w:rPr>
              <w:t>Vemšana</w:t>
            </w:r>
          </w:p>
        </w:tc>
        <w:tc>
          <w:tcPr>
            <w:tcW w:w="2332" w:type="dxa"/>
            <w:tcBorders>
              <w:top w:val="single" w:sz="4" w:space="0" w:color="auto"/>
              <w:left w:val="single" w:sz="4" w:space="0" w:color="auto"/>
              <w:bottom w:val="single" w:sz="4" w:space="0" w:color="auto"/>
              <w:right w:val="single" w:sz="4" w:space="0" w:color="auto"/>
            </w:tcBorders>
            <w:shd w:val="clear" w:color="auto" w:fill="auto"/>
          </w:tcPr>
          <w:p w:rsidR="003D1861" w:rsidRPr="005A2094" w:rsidRDefault="003D1861" w:rsidP="003D3BD0">
            <w:pPr>
              <w:keepNext/>
              <w:tabs>
                <w:tab w:val="left" w:pos="540"/>
              </w:tabs>
              <w:rPr>
                <w:bCs/>
                <w:sz w:val="22"/>
                <w:szCs w:val="22"/>
                <w:lang w:val="lv-LV"/>
              </w:rPr>
            </w:pPr>
            <w:r w:rsidRPr="005A2094">
              <w:rPr>
                <w:bCs/>
                <w:sz w:val="22"/>
                <w:szCs w:val="22"/>
                <w:lang w:val="lv-LV"/>
              </w:rPr>
              <w:t>Caureja</w:t>
            </w:r>
          </w:p>
        </w:tc>
        <w:tc>
          <w:tcPr>
            <w:tcW w:w="1856" w:type="dxa"/>
            <w:tcBorders>
              <w:top w:val="single" w:sz="4" w:space="0" w:color="auto"/>
              <w:left w:val="single" w:sz="4" w:space="0" w:color="auto"/>
              <w:bottom w:val="single" w:sz="4" w:space="0" w:color="auto"/>
              <w:right w:val="single" w:sz="4" w:space="0" w:color="auto"/>
            </w:tcBorders>
            <w:shd w:val="clear" w:color="auto" w:fill="auto"/>
          </w:tcPr>
          <w:p w:rsidR="003D1861" w:rsidRPr="005A2094" w:rsidRDefault="003D1861" w:rsidP="003D3BD0">
            <w:pPr>
              <w:keepNext/>
              <w:tabs>
                <w:tab w:val="left" w:pos="540"/>
              </w:tabs>
              <w:rPr>
                <w:bCs/>
                <w:sz w:val="22"/>
                <w:szCs w:val="22"/>
                <w:lang w:val="lv-LV"/>
              </w:rPr>
            </w:pPr>
          </w:p>
        </w:tc>
      </w:tr>
      <w:tr w:rsidR="00FC7001" w:rsidTr="00812304">
        <w:trPr>
          <w:cantSplit/>
        </w:trPr>
        <w:tc>
          <w:tcPr>
            <w:tcW w:w="2868" w:type="dxa"/>
            <w:tcBorders>
              <w:top w:val="single" w:sz="4" w:space="0" w:color="auto"/>
              <w:left w:val="single" w:sz="4" w:space="0" w:color="auto"/>
              <w:bottom w:val="single" w:sz="4" w:space="0" w:color="auto"/>
              <w:right w:val="single" w:sz="4" w:space="0" w:color="auto"/>
            </w:tcBorders>
            <w:shd w:val="clear" w:color="auto" w:fill="auto"/>
          </w:tcPr>
          <w:p w:rsidR="003D1861" w:rsidRPr="005A2094" w:rsidRDefault="003D1861" w:rsidP="003D3BD0">
            <w:pPr>
              <w:keepNext/>
              <w:tabs>
                <w:tab w:val="left" w:pos="540"/>
              </w:tabs>
              <w:rPr>
                <w:bCs/>
                <w:sz w:val="22"/>
                <w:szCs w:val="22"/>
                <w:lang w:val="lv-LV"/>
              </w:rPr>
            </w:pPr>
            <w:r w:rsidRPr="005A2094">
              <w:rPr>
                <w:noProof/>
                <w:sz w:val="22"/>
                <w:szCs w:val="22"/>
                <w:lang w:val="lv-LV"/>
              </w:rPr>
              <w:t xml:space="preserve">Ādas un zemādas audu bojājumi </w:t>
            </w:r>
          </w:p>
        </w:tc>
        <w:tc>
          <w:tcPr>
            <w:tcW w:w="2233" w:type="dxa"/>
            <w:tcBorders>
              <w:top w:val="single" w:sz="4" w:space="0" w:color="auto"/>
              <w:left w:val="single" w:sz="4" w:space="0" w:color="auto"/>
              <w:bottom w:val="single" w:sz="4" w:space="0" w:color="auto"/>
              <w:right w:val="single" w:sz="4" w:space="0" w:color="auto"/>
            </w:tcBorders>
            <w:shd w:val="clear" w:color="auto" w:fill="auto"/>
          </w:tcPr>
          <w:p w:rsidR="003D1861" w:rsidRPr="005A2094" w:rsidRDefault="003D1861" w:rsidP="003D3BD0">
            <w:pPr>
              <w:keepNext/>
              <w:tabs>
                <w:tab w:val="left" w:pos="540"/>
              </w:tabs>
              <w:rPr>
                <w:bCs/>
                <w:sz w:val="22"/>
                <w:szCs w:val="22"/>
                <w:lang w:val="lv-LV"/>
              </w:rPr>
            </w:pPr>
          </w:p>
        </w:tc>
        <w:tc>
          <w:tcPr>
            <w:tcW w:w="2332" w:type="dxa"/>
            <w:tcBorders>
              <w:top w:val="single" w:sz="4" w:space="0" w:color="auto"/>
              <w:left w:val="single" w:sz="4" w:space="0" w:color="auto"/>
              <w:bottom w:val="single" w:sz="4" w:space="0" w:color="auto"/>
              <w:right w:val="single" w:sz="4" w:space="0" w:color="auto"/>
            </w:tcBorders>
            <w:shd w:val="clear" w:color="auto" w:fill="auto"/>
          </w:tcPr>
          <w:p w:rsidR="003D1861" w:rsidRPr="005A2094" w:rsidRDefault="003D1861" w:rsidP="003D3BD0">
            <w:pPr>
              <w:keepNext/>
              <w:tabs>
                <w:tab w:val="left" w:pos="540"/>
              </w:tabs>
              <w:rPr>
                <w:bCs/>
                <w:sz w:val="22"/>
                <w:szCs w:val="22"/>
                <w:lang w:val="lv-LV"/>
              </w:rPr>
            </w:pPr>
          </w:p>
        </w:tc>
        <w:tc>
          <w:tcPr>
            <w:tcW w:w="1856" w:type="dxa"/>
            <w:tcBorders>
              <w:top w:val="single" w:sz="4" w:space="0" w:color="auto"/>
              <w:left w:val="single" w:sz="4" w:space="0" w:color="auto"/>
              <w:bottom w:val="single" w:sz="4" w:space="0" w:color="auto"/>
              <w:right w:val="single" w:sz="4" w:space="0" w:color="auto"/>
            </w:tcBorders>
            <w:shd w:val="clear" w:color="auto" w:fill="auto"/>
          </w:tcPr>
          <w:p w:rsidR="003D1861" w:rsidRPr="005A2094" w:rsidRDefault="003D1861" w:rsidP="003D3BD0">
            <w:pPr>
              <w:keepNext/>
              <w:tabs>
                <w:tab w:val="left" w:pos="540"/>
              </w:tabs>
              <w:rPr>
                <w:bCs/>
                <w:sz w:val="22"/>
                <w:szCs w:val="22"/>
                <w:lang w:val="lv-LV"/>
              </w:rPr>
            </w:pPr>
            <w:r w:rsidRPr="005A2094">
              <w:rPr>
                <w:bCs/>
                <w:sz w:val="22"/>
                <w:szCs w:val="22"/>
                <w:lang w:val="lv-LV"/>
              </w:rPr>
              <w:t>Izsitumi, nātrene</w:t>
            </w:r>
          </w:p>
        </w:tc>
      </w:tr>
      <w:tr w:rsidR="00FC7001" w:rsidTr="00812304">
        <w:trPr>
          <w:cantSplit/>
          <w:trHeight w:val="431"/>
        </w:trPr>
        <w:tc>
          <w:tcPr>
            <w:tcW w:w="2868" w:type="dxa"/>
            <w:tcBorders>
              <w:top w:val="single" w:sz="4" w:space="0" w:color="auto"/>
              <w:left w:val="single" w:sz="4" w:space="0" w:color="auto"/>
              <w:bottom w:val="single" w:sz="4" w:space="0" w:color="auto"/>
              <w:right w:val="single" w:sz="4" w:space="0" w:color="auto"/>
            </w:tcBorders>
            <w:shd w:val="clear" w:color="auto" w:fill="auto"/>
          </w:tcPr>
          <w:p w:rsidR="003D1861" w:rsidRPr="005A2094" w:rsidRDefault="003D1861" w:rsidP="003D3BD0">
            <w:pPr>
              <w:keepNext/>
              <w:tabs>
                <w:tab w:val="left" w:pos="540"/>
              </w:tabs>
              <w:rPr>
                <w:bCs/>
                <w:sz w:val="22"/>
                <w:szCs w:val="22"/>
                <w:lang w:val="lv-LV"/>
              </w:rPr>
            </w:pPr>
            <w:r w:rsidRPr="005A2094">
              <w:rPr>
                <w:bCs/>
                <w:sz w:val="22"/>
                <w:szCs w:val="22"/>
                <w:lang w:val="lv-LV"/>
              </w:rPr>
              <w:t xml:space="preserve">Skeleta-muskuļu un saistaudu sistēmas bojājumi </w:t>
            </w:r>
          </w:p>
        </w:tc>
        <w:tc>
          <w:tcPr>
            <w:tcW w:w="2233" w:type="dxa"/>
            <w:tcBorders>
              <w:top w:val="single" w:sz="4" w:space="0" w:color="auto"/>
              <w:left w:val="single" w:sz="4" w:space="0" w:color="auto"/>
              <w:bottom w:val="single" w:sz="4" w:space="0" w:color="auto"/>
              <w:right w:val="single" w:sz="4" w:space="0" w:color="auto"/>
            </w:tcBorders>
            <w:shd w:val="clear" w:color="auto" w:fill="auto"/>
          </w:tcPr>
          <w:p w:rsidR="003D1861" w:rsidRPr="005A2094" w:rsidRDefault="003D1861" w:rsidP="003D3BD0">
            <w:pPr>
              <w:keepNext/>
              <w:tabs>
                <w:tab w:val="left" w:pos="540"/>
              </w:tabs>
              <w:rPr>
                <w:bCs/>
                <w:sz w:val="22"/>
                <w:szCs w:val="22"/>
                <w:lang w:val="lv-LV"/>
              </w:rPr>
            </w:pPr>
          </w:p>
        </w:tc>
        <w:tc>
          <w:tcPr>
            <w:tcW w:w="2332" w:type="dxa"/>
            <w:tcBorders>
              <w:top w:val="single" w:sz="4" w:space="0" w:color="auto"/>
              <w:left w:val="single" w:sz="4" w:space="0" w:color="auto"/>
              <w:bottom w:val="single" w:sz="4" w:space="0" w:color="auto"/>
              <w:right w:val="single" w:sz="4" w:space="0" w:color="auto"/>
            </w:tcBorders>
            <w:shd w:val="clear" w:color="auto" w:fill="auto"/>
          </w:tcPr>
          <w:p w:rsidR="003D1861" w:rsidRPr="005A2094" w:rsidRDefault="003D1861" w:rsidP="003D3BD0">
            <w:pPr>
              <w:keepNext/>
              <w:tabs>
                <w:tab w:val="left" w:pos="540"/>
              </w:tabs>
              <w:rPr>
                <w:bCs/>
                <w:sz w:val="22"/>
                <w:szCs w:val="22"/>
                <w:lang w:val="lv-LV"/>
              </w:rPr>
            </w:pPr>
            <w:r w:rsidRPr="005A2094">
              <w:rPr>
                <w:bCs/>
                <w:sz w:val="22"/>
                <w:szCs w:val="22"/>
                <w:lang w:val="lv-LV"/>
              </w:rPr>
              <w:t>Artralģija</w:t>
            </w:r>
          </w:p>
        </w:tc>
        <w:tc>
          <w:tcPr>
            <w:tcW w:w="1856" w:type="dxa"/>
            <w:tcBorders>
              <w:top w:val="single" w:sz="4" w:space="0" w:color="auto"/>
              <w:left w:val="single" w:sz="4" w:space="0" w:color="auto"/>
              <w:bottom w:val="single" w:sz="4" w:space="0" w:color="auto"/>
              <w:right w:val="single" w:sz="4" w:space="0" w:color="auto"/>
            </w:tcBorders>
            <w:shd w:val="clear" w:color="auto" w:fill="auto"/>
          </w:tcPr>
          <w:p w:rsidR="003D1861" w:rsidRPr="005A2094" w:rsidRDefault="003D1861" w:rsidP="003D3BD0">
            <w:pPr>
              <w:keepNext/>
              <w:tabs>
                <w:tab w:val="left" w:pos="540"/>
              </w:tabs>
              <w:rPr>
                <w:bCs/>
                <w:sz w:val="22"/>
                <w:szCs w:val="22"/>
                <w:lang w:val="lv-LV"/>
              </w:rPr>
            </w:pPr>
          </w:p>
        </w:tc>
      </w:tr>
      <w:tr w:rsidR="00FC7001" w:rsidTr="00812304">
        <w:trPr>
          <w:cantSplit/>
        </w:trPr>
        <w:tc>
          <w:tcPr>
            <w:tcW w:w="2868" w:type="dxa"/>
            <w:tcBorders>
              <w:top w:val="single" w:sz="4" w:space="0" w:color="auto"/>
              <w:left w:val="single" w:sz="4" w:space="0" w:color="auto"/>
              <w:bottom w:val="single" w:sz="4" w:space="0" w:color="auto"/>
              <w:right w:val="single" w:sz="4" w:space="0" w:color="auto"/>
            </w:tcBorders>
            <w:shd w:val="clear" w:color="auto" w:fill="auto"/>
          </w:tcPr>
          <w:p w:rsidR="003D1861" w:rsidRPr="005A2094" w:rsidRDefault="003D1861" w:rsidP="003D3BD0">
            <w:pPr>
              <w:keepNext/>
              <w:tabs>
                <w:tab w:val="left" w:pos="540"/>
              </w:tabs>
              <w:rPr>
                <w:bCs/>
                <w:sz w:val="22"/>
                <w:szCs w:val="22"/>
                <w:lang w:val="lv-LV"/>
              </w:rPr>
            </w:pPr>
            <w:r w:rsidRPr="005A2094">
              <w:rPr>
                <w:bCs/>
                <w:sz w:val="22"/>
                <w:szCs w:val="22"/>
                <w:lang w:val="lv-LV"/>
              </w:rPr>
              <w:t xml:space="preserve">Nieru un </w:t>
            </w:r>
            <w:r w:rsidRPr="005A2094">
              <w:rPr>
                <w:noProof/>
                <w:sz w:val="22"/>
                <w:szCs w:val="22"/>
                <w:lang w:val="lv-LV"/>
              </w:rPr>
              <w:t>urīnizvades sistēmas</w:t>
            </w:r>
            <w:r w:rsidRPr="005A2094">
              <w:rPr>
                <w:bCs/>
                <w:sz w:val="22"/>
                <w:szCs w:val="22"/>
                <w:lang w:val="lv-LV"/>
              </w:rPr>
              <w:t xml:space="preserve"> traucējumi </w:t>
            </w:r>
          </w:p>
        </w:tc>
        <w:tc>
          <w:tcPr>
            <w:tcW w:w="2233" w:type="dxa"/>
            <w:tcBorders>
              <w:top w:val="single" w:sz="4" w:space="0" w:color="auto"/>
              <w:left w:val="single" w:sz="4" w:space="0" w:color="auto"/>
              <w:bottom w:val="single" w:sz="4" w:space="0" w:color="auto"/>
              <w:right w:val="single" w:sz="4" w:space="0" w:color="auto"/>
            </w:tcBorders>
            <w:shd w:val="clear" w:color="auto" w:fill="auto"/>
          </w:tcPr>
          <w:p w:rsidR="003D1861" w:rsidRPr="005A2094" w:rsidRDefault="003D1861" w:rsidP="003D3BD0">
            <w:pPr>
              <w:keepNext/>
              <w:tabs>
                <w:tab w:val="left" w:pos="540"/>
              </w:tabs>
              <w:rPr>
                <w:bCs/>
                <w:sz w:val="22"/>
                <w:szCs w:val="22"/>
                <w:lang w:val="lv-LV"/>
              </w:rPr>
            </w:pPr>
            <w:r w:rsidRPr="005A2094">
              <w:rPr>
                <w:bCs/>
                <w:sz w:val="22"/>
                <w:szCs w:val="22"/>
                <w:lang w:val="lv-LV"/>
              </w:rPr>
              <w:t>Hromatūrija</w:t>
            </w:r>
          </w:p>
        </w:tc>
        <w:tc>
          <w:tcPr>
            <w:tcW w:w="2332" w:type="dxa"/>
            <w:tcBorders>
              <w:top w:val="single" w:sz="4" w:space="0" w:color="auto"/>
              <w:left w:val="single" w:sz="4" w:space="0" w:color="auto"/>
              <w:bottom w:val="single" w:sz="4" w:space="0" w:color="auto"/>
              <w:right w:val="single" w:sz="4" w:space="0" w:color="auto"/>
            </w:tcBorders>
            <w:shd w:val="clear" w:color="auto" w:fill="auto"/>
          </w:tcPr>
          <w:p w:rsidR="003D1861" w:rsidRPr="005A2094" w:rsidRDefault="003D1861" w:rsidP="003D3BD0">
            <w:pPr>
              <w:keepNext/>
              <w:tabs>
                <w:tab w:val="left" w:pos="540"/>
              </w:tabs>
              <w:rPr>
                <w:bCs/>
                <w:sz w:val="22"/>
                <w:szCs w:val="22"/>
                <w:lang w:val="lv-LV"/>
              </w:rPr>
            </w:pPr>
          </w:p>
        </w:tc>
        <w:tc>
          <w:tcPr>
            <w:tcW w:w="1856" w:type="dxa"/>
            <w:tcBorders>
              <w:top w:val="single" w:sz="4" w:space="0" w:color="auto"/>
              <w:left w:val="single" w:sz="4" w:space="0" w:color="auto"/>
              <w:bottom w:val="single" w:sz="4" w:space="0" w:color="auto"/>
              <w:right w:val="single" w:sz="4" w:space="0" w:color="auto"/>
            </w:tcBorders>
            <w:shd w:val="clear" w:color="auto" w:fill="auto"/>
          </w:tcPr>
          <w:p w:rsidR="003D1861" w:rsidRPr="005A2094" w:rsidRDefault="003D1861" w:rsidP="003D3BD0">
            <w:pPr>
              <w:keepNext/>
              <w:tabs>
                <w:tab w:val="left" w:pos="540"/>
              </w:tabs>
              <w:rPr>
                <w:bCs/>
                <w:sz w:val="22"/>
                <w:szCs w:val="22"/>
                <w:lang w:val="lv-LV"/>
              </w:rPr>
            </w:pPr>
          </w:p>
        </w:tc>
      </w:tr>
      <w:tr w:rsidR="00FC7001" w:rsidTr="00812304">
        <w:trPr>
          <w:cantSplit/>
        </w:trPr>
        <w:tc>
          <w:tcPr>
            <w:tcW w:w="2868" w:type="dxa"/>
            <w:tcBorders>
              <w:top w:val="single" w:sz="4" w:space="0" w:color="auto"/>
              <w:left w:val="single" w:sz="4" w:space="0" w:color="auto"/>
              <w:bottom w:val="single" w:sz="4" w:space="0" w:color="auto"/>
              <w:right w:val="single" w:sz="4" w:space="0" w:color="auto"/>
            </w:tcBorders>
            <w:shd w:val="clear" w:color="auto" w:fill="auto"/>
          </w:tcPr>
          <w:p w:rsidR="003D1861" w:rsidRPr="005A2094" w:rsidRDefault="003D1861" w:rsidP="003D3BD0">
            <w:pPr>
              <w:keepNext/>
              <w:tabs>
                <w:tab w:val="left" w:pos="540"/>
              </w:tabs>
              <w:rPr>
                <w:bCs/>
                <w:sz w:val="22"/>
                <w:szCs w:val="22"/>
                <w:lang w:val="lv-LV"/>
              </w:rPr>
            </w:pPr>
            <w:r w:rsidRPr="005A2094">
              <w:rPr>
                <w:bCs/>
                <w:sz w:val="22"/>
                <w:szCs w:val="22"/>
                <w:lang w:val="lv-LV"/>
              </w:rPr>
              <w:t xml:space="preserve">Vispārēji traucējumi un reakcijas ievadīšanas vietā </w:t>
            </w:r>
          </w:p>
        </w:tc>
        <w:tc>
          <w:tcPr>
            <w:tcW w:w="2233" w:type="dxa"/>
            <w:tcBorders>
              <w:top w:val="single" w:sz="4" w:space="0" w:color="auto"/>
              <w:left w:val="single" w:sz="4" w:space="0" w:color="auto"/>
              <w:bottom w:val="single" w:sz="4" w:space="0" w:color="auto"/>
              <w:right w:val="single" w:sz="4" w:space="0" w:color="auto"/>
            </w:tcBorders>
            <w:shd w:val="clear" w:color="auto" w:fill="auto"/>
          </w:tcPr>
          <w:p w:rsidR="003D1861" w:rsidRPr="005A2094" w:rsidRDefault="003D1861" w:rsidP="003D3BD0">
            <w:pPr>
              <w:keepNext/>
              <w:tabs>
                <w:tab w:val="left" w:pos="540"/>
              </w:tabs>
              <w:rPr>
                <w:bCs/>
                <w:sz w:val="22"/>
                <w:szCs w:val="22"/>
                <w:lang w:val="lv-LV"/>
              </w:rPr>
            </w:pPr>
          </w:p>
        </w:tc>
        <w:tc>
          <w:tcPr>
            <w:tcW w:w="2332" w:type="dxa"/>
            <w:tcBorders>
              <w:top w:val="single" w:sz="4" w:space="0" w:color="auto"/>
              <w:left w:val="single" w:sz="4" w:space="0" w:color="auto"/>
              <w:bottom w:val="single" w:sz="4" w:space="0" w:color="auto"/>
              <w:right w:val="single" w:sz="4" w:space="0" w:color="auto"/>
            </w:tcBorders>
            <w:shd w:val="clear" w:color="auto" w:fill="auto"/>
          </w:tcPr>
          <w:p w:rsidR="003D1861" w:rsidRPr="005A2094" w:rsidRDefault="003D1861" w:rsidP="003D3BD0">
            <w:pPr>
              <w:keepNext/>
              <w:tabs>
                <w:tab w:val="left" w:pos="540"/>
              </w:tabs>
              <w:rPr>
                <w:bCs/>
                <w:sz w:val="22"/>
                <w:szCs w:val="22"/>
                <w:lang w:val="lv-LV"/>
              </w:rPr>
            </w:pPr>
            <w:r w:rsidRPr="005A2094">
              <w:rPr>
                <w:bCs/>
                <w:sz w:val="22"/>
                <w:szCs w:val="22"/>
                <w:lang w:val="lv-LV"/>
              </w:rPr>
              <w:t>Nespēks</w:t>
            </w:r>
          </w:p>
        </w:tc>
        <w:tc>
          <w:tcPr>
            <w:tcW w:w="1856" w:type="dxa"/>
            <w:tcBorders>
              <w:top w:val="single" w:sz="4" w:space="0" w:color="auto"/>
              <w:left w:val="single" w:sz="4" w:space="0" w:color="auto"/>
              <w:bottom w:val="single" w:sz="4" w:space="0" w:color="auto"/>
              <w:right w:val="single" w:sz="4" w:space="0" w:color="auto"/>
            </w:tcBorders>
            <w:shd w:val="clear" w:color="auto" w:fill="auto"/>
          </w:tcPr>
          <w:p w:rsidR="003D1861" w:rsidRPr="005A2094" w:rsidRDefault="003D1861" w:rsidP="003D3BD0">
            <w:pPr>
              <w:keepNext/>
              <w:tabs>
                <w:tab w:val="left" w:pos="540"/>
              </w:tabs>
              <w:rPr>
                <w:bCs/>
                <w:sz w:val="22"/>
                <w:szCs w:val="22"/>
                <w:lang w:val="lv-LV"/>
              </w:rPr>
            </w:pPr>
          </w:p>
        </w:tc>
      </w:tr>
      <w:tr w:rsidR="00FC7001" w:rsidTr="00812304">
        <w:trPr>
          <w:cantSplit/>
        </w:trPr>
        <w:tc>
          <w:tcPr>
            <w:tcW w:w="2868" w:type="dxa"/>
            <w:tcBorders>
              <w:top w:val="single" w:sz="4" w:space="0" w:color="auto"/>
              <w:left w:val="single" w:sz="4" w:space="0" w:color="auto"/>
              <w:bottom w:val="single" w:sz="4" w:space="0" w:color="auto"/>
              <w:right w:val="single" w:sz="4" w:space="0" w:color="auto"/>
            </w:tcBorders>
            <w:shd w:val="clear" w:color="auto" w:fill="auto"/>
          </w:tcPr>
          <w:p w:rsidR="003D1861" w:rsidRPr="005A2094" w:rsidRDefault="003D1861" w:rsidP="00CC4CA6">
            <w:pPr>
              <w:tabs>
                <w:tab w:val="left" w:pos="540"/>
              </w:tabs>
              <w:rPr>
                <w:bCs/>
                <w:sz w:val="22"/>
                <w:szCs w:val="22"/>
                <w:lang w:val="lv-LV"/>
              </w:rPr>
            </w:pPr>
            <w:r w:rsidRPr="005A2094">
              <w:rPr>
                <w:bCs/>
                <w:sz w:val="22"/>
                <w:szCs w:val="22"/>
                <w:lang w:val="lv-LV"/>
              </w:rPr>
              <w:t>Izmeklējumi</w:t>
            </w:r>
          </w:p>
        </w:tc>
        <w:tc>
          <w:tcPr>
            <w:tcW w:w="2233" w:type="dxa"/>
            <w:tcBorders>
              <w:top w:val="single" w:sz="4" w:space="0" w:color="auto"/>
              <w:left w:val="single" w:sz="4" w:space="0" w:color="auto"/>
              <w:bottom w:val="single" w:sz="4" w:space="0" w:color="auto"/>
              <w:right w:val="single" w:sz="4" w:space="0" w:color="auto"/>
            </w:tcBorders>
            <w:shd w:val="clear" w:color="auto" w:fill="auto"/>
          </w:tcPr>
          <w:p w:rsidR="003D1861" w:rsidRPr="005A2094" w:rsidRDefault="003D1861" w:rsidP="00CC4CA6">
            <w:pPr>
              <w:tabs>
                <w:tab w:val="left" w:pos="540"/>
              </w:tabs>
              <w:rPr>
                <w:bCs/>
                <w:sz w:val="22"/>
                <w:szCs w:val="22"/>
                <w:lang w:val="lv-LV"/>
              </w:rPr>
            </w:pPr>
          </w:p>
        </w:tc>
        <w:tc>
          <w:tcPr>
            <w:tcW w:w="2332" w:type="dxa"/>
            <w:tcBorders>
              <w:top w:val="single" w:sz="4" w:space="0" w:color="auto"/>
              <w:left w:val="single" w:sz="4" w:space="0" w:color="auto"/>
              <w:bottom w:val="single" w:sz="4" w:space="0" w:color="auto"/>
              <w:right w:val="single" w:sz="4" w:space="0" w:color="auto"/>
            </w:tcBorders>
            <w:shd w:val="clear" w:color="auto" w:fill="auto"/>
          </w:tcPr>
          <w:p w:rsidR="003D1861" w:rsidRPr="005A2094" w:rsidRDefault="003D1861" w:rsidP="00CC4CA6">
            <w:pPr>
              <w:tabs>
                <w:tab w:val="left" w:pos="540"/>
              </w:tabs>
              <w:rPr>
                <w:bCs/>
                <w:sz w:val="22"/>
                <w:szCs w:val="22"/>
                <w:lang w:val="lv-LV"/>
              </w:rPr>
            </w:pPr>
            <w:r w:rsidRPr="005A2094">
              <w:rPr>
                <w:bCs/>
                <w:sz w:val="22"/>
                <w:szCs w:val="22"/>
                <w:lang w:val="lv-LV"/>
              </w:rPr>
              <w:t>Paaugstināts aknu enzīmu līmenis</w:t>
            </w:r>
          </w:p>
        </w:tc>
        <w:tc>
          <w:tcPr>
            <w:tcW w:w="1856" w:type="dxa"/>
            <w:tcBorders>
              <w:top w:val="single" w:sz="4" w:space="0" w:color="auto"/>
              <w:left w:val="single" w:sz="4" w:space="0" w:color="auto"/>
              <w:bottom w:val="single" w:sz="4" w:space="0" w:color="auto"/>
              <w:right w:val="single" w:sz="4" w:space="0" w:color="auto"/>
            </w:tcBorders>
            <w:shd w:val="clear" w:color="auto" w:fill="auto"/>
          </w:tcPr>
          <w:p w:rsidR="003D1861" w:rsidRPr="005A2094" w:rsidRDefault="003D1861" w:rsidP="00CC4CA6">
            <w:pPr>
              <w:tabs>
                <w:tab w:val="left" w:pos="540"/>
              </w:tabs>
              <w:rPr>
                <w:bCs/>
                <w:sz w:val="22"/>
                <w:szCs w:val="22"/>
                <w:lang w:val="lv-LV"/>
              </w:rPr>
            </w:pPr>
          </w:p>
        </w:tc>
      </w:tr>
    </w:tbl>
    <w:p w:rsidR="00CC4CA6" w:rsidRPr="005A2094" w:rsidRDefault="00CC4CA6" w:rsidP="00CC4CA6">
      <w:pPr>
        <w:tabs>
          <w:tab w:val="left" w:pos="540"/>
        </w:tabs>
        <w:rPr>
          <w:b/>
          <w:sz w:val="22"/>
          <w:szCs w:val="22"/>
          <w:lang w:val="lv-LV"/>
        </w:rPr>
      </w:pPr>
    </w:p>
    <w:p w:rsidR="0044412A" w:rsidRPr="005A2094" w:rsidRDefault="0044412A" w:rsidP="0044412A">
      <w:pPr>
        <w:keepNext/>
        <w:tabs>
          <w:tab w:val="left" w:pos="567"/>
        </w:tabs>
        <w:rPr>
          <w:sz w:val="22"/>
          <w:szCs w:val="22"/>
          <w:u w:val="single"/>
          <w:lang w:val="lv-LV"/>
        </w:rPr>
      </w:pPr>
      <w:r w:rsidRPr="0044412A">
        <w:rPr>
          <w:sz w:val="22"/>
          <w:szCs w:val="22"/>
          <w:u w:val="single"/>
          <w:lang w:val="lv-LV"/>
        </w:rPr>
        <w:t>Atsevišķu nevēlamo blakusparādību</w:t>
      </w:r>
      <w:r w:rsidRPr="005A2094">
        <w:rPr>
          <w:sz w:val="22"/>
          <w:szCs w:val="22"/>
          <w:u w:val="single"/>
          <w:lang w:val="lv-LV"/>
        </w:rPr>
        <w:t xml:space="preserve"> apraksts</w:t>
      </w:r>
    </w:p>
    <w:p w:rsidR="00935430" w:rsidRPr="005A2094" w:rsidRDefault="00935430" w:rsidP="00935430">
      <w:pPr>
        <w:tabs>
          <w:tab w:val="left" w:pos="567"/>
        </w:tabs>
        <w:rPr>
          <w:sz w:val="22"/>
          <w:szCs w:val="22"/>
          <w:lang w:val="lv-LV"/>
        </w:rPr>
      </w:pPr>
      <w:r w:rsidRPr="005A2094">
        <w:rPr>
          <w:sz w:val="22"/>
          <w:szCs w:val="22"/>
          <w:lang w:val="lv-LV"/>
        </w:rPr>
        <w:t>Visnopietnākā nevēlamā terapijas blakusparādība, par ko ziņots deferiprona klīniskajos pētījumos, ir agranulocitoze (neitrofīli &lt;0,5x10</w:t>
      </w:r>
      <w:r w:rsidRPr="005A2094">
        <w:rPr>
          <w:sz w:val="22"/>
          <w:szCs w:val="22"/>
          <w:vertAlign w:val="superscript"/>
          <w:lang w:val="lv-LV"/>
        </w:rPr>
        <w:t>9</w:t>
      </w:r>
      <w:r w:rsidRPr="005A2094">
        <w:rPr>
          <w:sz w:val="22"/>
          <w:szCs w:val="22"/>
          <w:lang w:val="lv-LV"/>
        </w:rPr>
        <w:t>/l) ar biežumu 1,1% (0,6 gadījumi uz 100 ārstēšanas pacientgadiem) (skatīt 4.4.</w:t>
      </w:r>
      <w:r w:rsidRPr="00D24CC6">
        <w:rPr>
          <w:sz w:val="22"/>
          <w:szCs w:val="22"/>
          <w:lang w:val="lv-LV"/>
        </w:rPr>
        <w:t xml:space="preserve"> </w:t>
      </w:r>
      <w:r w:rsidRPr="005A2094">
        <w:rPr>
          <w:sz w:val="22"/>
          <w:szCs w:val="22"/>
          <w:lang w:val="lv-LV"/>
        </w:rPr>
        <w:t xml:space="preserve">apakšpunktu). </w:t>
      </w:r>
      <w:r w:rsidRPr="00B90932">
        <w:rPr>
          <w:sz w:val="22"/>
          <w:szCs w:val="22"/>
          <w:lang w:val="lv-LV"/>
        </w:rPr>
        <w:t>Apkopot</w:t>
      </w:r>
      <w:r w:rsidRPr="00935430">
        <w:rPr>
          <w:sz w:val="22"/>
          <w:szCs w:val="22"/>
          <w:lang w:val="lv-LV"/>
        </w:rPr>
        <w:t>aj</w:t>
      </w:r>
      <w:r w:rsidRPr="00B90932">
        <w:rPr>
          <w:sz w:val="22"/>
          <w:szCs w:val="22"/>
          <w:lang w:val="lv-LV"/>
        </w:rPr>
        <w:t>os klīnisk</w:t>
      </w:r>
      <w:r w:rsidRPr="00935430">
        <w:rPr>
          <w:sz w:val="22"/>
          <w:szCs w:val="22"/>
          <w:lang w:val="lv-LV"/>
        </w:rPr>
        <w:t>aj</w:t>
      </w:r>
      <w:r w:rsidRPr="00B90932">
        <w:rPr>
          <w:sz w:val="22"/>
          <w:szCs w:val="22"/>
          <w:lang w:val="lv-LV"/>
        </w:rPr>
        <w:t>os pētījumos iegūtie dati par pacientiem ar sistēmisku dzelzs pārslodzi liecina, ka 63 % agranulocitozes gadījumu notika pirmajos sešos ārstēšanas mēnešos, 74 % pirmajā gadā un 26 % vienu gadu pēc ārstēšanas beigām. Klīnisk</w:t>
      </w:r>
      <w:r w:rsidRPr="00935430">
        <w:rPr>
          <w:sz w:val="22"/>
          <w:szCs w:val="22"/>
          <w:lang w:val="lv-LV"/>
        </w:rPr>
        <w:t>aj</w:t>
      </w:r>
      <w:r w:rsidRPr="00B90932">
        <w:rPr>
          <w:sz w:val="22"/>
          <w:szCs w:val="22"/>
          <w:lang w:val="lv-LV"/>
        </w:rPr>
        <w:t>os pētījumos agranulocitozes pirmās epizodes laik</w:t>
      </w:r>
      <w:r w:rsidRPr="00935430">
        <w:rPr>
          <w:sz w:val="22"/>
          <w:szCs w:val="22"/>
          <w:lang w:val="lv-LV"/>
        </w:rPr>
        <w:t>a mediāna</w:t>
      </w:r>
      <w:r w:rsidRPr="00B90932">
        <w:rPr>
          <w:sz w:val="22"/>
          <w:szCs w:val="22"/>
          <w:lang w:val="lv-LV"/>
        </w:rPr>
        <w:t xml:space="preserve"> bija 190 dienas (posmā no 22 dienām līdz 17,6 gadiem) un ilgum</w:t>
      </w:r>
      <w:r w:rsidRPr="00935430">
        <w:rPr>
          <w:sz w:val="22"/>
          <w:szCs w:val="22"/>
          <w:lang w:val="lv-LV"/>
        </w:rPr>
        <w:t>a mediāna</w:t>
      </w:r>
      <w:r w:rsidRPr="00B90932">
        <w:rPr>
          <w:sz w:val="22"/>
          <w:szCs w:val="22"/>
          <w:lang w:val="lv-LV"/>
        </w:rPr>
        <w:t xml:space="preserve"> bija 10 dienas. </w:t>
      </w:r>
      <w:r w:rsidRPr="00935430">
        <w:rPr>
          <w:sz w:val="22"/>
          <w:szCs w:val="22"/>
          <w:lang w:val="lv-LV"/>
        </w:rPr>
        <w:t>Letāls</w:t>
      </w:r>
      <w:r w:rsidRPr="00B90932">
        <w:rPr>
          <w:sz w:val="22"/>
          <w:szCs w:val="22"/>
          <w:lang w:val="lv-LV"/>
        </w:rPr>
        <w:t xml:space="preserve"> </w:t>
      </w:r>
      <w:r w:rsidRPr="00935430">
        <w:rPr>
          <w:sz w:val="22"/>
          <w:szCs w:val="22"/>
          <w:lang w:val="lv-LV"/>
        </w:rPr>
        <w:t>iznākums</w:t>
      </w:r>
      <w:r w:rsidRPr="00B90932">
        <w:rPr>
          <w:sz w:val="22"/>
          <w:szCs w:val="22"/>
          <w:lang w:val="lv-LV"/>
        </w:rPr>
        <w:t xml:space="preserve"> klīnisk</w:t>
      </w:r>
      <w:r w:rsidRPr="00935430">
        <w:rPr>
          <w:sz w:val="22"/>
          <w:szCs w:val="22"/>
          <w:lang w:val="lv-LV"/>
        </w:rPr>
        <w:t>aj</w:t>
      </w:r>
      <w:r w:rsidRPr="00B90932">
        <w:rPr>
          <w:sz w:val="22"/>
          <w:szCs w:val="22"/>
          <w:lang w:val="lv-LV"/>
        </w:rPr>
        <w:t xml:space="preserve">os pētījumos un pēcreģistrācijas </w:t>
      </w:r>
      <w:r w:rsidRPr="00935430">
        <w:rPr>
          <w:sz w:val="22"/>
          <w:szCs w:val="22"/>
          <w:lang w:val="lv-LV"/>
        </w:rPr>
        <w:t>periodā</w:t>
      </w:r>
      <w:r w:rsidRPr="00B90932">
        <w:rPr>
          <w:sz w:val="22"/>
          <w:szCs w:val="22"/>
          <w:lang w:val="lv-LV"/>
        </w:rPr>
        <w:t xml:space="preserve"> tika novērots 8,3 % zināmo agranulocitozes gadījumu.</w:t>
      </w:r>
    </w:p>
    <w:p w:rsidR="00095FFA" w:rsidRPr="005A2094" w:rsidRDefault="00095FFA">
      <w:pPr>
        <w:rPr>
          <w:sz w:val="22"/>
          <w:szCs w:val="22"/>
          <w:lang w:val="lv-LV"/>
        </w:rPr>
      </w:pPr>
    </w:p>
    <w:p w:rsidR="00095FFA" w:rsidRPr="005A2094" w:rsidRDefault="00095FFA" w:rsidP="00E87681">
      <w:pPr>
        <w:pStyle w:val="BodyText2"/>
      </w:pPr>
      <w:r w:rsidRPr="005A2094">
        <w:t xml:space="preserve">Pacientiem, kas tika ārstēti ar deferipronu, tiek novēroti caurejas gadījumi, kas pārsvarā ir viegli un pārejoši. Iedarbība uz kuņģa un zarnu darbību ir biežāk novērojama, uzsākot terapiju, un vairumam pacientu pāriet dažu nedēļu laikā bez ārstēšanas pārtraukšanas. Dažiem pacientiem var būt ieteicams samazināt deferiprona devu un ar laiku atgriezties pie iepriekšējās devas. Ar deferipronu ārstētiem pacientiem tika novēroti arī artropātijas gadījumi diapazonā no vieglām sāpēm vienā vai vairākās locītavās līdz smagam artrītam ar </w:t>
      </w:r>
      <w:r w:rsidR="000951CA" w:rsidRPr="000951CA">
        <w:t>eksudātu</w:t>
      </w:r>
      <w:r w:rsidR="000951CA" w:rsidRPr="005A2094">
        <w:t xml:space="preserve"> </w:t>
      </w:r>
      <w:r w:rsidRPr="005A2094">
        <w:t xml:space="preserve">un būtisku darbnespēju. </w:t>
      </w:r>
      <w:r w:rsidR="00E87681" w:rsidRPr="005A2094">
        <w:t xml:space="preserve">Vieglākas </w:t>
      </w:r>
      <w:r w:rsidRPr="005A2094">
        <w:t>artropātijas gadījumi pārsvarā ir pārejoši.</w:t>
      </w:r>
    </w:p>
    <w:p w:rsidR="00095FFA" w:rsidRPr="005A2094" w:rsidRDefault="00095FFA">
      <w:pPr>
        <w:rPr>
          <w:sz w:val="22"/>
          <w:szCs w:val="22"/>
          <w:lang w:val="lv-LV"/>
        </w:rPr>
      </w:pPr>
    </w:p>
    <w:p w:rsidR="00095FFA" w:rsidRPr="005A2094" w:rsidRDefault="001B2782" w:rsidP="00D24CC6">
      <w:pPr>
        <w:rPr>
          <w:sz w:val="22"/>
          <w:szCs w:val="22"/>
          <w:lang w:val="lv-LV"/>
        </w:rPr>
      </w:pPr>
      <w:r w:rsidRPr="005A2094">
        <w:rPr>
          <w:sz w:val="22"/>
          <w:szCs w:val="22"/>
          <w:lang w:val="lv-LV"/>
        </w:rPr>
        <w:t>Ziņojumos ir minēts, ka dažiem pacientiem, kas lietoja deferipronu, tika konstatēts paaugstināts aknu enzīmu līmenis serumā.</w:t>
      </w:r>
      <w:r w:rsidR="00A262AE" w:rsidRPr="005A2094">
        <w:rPr>
          <w:sz w:val="22"/>
          <w:szCs w:val="22"/>
          <w:lang w:val="lv-LV"/>
        </w:rPr>
        <w:t xml:space="preserve"> </w:t>
      </w:r>
      <w:r w:rsidR="00095FFA" w:rsidRPr="005A2094">
        <w:rPr>
          <w:sz w:val="22"/>
          <w:szCs w:val="22"/>
          <w:lang w:val="lv-LV"/>
        </w:rPr>
        <w:t>Vairumam šo pacientu šī paaugstināšanās bija asimptomātiska un pārejoša un līmenis atgriezās sākotnējā stāvoklī bez deferiprona lietošanas pārtraukšanas vai devas samazināšanas (</w:t>
      </w:r>
      <w:r w:rsidR="00E87681" w:rsidRPr="005A2094">
        <w:rPr>
          <w:sz w:val="22"/>
          <w:szCs w:val="22"/>
          <w:lang w:val="lv-LV"/>
        </w:rPr>
        <w:t xml:space="preserve">skatīt </w:t>
      </w:r>
      <w:r w:rsidR="00095FFA" w:rsidRPr="005A2094">
        <w:rPr>
          <w:sz w:val="22"/>
          <w:szCs w:val="22"/>
          <w:lang w:val="lv-LV"/>
        </w:rPr>
        <w:t>4.4.</w:t>
      </w:r>
      <w:r w:rsidR="00D24CC6" w:rsidRPr="00D24CC6">
        <w:rPr>
          <w:sz w:val="22"/>
          <w:szCs w:val="22"/>
          <w:lang w:val="lv-LV"/>
        </w:rPr>
        <w:t xml:space="preserve"> </w:t>
      </w:r>
      <w:r w:rsidR="00D24CC6" w:rsidRPr="005A2094">
        <w:rPr>
          <w:sz w:val="22"/>
          <w:szCs w:val="22"/>
          <w:lang w:val="lv-LV"/>
        </w:rPr>
        <w:t>apakšpunktu</w:t>
      </w:r>
      <w:r w:rsidR="00095FFA" w:rsidRPr="005A2094">
        <w:rPr>
          <w:sz w:val="22"/>
          <w:szCs w:val="22"/>
          <w:lang w:val="lv-LV"/>
        </w:rPr>
        <w:t>).</w:t>
      </w:r>
    </w:p>
    <w:p w:rsidR="00095FFA" w:rsidRPr="005A2094" w:rsidRDefault="00095FFA">
      <w:pPr>
        <w:tabs>
          <w:tab w:val="left" w:pos="0"/>
        </w:tabs>
        <w:rPr>
          <w:sz w:val="22"/>
          <w:szCs w:val="22"/>
          <w:lang w:val="lv-LV"/>
        </w:rPr>
      </w:pPr>
    </w:p>
    <w:p w:rsidR="00095FFA" w:rsidRPr="005A2094" w:rsidRDefault="00095FFA" w:rsidP="00E87681">
      <w:pPr>
        <w:tabs>
          <w:tab w:val="left" w:pos="0"/>
        </w:tabs>
        <w:rPr>
          <w:sz w:val="22"/>
          <w:szCs w:val="22"/>
          <w:lang w:val="lv-LV"/>
        </w:rPr>
      </w:pPr>
      <w:r w:rsidRPr="005A2094">
        <w:rPr>
          <w:sz w:val="22"/>
          <w:szCs w:val="22"/>
          <w:lang w:val="lv-LV"/>
        </w:rPr>
        <w:t xml:space="preserve">Dažiem pacientiem </w:t>
      </w:r>
      <w:r w:rsidR="00E87681" w:rsidRPr="005A2094">
        <w:rPr>
          <w:sz w:val="22"/>
          <w:szCs w:val="22"/>
          <w:lang w:val="lv-LV"/>
        </w:rPr>
        <w:t xml:space="preserve">progresēja </w:t>
      </w:r>
      <w:r w:rsidRPr="005A2094">
        <w:rPr>
          <w:sz w:val="22"/>
          <w:szCs w:val="22"/>
          <w:lang w:val="lv-LV"/>
        </w:rPr>
        <w:t>fibroze, kas saistīta ar paaugstināto dzelzs līmeni vai C hepatītu.</w:t>
      </w:r>
    </w:p>
    <w:p w:rsidR="00095FFA" w:rsidRPr="005A2094" w:rsidRDefault="00095FFA">
      <w:pPr>
        <w:tabs>
          <w:tab w:val="left" w:pos="0"/>
        </w:tabs>
        <w:rPr>
          <w:sz w:val="22"/>
          <w:szCs w:val="22"/>
          <w:lang w:val="lv-LV"/>
        </w:rPr>
      </w:pPr>
    </w:p>
    <w:p w:rsidR="00095FFA" w:rsidRPr="005A2094" w:rsidRDefault="00095FFA" w:rsidP="00E87681">
      <w:pPr>
        <w:pStyle w:val="EndnoteText"/>
        <w:tabs>
          <w:tab w:val="clear" w:pos="567"/>
        </w:tabs>
        <w:rPr>
          <w:szCs w:val="22"/>
          <w:lang w:val="lv-LV"/>
        </w:rPr>
      </w:pPr>
      <w:r w:rsidRPr="005A2094">
        <w:rPr>
          <w:szCs w:val="22"/>
          <w:lang w:val="lv-LV"/>
        </w:rPr>
        <w:t xml:space="preserve">Ar deferipronu </w:t>
      </w:r>
      <w:r w:rsidR="00E87681" w:rsidRPr="005A2094">
        <w:rPr>
          <w:szCs w:val="22"/>
          <w:lang w:val="lv-LV"/>
        </w:rPr>
        <w:t xml:space="preserve">saistīts </w:t>
      </w:r>
      <w:r w:rsidRPr="005A2094">
        <w:rPr>
          <w:szCs w:val="22"/>
          <w:lang w:val="lv-LV"/>
        </w:rPr>
        <w:t xml:space="preserve">zems plazmas cinka līmenis tika novērots nelielai pacientu daļai. Līmenis normalizējās, pielietojot </w:t>
      </w:r>
      <w:r w:rsidR="00E87681" w:rsidRPr="005A2094">
        <w:rPr>
          <w:szCs w:val="22"/>
          <w:lang w:val="lv-LV"/>
        </w:rPr>
        <w:t>per</w:t>
      </w:r>
      <w:r w:rsidRPr="005A2094">
        <w:rPr>
          <w:szCs w:val="22"/>
          <w:lang w:val="lv-LV"/>
        </w:rPr>
        <w:t>orālo cinka papildināšanu.</w:t>
      </w:r>
    </w:p>
    <w:p w:rsidR="00095FFA" w:rsidRPr="005A2094" w:rsidRDefault="00095FFA">
      <w:pPr>
        <w:pStyle w:val="EndnoteText"/>
        <w:tabs>
          <w:tab w:val="clear" w:pos="567"/>
        </w:tabs>
        <w:rPr>
          <w:szCs w:val="22"/>
          <w:lang w:val="lv-LV"/>
        </w:rPr>
      </w:pPr>
    </w:p>
    <w:p w:rsidR="00D047BB" w:rsidRPr="00D047BB" w:rsidRDefault="00D047BB" w:rsidP="00D047BB">
      <w:pPr>
        <w:pStyle w:val="EndnoteText"/>
        <w:rPr>
          <w:szCs w:val="22"/>
          <w:lang w:val="lv-LV"/>
        </w:rPr>
      </w:pPr>
      <w:r w:rsidRPr="00D047BB">
        <w:rPr>
          <w:szCs w:val="22"/>
          <w:lang w:val="lv-LV"/>
        </w:rPr>
        <w:t>Neiroloģiskie traucējumi (piemēram, smadzenīšu simptomi, diplopija, laterāls nistagms, psihomotors kavējums, roku kustības un aksiāla hipotonija) ir novēroti bērniem, kuriem brīvprātīgi izrakstīta deva, kas ir vairāk kā 2,5 reizes lielāka par maksimāli ieteicamo 100 km/kg/dienā vairāku gadu laikā. Hipotonijas, līdzsvara trūkuma, staigāšanas nespējas epizodes un hipertonija ar nespēju kustināt ekstremitātes ir novērota bērniem pēcreģistrācijas periodā, lietojot deferipronu standarta devās. Neiroloģiskie traucējumi pakāpeniski samazinājās, kad deferiprona lietošana tika pārtraukta (skatīt 4.4. un 4.9. apakšpunktu).</w:t>
      </w:r>
    </w:p>
    <w:p w:rsidR="00D32349" w:rsidRDefault="00D32349" w:rsidP="00D32349">
      <w:pPr>
        <w:pStyle w:val="EndnoteText"/>
        <w:tabs>
          <w:tab w:val="clear" w:pos="567"/>
        </w:tabs>
        <w:rPr>
          <w:szCs w:val="22"/>
          <w:lang w:val="lv-LV"/>
        </w:rPr>
      </w:pPr>
    </w:p>
    <w:p w:rsidR="0044412A" w:rsidRPr="0044412A" w:rsidRDefault="0044412A" w:rsidP="0044412A">
      <w:pPr>
        <w:pStyle w:val="EndnoteText"/>
        <w:rPr>
          <w:szCs w:val="22"/>
          <w:lang w:val="lv-LV"/>
        </w:rPr>
      </w:pPr>
      <w:r w:rsidRPr="0044412A">
        <w:rPr>
          <w:szCs w:val="22"/>
          <w:lang w:val="lv-LV"/>
        </w:rPr>
        <w:t>Kombinētas terapijas (deferiprona un deferoksamī</w:t>
      </w:r>
      <w:r w:rsidRPr="00D24CC6">
        <w:rPr>
          <w:szCs w:val="22"/>
          <w:lang w:val="lv-LV"/>
        </w:rPr>
        <w:t>na</w:t>
      </w:r>
      <w:r w:rsidRPr="0044412A">
        <w:rPr>
          <w:szCs w:val="22"/>
          <w:lang w:val="lv-LV"/>
        </w:rPr>
        <w:t>) drošuma profils, kas novērots klīniskajos pētījumos, pēcreģistrācija periodā vai publicētajā literatūrā, atbilda monoterapijai raksturotajam.</w:t>
      </w:r>
    </w:p>
    <w:p w:rsidR="0044412A" w:rsidRPr="0044412A" w:rsidRDefault="0044412A" w:rsidP="0044412A">
      <w:pPr>
        <w:pStyle w:val="EndnoteText"/>
        <w:rPr>
          <w:szCs w:val="22"/>
          <w:lang w:val="lv-LV"/>
        </w:rPr>
      </w:pPr>
    </w:p>
    <w:p w:rsidR="0044412A" w:rsidRPr="0044412A" w:rsidRDefault="0044412A" w:rsidP="0044412A">
      <w:pPr>
        <w:pStyle w:val="EndnoteText"/>
        <w:rPr>
          <w:szCs w:val="22"/>
          <w:lang w:val="lv-LV"/>
        </w:rPr>
      </w:pPr>
      <w:r w:rsidRPr="0044412A">
        <w:rPr>
          <w:szCs w:val="22"/>
          <w:lang w:val="lv-LV"/>
        </w:rPr>
        <w:t>Dati no apkopotas drošuma datu bāzes no klīniskajiem pētījumiem (1343 pacienti-gadi ar Ferriprox monoterapiju un 244 pacienti-gadi ar Ferriprox un deferoksamīna</w:t>
      </w:r>
      <w:r w:rsidRPr="00D24CC6">
        <w:rPr>
          <w:szCs w:val="22"/>
          <w:lang w:val="lv-LV"/>
        </w:rPr>
        <w:t>)</w:t>
      </w:r>
      <w:r w:rsidRPr="0044412A">
        <w:rPr>
          <w:szCs w:val="22"/>
          <w:lang w:val="lv-LV"/>
        </w:rPr>
        <w:t xml:space="preserve"> uzrādīja statistiski (p&lt;0.05) ievērojamas atšķirības blakusparādību novērojumos, balstoties uz orgānu sistēmu klasifikācijas - sirds funkcijas traucējumiem, skeleta-muskuļu un saistaudu sistēmas bojājumiem un nieru un urīnizvades sistēmas traucējumiem. Skeleta-muskuļu un saistaudu sistēmas bojājumu un nieru un urīnizvades sistēmas traucējumu gadījumu bija mazāk kombinētās terapijas laikā nekā monoterapijas, bet sirds funkcijas traucējumu bija vairāk kombinētās terapijas laikā nekā monoterapijas laikā. Vairāk sirds funkcijas traucējumu kombinētās terapijas laikā nekā monoterapijas laikā iespējams bija saistīts ar to, ka pacientiem, kas saņēma kombinēto terapiju, jau iepriekš bija sirds funkcijas traucējumi. Rūpīgi jānovēro, vai pacientiem, kas lieto kombinēto terapiju, neattīstās sirds notikumi (skatīt 4.4. apakšpunktu).</w:t>
      </w:r>
    </w:p>
    <w:p w:rsidR="0044412A" w:rsidRPr="0044412A" w:rsidRDefault="0044412A" w:rsidP="0044412A">
      <w:pPr>
        <w:pStyle w:val="EndnoteText"/>
        <w:rPr>
          <w:szCs w:val="22"/>
          <w:lang w:val="lv-LV"/>
        </w:rPr>
      </w:pPr>
    </w:p>
    <w:p w:rsidR="0044412A" w:rsidRDefault="0044412A" w:rsidP="0044412A">
      <w:pPr>
        <w:pStyle w:val="EndnoteText"/>
        <w:tabs>
          <w:tab w:val="clear" w:pos="567"/>
        </w:tabs>
        <w:rPr>
          <w:szCs w:val="22"/>
          <w:lang w:val="lv-LV"/>
        </w:rPr>
      </w:pPr>
      <w:r w:rsidRPr="0044412A">
        <w:rPr>
          <w:szCs w:val="22"/>
          <w:lang w:val="lv-LV"/>
        </w:rPr>
        <w:t>18 bērniem un 97 pieaugušajiem, kas saņēma kombinētu terapiju, nevēlamo blakusparādību sastopamības biežums nebija īpaši atšķirīgas starp abām vecumu grupām, izņemot artropātijas gadījumus (11,1% bērniem pret nevienu pieaugušo grupā, p=0.02). Reakciju biežuma novērtēšana uz 100 pacientiem-gadiem parādīja, ka tikai caurejas biežums bērniem bija ievērojami augstāks (11,</w:t>
      </w:r>
      <w:r w:rsidR="007C79EF">
        <w:rPr>
          <w:szCs w:val="22"/>
          <w:lang w:val="lv-LV"/>
        </w:rPr>
        <w:t>1</w:t>
      </w:r>
      <w:r w:rsidRPr="0044412A">
        <w:rPr>
          <w:szCs w:val="22"/>
          <w:lang w:val="lv-LV"/>
        </w:rPr>
        <w:t>) nekā pieaugušajiem (2.0, p=0.01).</w:t>
      </w:r>
    </w:p>
    <w:p w:rsidR="00C330BF" w:rsidRDefault="00C330BF" w:rsidP="0044412A">
      <w:pPr>
        <w:pStyle w:val="EndnoteText"/>
        <w:tabs>
          <w:tab w:val="clear" w:pos="567"/>
        </w:tabs>
        <w:rPr>
          <w:szCs w:val="22"/>
          <w:lang w:val="lv-LV"/>
        </w:rPr>
      </w:pPr>
    </w:p>
    <w:p w:rsidR="004E0555" w:rsidRPr="005A2094" w:rsidRDefault="004E0555" w:rsidP="00D32349">
      <w:pPr>
        <w:keepNext/>
        <w:autoSpaceDE w:val="0"/>
        <w:autoSpaceDN w:val="0"/>
        <w:adjustRightInd w:val="0"/>
        <w:rPr>
          <w:sz w:val="22"/>
          <w:szCs w:val="22"/>
          <w:u w:val="single"/>
          <w:lang w:val="lv-LV"/>
        </w:rPr>
      </w:pPr>
      <w:r w:rsidRPr="005A2094">
        <w:rPr>
          <w:sz w:val="22"/>
          <w:szCs w:val="22"/>
          <w:u w:val="single"/>
          <w:lang w:val="lv-LV"/>
        </w:rPr>
        <w:t>Ziņošana par iespējamām nevēlamām blakusparādībām</w:t>
      </w:r>
    </w:p>
    <w:p w:rsidR="00095FFA" w:rsidRPr="005A2094" w:rsidRDefault="004E0555" w:rsidP="00314E34">
      <w:pPr>
        <w:autoSpaceDE w:val="0"/>
        <w:autoSpaceDN w:val="0"/>
        <w:adjustRightInd w:val="0"/>
        <w:rPr>
          <w:szCs w:val="22"/>
          <w:lang w:val="lv-LV"/>
        </w:rPr>
      </w:pPr>
      <w:r w:rsidRPr="005A2094">
        <w:rPr>
          <w:sz w:val="22"/>
          <w:szCs w:val="22"/>
          <w:lang w:val="lv-LV"/>
        </w:rPr>
        <w:t xml:space="preserve">Ir svarīgi ziņot par iespējamām nevēlamām blakusparādībām pēc zāļu reģistrācijas. Tādējādi zāļu ieguvumu/riska attiecība tiek nepārtraukti uzraudzīta. Veselības aprūpes speciālisti tiek lūgti ziņot par jebkādām iespējamām nevēlamām blakusparādībām, izmantojot </w:t>
      </w:r>
      <w:hyperlink r:id="rId12" w:history="1">
        <w:r w:rsidR="00D32349" w:rsidRPr="00D32349">
          <w:rPr>
            <w:rStyle w:val="Hyperlink"/>
            <w:sz w:val="22"/>
            <w:szCs w:val="22"/>
            <w:highlight w:val="lightGray"/>
            <w:lang w:val="lv-LV"/>
          </w:rPr>
          <w:t>V pielikumā</w:t>
        </w:r>
      </w:hyperlink>
      <w:r w:rsidR="00D32349" w:rsidRPr="00D32349">
        <w:rPr>
          <w:rStyle w:val="Hyperlink"/>
          <w:sz w:val="22"/>
          <w:szCs w:val="22"/>
          <w:highlight w:val="lightGray"/>
          <w:lang w:val="lv-LV"/>
        </w:rPr>
        <w:t xml:space="preserve"> </w:t>
      </w:r>
      <w:r w:rsidR="00D32349" w:rsidRPr="00D32349">
        <w:rPr>
          <w:sz w:val="22"/>
          <w:szCs w:val="22"/>
          <w:highlight w:val="lightGray"/>
          <w:lang w:val="lv-LV"/>
        </w:rPr>
        <w:t>minēto</w:t>
      </w:r>
      <w:r w:rsidR="00D32349" w:rsidRPr="005A2094">
        <w:rPr>
          <w:sz w:val="22"/>
          <w:szCs w:val="22"/>
          <w:highlight w:val="lightGray"/>
          <w:lang w:val="lv-LV"/>
        </w:rPr>
        <w:t xml:space="preserve"> </w:t>
      </w:r>
      <w:r w:rsidRPr="005A2094">
        <w:rPr>
          <w:sz w:val="22"/>
          <w:szCs w:val="22"/>
          <w:highlight w:val="lightGray"/>
          <w:lang w:val="lv-LV"/>
        </w:rPr>
        <w:t>nacionālās ziņošanas sistēmas kontaktinformāciju</w:t>
      </w:r>
      <w:r w:rsidRPr="005A2094">
        <w:rPr>
          <w:sz w:val="22"/>
          <w:szCs w:val="22"/>
          <w:lang w:val="lv-LV"/>
        </w:rPr>
        <w:t xml:space="preserve">. </w:t>
      </w:r>
    </w:p>
    <w:p w:rsidR="004E0555" w:rsidRPr="005A2094" w:rsidRDefault="004E0555" w:rsidP="00314E34">
      <w:pPr>
        <w:pStyle w:val="EndnoteText"/>
        <w:tabs>
          <w:tab w:val="clear" w:pos="567"/>
        </w:tabs>
        <w:rPr>
          <w:szCs w:val="22"/>
          <w:lang w:val="lv-LV"/>
        </w:rPr>
      </w:pPr>
    </w:p>
    <w:p w:rsidR="00095FFA" w:rsidRPr="005A2094" w:rsidRDefault="00095FFA" w:rsidP="00D32349">
      <w:pPr>
        <w:keepNext/>
        <w:tabs>
          <w:tab w:val="left" w:pos="540"/>
        </w:tabs>
        <w:rPr>
          <w:b/>
          <w:sz w:val="22"/>
          <w:szCs w:val="22"/>
          <w:lang w:val="lv-LV"/>
        </w:rPr>
      </w:pPr>
      <w:r w:rsidRPr="005A2094">
        <w:rPr>
          <w:b/>
          <w:sz w:val="22"/>
          <w:szCs w:val="22"/>
          <w:lang w:val="lv-LV"/>
        </w:rPr>
        <w:t>4.9.</w:t>
      </w:r>
      <w:r w:rsidRPr="005A2094">
        <w:rPr>
          <w:b/>
          <w:sz w:val="22"/>
          <w:szCs w:val="22"/>
          <w:lang w:val="lv-LV"/>
        </w:rPr>
        <w:tab/>
        <w:t>Pārdozēšana</w:t>
      </w:r>
    </w:p>
    <w:p w:rsidR="00095FFA" w:rsidRPr="005A2094" w:rsidRDefault="00095FFA" w:rsidP="00D32349">
      <w:pPr>
        <w:keepNext/>
        <w:rPr>
          <w:sz w:val="22"/>
          <w:szCs w:val="22"/>
          <w:lang w:val="lv-LV"/>
        </w:rPr>
      </w:pPr>
    </w:p>
    <w:p w:rsidR="00095FFA" w:rsidRPr="005A2094" w:rsidRDefault="00095FFA" w:rsidP="00E87681">
      <w:pPr>
        <w:rPr>
          <w:sz w:val="22"/>
          <w:szCs w:val="22"/>
          <w:lang w:val="lv-LV"/>
        </w:rPr>
      </w:pPr>
      <w:r w:rsidRPr="005A2094">
        <w:rPr>
          <w:sz w:val="22"/>
          <w:szCs w:val="22"/>
          <w:lang w:val="lv-LV"/>
        </w:rPr>
        <w:t xml:space="preserve">Nav saņemti ziņojumi par akūtas pārdozēšanas gadījumiem. Tomēr bērniem, kuriem vairākus gadus ilgi brīvprātīgi ir ordinētas preparāta devas, kuru lielums vairāk kā 2,5 reizes pārsniedz maksimālo ieteicamo devu (100 mg/kg dienā), </w:t>
      </w:r>
      <w:r w:rsidR="00E87681" w:rsidRPr="005A2094">
        <w:rPr>
          <w:sz w:val="22"/>
          <w:szCs w:val="22"/>
          <w:lang w:val="lv-LV"/>
        </w:rPr>
        <w:t xml:space="preserve">tika </w:t>
      </w:r>
      <w:r w:rsidRPr="005A2094">
        <w:rPr>
          <w:sz w:val="22"/>
          <w:szCs w:val="22"/>
          <w:lang w:val="lv-LV"/>
        </w:rPr>
        <w:t>novēroti neiroloģiski traucējumi (piemēram, smadzenīšu simptomi, diplopija, laterāls nistagms, psihomotors kavējums, roku kustības un aksiāla hipotonija). Pēc deferiprona lietošanas pārtraukšanas neiroloģiskie traucējumi pakāpeniski samazinājās.</w:t>
      </w:r>
    </w:p>
    <w:p w:rsidR="00095FFA" w:rsidRPr="005A2094" w:rsidRDefault="00095FFA">
      <w:pPr>
        <w:rPr>
          <w:sz w:val="22"/>
          <w:szCs w:val="22"/>
          <w:lang w:val="lv-LV"/>
        </w:rPr>
      </w:pPr>
    </w:p>
    <w:p w:rsidR="00095FFA" w:rsidRPr="005A2094" w:rsidRDefault="00095FFA">
      <w:pPr>
        <w:rPr>
          <w:b/>
          <w:sz w:val="22"/>
          <w:szCs w:val="22"/>
          <w:lang w:val="lv-LV"/>
        </w:rPr>
      </w:pPr>
      <w:r w:rsidRPr="005A2094">
        <w:rPr>
          <w:sz w:val="22"/>
          <w:szCs w:val="22"/>
          <w:lang w:val="lv-LV"/>
        </w:rPr>
        <w:t>Pārdozēšanas gadījumā pacientam jānodrošina rūpīga klīniska uzraudzība.</w:t>
      </w:r>
    </w:p>
    <w:p w:rsidR="00095FFA" w:rsidRPr="005A2094" w:rsidRDefault="00095FFA">
      <w:pPr>
        <w:rPr>
          <w:b/>
          <w:caps/>
          <w:sz w:val="22"/>
          <w:szCs w:val="22"/>
          <w:lang w:val="lv-LV"/>
        </w:rPr>
      </w:pPr>
    </w:p>
    <w:p w:rsidR="00095FFA" w:rsidRPr="005A2094" w:rsidRDefault="00095FFA">
      <w:pPr>
        <w:rPr>
          <w:b/>
          <w:caps/>
          <w:sz w:val="22"/>
          <w:szCs w:val="22"/>
          <w:lang w:val="lv-LV"/>
        </w:rPr>
      </w:pPr>
    </w:p>
    <w:p w:rsidR="00095FFA" w:rsidRPr="005A2094" w:rsidRDefault="00095FFA" w:rsidP="00D32349">
      <w:pPr>
        <w:keepNext/>
        <w:tabs>
          <w:tab w:val="left" w:pos="540"/>
        </w:tabs>
        <w:rPr>
          <w:b/>
          <w:caps/>
          <w:sz w:val="22"/>
          <w:szCs w:val="22"/>
          <w:lang w:val="lv-LV"/>
        </w:rPr>
      </w:pPr>
      <w:r w:rsidRPr="005A2094">
        <w:rPr>
          <w:b/>
          <w:caps/>
          <w:sz w:val="22"/>
          <w:szCs w:val="22"/>
          <w:lang w:val="lv-LV"/>
        </w:rPr>
        <w:t>5.</w:t>
      </w:r>
      <w:r w:rsidRPr="005A2094">
        <w:rPr>
          <w:b/>
          <w:caps/>
          <w:sz w:val="22"/>
          <w:szCs w:val="22"/>
          <w:lang w:val="lv-LV"/>
        </w:rPr>
        <w:tab/>
      </w:r>
      <w:r w:rsidRPr="005A2094">
        <w:rPr>
          <w:b/>
          <w:sz w:val="22"/>
          <w:szCs w:val="22"/>
          <w:lang w:val="lv-LV"/>
        </w:rPr>
        <w:t>FARMAKOLOĢISKĀS ĪPAŠĪBAS</w:t>
      </w:r>
    </w:p>
    <w:p w:rsidR="00095FFA" w:rsidRPr="005A2094" w:rsidRDefault="00095FFA" w:rsidP="00D32349">
      <w:pPr>
        <w:keepNext/>
        <w:tabs>
          <w:tab w:val="left" w:pos="540"/>
        </w:tabs>
        <w:rPr>
          <w:b/>
          <w:sz w:val="22"/>
          <w:szCs w:val="22"/>
          <w:lang w:val="lv-LV"/>
        </w:rPr>
      </w:pPr>
    </w:p>
    <w:p w:rsidR="00095FFA" w:rsidRPr="005A2094" w:rsidRDefault="00095FFA" w:rsidP="00D32349">
      <w:pPr>
        <w:keepNext/>
        <w:tabs>
          <w:tab w:val="left" w:pos="540"/>
        </w:tabs>
        <w:rPr>
          <w:b/>
          <w:sz w:val="22"/>
          <w:szCs w:val="22"/>
          <w:lang w:val="lv-LV"/>
        </w:rPr>
      </w:pPr>
      <w:r w:rsidRPr="005A2094">
        <w:rPr>
          <w:b/>
          <w:sz w:val="22"/>
          <w:szCs w:val="22"/>
          <w:lang w:val="lv-LV"/>
        </w:rPr>
        <w:t xml:space="preserve">5.1. </w:t>
      </w:r>
      <w:r w:rsidRPr="005A2094">
        <w:rPr>
          <w:b/>
          <w:sz w:val="22"/>
          <w:szCs w:val="22"/>
          <w:lang w:val="lv-LV"/>
        </w:rPr>
        <w:tab/>
        <w:t>Farmakodinamiskās īpašības</w:t>
      </w:r>
    </w:p>
    <w:p w:rsidR="00095FFA" w:rsidRPr="005A2094" w:rsidRDefault="00095FFA" w:rsidP="00D32349">
      <w:pPr>
        <w:keepNext/>
        <w:rPr>
          <w:sz w:val="22"/>
          <w:szCs w:val="22"/>
          <w:lang w:val="lv-LV"/>
        </w:rPr>
      </w:pPr>
    </w:p>
    <w:p w:rsidR="00095FFA" w:rsidRPr="005A2094" w:rsidRDefault="00095FFA" w:rsidP="00E87681">
      <w:pPr>
        <w:rPr>
          <w:sz w:val="22"/>
          <w:szCs w:val="22"/>
          <w:lang w:val="lv-LV"/>
        </w:rPr>
      </w:pPr>
      <w:r w:rsidRPr="005A2094">
        <w:rPr>
          <w:sz w:val="22"/>
          <w:szCs w:val="22"/>
          <w:lang w:val="lv-LV"/>
        </w:rPr>
        <w:t xml:space="preserve">Farmakoterapeitiskā grupa: </w:t>
      </w:r>
      <w:r w:rsidR="00E87681" w:rsidRPr="005A2094">
        <w:rPr>
          <w:sz w:val="22"/>
          <w:szCs w:val="22"/>
          <w:lang w:val="lv-LV"/>
        </w:rPr>
        <w:t>Dzelzs helātus veidojošs līdzekļis</w:t>
      </w:r>
      <w:r w:rsidRPr="005A2094">
        <w:rPr>
          <w:sz w:val="22"/>
          <w:szCs w:val="22"/>
          <w:lang w:val="lv-LV"/>
        </w:rPr>
        <w:t>, ATĶ kods: V03AC02</w:t>
      </w:r>
    </w:p>
    <w:p w:rsidR="00095FFA" w:rsidRPr="005A2094" w:rsidRDefault="00095FFA">
      <w:pPr>
        <w:rPr>
          <w:b/>
          <w:sz w:val="22"/>
          <w:szCs w:val="22"/>
          <w:lang w:val="lv-LV"/>
        </w:rPr>
      </w:pPr>
    </w:p>
    <w:p w:rsidR="00CC4CA6" w:rsidRPr="005A2094" w:rsidRDefault="00CC4CA6" w:rsidP="00D32349">
      <w:pPr>
        <w:keepNext/>
        <w:rPr>
          <w:sz w:val="22"/>
          <w:szCs w:val="22"/>
          <w:u w:val="single"/>
          <w:lang w:val="lv-LV"/>
        </w:rPr>
      </w:pPr>
      <w:r w:rsidRPr="005A2094">
        <w:rPr>
          <w:sz w:val="22"/>
          <w:szCs w:val="22"/>
          <w:u w:val="single"/>
          <w:lang w:val="lv-LV"/>
        </w:rPr>
        <w:t>Darbības mehānisms</w:t>
      </w:r>
    </w:p>
    <w:p w:rsidR="00095FFA" w:rsidRPr="005A2094" w:rsidRDefault="00095FFA" w:rsidP="00E87681">
      <w:pPr>
        <w:rPr>
          <w:sz w:val="22"/>
          <w:szCs w:val="22"/>
          <w:lang w:val="lv-LV"/>
        </w:rPr>
      </w:pPr>
      <w:r w:rsidRPr="005A2094">
        <w:rPr>
          <w:sz w:val="22"/>
          <w:szCs w:val="22"/>
          <w:lang w:val="lv-LV"/>
        </w:rPr>
        <w:t xml:space="preserve">Aktīvā vielā ir deferiprons (3-hidroksi-1,2-dimetilpiridin-4-ons), bidentāts </w:t>
      </w:r>
      <w:r w:rsidR="00E87681" w:rsidRPr="005A2094">
        <w:rPr>
          <w:sz w:val="22"/>
          <w:szCs w:val="22"/>
          <w:lang w:val="lv-LV"/>
        </w:rPr>
        <w:t>ligands</w:t>
      </w:r>
      <w:r w:rsidRPr="005A2094">
        <w:rPr>
          <w:sz w:val="22"/>
          <w:szCs w:val="22"/>
          <w:lang w:val="lv-LV"/>
        </w:rPr>
        <w:t>, kas saistās ar dzelzi molārajā attiecībā 3:1.</w:t>
      </w:r>
    </w:p>
    <w:p w:rsidR="00095FFA" w:rsidRPr="005A2094" w:rsidRDefault="00095FFA">
      <w:pPr>
        <w:rPr>
          <w:sz w:val="22"/>
          <w:szCs w:val="22"/>
          <w:lang w:val="lv-LV"/>
        </w:rPr>
      </w:pPr>
    </w:p>
    <w:p w:rsidR="00CC4CA6" w:rsidRPr="005A2094" w:rsidRDefault="00CC4CA6" w:rsidP="00D32349">
      <w:pPr>
        <w:keepNext/>
        <w:rPr>
          <w:sz w:val="22"/>
          <w:szCs w:val="22"/>
          <w:u w:val="single"/>
          <w:lang w:val="lv-LV"/>
        </w:rPr>
      </w:pPr>
      <w:r w:rsidRPr="005A2094">
        <w:rPr>
          <w:sz w:val="22"/>
          <w:szCs w:val="22"/>
          <w:u w:val="single"/>
          <w:lang w:val="lv-LV"/>
        </w:rPr>
        <w:t>Farmakodinamiskā iedarbība</w:t>
      </w:r>
    </w:p>
    <w:p w:rsidR="00095FFA" w:rsidRPr="005A2094" w:rsidRDefault="00095FFA" w:rsidP="00CE4C50">
      <w:pPr>
        <w:pStyle w:val="InsideAddress"/>
        <w:keepLines w:val="0"/>
        <w:rPr>
          <w:rFonts w:ascii="Times New Roman" w:hAnsi="Times New Roman"/>
          <w:szCs w:val="22"/>
          <w:lang w:val="lv-LV"/>
        </w:rPr>
      </w:pPr>
      <w:r w:rsidRPr="005A2094">
        <w:rPr>
          <w:rFonts w:ascii="Times New Roman" w:hAnsi="Times New Roman"/>
          <w:szCs w:val="22"/>
          <w:lang w:val="lv-LV"/>
        </w:rPr>
        <w:t xml:space="preserve">Klīniskie pētījumi uzrādīja, ka </w:t>
      </w:r>
      <w:r w:rsidR="00CC4CA6" w:rsidRPr="005A2094">
        <w:rPr>
          <w:rFonts w:ascii="Times New Roman" w:hAnsi="Times New Roman"/>
          <w:szCs w:val="22"/>
          <w:lang w:val="lv-LV"/>
        </w:rPr>
        <w:t xml:space="preserve">Ferriprox </w:t>
      </w:r>
      <w:r w:rsidRPr="005A2094">
        <w:rPr>
          <w:rFonts w:ascii="Times New Roman" w:hAnsi="Times New Roman"/>
          <w:szCs w:val="22"/>
          <w:lang w:val="lv-LV"/>
        </w:rPr>
        <w:t xml:space="preserve">efektīvi veicina dzelzs ekskrēciju un ka 25 mg/kg deva trīs reizes dienā spēj novērst dzelzs uzkrāšanās pieaugumu, kas novērtējams pēc seruma feritīna, no transfūzijas atkarīgiem talasēmijas pacientiem. </w:t>
      </w:r>
      <w:r w:rsidR="0044412A" w:rsidRPr="0044412A">
        <w:rPr>
          <w:rFonts w:ascii="Times New Roman" w:hAnsi="Times New Roman"/>
          <w:szCs w:val="22"/>
          <w:lang w:val="lv-LV"/>
        </w:rPr>
        <w:t>Dati no publicētās literatūras par dzelzs balansu talasēmijas pacientiem uzrāda, ka Ferriprox vienlaicīga lietošana ar deferoksamīnu (abu helātu veidotāju kombinēta lietošana vienā dienā, vai nu vienlaicīgi, vai secīgi, piem., Ferriprox dienā, bet deferoksamīns</w:t>
      </w:r>
      <w:r w:rsidR="0044412A" w:rsidRPr="00D24CC6">
        <w:rPr>
          <w:rFonts w:ascii="Times New Roman" w:hAnsi="Times New Roman"/>
          <w:szCs w:val="22"/>
          <w:lang w:val="lv-LV"/>
        </w:rPr>
        <w:t xml:space="preserve"> n</w:t>
      </w:r>
      <w:r w:rsidR="0044412A" w:rsidRPr="0044412A">
        <w:rPr>
          <w:rFonts w:ascii="Times New Roman" w:hAnsi="Times New Roman"/>
          <w:szCs w:val="22"/>
          <w:lang w:val="lv-LV"/>
        </w:rPr>
        <w:t>akts laikā), veicināja lielāku dzelzs izdalīšanos nekā vienam medikamentam. Ferriprox devas tajos pētījumos bija no 50 līdz 100</w:t>
      </w:r>
      <w:r w:rsidR="00CE4C50">
        <w:rPr>
          <w:rFonts w:ascii="Times New Roman" w:hAnsi="Times New Roman"/>
          <w:szCs w:val="22"/>
          <w:lang w:val="lv-LV"/>
        </w:rPr>
        <w:t> </w:t>
      </w:r>
      <w:r w:rsidR="0044412A" w:rsidRPr="0044412A">
        <w:rPr>
          <w:rFonts w:ascii="Times New Roman" w:hAnsi="Times New Roman"/>
          <w:szCs w:val="22"/>
          <w:lang w:val="lv-LV"/>
        </w:rPr>
        <w:t>mg/kg/dienā un deferoksamīna devas - no 40 līdz 60 mg/kg/dienā.</w:t>
      </w:r>
      <w:r w:rsidR="0044412A" w:rsidRPr="00D32349">
        <w:rPr>
          <w:rFonts w:ascii="Times New Roman" w:hAnsi="Times New Roman"/>
          <w:szCs w:val="22"/>
          <w:lang w:val="lv-LV"/>
        </w:rPr>
        <w:t xml:space="preserve"> </w:t>
      </w:r>
      <w:r w:rsidRPr="005A2094">
        <w:rPr>
          <w:rFonts w:ascii="Times New Roman" w:hAnsi="Times New Roman"/>
          <w:szCs w:val="22"/>
          <w:lang w:val="lv-LV"/>
        </w:rPr>
        <w:t xml:space="preserve">Taču </w:t>
      </w:r>
      <w:r w:rsidR="00E87681" w:rsidRPr="005A2094">
        <w:rPr>
          <w:rFonts w:ascii="Times New Roman" w:hAnsi="Times New Roman"/>
          <w:szCs w:val="22"/>
          <w:lang w:val="lv-LV"/>
        </w:rPr>
        <w:t xml:space="preserve">dzelzs izvadīšanas </w:t>
      </w:r>
      <w:r w:rsidRPr="005A2094">
        <w:rPr>
          <w:rFonts w:ascii="Times New Roman" w:hAnsi="Times New Roman"/>
          <w:szCs w:val="22"/>
          <w:lang w:val="lv-LV"/>
        </w:rPr>
        <w:t>terapija ne vienmēr var aizsargāt pret dzelzs izraisītiem orgānu bojājumiem.</w:t>
      </w:r>
    </w:p>
    <w:p w:rsidR="00095FFA" w:rsidRPr="005A2094" w:rsidRDefault="00095FFA">
      <w:pPr>
        <w:rPr>
          <w:sz w:val="22"/>
          <w:szCs w:val="22"/>
          <w:lang w:val="lv-LV"/>
        </w:rPr>
      </w:pPr>
    </w:p>
    <w:p w:rsidR="0044412A" w:rsidRPr="005A2094" w:rsidRDefault="0044412A" w:rsidP="0044412A">
      <w:pPr>
        <w:keepNext/>
        <w:rPr>
          <w:sz w:val="22"/>
          <w:szCs w:val="22"/>
          <w:u w:val="single"/>
          <w:lang w:val="lv-LV"/>
        </w:rPr>
      </w:pPr>
      <w:r w:rsidRPr="005A2094">
        <w:rPr>
          <w:sz w:val="22"/>
          <w:szCs w:val="22"/>
          <w:u w:val="single"/>
          <w:lang w:val="lv-LV"/>
        </w:rPr>
        <w:t xml:space="preserve">Klīniskā efektivitāte </w:t>
      </w:r>
      <w:r w:rsidRPr="0044412A">
        <w:rPr>
          <w:sz w:val="22"/>
          <w:szCs w:val="22"/>
          <w:u w:val="single"/>
          <w:lang w:val="lv-LV"/>
        </w:rPr>
        <w:t>un drošums</w:t>
      </w:r>
    </w:p>
    <w:p w:rsidR="00967890" w:rsidRPr="005A2094" w:rsidRDefault="00967890" w:rsidP="00967890">
      <w:pPr>
        <w:pStyle w:val="BodyText2"/>
      </w:pPr>
      <w:r w:rsidRPr="005A2094">
        <w:t>Pētījumos LA16-0102, LA-01 un LA08-9701 Ferriprox spēja kontrolēt feritīna līmeni serumā no asins pārliešanām atkarīgu talasēmijas pacientu tika salīdzināta ar deferoksamīna iedarbību. Ferriprox un deferoksamīns līdzvērtīgi veicināja dzelzs daudzuma organismā absolūto stabilizēšanos vai mazināšanos, lai gan šiem pacientiem līdz ar pārlietajām asinīm organismā tika regulāri ievadīts dzelzs (veicot regresijas analīzi, pacientu, kuriem feritīna līmenis serumā samazinājās, īpatsvars abās grupās bija vienāds; p &gt;0,05).</w:t>
      </w:r>
    </w:p>
    <w:p w:rsidR="00967890" w:rsidRPr="005A2094" w:rsidRDefault="00967890" w:rsidP="00967890">
      <w:pPr>
        <w:pStyle w:val="BodyText2"/>
      </w:pPr>
    </w:p>
    <w:p w:rsidR="00967890" w:rsidRPr="005A2094" w:rsidRDefault="00967890" w:rsidP="00967890">
      <w:pPr>
        <w:pStyle w:val="BodyText2"/>
      </w:pPr>
      <w:r w:rsidRPr="005A2094">
        <w:t>Pētījumos tika izmantota arī magnētiskās rezonanses attēlveidošanas (MRI), metode, T2*,lai noteiktu dzelzs daudzumu miokardā. Palielināts dzelzs daudzums izraisa no koncentrācijas atkarīgu MRI T2* signāla zudumu, tādēļ paaugstināta dzelzs koncentrācija miokardā samazina MRI T2* vērtība. Ja miokarda MRI T2* ir mazākas par 20 m</w:t>
      </w:r>
      <w:r w:rsidR="00917656">
        <w:t>s</w:t>
      </w:r>
      <w:r w:rsidRPr="005A2094">
        <w:t>, tas liecina palielinātu dzelzs daudzumu sirdī. MRI T2* pagarināšanās terapijas laikā liecina, ka sirdī samazinās dzelzs daudzums. Ir dokumentēta pozitīva korelācija starp MRI T2* vērtībām un sirds funkciju (noteiktu ņemot vērā kreisā kambara izsviedes frakciju (LVEF)).</w:t>
      </w:r>
    </w:p>
    <w:p w:rsidR="00967890" w:rsidRPr="005A2094" w:rsidRDefault="00967890" w:rsidP="00967890">
      <w:pPr>
        <w:pStyle w:val="BodyText2"/>
      </w:pPr>
    </w:p>
    <w:p w:rsidR="00967890" w:rsidRPr="005A2094" w:rsidRDefault="00967890" w:rsidP="00CE4C50">
      <w:pPr>
        <w:pStyle w:val="BodyText2"/>
      </w:pPr>
      <w:r w:rsidRPr="005A2094">
        <w:t>Pētījumā LA16-0102 Ferriprox spēja samazināt no asins pārliešanām atkarīgu talasēmijas pacientu dzelzs koncentrāciju un uzlabot sirds funkciju (noteiktu ņemot vērā kreisā kambara izsviedes frakciju (LVEF)), tika salīdzināta ar deferoksamīna iedarbību. Sešdesmit vienu pacientu ar palielinātu dzelzs daudzumu sirdī, kas iepriekš tika ārstēta ar deferoksamīnu, pēc nejaušināšanas principa iedalīja divas grupās. Vienā grupā pacienti turpināja saņemt deferoksamīnu (vidēji 43</w:t>
      </w:r>
      <w:r w:rsidR="00CE4C50">
        <w:t> </w:t>
      </w:r>
      <w:r w:rsidRPr="005A2094">
        <w:t>mg/kg/dienā; N=31), bet otrā grupā dalībnieki sāka lietot Ferriprox (vidēji 92</w:t>
      </w:r>
      <w:r w:rsidR="00CE4C50">
        <w:t> </w:t>
      </w:r>
      <w:r w:rsidRPr="005A2094">
        <w:t>mg/kg/dienā; N=29). Vairāk kā12 mēnešu ilgā pētījuma Ferriprox labāk, nekā deferoksamīns spēja samazināt dzelzs daudzumu sirdī. Pacientiem, kas tika ārstēti ar Ferriprox, sirds T2* pagarinājās par vairāk nekā 3 m</w:t>
      </w:r>
      <w:r w:rsidR="005F0086">
        <w:t>s</w:t>
      </w:r>
      <w:r w:rsidRPr="005A2094">
        <w:t>, salīdzinot ar apmēram 1 m</w:t>
      </w:r>
      <w:r w:rsidR="005F0086">
        <w:t>s</w:t>
      </w:r>
      <w:r w:rsidRPr="005A2094">
        <w:t xml:space="preserve"> pacientiem, kas tika ārstēti ar deferoksamīnu. Vienlaicīgi, salīdzinot ar pirmsārstēšanas stāvokli, LVEF Ferriprox grupā palielinājās par 3,07 ± 3,58 absolūtajās vienībās (%), bet deferoksamīna grupā par 0,32 ± 3,38 absolūtajās vienībās (%) (atšķirība starp grupām p=0,003).</w:t>
      </w:r>
    </w:p>
    <w:p w:rsidR="00967890" w:rsidRPr="005A2094" w:rsidRDefault="00967890" w:rsidP="00967890">
      <w:pPr>
        <w:pStyle w:val="BodyText2"/>
      </w:pPr>
    </w:p>
    <w:p w:rsidR="00967890" w:rsidRPr="005A2094" w:rsidRDefault="00967890" w:rsidP="00967890">
      <w:pPr>
        <w:pStyle w:val="BodyText2"/>
      </w:pPr>
      <w:r w:rsidRPr="005A2094">
        <w:t xml:space="preserve">Pētījumā LA12-9907 tika salīdzināta 129 </w:t>
      </w:r>
      <w:r w:rsidRPr="005A2094">
        <w:rPr>
          <w:i/>
        </w:rPr>
        <w:t>thalassemia major</w:t>
      </w:r>
      <w:r w:rsidRPr="005A2094">
        <w:t xml:space="preserve"> slimnieki, kas vismaz 4 gadus tika ārstēti ar Ferriprox (N=54) vai deferoksamīnu (N=75), dzīvildze, kā arī, tas, cik daudziem no viņiem attīstījās vai progresēja sirds slimības. Sirds stāvoklis tika vērtēts veicot ehokardiogrammu, elektrokardiogrammu, izmantojot Ņujorkas Sirds asociācijas (New York Heart Association) klasifikāciju, kā arī uzskaitot nāves gadījumus sirds slimību rezultātā. Pirmajā novērtēšanā abās pacientu grupās ar sirds funkciju traucējumiem procentuāli nebija nozīmīgas atšķirības (13% Ferriprox salīdzinot ar 16% deferoksamīnam). Pacientiem ar sirds funkciju traucējumi pirmajā novērtējumā, kuri nebija ārstēti ar deferipronu salīdzinājumā ar četriem pacientiem (33%), ārstētiem ar deferoksamīnu sirds funkcijas pasliktinājās(p=0,245). Sirds funkciju traucējumi pirmo reizi tika diagnosticēti 13 (20,6%) ar deferoksamīnu ārstētajiem pacientiem un 2 (4,3%) ar Ferriprox ārstētajiem pacientiem, kas pirmajā stāvokļa novērtēšanā bija veseli (p=0,013). Kopumā no pirmās līdz pēdējai stāvokļa novērtēšanai ar Ferriprox ārstētiem pacientiem, mazāk nekā ar deferoksamīnu ārstētiem pacientiem novēroja sirds funkciju pasliktināšanos (4% salīdzinot ar 20%, p=0,007).</w:t>
      </w:r>
    </w:p>
    <w:p w:rsidR="00967890" w:rsidRPr="005A2094" w:rsidRDefault="00967890" w:rsidP="00967890">
      <w:pPr>
        <w:pStyle w:val="BodyText2"/>
      </w:pPr>
    </w:p>
    <w:p w:rsidR="00967890" w:rsidRPr="005A2094" w:rsidRDefault="00967890" w:rsidP="00967890">
      <w:pPr>
        <w:pStyle w:val="BodyText2"/>
      </w:pPr>
      <w:r w:rsidRPr="005A2094">
        <w:t>Publikāciju dati sakrīt ar Apotex pētījumu rezultātiem, kas uzrādīja, ka ar Ferriprox ārstētajiem pacientiem, salīdzinot ar tiem, kas tika ārstēti ar deferoksamīnu, retāk attīstījās sirds slimības un/vai uzlabojās dzīvildze.</w:t>
      </w:r>
    </w:p>
    <w:p w:rsidR="00E21712" w:rsidRPr="005A2094" w:rsidRDefault="00E21712" w:rsidP="00E21712">
      <w:pPr>
        <w:pStyle w:val="BodyText2"/>
      </w:pPr>
    </w:p>
    <w:p w:rsidR="0044412A" w:rsidRDefault="0044412A" w:rsidP="00CE4C50">
      <w:pPr>
        <w:pStyle w:val="BodyText2"/>
      </w:pPr>
      <w:r w:rsidRPr="0044412A">
        <w:t>Randomizētā, placebo kontrolētā</w:t>
      </w:r>
      <w:r w:rsidRPr="005E39D3">
        <w:t>, dubultakl</w:t>
      </w:r>
      <w:r w:rsidRPr="00CE4C50">
        <w:t>ā pētījumā tika novērtēta vienlaicīgas terapijas ar Ferriprox un deferoksamīn</w:t>
      </w:r>
      <w:r w:rsidRPr="0044412A">
        <w:t>u ietekme uz talasēmijas pacientiem, kas iepriekš bija saņēmuši standarta helātu veidojošu līdzekļu</w:t>
      </w:r>
      <w:r w:rsidRPr="005E39D3">
        <w:t xml:space="preserve"> monoterapiju ar zemādas defero</w:t>
      </w:r>
      <w:r w:rsidRPr="00CE4C50">
        <w:t>ksamīn</w:t>
      </w:r>
      <w:r w:rsidRPr="0044412A">
        <w:t>u un kuriem bija viegla vai vidēji smaga sirds dzelzs slodze (miokarda T2* no 8 līdz 20</w:t>
      </w:r>
      <w:r w:rsidR="00CE4C50">
        <w:t> </w:t>
      </w:r>
      <w:r w:rsidRPr="0044412A">
        <w:t>ms). Pēc randomizācijas 32</w:t>
      </w:r>
      <w:r w:rsidR="00CE4C50">
        <w:t> </w:t>
      </w:r>
      <w:r w:rsidRPr="0044412A">
        <w:t>pacienti saņēma deferoksam</w:t>
      </w:r>
      <w:r w:rsidRPr="00D24CC6">
        <w:t>ī</w:t>
      </w:r>
      <w:r w:rsidRPr="00CE4C50">
        <w:t>nu (</w:t>
      </w:r>
      <w:r w:rsidR="005F0086" w:rsidRPr="0044412A">
        <w:t>34,9</w:t>
      </w:r>
      <w:r w:rsidRPr="0044412A">
        <w:t>mg/kg/dienā 5</w:t>
      </w:r>
      <w:r w:rsidR="00CE4C50">
        <w:t> </w:t>
      </w:r>
      <w:r w:rsidRPr="0044412A">
        <w:t>dienas/nedēļā) un Ferriprox (75</w:t>
      </w:r>
      <w:r w:rsidR="00CE4C50">
        <w:t> </w:t>
      </w:r>
      <w:r w:rsidRPr="0044412A">
        <w:t>mg/kg/dienā) un 33</w:t>
      </w:r>
      <w:r w:rsidR="00CE4C50">
        <w:t> </w:t>
      </w:r>
      <w:r w:rsidRPr="0044412A">
        <w:t>pacienti saņēma deferoksamīna monoterapiju (</w:t>
      </w:r>
      <w:r w:rsidR="005F0086" w:rsidRPr="00CE4C50">
        <w:t>43,4</w:t>
      </w:r>
      <w:r w:rsidR="00CE4C50">
        <w:t> </w:t>
      </w:r>
      <w:r w:rsidRPr="0044412A">
        <w:t>mg/kg/dienā 5</w:t>
      </w:r>
      <w:r w:rsidR="00CE4C50">
        <w:t> </w:t>
      </w:r>
      <w:r w:rsidRPr="0044412A">
        <w:t>dienas/nedēļā). Pēc viena gada pētījuma pacientiem ar vienlaicīgu helātu veidojošu līdzekļu terapiju bija ievērojami lielāks ferritīna serumā samazinājums (1574 µg/l līdz 598</w:t>
      </w:r>
      <w:r w:rsidR="00CE4C50">
        <w:t> </w:t>
      </w:r>
      <w:r w:rsidRPr="0044412A">
        <w:t>µg/l ar vienlaicīgu terapiju vs. 1379</w:t>
      </w:r>
      <w:r w:rsidR="00CE4C50">
        <w:t> </w:t>
      </w:r>
      <w:r w:rsidRPr="0044412A">
        <w:t>µg/l līdz 1146</w:t>
      </w:r>
      <w:r w:rsidR="00CE4C50">
        <w:t> </w:t>
      </w:r>
      <w:r w:rsidRPr="0044412A">
        <w:t>µg/l ar deferoksamī</w:t>
      </w:r>
      <w:r w:rsidRPr="00D24CC6">
        <w:t>n</w:t>
      </w:r>
      <w:r w:rsidRPr="005E39D3">
        <w:t>a</w:t>
      </w:r>
      <w:r w:rsidRPr="0044412A">
        <w:t xml:space="preserve"> monoterapiju, p&lt;0,001), ievērojami lielāks samazinājums miokarda dzelzs pārslodzē, ko izvērtēja ar kāpumu MRI T2* (11,7</w:t>
      </w:r>
      <w:r w:rsidR="00CE4C50">
        <w:t> </w:t>
      </w:r>
      <w:r w:rsidRPr="0044412A">
        <w:t>ms līdz 17,7</w:t>
      </w:r>
      <w:r w:rsidR="00CE4C50">
        <w:t> </w:t>
      </w:r>
      <w:r w:rsidRPr="0044412A">
        <w:t>ms ar vienlaicīgu terapiju vs. 12,4</w:t>
      </w:r>
      <w:r w:rsidR="00CE4C50">
        <w:t> </w:t>
      </w:r>
      <w:r w:rsidRPr="0044412A">
        <w:t>ms līdz 15,7</w:t>
      </w:r>
      <w:r w:rsidR="00CE4C50">
        <w:t> </w:t>
      </w:r>
      <w:r w:rsidRPr="0044412A">
        <w:t>ms ar deferoksamiīna monoterapiju, p=0,02) un ievērojamu aknu dzelzs koncentrācijas samazinājumu, ko arī izvērtēja ar kāpumu MRI T2* (4,9</w:t>
      </w:r>
      <w:r w:rsidR="00CE4C50">
        <w:t> </w:t>
      </w:r>
      <w:r w:rsidRPr="0044412A">
        <w:t>ms līdz 10,7</w:t>
      </w:r>
      <w:r w:rsidR="00CE4C50">
        <w:t> </w:t>
      </w:r>
      <w:r w:rsidRPr="0044412A">
        <w:t>ms ar vienlaicīgu terapiju vs. 4,2</w:t>
      </w:r>
      <w:r w:rsidR="00CE4C50">
        <w:t> </w:t>
      </w:r>
      <w:r w:rsidRPr="0044412A">
        <w:t>ms līdz 5,0</w:t>
      </w:r>
      <w:r w:rsidR="00CE4C50">
        <w:t> </w:t>
      </w:r>
      <w:r w:rsidRPr="0044412A">
        <w:t>ms ar deferoksamī</w:t>
      </w:r>
      <w:r w:rsidRPr="00D24CC6">
        <w:t>n</w:t>
      </w:r>
      <w:r w:rsidRPr="0044412A">
        <w:t>a monoterapiju, p&lt; 0,001).</w:t>
      </w:r>
    </w:p>
    <w:p w:rsidR="00D32349" w:rsidRDefault="00D32349" w:rsidP="005C63E4">
      <w:pPr>
        <w:pStyle w:val="BodyText2"/>
      </w:pPr>
    </w:p>
    <w:p w:rsidR="005C63E4" w:rsidRPr="005A2094" w:rsidRDefault="005C63E4" w:rsidP="00CE32A1">
      <w:pPr>
        <w:pStyle w:val="BodyText2"/>
      </w:pPr>
      <w:r w:rsidRPr="005A2094">
        <w:t>Pētījuma LA37-1111 mērķis bija vienas deferiprona iekšķīgas terapeitiskās devas (33</w:t>
      </w:r>
      <w:r w:rsidR="00CE4C50">
        <w:t> </w:t>
      </w:r>
      <w:r w:rsidRPr="005A2094">
        <w:t>mg/kg) un vienas iekšķīgas supraterapeitiskas devas (50</w:t>
      </w:r>
      <w:r w:rsidR="00CE4C50">
        <w:t> </w:t>
      </w:r>
      <w:r w:rsidRPr="005A2094">
        <w:t>mg/kg) ietekmes novērtēšana uz sirds QT intervāla ilgumu veselam cilvēkam. Terapeitiskās devas un placebo vismazāko kvadrātu vidējā maksimālā atšķirība bija 3,01</w:t>
      </w:r>
      <w:r w:rsidR="00CE4C50">
        <w:t> </w:t>
      </w:r>
      <w:r w:rsidRPr="005A2094">
        <w:t>ms (95% vienpusējā augšējā kontrolrobeža: 5,01</w:t>
      </w:r>
      <w:r w:rsidR="00CE32A1">
        <w:t> </w:t>
      </w:r>
      <w:r w:rsidRPr="005A2094">
        <w:t>ms), bet supraterapeitiskās devas un placebo vismazāko kvadrātu vidējā maksimālā atšķirība bija 5,23 ms (95% vienpusējā augšējā kontrolrobeža: 7,19</w:t>
      </w:r>
      <w:r w:rsidR="00CE4C50">
        <w:t> </w:t>
      </w:r>
      <w:r w:rsidRPr="005A2094">
        <w:t>ms). Tika izdarīts secinājums, ka Ferriprox būtiski nepagarina QT intervālu.</w:t>
      </w:r>
    </w:p>
    <w:p w:rsidR="003D3BD0" w:rsidRPr="005A2094" w:rsidRDefault="003D3BD0" w:rsidP="00967890">
      <w:pPr>
        <w:pStyle w:val="BodyText2"/>
      </w:pPr>
    </w:p>
    <w:p w:rsidR="00095FFA" w:rsidRPr="005A2094" w:rsidRDefault="00095FFA" w:rsidP="00D32349">
      <w:pPr>
        <w:keepNext/>
        <w:tabs>
          <w:tab w:val="left" w:pos="540"/>
        </w:tabs>
        <w:rPr>
          <w:b/>
          <w:sz w:val="22"/>
          <w:szCs w:val="22"/>
          <w:lang w:val="lv-LV"/>
        </w:rPr>
      </w:pPr>
      <w:r w:rsidRPr="005A2094">
        <w:rPr>
          <w:b/>
          <w:sz w:val="22"/>
          <w:szCs w:val="22"/>
          <w:lang w:val="lv-LV"/>
        </w:rPr>
        <w:t>5.2.</w:t>
      </w:r>
      <w:r w:rsidRPr="005A2094">
        <w:rPr>
          <w:b/>
          <w:sz w:val="22"/>
          <w:szCs w:val="22"/>
          <w:lang w:val="lv-LV"/>
        </w:rPr>
        <w:tab/>
        <w:t>Farmakokinētiskās īpašības</w:t>
      </w:r>
    </w:p>
    <w:p w:rsidR="00095FFA" w:rsidRPr="005A2094" w:rsidRDefault="00095FFA" w:rsidP="00D32349">
      <w:pPr>
        <w:keepNext/>
        <w:rPr>
          <w:b/>
          <w:sz w:val="22"/>
          <w:szCs w:val="22"/>
          <w:lang w:val="lv-LV"/>
        </w:rPr>
      </w:pPr>
    </w:p>
    <w:p w:rsidR="00095FFA" w:rsidRPr="005A2094" w:rsidRDefault="00095FFA" w:rsidP="00D32349">
      <w:pPr>
        <w:keepNext/>
        <w:rPr>
          <w:bCs/>
          <w:iCs/>
          <w:sz w:val="22"/>
          <w:szCs w:val="22"/>
          <w:u w:val="single"/>
          <w:lang w:val="lv-LV"/>
        </w:rPr>
      </w:pPr>
      <w:r w:rsidRPr="005A2094">
        <w:rPr>
          <w:bCs/>
          <w:iCs/>
          <w:sz w:val="22"/>
          <w:szCs w:val="22"/>
          <w:u w:val="single"/>
          <w:lang w:val="lv-LV"/>
        </w:rPr>
        <w:t>Absorbcija</w:t>
      </w:r>
    </w:p>
    <w:p w:rsidR="00095FFA" w:rsidRPr="005A2094" w:rsidRDefault="00095FFA" w:rsidP="00CE4C50">
      <w:pPr>
        <w:rPr>
          <w:sz w:val="22"/>
          <w:szCs w:val="22"/>
          <w:lang w:val="lv-LV"/>
        </w:rPr>
      </w:pPr>
      <w:r w:rsidRPr="005A2094">
        <w:rPr>
          <w:sz w:val="22"/>
          <w:szCs w:val="22"/>
          <w:lang w:val="lv-LV"/>
        </w:rPr>
        <w:t xml:space="preserve">Deferiprons ātri uzsūcas no kuņģa zarnu trakta augšējās daļas. </w:t>
      </w:r>
      <w:r w:rsidR="00E6313F" w:rsidRPr="005A2094">
        <w:rPr>
          <w:sz w:val="22"/>
          <w:szCs w:val="22"/>
          <w:lang w:val="lv-LV"/>
        </w:rPr>
        <w:t>A</w:t>
      </w:r>
      <w:r w:rsidRPr="005A2094">
        <w:rPr>
          <w:sz w:val="22"/>
          <w:szCs w:val="22"/>
          <w:lang w:val="lv-LV"/>
        </w:rPr>
        <w:t>ugstākā koncentrācija serumā tiek sasniegta 45 līdz 60</w:t>
      </w:r>
      <w:r w:rsidR="00CE4C50">
        <w:rPr>
          <w:sz w:val="22"/>
          <w:szCs w:val="22"/>
          <w:lang w:val="lv-LV"/>
        </w:rPr>
        <w:t> </w:t>
      </w:r>
      <w:r w:rsidRPr="005A2094">
        <w:rPr>
          <w:sz w:val="22"/>
          <w:szCs w:val="22"/>
          <w:lang w:val="lv-LV"/>
        </w:rPr>
        <w:t>minūšu laikā pēc vienas devas tukšā dūšā. Paēdušiem pacientiem šis laiks var pagarināties līdz 2 stundām.</w:t>
      </w:r>
    </w:p>
    <w:p w:rsidR="00095FFA" w:rsidRPr="005A2094" w:rsidRDefault="00095FFA">
      <w:pPr>
        <w:rPr>
          <w:sz w:val="22"/>
          <w:szCs w:val="22"/>
          <w:lang w:val="lv-LV"/>
        </w:rPr>
      </w:pPr>
    </w:p>
    <w:p w:rsidR="00095FFA" w:rsidRPr="005A2094" w:rsidRDefault="00095FFA" w:rsidP="00E87681">
      <w:pPr>
        <w:pStyle w:val="InsideAddress"/>
        <w:keepLines w:val="0"/>
        <w:rPr>
          <w:rFonts w:ascii="Times New Roman" w:hAnsi="Times New Roman"/>
          <w:szCs w:val="22"/>
          <w:lang w:val="lv-LV"/>
        </w:rPr>
      </w:pPr>
      <w:r w:rsidRPr="005A2094">
        <w:rPr>
          <w:rFonts w:ascii="Times New Roman" w:hAnsi="Times New Roman"/>
          <w:szCs w:val="22"/>
          <w:lang w:val="lv-LV"/>
        </w:rPr>
        <w:t xml:space="preserve">Pēc 25 mg/kg devas paēdušiem pacientiem tika noteikta zemāka </w:t>
      </w:r>
      <w:r w:rsidR="00E87681" w:rsidRPr="005A2094">
        <w:rPr>
          <w:rFonts w:ascii="Times New Roman" w:hAnsi="Times New Roman"/>
          <w:szCs w:val="22"/>
          <w:lang w:val="lv-LV"/>
        </w:rPr>
        <w:t xml:space="preserve">maksimālā </w:t>
      </w:r>
      <w:r w:rsidRPr="005A2094">
        <w:rPr>
          <w:rFonts w:ascii="Times New Roman" w:hAnsi="Times New Roman"/>
          <w:szCs w:val="22"/>
          <w:lang w:val="lv-LV"/>
        </w:rPr>
        <w:t>koncentrācija serumā (85 </w:t>
      </w:r>
      <w:r w:rsidR="00BD1C3A">
        <w:rPr>
          <w:rFonts w:ascii="Times New Roman" w:hAnsi="Times New Roman"/>
          <w:szCs w:val="22"/>
          <w:lang w:val="lv-LV"/>
        </w:rPr>
        <w:t>µ</w:t>
      </w:r>
      <w:r w:rsidRPr="005A2094">
        <w:rPr>
          <w:rFonts w:ascii="Times New Roman" w:hAnsi="Times New Roman"/>
          <w:szCs w:val="22"/>
          <w:lang w:val="lv-LV"/>
        </w:rPr>
        <w:t>mol/l) nekā neēdušiem pacientiem (126 </w:t>
      </w:r>
      <w:r w:rsidR="00BD1C3A">
        <w:rPr>
          <w:rFonts w:ascii="Times New Roman" w:hAnsi="Times New Roman"/>
          <w:szCs w:val="22"/>
          <w:lang w:val="lv-LV"/>
        </w:rPr>
        <w:t>µ</w:t>
      </w:r>
      <w:r w:rsidRPr="005A2094">
        <w:rPr>
          <w:rFonts w:ascii="Times New Roman" w:hAnsi="Times New Roman"/>
          <w:szCs w:val="22"/>
          <w:lang w:val="lv-LV"/>
        </w:rPr>
        <w:t xml:space="preserve">mol/l), lai gan absorbētā deferiprona daudzums nesamazinājās, </w:t>
      </w:r>
      <w:r w:rsidR="00E87681" w:rsidRPr="005A2094">
        <w:rPr>
          <w:rFonts w:ascii="Times New Roman" w:hAnsi="Times New Roman"/>
          <w:szCs w:val="22"/>
          <w:lang w:val="lv-LV"/>
        </w:rPr>
        <w:t xml:space="preserve">lietojot </w:t>
      </w:r>
      <w:r w:rsidRPr="005A2094">
        <w:rPr>
          <w:rFonts w:ascii="Times New Roman" w:hAnsi="Times New Roman"/>
          <w:szCs w:val="22"/>
          <w:lang w:val="lv-LV"/>
        </w:rPr>
        <w:t>to kopā ar ēdienu.</w:t>
      </w:r>
    </w:p>
    <w:p w:rsidR="00095FFA" w:rsidRPr="005A2094" w:rsidRDefault="00095FFA">
      <w:pPr>
        <w:pStyle w:val="EndnoteText"/>
        <w:tabs>
          <w:tab w:val="clear" w:pos="567"/>
        </w:tabs>
        <w:rPr>
          <w:szCs w:val="22"/>
          <w:lang w:val="lv-LV"/>
        </w:rPr>
      </w:pPr>
    </w:p>
    <w:p w:rsidR="00095FFA" w:rsidRPr="005A2094" w:rsidRDefault="00095FFA" w:rsidP="00D32349">
      <w:pPr>
        <w:keepNext/>
        <w:rPr>
          <w:bCs/>
          <w:iCs/>
          <w:sz w:val="22"/>
          <w:szCs w:val="22"/>
          <w:u w:val="single"/>
          <w:lang w:val="lv-LV"/>
        </w:rPr>
      </w:pPr>
      <w:r w:rsidRPr="005A2094">
        <w:rPr>
          <w:bCs/>
          <w:iCs/>
          <w:sz w:val="22"/>
          <w:szCs w:val="22"/>
          <w:u w:val="single"/>
          <w:lang w:val="lv-LV"/>
        </w:rPr>
        <w:t>Biotransformācija</w:t>
      </w:r>
    </w:p>
    <w:p w:rsidR="00095FFA" w:rsidRPr="005A2094" w:rsidRDefault="00095FFA" w:rsidP="00CE4C50">
      <w:pPr>
        <w:rPr>
          <w:sz w:val="22"/>
          <w:szCs w:val="22"/>
          <w:lang w:val="lv-LV"/>
        </w:rPr>
      </w:pPr>
      <w:r w:rsidRPr="005A2094">
        <w:rPr>
          <w:sz w:val="22"/>
          <w:szCs w:val="22"/>
          <w:lang w:val="lv-LV"/>
        </w:rPr>
        <w:t xml:space="preserve">Deferiprons pārsvarā tiek metabolizēts </w:t>
      </w:r>
      <w:r w:rsidR="00E87681" w:rsidRPr="005A2094">
        <w:rPr>
          <w:sz w:val="22"/>
          <w:szCs w:val="22"/>
          <w:lang w:val="lv-LV"/>
        </w:rPr>
        <w:t>glikuronīda</w:t>
      </w:r>
      <w:r w:rsidRPr="005A2094">
        <w:rPr>
          <w:sz w:val="22"/>
          <w:szCs w:val="22"/>
          <w:lang w:val="lv-LV"/>
        </w:rPr>
        <w:t xml:space="preserve"> konjugātā. Šim metabolītam trūkst dzelzs saistošās spējas sakarā ar deferiprona 3-hidroksilgrupas inaktivāciju. Augstākā </w:t>
      </w:r>
      <w:r w:rsidR="00E87681" w:rsidRPr="005A2094">
        <w:rPr>
          <w:sz w:val="22"/>
          <w:szCs w:val="22"/>
          <w:lang w:val="lv-LV"/>
        </w:rPr>
        <w:t>glikuronīda</w:t>
      </w:r>
      <w:r w:rsidRPr="005A2094">
        <w:rPr>
          <w:sz w:val="22"/>
          <w:szCs w:val="22"/>
          <w:lang w:val="lv-LV"/>
        </w:rPr>
        <w:t xml:space="preserve"> koncentrācija serumā tiek sasniegta 2 līdz 3</w:t>
      </w:r>
      <w:r w:rsidR="00CE4C50">
        <w:rPr>
          <w:sz w:val="22"/>
          <w:szCs w:val="22"/>
          <w:lang w:val="lv-LV"/>
        </w:rPr>
        <w:t> </w:t>
      </w:r>
      <w:r w:rsidRPr="005A2094">
        <w:rPr>
          <w:sz w:val="22"/>
          <w:szCs w:val="22"/>
          <w:lang w:val="lv-LV"/>
        </w:rPr>
        <w:t>stundu laikā pēc deferiprona iedzeršanas.</w:t>
      </w:r>
    </w:p>
    <w:p w:rsidR="00095FFA" w:rsidRPr="005A2094" w:rsidRDefault="00095FFA">
      <w:pPr>
        <w:rPr>
          <w:sz w:val="22"/>
          <w:szCs w:val="22"/>
          <w:lang w:val="lv-LV"/>
        </w:rPr>
      </w:pPr>
    </w:p>
    <w:p w:rsidR="00095FFA" w:rsidRPr="005A2094" w:rsidRDefault="00095FFA" w:rsidP="00D32349">
      <w:pPr>
        <w:keepNext/>
        <w:rPr>
          <w:bCs/>
          <w:iCs/>
          <w:sz w:val="22"/>
          <w:szCs w:val="22"/>
          <w:u w:val="single"/>
          <w:lang w:val="lv-LV"/>
        </w:rPr>
      </w:pPr>
      <w:r w:rsidRPr="005A2094">
        <w:rPr>
          <w:bCs/>
          <w:iCs/>
          <w:sz w:val="22"/>
          <w:szCs w:val="22"/>
          <w:u w:val="single"/>
          <w:lang w:val="lv-LV"/>
        </w:rPr>
        <w:t>Eliminācija</w:t>
      </w:r>
    </w:p>
    <w:p w:rsidR="00095FFA" w:rsidRDefault="00095FFA" w:rsidP="00CE4C50">
      <w:pPr>
        <w:rPr>
          <w:sz w:val="22"/>
          <w:szCs w:val="22"/>
          <w:lang w:val="lv-LV"/>
        </w:rPr>
      </w:pPr>
      <w:r w:rsidRPr="005A2094">
        <w:rPr>
          <w:sz w:val="22"/>
          <w:szCs w:val="22"/>
          <w:lang w:val="lv-LV"/>
        </w:rPr>
        <w:t xml:space="preserve">No cilvēka organisma deferiprons tiek pārsvarā izvadīts caur nierēm; tiek ziņots, ka 75% līdz 90% no </w:t>
      </w:r>
      <w:r w:rsidR="00E87681" w:rsidRPr="005A2094">
        <w:rPr>
          <w:sz w:val="22"/>
          <w:szCs w:val="22"/>
          <w:lang w:val="lv-LV"/>
        </w:rPr>
        <w:t xml:space="preserve">iekšķīgi lietotās </w:t>
      </w:r>
      <w:r w:rsidRPr="005A2094">
        <w:rPr>
          <w:sz w:val="22"/>
          <w:szCs w:val="22"/>
          <w:lang w:val="lv-LV"/>
        </w:rPr>
        <w:t xml:space="preserve">devas izdalās ar urīnu pirmo 24 stundu laikā brīva deferiprona, </w:t>
      </w:r>
      <w:r w:rsidR="00E87681" w:rsidRPr="005A2094">
        <w:rPr>
          <w:sz w:val="22"/>
          <w:szCs w:val="22"/>
          <w:lang w:val="lv-LV"/>
        </w:rPr>
        <w:t>glikuronīda</w:t>
      </w:r>
      <w:r w:rsidRPr="005A2094">
        <w:rPr>
          <w:sz w:val="22"/>
          <w:szCs w:val="22"/>
          <w:lang w:val="lv-LV"/>
        </w:rPr>
        <w:t xml:space="preserve"> metabolīta un dzelzs deferiprona formā. Tiek ziņots, ka ar izkārnījumiem izdalās mainīgs preparāta daudzums. Eliminācijas pusperiods vairumam pacientu ir 2 – 3</w:t>
      </w:r>
      <w:r w:rsidR="00CE4C50">
        <w:rPr>
          <w:sz w:val="22"/>
          <w:szCs w:val="22"/>
          <w:lang w:val="lv-LV"/>
        </w:rPr>
        <w:t> </w:t>
      </w:r>
      <w:r w:rsidRPr="005A2094">
        <w:rPr>
          <w:sz w:val="22"/>
          <w:szCs w:val="22"/>
          <w:lang w:val="lv-LV"/>
        </w:rPr>
        <w:t>stundas.</w:t>
      </w:r>
    </w:p>
    <w:p w:rsidR="005275F4" w:rsidRDefault="005275F4" w:rsidP="00CE4C50">
      <w:pPr>
        <w:rPr>
          <w:sz w:val="22"/>
          <w:szCs w:val="22"/>
          <w:lang w:val="lv-LV"/>
        </w:rPr>
      </w:pPr>
    </w:p>
    <w:p w:rsidR="000951CA" w:rsidRPr="005275F4" w:rsidRDefault="000951CA" w:rsidP="000951CA">
      <w:pPr>
        <w:keepNext/>
        <w:rPr>
          <w:bCs/>
          <w:sz w:val="22"/>
          <w:szCs w:val="22"/>
          <w:u w:val="single"/>
          <w:lang w:val="lv-LV"/>
        </w:rPr>
      </w:pPr>
      <w:r w:rsidRPr="005275F4">
        <w:rPr>
          <w:bCs/>
          <w:sz w:val="22"/>
          <w:szCs w:val="22"/>
          <w:u w:val="single"/>
          <w:lang w:val="lv-LV"/>
        </w:rPr>
        <w:t>Nieru darbības traucējumi</w:t>
      </w:r>
    </w:p>
    <w:p w:rsidR="000951CA" w:rsidRPr="005275F4" w:rsidRDefault="000951CA" w:rsidP="000951CA">
      <w:pPr>
        <w:rPr>
          <w:bCs/>
          <w:sz w:val="22"/>
          <w:szCs w:val="22"/>
          <w:lang w:val="lv-LV"/>
        </w:rPr>
      </w:pPr>
      <w:r w:rsidRPr="005275F4">
        <w:rPr>
          <w:bCs/>
          <w:sz w:val="22"/>
          <w:szCs w:val="22"/>
          <w:lang w:val="lv-LV"/>
        </w:rPr>
        <w:t xml:space="preserve">Lai noteiktu nieru darbības traucējumu ietekmi uz vienas 33 mg/kg iekšķīgas Ferriprox devas </w:t>
      </w:r>
      <w:r w:rsidRPr="000951CA">
        <w:rPr>
          <w:bCs/>
          <w:sz w:val="22"/>
          <w:szCs w:val="22"/>
          <w:lang w:val="lv-LV"/>
        </w:rPr>
        <w:t>drošumu</w:t>
      </w:r>
      <w:r w:rsidRPr="005275F4">
        <w:rPr>
          <w:bCs/>
          <w:sz w:val="22"/>
          <w:szCs w:val="22"/>
          <w:lang w:val="lv-LV"/>
        </w:rPr>
        <w:t xml:space="preserve">, panesību un </w:t>
      </w:r>
      <w:r w:rsidRPr="000951CA">
        <w:rPr>
          <w:bCs/>
          <w:sz w:val="22"/>
          <w:szCs w:val="22"/>
          <w:lang w:val="lv-LV"/>
        </w:rPr>
        <w:t>farmakokinētiku</w:t>
      </w:r>
      <w:r w:rsidRPr="005275F4">
        <w:rPr>
          <w:bCs/>
          <w:sz w:val="22"/>
          <w:szCs w:val="22"/>
          <w:lang w:val="lv-LV"/>
        </w:rPr>
        <w:t>, tika veikts atklāts</w:t>
      </w:r>
      <w:r>
        <w:rPr>
          <w:bCs/>
          <w:sz w:val="22"/>
          <w:szCs w:val="22"/>
          <w:lang w:val="lv-LV"/>
        </w:rPr>
        <w:t xml:space="preserve">, </w:t>
      </w:r>
      <w:r w:rsidRPr="000951CA">
        <w:rPr>
          <w:bCs/>
          <w:sz w:val="22"/>
          <w:szCs w:val="22"/>
          <w:lang w:val="lv-LV"/>
        </w:rPr>
        <w:t>nerandomizēts</w:t>
      </w:r>
      <w:r w:rsidRPr="005275F4">
        <w:rPr>
          <w:bCs/>
          <w:sz w:val="22"/>
          <w:szCs w:val="22"/>
          <w:lang w:val="lv-LV"/>
        </w:rPr>
        <w:t xml:space="preserve"> klīniskais </w:t>
      </w:r>
      <w:r w:rsidRPr="000951CA">
        <w:rPr>
          <w:bCs/>
          <w:sz w:val="22"/>
          <w:szCs w:val="22"/>
          <w:lang w:val="lv-LV"/>
        </w:rPr>
        <w:t xml:space="preserve">pētījums </w:t>
      </w:r>
      <w:r w:rsidRPr="005275F4">
        <w:rPr>
          <w:bCs/>
          <w:sz w:val="22"/>
          <w:szCs w:val="22"/>
          <w:lang w:val="lv-LV"/>
        </w:rPr>
        <w:t xml:space="preserve">paralēlās grupās. </w:t>
      </w:r>
      <w:r w:rsidRPr="000951CA">
        <w:rPr>
          <w:bCs/>
          <w:sz w:val="22"/>
          <w:szCs w:val="22"/>
          <w:lang w:val="lv-LV"/>
        </w:rPr>
        <w:t>Pētāmās personas tika iedalītas</w:t>
      </w:r>
      <w:r w:rsidRPr="005275F4">
        <w:rPr>
          <w:bCs/>
          <w:sz w:val="22"/>
          <w:szCs w:val="22"/>
          <w:lang w:val="lv-LV"/>
        </w:rPr>
        <w:t xml:space="preserve"> 4 grupās, pamatojoties uz paredzamo glomerulu filtrācijas ātrumu (eGFR): veseli brīvprātīgie (eGFR ≥ 90 mL/min/1,73 m</w:t>
      </w:r>
      <w:r w:rsidRPr="005275F4">
        <w:rPr>
          <w:bCs/>
          <w:sz w:val="22"/>
          <w:szCs w:val="22"/>
          <w:vertAlign w:val="superscript"/>
          <w:lang w:val="lv-LV"/>
        </w:rPr>
        <w:t>2</w:t>
      </w:r>
      <w:r w:rsidRPr="005275F4">
        <w:rPr>
          <w:bCs/>
          <w:sz w:val="22"/>
          <w:szCs w:val="22"/>
          <w:lang w:val="lv-LV"/>
        </w:rPr>
        <w:t>), viegli nieru darbības traucējumi (eGFR 60</w:t>
      </w:r>
      <w:r w:rsidRPr="005275F4">
        <w:rPr>
          <w:bCs/>
          <w:sz w:val="22"/>
          <w:szCs w:val="22"/>
          <w:lang w:val="lv-LV"/>
        </w:rPr>
        <w:noBreakHyphen/>
        <w:t>89 mL/min/1,73 m</w:t>
      </w:r>
      <w:r w:rsidRPr="005275F4">
        <w:rPr>
          <w:bCs/>
          <w:sz w:val="22"/>
          <w:szCs w:val="22"/>
          <w:vertAlign w:val="superscript"/>
          <w:lang w:val="lv-LV"/>
        </w:rPr>
        <w:t>2</w:t>
      </w:r>
      <w:r w:rsidRPr="005275F4">
        <w:rPr>
          <w:bCs/>
          <w:sz w:val="22"/>
          <w:szCs w:val="22"/>
          <w:lang w:val="lv-LV"/>
        </w:rPr>
        <w:t>), vidēji smagi nieru darbības traucējumi (eGFR 30–59 mL/min/1,73 m</w:t>
      </w:r>
      <w:r w:rsidRPr="005275F4">
        <w:rPr>
          <w:bCs/>
          <w:sz w:val="22"/>
          <w:szCs w:val="22"/>
          <w:vertAlign w:val="superscript"/>
          <w:lang w:val="lv-LV"/>
        </w:rPr>
        <w:t>2</w:t>
      </w:r>
      <w:r w:rsidRPr="005275F4">
        <w:rPr>
          <w:bCs/>
          <w:sz w:val="22"/>
          <w:szCs w:val="22"/>
          <w:lang w:val="lv-LV"/>
        </w:rPr>
        <w:t>) un smagi nieru darbības traucējumi (eGFR 15–29 mL/min/1,73 m</w:t>
      </w:r>
      <w:r w:rsidRPr="005275F4">
        <w:rPr>
          <w:bCs/>
          <w:sz w:val="22"/>
          <w:szCs w:val="22"/>
          <w:vertAlign w:val="superscript"/>
          <w:lang w:val="lv-LV"/>
        </w:rPr>
        <w:t>2</w:t>
      </w:r>
      <w:r w:rsidRPr="005275F4">
        <w:rPr>
          <w:bCs/>
          <w:sz w:val="22"/>
          <w:szCs w:val="22"/>
          <w:lang w:val="lv-LV"/>
        </w:rPr>
        <w:t>). Sistēmiska terapija ar deferipronu un tā metabolītu deferipronu 3-</w:t>
      </w:r>
      <w:r w:rsidRPr="005275F4">
        <w:rPr>
          <w:bCs/>
          <w:i/>
          <w:iCs/>
          <w:sz w:val="22"/>
          <w:szCs w:val="22"/>
          <w:lang w:val="lv-LV"/>
        </w:rPr>
        <w:t>O</w:t>
      </w:r>
      <w:r w:rsidRPr="005275F4">
        <w:rPr>
          <w:bCs/>
          <w:sz w:val="22"/>
          <w:szCs w:val="22"/>
          <w:lang w:val="lv-LV"/>
        </w:rPr>
        <w:t>-glikuronīdu tika novērtēta pēc PK parametriem C</w:t>
      </w:r>
      <w:r w:rsidRPr="005275F4">
        <w:rPr>
          <w:bCs/>
          <w:sz w:val="22"/>
          <w:szCs w:val="22"/>
          <w:vertAlign w:val="subscript"/>
          <w:lang w:val="lv-LV"/>
        </w:rPr>
        <w:t>max</w:t>
      </w:r>
      <w:r w:rsidRPr="005275F4">
        <w:rPr>
          <w:bCs/>
          <w:sz w:val="22"/>
          <w:szCs w:val="22"/>
          <w:lang w:val="lv-LV"/>
        </w:rPr>
        <w:t xml:space="preserve"> un AUC.</w:t>
      </w:r>
    </w:p>
    <w:p w:rsidR="000951CA" w:rsidRPr="005275F4" w:rsidRDefault="000951CA" w:rsidP="000951CA">
      <w:pPr>
        <w:rPr>
          <w:bCs/>
          <w:sz w:val="22"/>
          <w:szCs w:val="22"/>
          <w:lang w:val="lv-LV"/>
        </w:rPr>
      </w:pPr>
    </w:p>
    <w:p w:rsidR="000951CA" w:rsidRPr="005275F4" w:rsidRDefault="000951CA" w:rsidP="000951CA">
      <w:pPr>
        <w:rPr>
          <w:bCs/>
          <w:sz w:val="22"/>
          <w:szCs w:val="22"/>
          <w:lang w:val="lv-LV"/>
        </w:rPr>
      </w:pPr>
      <w:r w:rsidRPr="005275F4">
        <w:rPr>
          <w:bCs/>
          <w:sz w:val="22"/>
          <w:szCs w:val="22"/>
          <w:lang w:val="lv-LV"/>
        </w:rPr>
        <w:t>Neatkarīgi no nieru traucējumu pakāpes lielākā daļa Ferriprox devas tika izdalīta ar urīnu pirmo 24 stundu laikā kā deferiprona 3-</w:t>
      </w:r>
      <w:r w:rsidRPr="005275F4">
        <w:rPr>
          <w:bCs/>
          <w:i/>
          <w:iCs/>
          <w:sz w:val="22"/>
          <w:szCs w:val="22"/>
          <w:lang w:val="lv-LV"/>
        </w:rPr>
        <w:t>O</w:t>
      </w:r>
      <w:r w:rsidRPr="005275F4">
        <w:rPr>
          <w:bCs/>
          <w:sz w:val="22"/>
          <w:szCs w:val="22"/>
          <w:lang w:val="lv-LV"/>
        </w:rPr>
        <w:t xml:space="preserve">-glikuronīds. Nozīmīga nieru </w:t>
      </w:r>
      <w:r w:rsidRPr="000951CA">
        <w:rPr>
          <w:bCs/>
          <w:sz w:val="22"/>
          <w:szCs w:val="22"/>
          <w:lang w:val="lv-LV"/>
        </w:rPr>
        <w:t>darbības</w:t>
      </w:r>
      <w:r>
        <w:rPr>
          <w:bCs/>
          <w:sz w:val="22"/>
          <w:szCs w:val="22"/>
          <w:lang w:val="lv-LV"/>
        </w:rPr>
        <w:t xml:space="preserve"> </w:t>
      </w:r>
      <w:r w:rsidRPr="005275F4">
        <w:rPr>
          <w:bCs/>
          <w:sz w:val="22"/>
          <w:szCs w:val="22"/>
          <w:lang w:val="lv-LV"/>
        </w:rPr>
        <w:t xml:space="preserve">traucējumu ietekme uz sistēmisku terapiju ar deferipronu </w:t>
      </w:r>
      <w:r w:rsidRPr="000951CA">
        <w:rPr>
          <w:bCs/>
          <w:sz w:val="22"/>
          <w:szCs w:val="22"/>
          <w:lang w:val="lv-LV"/>
        </w:rPr>
        <w:t>netika</w:t>
      </w:r>
      <w:r w:rsidRPr="005275F4">
        <w:rPr>
          <w:bCs/>
          <w:sz w:val="22"/>
          <w:szCs w:val="22"/>
          <w:lang w:val="lv-LV"/>
        </w:rPr>
        <w:t xml:space="preserve"> novērota. Sistēmiska terapija ar neaktīvo 3-</w:t>
      </w:r>
      <w:r w:rsidRPr="005275F4">
        <w:rPr>
          <w:bCs/>
          <w:i/>
          <w:iCs/>
          <w:sz w:val="22"/>
          <w:szCs w:val="22"/>
          <w:lang w:val="lv-LV"/>
        </w:rPr>
        <w:t>O</w:t>
      </w:r>
      <w:r w:rsidRPr="005275F4">
        <w:rPr>
          <w:bCs/>
          <w:sz w:val="22"/>
          <w:szCs w:val="22"/>
          <w:lang w:val="lv-LV"/>
        </w:rPr>
        <w:t>-glikuronīdu pieauga, palielinoties eGFR. Pamatojoties uz šī pētījuma rezultātiem</w:t>
      </w:r>
      <w:r>
        <w:rPr>
          <w:bCs/>
          <w:sz w:val="22"/>
          <w:szCs w:val="22"/>
          <w:lang w:val="lv-LV"/>
        </w:rPr>
        <w:t>,</w:t>
      </w:r>
      <w:r w:rsidRPr="005275F4">
        <w:rPr>
          <w:bCs/>
          <w:sz w:val="22"/>
          <w:szCs w:val="22"/>
          <w:lang w:val="lv-LV"/>
        </w:rPr>
        <w:t xml:space="preserve"> Ferriprox </w:t>
      </w:r>
      <w:r w:rsidRPr="000951CA">
        <w:rPr>
          <w:bCs/>
          <w:sz w:val="22"/>
          <w:szCs w:val="22"/>
          <w:lang w:val="lv-LV"/>
        </w:rPr>
        <w:t>dozēšanu</w:t>
      </w:r>
      <w:r w:rsidRPr="005275F4">
        <w:rPr>
          <w:bCs/>
          <w:sz w:val="22"/>
          <w:szCs w:val="22"/>
          <w:lang w:val="lv-LV"/>
        </w:rPr>
        <w:t xml:space="preserve"> nav nepieciešams pielāgot pacientiem ar nieru darbības traucējumiem. </w:t>
      </w:r>
      <w:r w:rsidRPr="000951CA">
        <w:rPr>
          <w:bCs/>
          <w:sz w:val="22"/>
          <w:szCs w:val="22"/>
          <w:lang w:val="lv-LV"/>
        </w:rPr>
        <w:t>Ferriprox drošums un farmakokinētika</w:t>
      </w:r>
      <w:r w:rsidRPr="005275F4">
        <w:rPr>
          <w:bCs/>
          <w:sz w:val="22"/>
          <w:szCs w:val="22"/>
          <w:lang w:val="lv-LV"/>
        </w:rPr>
        <w:t xml:space="preserve"> pacientiem ar nieru </w:t>
      </w:r>
      <w:r w:rsidRPr="000951CA">
        <w:rPr>
          <w:bCs/>
          <w:sz w:val="22"/>
          <w:szCs w:val="22"/>
          <w:lang w:val="lv-LV"/>
        </w:rPr>
        <w:t>slimību</w:t>
      </w:r>
      <w:r w:rsidRPr="005275F4">
        <w:rPr>
          <w:bCs/>
          <w:sz w:val="22"/>
          <w:szCs w:val="22"/>
          <w:lang w:val="lv-LV"/>
        </w:rPr>
        <w:t xml:space="preserve"> </w:t>
      </w:r>
      <w:r w:rsidRPr="000951CA">
        <w:rPr>
          <w:bCs/>
          <w:sz w:val="22"/>
          <w:szCs w:val="22"/>
          <w:lang w:val="lv-LV"/>
        </w:rPr>
        <w:t>pēdējā</w:t>
      </w:r>
      <w:r w:rsidRPr="005275F4">
        <w:rPr>
          <w:bCs/>
          <w:sz w:val="22"/>
          <w:szCs w:val="22"/>
          <w:lang w:val="lv-LV"/>
        </w:rPr>
        <w:t xml:space="preserve"> stadijā nav zināma.</w:t>
      </w:r>
    </w:p>
    <w:p w:rsidR="000951CA" w:rsidRPr="005275F4" w:rsidRDefault="000951CA" w:rsidP="000951CA">
      <w:pPr>
        <w:rPr>
          <w:bCs/>
          <w:sz w:val="22"/>
          <w:szCs w:val="22"/>
          <w:lang w:val="lv-LV"/>
        </w:rPr>
      </w:pPr>
    </w:p>
    <w:p w:rsidR="000951CA" w:rsidRPr="00EF3349" w:rsidRDefault="000951CA" w:rsidP="000951CA">
      <w:pPr>
        <w:keepNext/>
        <w:rPr>
          <w:bCs/>
          <w:sz w:val="22"/>
          <w:szCs w:val="22"/>
          <w:u w:val="single"/>
          <w:lang w:val="lv-LV"/>
        </w:rPr>
      </w:pPr>
      <w:r w:rsidRPr="00990961">
        <w:rPr>
          <w:bCs/>
          <w:sz w:val="22"/>
          <w:szCs w:val="22"/>
          <w:u w:val="single"/>
          <w:lang w:val="lv-LV"/>
        </w:rPr>
        <w:t>Aknu darbības traucējumi</w:t>
      </w:r>
    </w:p>
    <w:p w:rsidR="000951CA" w:rsidRPr="006129C7" w:rsidRDefault="000951CA" w:rsidP="000951CA">
      <w:pPr>
        <w:rPr>
          <w:bCs/>
          <w:sz w:val="22"/>
          <w:szCs w:val="22"/>
          <w:lang w:val="lv-LV"/>
        </w:rPr>
      </w:pPr>
      <w:r w:rsidRPr="00EF3349">
        <w:rPr>
          <w:bCs/>
          <w:sz w:val="22"/>
          <w:szCs w:val="22"/>
          <w:lang w:val="lv-LV"/>
        </w:rPr>
        <w:t>Lai noteiktu aknu darbības traucēj</w:t>
      </w:r>
      <w:r w:rsidRPr="000951CA">
        <w:rPr>
          <w:bCs/>
          <w:sz w:val="22"/>
          <w:szCs w:val="22"/>
          <w:lang w:val="lv-LV"/>
        </w:rPr>
        <w:t>umu ietekmi uz vienas 33 mg/kg iekšķīgas Ferriprox devas drošumu, panesību un farmakokinētiku, tika veikts atklāts, nerandomizēts klīniskais pētījums paralēlās grupās. Pētāmās personas tika iedalītas 3 grupās, pamatojoties uz Child-Pugh klasifikācijas punktu sistēmu: veseli brīvprātīgie, viegli aknu darbības traucējumi (A klase: 5– 6 punkti) un vidēji smagi aknu darbības traucējumi (B klase: 7– 9 punkti). Sistēmiska terapija ar deferipronu un tā metabolītu deferiprona 3-</w:t>
      </w:r>
      <w:r w:rsidRPr="000951CA">
        <w:rPr>
          <w:bCs/>
          <w:i/>
          <w:iCs/>
          <w:sz w:val="22"/>
          <w:szCs w:val="22"/>
          <w:lang w:val="lv-LV"/>
        </w:rPr>
        <w:t>O</w:t>
      </w:r>
      <w:r w:rsidRPr="000951CA">
        <w:rPr>
          <w:bCs/>
          <w:sz w:val="22"/>
          <w:szCs w:val="22"/>
          <w:lang w:val="lv-LV"/>
        </w:rPr>
        <w:t>-glikuronīdu tika novērtēta pēc PK parametriem C</w:t>
      </w:r>
      <w:r w:rsidRPr="000951CA">
        <w:rPr>
          <w:bCs/>
          <w:sz w:val="22"/>
          <w:szCs w:val="22"/>
          <w:vertAlign w:val="subscript"/>
          <w:lang w:val="lv-LV"/>
        </w:rPr>
        <w:t>max</w:t>
      </w:r>
      <w:r w:rsidRPr="000951CA">
        <w:rPr>
          <w:bCs/>
          <w:sz w:val="22"/>
          <w:szCs w:val="22"/>
          <w:lang w:val="lv-LV"/>
        </w:rPr>
        <w:t xml:space="preserve"> un AUC. Deferiprona AUC rezultāti neatšķīrās starp dažādām terapijas grupām, savukārt C</w:t>
      </w:r>
      <w:r w:rsidRPr="000951CA">
        <w:rPr>
          <w:bCs/>
          <w:sz w:val="22"/>
          <w:szCs w:val="22"/>
          <w:vertAlign w:val="subscript"/>
          <w:lang w:val="lv-LV"/>
        </w:rPr>
        <w:t>max</w:t>
      </w:r>
      <w:r w:rsidRPr="000951CA">
        <w:rPr>
          <w:bCs/>
          <w:sz w:val="22"/>
          <w:szCs w:val="22"/>
          <w:lang w:val="lv-LV"/>
        </w:rPr>
        <w:t xml:space="preserve"> rezultāti samazinājās par 20 % pētāmām personām ar viegliem vai vidēji smagiem aknu darbības traucējumiem, salīdzinot ar veseliem brīvprātīgajiem. Deferiprona-3-</w:t>
      </w:r>
      <w:r w:rsidRPr="000951CA">
        <w:rPr>
          <w:bCs/>
          <w:i/>
          <w:iCs/>
          <w:sz w:val="22"/>
          <w:szCs w:val="22"/>
          <w:lang w:val="lv-LV"/>
        </w:rPr>
        <w:t>O</w:t>
      </w:r>
      <w:r w:rsidRPr="000951CA">
        <w:rPr>
          <w:bCs/>
          <w:sz w:val="22"/>
          <w:szCs w:val="22"/>
          <w:lang w:val="lv-LV"/>
        </w:rPr>
        <w:t>-glikuronīda AUC rezultāti samazinājās par 10 %, savukārt C</w:t>
      </w:r>
      <w:r w:rsidRPr="000951CA">
        <w:rPr>
          <w:bCs/>
          <w:sz w:val="22"/>
          <w:szCs w:val="22"/>
          <w:vertAlign w:val="subscript"/>
          <w:lang w:val="lv-LV"/>
        </w:rPr>
        <w:t>max</w:t>
      </w:r>
      <w:r w:rsidRPr="000951CA">
        <w:rPr>
          <w:bCs/>
          <w:sz w:val="22"/>
          <w:szCs w:val="22"/>
          <w:lang w:val="lv-LV"/>
        </w:rPr>
        <w:t xml:space="preserve"> par 20  % pētāmām personām ar viegliem vai vidēji smagiem traucējumiem, salīdzinot ar veseliem brīvprātīgajiem. Nopietni nelabvēlīgi aknu un nieru bojājumi tika novēroti vienai pētāmai personai ar</w:t>
      </w:r>
      <w:r w:rsidRPr="00F8069E">
        <w:rPr>
          <w:bCs/>
          <w:sz w:val="22"/>
          <w:szCs w:val="22"/>
          <w:lang w:val="lv-LV"/>
        </w:rPr>
        <w:t xml:space="preserve"> vidēji smagiem aknu darbības traucējumiem. Pamatojoties uz šī pētījuma rezultātiem Ferriprox devas režīmu nav nepieciešams pielāgot pacientiem ar viegliem vai vidēji smagiem aknu darbības traucējumiem.</w:t>
      </w:r>
    </w:p>
    <w:p w:rsidR="000951CA" w:rsidRPr="00D930AB" w:rsidRDefault="000951CA" w:rsidP="000951CA">
      <w:pPr>
        <w:rPr>
          <w:bCs/>
          <w:sz w:val="22"/>
          <w:szCs w:val="22"/>
          <w:lang w:val="lv-LV"/>
        </w:rPr>
      </w:pPr>
    </w:p>
    <w:p w:rsidR="005275F4" w:rsidRPr="005A2094" w:rsidRDefault="000951CA" w:rsidP="000951CA">
      <w:pPr>
        <w:rPr>
          <w:sz w:val="22"/>
          <w:szCs w:val="22"/>
          <w:lang w:val="lv-LV"/>
        </w:rPr>
      </w:pPr>
      <w:r w:rsidRPr="00D930AB">
        <w:rPr>
          <w:bCs/>
          <w:sz w:val="22"/>
          <w:szCs w:val="22"/>
          <w:lang w:val="lv-LV"/>
        </w:rPr>
        <w:t>Smagu aknu darbības traucējumu ietek</w:t>
      </w:r>
      <w:r w:rsidRPr="009E0C8B">
        <w:rPr>
          <w:bCs/>
          <w:sz w:val="22"/>
          <w:szCs w:val="22"/>
          <w:lang w:val="lv-LV"/>
        </w:rPr>
        <w:t>me uz deferiprona un deferiprona 3</w:t>
      </w:r>
      <w:r w:rsidRPr="009E0C8B">
        <w:rPr>
          <w:bCs/>
          <w:sz w:val="22"/>
          <w:szCs w:val="22"/>
          <w:lang w:val="lv-LV"/>
        </w:rPr>
        <w:noBreakHyphen/>
      </w:r>
      <w:r w:rsidRPr="007C4A82">
        <w:rPr>
          <w:bCs/>
          <w:i/>
          <w:iCs/>
          <w:sz w:val="22"/>
          <w:szCs w:val="22"/>
          <w:lang w:val="lv-LV"/>
        </w:rPr>
        <w:t>O</w:t>
      </w:r>
      <w:r w:rsidRPr="00F8069E">
        <w:rPr>
          <w:bCs/>
          <w:sz w:val="22"/>
          <w:szCs w:val="22"/>
          <w:lang w:val="lv-LV"/>
        </w:rPr>
        <w:t xml:space="preserve">-glikuronīdu </w:t>
      </w:r>
      <w:r w:rsidRPr="000951CA">
        <w:rPr>
          <w:bCs/>
          <w:sz w:val="22"/>
          <w:szCs w:val="22"/>
          <w:lang w:val="lv-LV"/>
        </w:rPr>
        <w:t>farmakokinētiku</w:t>
      </w:r>
      <w:r w:rsidRPr="00F8069E">
        <w:rPr>
          <w:bCs/>
          <w:sz w:val="22"/>
          <w:szCs w:val="22"/>
          <w:lang w:val="lv-LV"/>
        </w:rPr>
        <w:t xml:space="preserve"> netika novērtēta. </w:t>
      </w:r>
      <w:r w:rsidRPr="005275F4">
        <w:rPr>
          <w:bCs/>
          <w:sz w:val="22"/>
          <w:szCs w:val="22"/>
          <w:lang w:val="lv-LV"/>
        </w:rPr>
        <w:t xml:space="preserve">Ferriprox </w:t>
      </w:r>
      <w:r w:rsidRPr="000951CA">
        <w:rPr>
          <w:bCs/>
          <w:sz w:val="22"/>
          <w:szCs w:val="22"/>
          <w:lang w:val="lv-LV"/>
        </w:rPr>
        <w:t>drošums</w:t>
      </w:r>
      <w:r w:rsidRPr="005275F4">
        <w:rPr>
          <w:bCs/>
          <w:sz w:val="22"/>
          <w:szCs w:val="22"/>
          <w:lang w:val="lv-LV"/>
        </w:rPr>
        <w:t xml:space="preserve"> un </w:t>
      </w:r>
      <w:r w:rsidRPr="000951CA">
        <w:rPr>
          <w:bCs/>
          <w:sz w:val="22"/>
          <w:szCs w:val="22"/>
          <w:lang w:val="lv-LV"/>
        </w:rPr>
        <w:t>farmakokinētika</w:t>
      </w:r>
      <w:r w:rsidRPr="005275F4">
        <w:rPr>
          <w:bCs/>
          <w:sz w:val="22"/>
          <w:szCs w:val="22"/>
          <w:lang w:val="lv-LV"/>
        </w:rPr>
        <w:t xml:space="preserve"> pacientiem ar smagiem aknu darbības traucējumiem nav zināma.</w:t>
      </w:r>
    </w:p>
    <w:p w:rsidR="00095FFA" w:rsidRPr="005A2094" w:rsidRDefault="00095FFA">
      <w:pPr>
        <w:rPr>
          <w:b/>
          <w:sz w:val="22"/>
          <w:szCs w:val="22"/>
          <w:lang w:val="lv-LV"/>
        </w:rPr>
      </w:pPr>
    </w:p>
    <w:p w:rsidR="00095FFA" w:rsidRPr="005A2094" w:rsidRDefault="00095FFA" w:rsidP="00E21712">
      <w:pPr>
        <w:keepNext/>
        <w:tabs>
          <w:tab w:val="left" w:pos="540"/>
        </w:tabs>
        <w:rPr>
          <w:b/>
          <w:sz w:val="22"/>
          <w:szCs w:val="22"/>
          <w:lang w:val="lv-LV"/>
        </w:rPr>
      </w:pPr>
      <w:r w:rsidRPr="005A2094">
        <w:rPr>
          <w:b/>
          <w:sz w:val="22"/>
          <w:szCs w:val="22"/>
          <w:lang w:val="lv-LV"/>
        </w:rPr>
        <w:t>5.3.</w:t>
      </w:r>
      <w:r w:rsidRPr="005A2094">
        <w:rPr>
          <w:b/>
          <w:sz w:val="22"/>
          <w:szCs w:val="22"/>
          <w:lang w:val="lv-LV"/>
        </w:rPr>
        <w:tab/>
        <w:t>Preklīniskie dati par drošību</w:t>
      </w:r>
    </w:p>
    <w:p w:rsidR="00095FFA" w:rsidRPr="005A2094" w:rsidRDefault="00095FFA" w:rsidP="00E21712">
      <w:pPr>
        <w:keepNext/>
        <w:rPr>
          <w:sz w:val="22"/>
          <w:szCs w:val="22"/>
          <w:lang w:val="lv-LV"/>
        </w:rPr>
      </w:pPr>
    </w:p>
    <w:p w:rsidR="00095FFA" w:rsidRPr="005A2094" w:rsidRDefault="00095FFA">
      <w:pPr>
        <w:rPr>
          <w:sz w:val="22"/>
          <w:szCs w:val="22"/>
          <w:lang w:val="lv-LV"/>
        </w:rPr>
      </w:pPr>
      <w:r w:rsidRPr="005A2094">
        <w:rPr>
          <w:sz w:val="22"/>
          <w:szCs w:val="22"/>
          <w:lang w:val="lv-LV"/>
        </w:rPr>
        <w:t>Neklīniskie pētījumi tika veikti ar dzīvniekiem, tai skaitā pelēm, žurkām, trušiem, suņiem un pērtiķiem.</w:t>
      </w:r>
    </w:p>
    <w:p w:rsidR="00095FFA" w:rsidRPr="005A2094" w:rsidRDefault="00095FFA">
      <w:pPr>
        <w:rPr>
          <w:sz w:val="22"/>
          <w:szCs w:val="22"/>
          <w:lang w:val="lv-LV"/>
        </w:rPr>
      </w:pPr>
    </w:p>
    <w:p w:rsidR="00095FFA" w:rsidRPr="005A2094" w:rsidRDefault="00095FFA">
      <w:pPr>
        <w:rPr>
          <w:sz w:val="22"/>
          <w:szCs w:val="22"/>
          <w:lang w:val="lv-LV"/>
        </w:rPr>
      </w:pPr>
      <w:r w:rsidRPr="005A2094">
        <w:rPr>
          <w:sz w:val="22"/>
          <w:szCs w:val="22"/>
          <w:lang w:val="lv-LV"/>
        </w:rPr>
        <w:t>Visbiežāk dzīvniekiem bez dzelzs uzkrājumiem ar devu 100 mg/kg dienā un vairāk tika novērota hematoloģiskā iedarbība, piemēram, kaulu smadzeņu audu šūnu trūkums un perifēriskās asins pazemināts WBC, RBC un/vai trombocītu skaits.</w:t>
      </w:r>
    </w:p>
    <w:p w:rsidR="00095FFA" w:rsidRPr="005A2094" w:rsidRDefault="00095FFA">
      <w:pPr>
        <w:rPr>
          <w:sz w:val="22"/>
          <w:szCs w:val="22"/>
          <w:lang w:val="lv-LV"/>
        </w:rPr>
      </w:pPr>
    </w:p>
    <w:p w:rsidR="00095FFA" w:rsidRPr="005A2094" w:rsidRDefault="00095FFA">
      <w:pPr>
        <w:rPr>
          <w:sz w:val="22"/>
          <w:szCs w:val="22"/>
          <w:lang w:val="lv-LV"/>
        </w:rPr>
      </w:pPr>
      <w:r w:rsidRPr="005A2094">
        <w:rPr>
          <w:sz w:val="22"/>
          <w:szCs w:val="22"/>
          <w:lang w:val="lv-LV"/>
        </w:rPr>
        <w:t>Ir ziņots, ka dzīvniekiem bez dzelzs uzkrājumiem pie devas 100 mg/kg dienā un vairāk tika novērota aizkrūts dziedzera, limfātisko audu un sēklinieku atrofija un virsnieru hipertrofija.</w:t>
      </w:r>
    </w:p>
    <w:p w:rsidR="00095FFA" w:rsidRPr="005A2094" w:rsidRDefault="00095FFA">
      <w:pPr>
        <w:rPr>
          <w:sz w:val="22"/>
          <w:szCs w:val="22"/>
          <w:lang w:val="lv-LV"/>
        </w:rPr>
      </w:pPr>
    </w:p>
    <w:p w:rsidR="00F22FD6" w:rsidRPr="005A2094" w:rsidRDefault="00F22FD6" w:rsidP="00F22FD6">
      <w:pPr>
        <w:rPr>
          <w:sz w:val="22"/>
          <w:szCs w:val="22"/>
          <w:lang w:val="lv-LV"/>
        </w:rPr>
      </w:pPr>
      <w:r w:rsidRPr="005A2094">
        <w:rPr>
          <w:sz w:val="22"/>
          <w:szCs w:val="22"/>
          <w:lang w:val="lv-LV"/>
        </w:rPr>
        <w:t>Nav veikti deferiprona kancerogēnās iedarbības pētījumi ar dzīvniekiem. Deferiprona genotoksicitāte tika novērtēta vairākos laboratorijas testos</w:t>
      </w:r>
      <w:r w:rsidRPr="005A2094">
        <w:rPr>
          <w:i/>
          <w:sz w:val="22"/>
          <w:szCs w:val="22"/>
          <w:lang w:val="lv-LV"/>
        </w:rPr>
        <w:t xml:space="preserve"> </w:t>
      </w:r>
      <w:r w:rsidRPr="005A2094">
        <w:rPr>
          <w:iCs/>
          <w:sz w:val="22"/>
          <w:szCs w:val="22"/>
          <w:lang w:val="lv-LV"/>
        </w:rPr>
        <w:t xml:space="preserve">mēģenē </w:t>
      </w:r>
      <w:r w:rsidRPr="005A2094">
        <w:rPr>
          <w:i/>
          <w:sz w:val="22"/>
          <w:szCs w:val="22"/>
          <w:lang w:val="lv-LV"/>
        </w:rPr>
        <w:t>(in vitro)</w:t>
      </w:r>
      <w:r w:rsidRPr="005A2094">
        <w:rPr>
          <w:sz w:val="22"/>
          <w:szCs w:val="22"/>
          <w:lang w:val="lv-LV"/>
        </w:rPr>
        <w:t xml:space="preserve"> un testos dzīvajā organismā (</w:t>
      </w:r>
      <w:r w:rsidRPr="005A2094">
        <w:rPr>
          <w:i/>
          <w:sz w:val="22"/>
          <w:szCs w:val="22"/>
          <w:lang w:val="lv-LV"/>
        </w:rPr>
        <w:t>in vivo)</w:t>
      </w:r>
      <w:r w:rsidRPr="005A2094">
        <w:rPr>
          <w:sz w:val="22"/>
          <w:szCs w:val="22"/>
          <w:lang w:val="lv-LV"/>
        </w:rPr>
        <w:t xml:space="preserve">. </w:t>
      </w:r>
      <w:r w:rsidRPr="00B90932">
        <w:rPr>
          <w:sz w:val="22"/>
          <w:szCs w:val="22"/>
          <w:lang w:val="lv-LV"/>
        </w:rPr>
        <w:t xml:space="preserve">Deferiprons neliecina par tiešām mutagēnām īpašībām, taču tas demonstrēja klastogēniskas īpašības </w:t>
      </w:r>
      <w:r w:rsidRPr="00B90932">
        <w:rPr>
          <w:i/>
          <w:iCs/>
          <w:sz w:val="22"/>
          <w:szCs w:val="22"/>
          <w:lang w:val="lv-LV"/>
        </w:rPr>
        <w:t>in vitro</w:t>
      </w:r>
      <w:r w:rsidRPr="00B90932">
        <w:rPr>
          <w:sz w:val="22"/>
          <w:szCs w:val="22"/>
          <w:lang w:val="lv-LV"/>
        </w:rPr>
        <w:t xml:space="preserve"> pārbaudēs un </w:t>
      </w:r>
      <w:r w:rsidRPr="00F22FD6">
        <w:rPr>
          <w:sz w:val="22"/>
          <w:szCs w:val="22"/>
          <w:lang w:val="lv-LV"/>
        </w:rPr>
        <w:t xml:space="preserve">pētījumos ar </w:t>
      </w:r>
      <w:r w:rsidRPr="00B90932">
        <w:rPr>
          <w:sz w:val="22"/>
          <w:szCs w:val="22"/>
          <w:lang w:val="lv-LV"/>
        </w:rPr>
        <w:t>dzīvniek</w:t>
      </w:r>
      <w:r w:rsidRPr="00F22FD6">
        <w:rPr>
          <w:sz w:val="22"/>
          <w:szCs w:val="22"/>
          <w:lang w:val="lv-LV"/>
        </w:rPr>
        <w:t>iem</w:t>
      </w:r>
      <w:r w:rsidRPr="00B90932">
        <w:rPr>
          <w:sz w:val="22"/>
          <w:szCs w:val="22"/>
          <w:lang w:val="lv-LV"/>
        </w:rPr>
        <w:t>.</w:t>
      </w:r>
    </w:p>
    <w:p w:rsidR="00095FFA" w:rsidRPr="005A2094" w:rsidRDefault="00095FFA">
      <w:pPr>
        <w:rPr>
          <w:sz w:val="22"/>
          <w:szCs w:val="22"/>
          <w:lang w:val="lv-LV"/>
        </w:rPr>
      </w:pPr>
    </w:p>
    <w:p w:rsidR="000409F6" w:rsidRPr="005A2094" w:rsidRDefault="00311143" w:rsidP="00CE4C50">
      <w:pPr>
        <w:rPr>
          <w:sz w:val="22"/>
          <w:szCs w:val="22"/>
          <w:lang w:val="lv-LV"/>
        </w:rPr>
      </w:pPr>
      <w:r w:rsidRPr="005A2094">
        <w:rPr>
          <w:sz w:val="22"/>
          <w:szCs w:val="22"/>
          <w:lang w:val="lv-LV"/>
        </w:rPr>
        <w:t>Deferipronam novēroja teratogēno un embriotoksisko ietekmi reproduktivitātes pētījumos grūsnām žurkām un trušiem bez dzelzs uzkrājumiem pie vismaz 25 mg/kg dienas devām. Žurku tēviņiem un mātītēm bez dzelzs uzkrājumiem, kas pirms pārošanās un līdz beigām (tēviņi) vai agrīnā grūtniecības periodā (mātītes) saņēma deferiprona perorāli līdz 75</w:t>
      </w:r>
      <w:r w:rsidR="00CE4C50">
        <w:rPr>
          <w:sz w:val="22"/>
          <w:szCs w:val="22"/>
          <w:lang w:val="lv-LV"/>
        </w:rPr>
        <w:t> </w:t>
      </w:r>
      <w:r w:rsidRPr="005A2094">
        <w:rPr>
          <w:sz w:val="22"/>
          <w:szCs w:val="22"/>
          <w:lang w:val="lv-LV"/>
        </w:rPr>
        <w:t>mg/kg divas reizes dienā 28</w:t>
      </w:r>
      <w:r w:rsidR="00CE4C50">
        <w:rPr>
          <w:sz w:val="22"/>
          <w:szCs w:val="22"/>
          <w:lang w:val="lv-LV"/>
        </w:rPr>
        <w:t> </w:t>
      </w:r>
      <w:r w:rsidRPr="005A2094">
        <w:rPr>
          <w:sz w:val="22"/>
          <w:szCs w:val="22"/>
          <w:lang w:val="lv-LV"/>
        </w:rPr>
        <w:t>dienas (tēviņi) vai 2 nedēļas (mātītes) nenovēroja nekādu ietekmi uz auglību vai agrīno embrija attīstību. Mātītēm tika pārbaudīta ietekme uz meklēšanās cikla atlikšanas laiku, lai apstiprinātu visu devu ietekmi uz pārošanos.</w:t>
      </w:r>
    </w:p>
    <w:p w:rsidR="00311143" w:rsidRPr="005A2094" w:rsidRDefault="00311143">
      <w:pPr>
        <w:rPr>
          <w:sz w:val="22"/>
          <w:szCs w:val="22"/>
          <w:lang w:val="lv-LV"/>
        </w:rPr>
      </w:pPr>
    </w:p>
    <w:p w:rsidR="00095FFA" w:rsidRPr="005A2094" w:rsidRDefault="00095FFA">
      <w:pPr>
        <w:rPr>
          <w:b/>
          <w:sz w:val="22"/>
          <w:szCs w:val="22"/>
          <w:lang w:val="lv-LV"/>
        </w:rPr>
      </w:pPr>
      <w:r w:rsidRPr="005A2094">
        <w:rPr>
          <w:sz w:val="22"/>
          <w:szCs w:val="22"/>
          <w:lang w:val="lv-LV"/>
        </w:rPr>
        <w:t>Prenatālie vai postnatālie reproduktivitātes pētījumi ar dzīvniekiem netika veikti.</w:t>
      </w:r>
    </w:p>
    <w:p w:rsidR="00095FFA" w:rsidRPr="005A2094" w:rsidRDefault="00095FFA">
      <w:pPr>
        <w:rPr>
          <w:b/>
          <w:caps/>
          <w:sz w:val="22"/>
          <w:szCs w:val="22"/>
          <w:lang w:val="lv-LV"/>
        </w:rPr>
      </w:pPr>
    </w:p>
    <w:p w:rsidR="00095FFA" w:rsidRPr="005A2094" w:rsidRDefault="00095FFA">
      <w:pPr>
        <w:rPr>
          <w:b/>
          <w:caps/>
          <w:sz w:val="22"/>
          <w:szCs w:val="22"/>
          <w:lang w:val="lv-LV"/>
        </w:rPr>
      </w:pPr>
    </w:p>
    <w:p w:rsidR="00095FFA" w:rsidRPr="005A2094" w:rsidRDefault="00095FFA" w:rsidP="00E3012A">
      <w:pPr>
        <w:keepNext/>
        <w:tabs>
          <w:tab w:val="left" w:pos="540"/>
        </w:tabs>
        <w:rPr>
          <w:b/>
          <w:caps/>
          <w:sz w:val="22"/>
          <w:szCs w:val="22"/>
          <w:lang w:val="lv-LV"/>
        </w:rPr>
      </w:pPr>
      <w:r w:rsidRPr="005A2094">
        <w:rPr>
          <w:b/>
          <w:caps/>
          <w:sz w:val="22"/>
          <w:szCs w:val="22"/>
          <w:lang w:val="lv-LV"/>
        </w:rPr>
        <w:t>6.</w:t>
      </w:r>
      <w:r w:rsidRPr="005A2094">
        <w:rPr>
          <w:b/>
          <w:caps/>
          <w:sz w:val="22"/>
          <w:szCs w:val="22"/>
          <w:lang w:val="lv-LV"/>
        </w:rPr>
        <w:tab/>
      </w:r>
      <w:r w:rsidRPr="005A2094">
        <w:rPr>
          <w:b/>
          <w:sz w:val="22"/>
          <w:szCs w:val="22"/>
          <w:lang w:val="lv-LV"/>
        </w:rPr>
        <w:t>FARMACEITISKĀ INFORMĀCIJA</w:t>
      </w:r>
    </w:p>
    <w:p w:rsidR="00095FFA" w:rsidRPr="005A2094" w:rsidRDefault="00095FFA" w:rsidP="00E3012A">
      <w:pPr>
        <w:keepNext/>
        <w:tabs>
          <w:tab w:val="left" w:pos="540"/>
        </w:tabs>
        <w:rPr>
          <w:b/>
          <w:sz w:val="22"/>
          <w:szCs w:val="22"/>
          <w:lang w:val="lv-LV"/>
        </w:rPr>
      </w:pPr>
    </w:p>
    <w:p w:rsidR="00095FFA" w:rsidRPr="005A2094" w:rsidRDefault="00095FFA" w:rsidP="00E3012A">
      <w:pPr>
        <w:keepNext/>
        <w:tabs>
          <w:tab w:val="left" w:pos="540"/>
        </w:tabs>
        <w:ind w:left="570" w:hanging="570"/>
        <w:rPr>
          <w:b/>
          <w:sz w:val="22"/>
          <w:szCs w:val="22"/>
          <w:lang w:val="lv-LV"/>
        </w:rPr>
      </w:pPr>
      <w:r w:rsidRPr="005A2094">
        <w:rPr>
          <w:b/>
          <w:sz w:val="22"/>
          <w:szCs w:val="22"/>
          <w:lang w:val="lv-LV"/>
        </w:rPr>
        <w:t>6.1.</w:t>
      </w:r>
      <w:r w:rsidRPr="005A2094">
        <w:rPr>
          <w:b/>
          <w:sz w:val="22"/>
          <w:szCs w:val="22"/>
          <w:lang w:val="lv-LV"/>
        </w:rPr>
        <w:tab/>
        <w:t>Palīgvielu saraksts</w:t>
      </w:r>
    </w:p>
    <w:p w:rsidR="00095FFA" w:rsidRPr="005A2094" w:rsidRDefault="00095FFA" w:rsidP="00E3012A">
      <w:pPr>
        <w:keepNext/>
        <w:rPr>
          <w:b/>
          <w:sz w:val="22"/>
          <w:szCs w:val="22"/>
          <w:lang w:val="lv-LV"/>
        </w:rPr>
      </w:pPr>
    </w:p>
    <w:p w:rsidR="00095FFA" w:rsidRPr="005A2094" w:rsidRDefault="00095FFA">
      <w:pPr>
        <w:rPr>
          <w:sz w:val="22"/>
          <w:szCs w:val="22"/>
          <w:lang w:val="lv-LV"/>
        </w:rPr>
      </w:pPr>
      <w:r w:rsidRPr="005A2094">
        <w:rPr>
          <w:sz w:val="22"/>
          <w:szCs w:val="22"/>
          <w:lang w:val="lv-LV"/>
        </w:rPr>
        <w:t>Attīrīts ūdens</w:t>
      </w:r>
    </w:p>
    <w:p w:rsidR="00095FFA" w:rsidRPr="005A2094" w:rsidRDefault="00095FFA">
      <w:pPr>
        <w:rPr>
          <w:sz w:val="22"/>
          <w:szCs w:val="22"/>
          <w:lang w:val="lv-LV"/>
        </w:rPr>
      </w:pPr>
      <w:r w:rsidRPr="005A2094">
        <w:rPr>
          <w:sz w:val="22"/>
          <w:szCs w:val="22"/>
          <w:lang w:val="lv-LV"/>
        </w:rPr>
        <w:t>Hidroksietilceluloze</w:t>
      </w:r>
    </w:p>
    <w:p w:rsidR="00095FFA" w:rsidRPr="005A2094" w:rsidRDefault="00095FFA">
      <w:pPr>
        <w:rPr>
          <w:sz w:val="22"/>
          <w:szCs w:val="22"/>
          <w:lang w:val="lv-LV"/>
        </w:rPr>
      </w:pPr>
      <w:r w:rsidRPr="005A2094">
        <w:rPr>
          <w:sz w:val="22"/>
          <w:szCs w:val="22"/>
          <w:lang w:val="lv-LV"/>
        </w:rPr>
        <w:t>Glicer</w:t>
      </w:r>
      <w:r w:rsidR="00A22055" w:rsidRPr="005A2094">
        <w:rPr>
          <w:sz w:val="22"/>
          <w:szCs w:val="22"/>
          <w:lang w:val="lv-LV"/>
        </w:rPr>
        <w:t>īn</w:t>
      </w:r>
      <w:r w:rsidRPr="005A2094">
        <w:rPr>
          <w:sz w:val="22"/>
          <w:szCs w:val="22"/>
          <w:lang w:val="lv-LV"/>
        </w:rPr>
        <w:t>s</w:t>
      </w:r>
      <w:r w:rsidR="007C79EF">
        <w:rPr>
          <w:sz w:val="22"/>
          <w:szCs w:val="22"/>
          <w:lang w:val="lv-LV"/>
        </w:rPr>
        <w:t xml:space="preserve"> (E422)</w:t>
      </w:r>
    </w:p>
    <w:p w:rsidR="00095FFA" w:rsidRPr="00BD7CDA" w:rsidRDefault="00095FFA" w:rsidP="00BD7CDA">
      <w:pPr>
        <w:tabs>
          <w:tab w:val="left" w:pos="567"/>
        </w:tabs>
      </w:pPr>
      <w:r w:rsidRPr="005A2094">
        <w:rPr>
          <w:sz w:val="22"/>
          <w:szCs w:val="22"/>
          <w:lang w:val="lv-LV"/>
        </w:rPr>
        <w:t>Sāl</w:t>
      </w:r>
      <w:r w:rsidR="006A731F" w:rsidRPr="005A2094">
        <w:rPr>
          <w:sz w:val="22"/>
          <w:szCs w:val="22"/>
          <w:lang w:val="lv-LV"/>
        </w:rPr>
        <w:t>s</w:t>
      </w:r>
      <w:r w:rsidRPr="005A2094">
        <w:rPr>
          <w:sz w:val="22"/>
          <w:szCs w:val="22"/>
          <w:lang w:val="lv-LV"/>
        </w:rPr>
        <w:t>skābe, koncentrēta</w:t>
      </w:r>
      <w:r w:rsidR="00BD7CDA" w:rsidRPr="00BD7CDA">
        <w:rPr>
          <w:sz w:val="22"/>
          <w:szCs w:val="22"/>
          <w:lang w:val="lv-LV"/>
        </w:rPr>
        <w:t>, pH līmeņa regulēšanai</w:t>
      </w:r>
    </w:p>
    <w:p w:rsidR="00095FFA" w:rsidRPr="005A2094" w:rsidRDefault="00095FFA">
      <w:pPr>
        <w:rPr>
          <w:sz w:val="22"/>
          <w:szCs w:val="22"/>
          <w:lang w:val="lv-LV"/>
        </w:rPr>
      </w:pPr>
      <w:r w:rsidRPr="005A2094">
        <w:rPr>
          <w:sz w:val="22"/>
          <w:szCs w:val="22"/>
          <w:lang w:val="lv-LV"/>
        </w:rPr>
        <w:t xml:space="preserve">Mākslīgā ķiršu </w:t>
      </w:r>
      <w:r w:rsidR="00DF5E04" w:rsidRPr="005A2094">
        <w:rPr>
          <w:sz w:val="22"/>
          <w:szCs w:val="22"/>
          <w:lang w:val="lv-LV"/>
        </w:rPr>
        <w:t>aromāt</w:t>
      </w:r>
      <w:r w:rsidRPr="005A2094">
        <w:rPr>
          <w:sz w:val="22"/>
          <w:szCs w:val="22"/>
          <w:lang w:val="lv-LV"/>
        </w:rPr>
        <w:t>viela</w:t>
      </w:r>
    </w:p>
    <w:p w:rsidR="00095FFA" w:rsidRPr="005A2094" w:rsidRDefault="00095FFA">
      <w:pPr>
        <w:rPr>
          <w:sz w:val="22"/>
          <w:szCs w:val="22"/>
          <w:lang w:val="lv-LV"/>
        </w:rPr>
      </w:pPr>
      <w:r w:rsidRPr="005A2094">
        <w:rPr>
          <w:sz w:val="22"/>
          <w:szCs w:val="22"/>
          <w:lang w:val="lv-LV"/>
        </w:rPr>
        <w:t>Piparmētru eļļa</w:t>
      </w:r>
    </w:p>
    <w:p w:rsidR="00095FFA" w:rsidRPr="005A2094" w:rsidRDefault="00095FFA">
      <w:pPr>
        <w:rPr>
          <w:sz w:val="22"/>
          <w:szCs w:val="22"/>
          <w:lang w:val="lv-LV"/>
        </w:rPr>
      </w:pPr>
      <w:r w:rsidRPr="005A2094">
        <w:rPr>
          <w:sz w:val="22"/>
          <w:szCs w:val="22"/>
          <w:lang w:val="lv-LV"/>
        </w:rPr>
        <w:t>Krāsviela Saulrieta dzeltenais (Sunset Yellow; E110)</w:t>
      </w:r>
    </w:p>
    <w:p w:rsidR="00095FFA" w:rsidRPr="005A2094" w:rsidRDefault="00095FFA">
      <w:pPr>
        <w:rPr>
          <w:sz w:val="22"/>
          <w:szCs w:val="22"/>
          <w:lang w:val="lv-LV"/>
        </w:rPr>
      </w:pPr>
      <w:r w:rsidRPr="005A2094">
        <w:rPr>
          <w:sz w:val="22"/>
          <w:szCs w:val="22"/>
          <w:lang w:val="lv-LV"/>
        </w:rPr>
        <w:t>Sukraloze (E955)</w:t>
      </w:r>
    </w:p>
    <w:p w:rsidR="00095FFA" w:rsidRPr="005A2094" w:rsidRDefault="00095FFA">
      <w:pPr>
        <w:rPr>
          <w:sz w:val="22"/>
          <w:szCs w:val="22"/>
          <w:lang w:val="lv-LV"/>
        </w:rPr>
      </w:pPr>
    </w:p>
    <w:p w:rsidR="00095FFA" w:rsidRPr="005A2094" w:rsidRDefault="00095FFA" w:rsidP="006B6303">
      <w:pPr>
        <w:keepNext/>
        <w:tabs>
          <w:tab w:val="left" w:pos="540"/>
        </w:tabs>
        <w:rPr>
          <w:b/>
          <w:sz w:val="22"/>
          <w:szCs w:val="22"/>
          <w:lang w:val="lv-LV"/>
        </w:rPr>
      </w:pPr>
      <w:r w:rsidRPr="005A2094">
        <w:rPr>
          <w:b/>
          <w:sz w:val="22"/>
          <w:szCs w:val="22"/>
          <w:lang w:val="lv-LV"/>
        </w:rPr>
        <w:t xml:space="preserve">6.2. </w:t>
      </w:r>
      <w:r w:rsidRPr="005A2094">
        <w:rPr>
          <w:b/>
          <w:sz w:val="22"/>
          <w:szCs w:val="22"/>
          <w:lang w:val="lv-LV"/>
        </w:rPr>
        <w:tab/>
        <w:t>Nesaderība</w:t>
      </w:r>
    </w:p>
    <w:p w:rsidR="00095FFA" w:rsidRPr="005A2094" w:rsidRDefault="00095FFA" w:rsidP="006B6303">
      <w:pPr>
        <w:keepNext/>
        <w:rPr>
          <w:sz w:val="22"/>
          <w:szCs w:val="22"/>
          <w:lang w:val="lv-LV"/>
        </w:rPr>
      </w:pPr>
    </w:p>
    <w:p w:rsidR="00095FFA" w:rsidRPr="005A2094" w:rsidRDefault="00095FFA">
      <w:pPr>
        <w:rPr>
          <w:sz w:val="22"/>
          <w:szCs w:val="22"/>
          <w:lang w:val="lv-LV"/>
        </w:rPr>
      </w:pPr>
      <w:r w:rsidRPr="005A2094">
        <w:rPr>
          <w:sz w:val="22"/>
          <w:szCs w:val="22"/>
          <w:lang w:val="lv-LV"/>
        </w:rPr>
        <w:t>Nav piemērojama.</w:t>
      </w:r>
    </w:p>
    <w:p w:rsidR="00095FFA" w:rsidRPr="005A2094" w:rsidRDefault="00095FFA">
      <w:pPr>
        <w:rPr>
          <w:sz w:val="22"/>
          <w:szCs w:val="22"/>
          <w:lang w:val="lv-LV"/>
        </w:rPr>
      </w:pPr>
    </w:p>
    <w:p w:rsidR="00095FFA" w:rsidRPr="005A2094" w:rsidRDefault="00095FFA" w:rsidP="006B6303">
      <w:pPr>
        <w:keepNext/>
        <w:tabs>
          <w:tab w:val="left" w:pos="540"/>
        </w:tabs>
        <w:rPr>
          <w:b/>
          <w:sz w:val="22"/>
          <w:szCs w:val="22"/>
          <w:lang w:val="lv-LV"/>
        </w:rPr>
      </w:pPr>
      <w:r w:rsidRPr="005A2094">
        <w:rPr>
          <w:b/>
          <w:sz w:val="22"/>
          <w:szCs w:val="22"/>
          <w:lang w:val="lv-LV"/>
        </w:rPr>
        <w:t>6.3.</w:t>
      </w:r>
      <w:r w:rsidRPr="005A2094">
        <w:rPr>
          <w:b/>
          <w:sz w:val="22"/>
          <w:szCs w:val="22"/>
          <w:lang w:val="lv-LV"/>
        </w:rPr>
        <w:tab/>
        <w:t>Uzglabāšanas laiks</w:t>
      </w:r>
    </w:p>
    <w:p w:rsidR="00095FFA" w:rsidRPr="005A2094" w:rsidRDefault="00095FFA" w:rsidP="006B6303">
      <w:pPr>
        <w:keepNext/>
        <w:rPr>
          <w:b/>
          <w:sz w:val="22"/>
          <w:szCs w:val="22"/>
          <w:lang w:val="lv-LV"/>
        </w:rPr>
      </w:pPr>
    </w:p>
    <w:p w:rsidR="00095FFA" w:rsidRPr="005A2094" w:rsidRDefault="00E17DB2">
      <w:pPr>
        <w:rPr>
          <w:sz w:val="22"/>
          <w:szCs w:val="22"/>
          <w:lang w:val="lv-LV"/>
        </w:rPr>
      </w:pPr>
      <w:r w:rsidRPr="005A2094">
        <w:rPr>
          <w:sz w:val="22"/>
          <w:szCs w:val="22"/>
          <w:lang w:val="lv-LV"/>
        </w:rPr>
        <w:t>3</w:t>
      </w:r>
      <w:r w:rsidR="00095FFA" w:rsidRPr="005A2094">
        <w:rPr>
          <w:sz w:val="22"/>
          <w:szCs w:val="22"/>
          <w:lang w:val="lv-LV"/>
        </w:rPr>
        <w:t xml:space="preserve"> gadi</w:t>
      </w:r>
      <w:r w:rsidR="00A240ED" w:rsidRPr="005A2094">
        <w:rPr>
          <w:sz w:val="22"/>
          <w:szCs w:val="22"/>
          <w:lang w:val="lv-LV"/>
        </w:rPr>
        <w:t>.</w:t>
      </w:r>
    </w:p>
    <w:p w:rsidR="00095FFA" w:rsidRPr="005A2094" w:rsidRDefault="00095FFA">
      <w:pPr>
        <w:rPr>
          <w:sz w:val="22"/>
          <w:szCs w:val="22"/>
          <w:lang w:val="lv-LV"/>
        </w:rPr>
      </w:pPr>
      <w:r w:rsidRPr="005A2094">
        <w:rPr>
          <w:sz w:val="22"/>
          <w:szCs w:val="22"/>
          <w:lang w:val="lv-LV"/>
        </w:rPr>
        <w:t>Izlietojiet 35 dienu laikā pēc pirmās atvēršanas reizes.</w:t>
      </w:r>
    </w:p>
    <w:p w:rsidR="00095FFA" w:rsidRPr="005A2094" w:rsidRDefault="00095FFA">
      <w:pPr>
        <w:rPr>
          <w:sz w:val="22"/>
          <w:szCs w:val="22"/>
          <w:lang w:val="lv-LV"/>
        </w:rPr>
      </w:pPr>
    </w:p>
    <w:p w:rsidR="00095FFA" w:rsidRPr="005A2094" w:rsidRDefault="00095FFA" w:rsidP="006B6303">
      <w:pPr>
        <w:keepNext/>
        <w:tabs>
          <w:tab w:val="left" w:pos="540"/>
        </w:tabs>
        <w:rPr>
          <w:b/>
          <w:sz w:val="22"/>
          <w:szCs w:val="22"/>
          <w:lang w:val="lv-LV"/>
        </w:rPr>
      </w:pPr>
      <w:r w:rsidRPr="005A2094">
        <w:rPr>
          <w:b/>
          <w:sz w:val="22"/>
          <w:szCs w:val="22"/>
          <w:lang w:val="lv-LV"/>
        </w:rPr>
        <w:t>6.4.</w:t>
      </w:r>
      <w:r w:rsidRPr="005A2094">
        <w:rPr>
          <w:b/>
          <w:sz w:val="22"/>
          <w:szCs w:val="22"/>
          <w:lang w:val="lv-LV"/>
        </w:rPr>
        <w:tab/>
        <w:t>Īpaši uzglabāšanas nosacījumi</w:t>
      </w:r>
    </w:p>
    <w:p w:rsidR="00095FFA" w:rsidRPr="005A2094" w:rsidRDefault="00095FFA" w:rsidP="006B6303">
      <w:pPr>
        <w:keepNext/>
        <w:rPr>
          <w:sz w:val="22"/>
          <w:szCs w:val="22"/>
          <w:lang w:val="lv-LV"/>
        </w:rPr>
      </w:pPr>
    </w:p>
    <w:p w:rsidR="00095FFA" w:rsidRPr="005A2094" w:rsidRDefault="00095FFA">
      <w:pPr>
        <w:rPr>
          <w:sz w:val="22"/>
          <w:szCs w:val="22"/>
          <w:lang w:val="lv-LV"/>
        </w:rPr>
      </w:pPr>
      <w:r w:rsidRPr="005A2094">
        <w:rPr>
          <w:sz w:val="22"/>
          <w:szCs w:val="22"/>
          <w:lang w:val="lv-LV"/>
        </w:rPr>
        <w:t xml:space="preserve">Uzglabāt temperatūrā </w:t>
      </w:r>
      <w:r w:rsidRPr="005A2094">
        <w:rPr>
          <w:noProof/>
          <w:sz w:val="22"/>
          <w:szCs w:val="22"/>
          <w:lang w:val="lv-LV"/>
        </w:rPr>
        <w:t>līdz</w:t>
      </w:r>
      <w:r w:rsidRPr="005A2094">
        <w:rPr>
          <w:sz w:val="22"/>
          <w:szCs w:val="22"/>
          <w:lang w:val="lv-LV"/>
        </w:rPr>
        <w:t xml:space="preserve"> 30ºC. </w:t>
      </w:r>
      <w:r w:rsidR="00807749" w:rsidRPr="005A2094">
        <w:rPr>
          <w:sz w:val="22"/>
          <w:szCs w:val="22"/>
          <w:lang w:val="lv-LV"/>
        </w:rPr>
        <w:t>Uzglabāt oriģinālā iepakojumā. Sargāt no gaismas.</w:t>
      </w:r>
    </w:p>
    <w:p w:rsidR="0041439F" w:rsidRPr="005A2094" w:rsidRDefault="0041439F">
      <w:pPr>
        <w:rPr>
          <w:sz w:val="22"/>
          <w:szCs w:val="22"/>
          <w:lang w:val="lv-LV"/>
        </w:rPr>
      </w:pPr>
    </w:p>
    <w:p w:rsidR="00095FFA" w:rsidRPr="005A2094" w:rsidRDefault="00095FFA" w:rsidP="006B6303">
      <w:pPr>
        <w:keepNext/>
        <w:tabs>
          <w:tab w:val="left" w:pos="540"/>
        </w:tabs>
        <w:rPr>
          <w:b/>
          <w:sz w:val="22"/>
          <w:szCs w:val="22"/>
          <w:lang w:val="lv-LV"/>
        </w:rPr>
      </w:pPr>
      <w:r w:rsidRPr="005A2094">
        <w:rPr>
          <w:b/>
          <w:sz w:val="22"/>
          <w:szCs w:val="22"/>
          <w:lang w:val="lv-LV"/>
        </w:rPr>
        <w:t>6.5.</w:t>
      </w:r>
      <w:r w:rsidRPr="005A2094">
        <w:rPr>
          <w:b/>
          <w:sz w:val="22"/>
          <w:szCs w:val="22"/>
          <w:lang w:val="lv-LV"/>
        </w:rPr>
        <w:tab/>
        <w:t>Iepakojuma veids un saturs</w:t>
      </w:r>
    </w:p>
    <w:p w:rsidR="00095FFA" w:rsidRPr="005A2094" w:rsidRDefault="00095FFA" w:rsidP="006B6303">
      <w:pPr>
        <w:keepNext/>
        <w:rPr>
          <w:sz w:val="22"/>
          <w:szCs w:val="22"/>
          <w:lang w:val="lv-LV"/>
        </w:rPr>
      </w:pPr>
    </w:p>
    <w:p w:rsidR="00095FFA" w:rsidRPr="005A2094" w:rsidRDefault="00095FFA">
      <w:pPr>
        <w:rPr>
          <w:sz w:val="22"/>
          <w:szCs w:val="22"/>
          <w:lang w:val="lv-LV"/>
        </w:rPr>
      </w:pPr>
      <w:r w:rsidRPr="005A2094">
        <w:rPr>
          <w:sz w:val="22"/>
          <w:szCs w:val="22"/>
          <w:lang w:val="lv-LV"/>
        </w:rPr>
        <w:t>Dzintarkrāsas polietilēna tereftalāta (PET) pudelēs ar bērniem drošu vāciņu (polipropilēns) un mērtrauciņu (polipropilēns).</w:t>
      </w:r>
    </w:p>
    <w:p w:rsidR="00BB78D7" w:rsidRPr="005A2094" w:rsidRDefault="00BB78D7">
      <w:pPr>
        <w:rPr>
          <w:sz w:val="22"/>
          <w:szCs w:val="22"/>
          <w:lang w:val="lv-LV"/>
        </w:rPr>
      </w:pPr>
    </w:p>
    <w:p w:rsidR="00095FFA" w:rsidRPr="005A2094" w:rsidRDefault="00A22055">
      <w:pPr>
        <w:rPr>
          <w:sz w:val="22"/>
          <w:szCs w:val="22"/>
          <w:lang w:val="lv-LV"/>
        </w:rPr>
      </w:pPr>
      <w:r w:rsidRPr="005A2094">
        <w:rPr>
          <w:sz w:val="22"/>
          <w:szCs w:val="22"/>
          <w:lang w:val="lv-LV"/>
        </w:rPr>
        <w:t>Katrs iepakojums satur vienu pudeli ar 250 ml vai 500 ml i</w:t>
      </w:r>
      <w:r w:rsidR="00095FFA" w:rsidRPr="005A2094">
        <w:rPr>
          <w:sz w:val="22"/>
          <w:szCs w:val="22"/>
          <w:lang w:val="lv-LV"/>
        </w:rPr>
        <w:t>ekšķī</w:t>
      </w:r>
      <w:r w:rsidRPr="005A2094">
        <w:rPr>
          <w:sz w:val="22"/>
          <w:szCs w:val="22"/>
          <w:lang w:val="lv-LV"/>
        </w:rPr>
        <w:t>g</w:t>
      </w:r>
      <w:r w:rsidR="00095FFA" w:rsidRPr="005A2094">
        <w:rPr>
          <w:sz w:val="22"/>
          <w:szCs w:val="22"/>
          <w:lang w:val="lv-LV"/>
        </w:rPr>
        <w:t>i lietojam</w:t>
      </w:r>
      <w:r w:rsidRPr="005A2094">
        <w:rPr>
          <w:sz w:val="22"/>
          <w:szCs w:val="22"/>
          <w:lang w:val="lv-LV"/>
        </w:rPr>
        <w:t>ā</w:t>
      </w:r>
      <w:r w:rsidR="00095FFA" w:rsidRPr="005A2094">
        <w:rPr>
          <w:sz w:val="22"/>
          <w:szCs w:val="22"/>
          <w:lang w:val="lv-LV"/>
        </w:rPr>
        <w:t xml:space="preserve"> šķīdum</w:t>
      </w:r>
      <w:r w:rsidRPr="005A2094">
        <w:rPr>
          <w:sz w:val="22"/>
          <w:szCs w:val="22"/>
          <w:lang w:val="lv-LV"/>
        </w:rPr>
        <w:t>a.</w:t>
      </w:r>
    </w:p>
    <w:p w:rsidR="00BB78D7" w:rsidRPr="005A2094" w:rsidRDefault="00BB78D7">
      <w:pPr>
        <w:rPr>
          <w:sz w:val="22"/>
          <w:szCs w:val="22"/>
          <w:lang w:val="lv-LV"/>
        </w:rPr>
      </w:pPr>
    </w:p>
    <w:p w:rsidR="00095FFA" w:rsidRPr="005A2094" w:rsidRDefault="00095FFA">
      <w:pPr>
        <w:ind w:left="567" w:hanging="567"/>
        <w:rPr>
          <w:b/>
          <w:bCs/>
          <w:sz w:val="22"/>
          <w:szCs w:val="22"/>
          <w:lang w:val="lv-LV"/>
        </w:rPr>
      </w:pPr>
      <w:r w:rsidRPr="005A2094">
        <w:rPr>
          <w:sz w:val="22"/>
          <w:szCs w:val="22"/>
          <w:lang w:val="lv-LV"/>
        </w:rPr>
        <w:t>Visi iepakojuma lielumi tirgū var nebūt pieejami.</w:t>
      </w:r>
    </w:p>
    <w:p w:rsidR="00095FFA" w:rsidRPr="005A2094" w:rsidRDefault="00095FFA">
      <w:pPr>
        <w:ind w:left="567" w:hanging="567"/>
        <w:rPr>
          <w:b/>
          <w:bCs/>
          <w:sz w:val="22"/>
          <w:szCs w:val="22"/>
          <w:lang w:val="lv-LV"/>
        </w:rPr>
      </w:pPr>
    </w:p>
    <w:p w:rsidR="00095FFA" w:rsidRPr="005A2094" w:rsidRDefault="00095FFA" w:rsidP="00220680">
      <w:pPr>
        <w:keepNext/>
        <w:ind w:left="567" w:hanging="567"/>
        <w:rPr>
          <w:sz w:val="22"/>
          <w:szCs w:val="22"/>
          <w:lang w:val="lv-LV"/>
        </w:rPr>
      </w:pPr>
      <w:r w:rsidRPr="005A2094">
        <w:rPr>
          <w:b/>
          <w:bCs/>
          <w:sz w:val="22"/>
          <w:szCs w:val="22"/>
          <w:lang w:val="lv-LV"/>
        </w:rPr>
        <w:t>6.6</w:t>
      </w:r>
      <w:r w:rsidRPr="005A2094">
        <w:rPr>
          <w:b/>
          <w:bCs/>
          <w:sz w:val="22"/>
          <w:szCs w:val="22"/>
          <w:lang w:val="lv-LV"/>
        </w:rPr>
        <w:tab/>
        <w:t>Īpaši norādījumi atkritumu likvidēšanai</w:t>
      </w:r>
    </w:p>
    <w:p w:rsidR="00095FFA" w:rsidRPr="005A2094" w:rsidRDefault="00095FFA" w:rsidP="00220680">
      <w:pPr>
        <w:keepNext/>
        <w:ind w:left="567" w:hanging="567"/>
        <w:rPr>
          <w:sz w:val="22"/>
          <w:szCs w:val="22"/>
          <w:lang w:val="lv-LV"/>
        </w:rPr>
      </w:pPr>
    </w:p>
    <w:p w:rsidR="00095FFA" w:rsidRPr="005A2094" w:rsidRDefault="00371025">
      <w:pPr>
        <w:ind w:left="567" w:hanging="567"/>
        <w:rPr>
          <w:sz w:val="22"/>
          <w:szCs w:val="22"/>
          <w:lang w:val="lv-LV"/>
        </w:rPr>
      </w:pPr>
      <w:r w:rsidRPr="00371025">
        <w:rPr>
          <w:sz w:val="22"/>
          <w:szCs w:val="22"/>
          <w:lang w:val="lv-LV"/>
        </w:rPr>
        <w:t>Neizlietotās zāles vai izlietotie materiāli jāiznīci</w:t>
      </w:r>
      <w:r>
        <w:rPr>
          <w:sz w:val="22"/>
          <w:szCs w:val="22"/>
          <w:lang w:val="lv-LV"/>
        </w:rPr>
        <w:t>na atbilstoši vietējām prasībām</w:t>
      </w:r>
      <w:r w:rsidR="00095FFA" w:rsidRPr="005A2094">
        <w:rPr>
          <w:sz w:val="22"/>
          <w:szCs w:val="22"/>
          <w:lang w:val="lv-LV"/>
        </w:rPr>
        <w:t>.</w:t>
      </w:r>
    </w:p>
    <w:p w:rsidR="00095FFA" w:rsidRPr="005A2094" w:rsidRDefault="00095FFA">
      <w:pPr>
        <w:ind w:right="-449"/>
        <w:rPr>
          <w:b/>
          <w:bCs/>
          <w:sz w:val="22"/>
          <w:szCs w:val="22"/>
          <w:lang w:val="lv-LV"/>
        </w:rPr>
      </w:pPr>
    </w:p>
    <w:p w:rsidR="00095FFA" w:rsidRPr="005A2094" w:rsidRDefault="00095FFA">
      <w:pPr>
        <w:ind w:right="-449"/>
        <w:rPr>
          <w:b/>
          <w:bCs/>
          <w:sz w:val="22"/>
          <w:szCs w:val="22"/>
          <w:lang w:val="lv-LV"/>
        </w:rPr>
      </w:pPr>
    </w:p>
    <w:p w:rsidR="00095FFA" w:rsidRPr="005A2094" w:rsidRDefault="00095FFA" w:rsidP="005B5E82">
      <w:pPr>
        <w:keepNext/>
        <w:tabs>
          <w:tab w:val="left" w:pos="540"/>
        </w:tabs>
        <w:rPr>
          <w:b/>
          <w:bCs/>
          <w:sz w:val="22"/>
          <w:szCs w:val="22"/>
          <w:lang w:val="lv-LV"/>
        </w:rPr>
      </w:pPr>
      <w:r w:rsidRPr="005A2094">
        <w:rPr>
          <w:b/>
          <w:bCs/>
          <w:sz w:val="22"/>
          <w:szCs w:val="22"/>
          <w:lang w:val="lv-LV"/>
        </w:rPr>
        <w:t>7.</w:t>
      </w:r>
      <w:r w:rsidRPr="005A2094">
        <w:rPr>
          <w:b/>
          <w:bCs/>
          <w:sz w:val="22"/>
          <w:szCs w:val="22"/>
          <w:lang w:val="lv-LV"/>
        </w:rPr>
        <w:tab/>
        <w:t>REĢISTRĀCIJAS APLIECĪBAS ĪPAŠNIEKS</w:t>
      </w:r>
    </w:p>
    <w:p w:rsidR="00095FFA" w:rsidRPr="005A2094" w:rsidRDefault="00095FFA" w:rsidP="005B5E82">
      <w:pPr>
        <w:keepNext/>
        <w:rPr>
          <w:b/>
          <w:bCs/>
          <w:sz w:val="22"/>
          <w:szCs w:val="22"/>
          <w:lang w:val="lv-LV"/>
        </w:rPr>
      </w:pPr>
    </w:p>
    <w:p w:rsidR="00DB54D9" w:rsidRPr="00DB54D9" w:rsidRDefault="008E45A5" w:rsidP="00DB54D9">
      <w:pPr>
        <w:rPr>
          <w:sz w:val="22"/>
          <w:szCs w:val="22"/>
          <w:lang w:val="lv-LV"/>
        </w:rPr>
      </w:pPr>
      <w:r>
        <w:rPr>
          <w:sz w:val="22"/>
          <w:szCs w:val="22"/>
          <w:lang w:val="lv-LV"/>
        </w:rPr>
        <w:t>Chiesi Farmaceutici S.p.A.</w:t>
      </w:r>
    </w:p>
    <w:p w:rsidR="00217742" w:rsidRPr="00901F9B" w:rsidRDefault="008E45A5" w:rsidP="00217742">
      <w:pPr>
        <w:keepNext/>
        <w:rPr>
          <w:sz w:val="22"/>
          <w:szCs w:val="22"/>
          <w:lang w:val="it-IT"/>
        </w:rPr>
      </w:pPr>
      <w:r w:rsidRPr="00901F9B">
        <w:rPr>
          <w:sz w:val="22"/>
          <w:szCs w:val="22"/>
          <w:lang w:val="it-IT"/>
        </w:rPr>
        <w:t>Via Palermo 26/A</w:t>
      </w:r>
    </w:p>
    <w:p w:rsidR="00217742" w:rsidRPr="00901F9B" w:rsidRDefault="008E45A5" w:rsidP="00217742">
      <w:pPr>
        <w:keepNext/>
        <w:rPr>
          <w:sz w:val="22"/>
          <w:szCs w:val="22"/>
          <w:lang w:val="it-IT"/>
        </w:rPr>
      </w:pPr>
      <w:r w:rsidRPr="00901F9B">
        <w:rPr>
          <w:sz w:val="22"/>
          <w:szCs w:val="22"/>
          <w:lang w:val="it-IT"/>
        </w:rPr>
        <w:t>43122 Parma</w:t>
      </w:r>
      <w:r w:rsidR="00217742" w:rsidRPr="00901F9B">
        <w:rPr>
          <w:sz w:val="22"/>
          <w:szCs w:val="22"/>
          <w:lang w:val="it-IT"/>
        </w:rPr>
        <w:t xml:space="preserve"> </w:t>
      </w:r>
    </w:p>
    <w:p w:rsidR="00DB54D9" w:rsidRPr="005A2094" w:rsidRDefault="008E45A5" w:rsidP="00DB54D9">
      <w:pPr>
        <w:rPr>
          <w:b/>
          <w:bCs/>
          <w:sz w:val="22"/>
          <w:szCs w:val="22"/>
          <w:lang w:val="lv-LV"/>
        </w:rPr>
      </w:pPr>
      <w:r>
        <w:rPr>
          <w:sz w:val="22"/>
          <w:szCs w:val="22"/>
          <w:lang w:val="lv-LV"/>
        </w:rPr>
        <w:t>Itālija</w:t>
      </w:r>
    </w:p>
    <w:p w:rsidR="00095FFA" w:rsidRPr="005A2094" w:rsidRDefault="00095FFA">
      <w:pPr>
        <w:rPr>
          <w:b/>
          <w:bCs/>
          <w:sz w:val="22"/>
          <w:szCs w:val="22"/>
          <w:lang w:val="lv-LV"/>
        </w:rPr>
      </w:pPr>
    </w:p>
    <w:p w:rsidR="00095FFA" w:rsidRPr="005A2094" w:rsidRDefault="00095FFA">
      <w:pPr>
        <w:rPr>
          <w:b/>
          <w:bCs/>
          <w:sz w:val="22"/>
          <w:szCs w:val="22"/>
          <w:lang w:val="lv-LV"/>
        </w:rPr>
      </w:pPr>
    </w:p>
    <w:p w:rsidR="00095FFA" w:rsidRPr="005A2094" w:rsidRDefault="00095FFA" w:rsidP="00220680">
      <w:pPr>
        <w:keepNext/>
        <w:tabs>
          <w:tab w:val="left" w:pos="540"/>
        </w:tabs>
        <w:rPr>
          <w:b/>
          <w:bCs/>
          <w:sz w:val="22"/>
          <w:szCs w:val="22"/>
          <w:lang w:val="lv-LV"/>
        </w:rPr>
      </w:pPr>
      <w:r w:rsidRPr="005A2094">
        <w:rPr>
          <w:b/>
          <w:bCs/>
          <w:sz w:val="22"/>
          <w:szCs w:val="22"/>
          <w:lang w:val="lv-LV"/>
        </w:rPr>
        <w:t>8.</w:t>
      </w:r>
      <w:r w:rsidRPr="005A2094">
        <w:rPr>
          <w:b/>
          <w:bCs/>
          <w:sz w:val="22"/>
          <w:szCs w:val="22"/>
          <w:lang w:val="lv-LV"/>
        </w:rPr>
        <w:tab/>
        <w:t>REĢISTRĀCIJAS NUMURS(I)</w:t>
      </w:r>
    </w:p>
    <w:p w:rsidR="00095FFA" w:rsidRPr="005A2094" w:rsidRDefault="00095FFA" w:rsidP="00220680">
      <w:pPr>
        <w:keepNext/>
        <w:rPr>
          <w:sz w:val="22"/>
          <w:szCs w:val="22"/>
          <w:lang w:val="lv-LV"/>
        </w:rPr>
      </w:pPr>
    </w:p>
    <w:p w:rsidR="009560D7" w:rsidRPr="005A2094" w:rsidRDefault="009560D7" w:rsidP="00220680">
      <w:pPr>
        <w:keepNext/>
        <w:rPr>
          <w:sz w:val="22"/>
          <w:szCs w:val="22"/>
          <w:lang w:val="lv-LV"/>
        </w:rPr>
      </w:pPr>
      <w:r w:rsidRPr="005A2094">
        <w:rPr>
          <w:sz w:val="22"/>
          <w:szCs w:val="22"/>
          <w:lang w:val="lv-LV"/>
        </w:rPr>
        <w:t>EU/1/99/108/002</w:t>
      </w:r>
    </w:p>
    <w:p w:rsidR="00095FFA" w:rsidRPr="005A2094" w:rsidRDefault="009560D7" w:rsidP="009560D7">
      <w:pPr>
        <w:rPr>
          <w:sz w:val="22"/>
          <w:szCs w:val="22"/>
          <w:lang w:val="lv-LV"/>
        </w:rPr>
      </w:pPr>
      <w:r w:rsidRPr="005A2094">
        <w:rPr>
          <w:sz w:val="22"/>
          <w:szCs w:val="22"/>
          <w:lang w:val="lv-LV"/>
        </w:rPr>
        <w:t>EU/1/99/108/003</w:t>
      </w:r>
    </w:p>
    <w:p w:rsidR="009560D7" w:rsidRPr="005A2094" w:rsidRDefault="009560D7" w:rsidP="009560D7">
      <w:pPr>
        <w:rPr>
          <w:sz w:val="22"/>
          <w:szCs w:val="22"/>
          <w:lang w:val="lv-LV"/>
        </w:rPr>
      </w:pPr>
    </w:p>
    <w:p w:rsidR="009560D7" w:rsidRPr="005A2094" w:rsidRDefault="009560D7" w:rsidP="009560D7">
      <w:pPr>
        <w:rPr>
          <w:sz w:val="22"/>
          <w:szCs w:val="22"/>
          <w:lang w:val="lv-LV"/>
        </w:rPr>
      </w:pPr>
    </w:p>
    <w:p w:rsidR="00095FFA" w:rsidRPr="005A2094" w:rsidRDefault="00095FFA" w:rsidP="00220680">
      <w:pPr>
        <w:keepNext/>
        <w:tabs>
          <w:tab w:val="left" w:pos="540"/>
        </w:tabs>
        <w:rPr>
          <w:noProof/>
          <w:sz w:val="22"/>
          <w:szCs w:val="22"/>
          <w:lang w:val="lv-LV"/>
        </w:rPr>
      </w:pPr>
      <w:r w:rsidRPr="005A2094">
        <w:rPr>
          <w:b/>
          <w:bCs/>
          <w:sz w:val="22"/>
          <w:szCs w:val="22"/>
          <w:lang w:val="lv-LV"/>
        </w:rPr>
        <w:t>9.</w:t>
      </w:r>
      <w:r w:rsidRPr="005A2094">
        <w:rPr>
          <w:b/>
          <w:bCs/>
          <w:sz w:val="22"/>
          <w:szCs w:val="22"/>
          <w:lang w:val="lv-LV"/>
        </w:rPr>
        <w:tab/>
      </w:r>
      <w:r w:rsidR="008F5B70" w:rsidRPr="005A2094">
        <w:rPr>
          <w:b/>
          <w:bCs/>
          <w:sz w:val="22"/>
          <w:szCs w:val="22"/>
          <w:lang w:val="lv-LV"/>
        </w:rPr>
        <w:t xml:space="preserve">PIRMĀS </w:t>
      </w:r>
      <w:r w:rsidRPr="005A2094">
        <w:rPr>
          <w:b/>
          <w:bCs/>
          <w:noProof/>
          <w:sz w:val="22"/>
          <w:szCs w:val="22"/>
          <w:lang w:val="lv-LV"/>
        </w:rPr>
        <w:t>REĢISTRĀCIJAS/PĀRREĢISTRĀCIJAS DATUMS</w:t>
      </w:r>
    </w:p>
    <w:p w:rsidR="00095FFA" w:rsidRPr="005A2094" w:rsidRDefault="00095FFA" w:rsidP="00220680">
      <w:pPr>
        <w:keepNext/>
        <w:rPr>
          <w:noProof/>
          <w:sz w:val="22"/>
          <w:szCs w:val="22"/>
          <w:lang w:val="lv-LV"/>
        </w:rPr>
      </w:pPr>
    </w:p>
    <w:p w:rsidR="00095FFA" w:rsidRPr="005A2094" w:rsidRDefault="00095FFA" w:rsidP="00220680">
      <w:pPr>
        <w:pStyle w:val="FootnoteText"/>
        <w:keepNext/>
        <w:rPr>
          <w:sz w:val="22"/>
          <w:szCs w:val="22"/>
          <w:lang w:val="lv-LV"/>
        </w:rPr>
      </w:pPr>
      <w:r w:rsidRPr="005A2094">
        <w:rPr>
          <w:sz w:val="22"/>
          <w:szCs w:val="22"/>
          <w:lang w:val="lv-LV"/>
        </w:rPr>
        <w:t>Pirmās reģistrācijas datums: 1999</w:t>
      </w:r>
      <w:r w:rsidR="00BB78D7" w:rsidRPr="005A2094">
        <w:rPr>
          <w:sz w:val="22"/>
          <w:szCs w:val="22"/>
          <w:lang w:val="lv-LV"/>
        </w:rPr>
        <w:t>. gada 25. augusts.</w:t>
      </w:r>
    </w:p>
    <w:p w:rsidR="00951586" w:rsidRPr="005A2094" w:rsidRDefault="00951586" w:rsidP="00951586">
      <w:pPr>
        <w:pStyle w:val="FootnoteText"/>
        <w:rPr>
          <w:sz w:val="22"/>
          <w:szCs w:val="22"/>
          <w:lang w:val="lv-LV"/>
        </w:rPr>
      </w:pPr>
      <w:r w:rsidRPr="005A2094">
        <w:rPr>
          <w:sz w:val="22"/>
          <w:szCs w:val="22"/>
          <w:lang w:val="lv-LV"/>
        </w:rPr>
        <w:t>Pēdējais pārreģistrācijas datums: 2009. gada 2</w:t>
      </w:r>
      <w:r>
        <w:rPr>
          <w:sz w:val="22"/>
          <w:szCs w:val="22"/>
          <w:lang w:val="lv-LV"/>
        </w:rPr>
        <w:t>1</w:t>
      </w:r>
      <w:r w:rsidRPr="005A2094">
        <w:rPr>
          <w:sz w:val="22"/>
          <w:szCs w:val="22"/>
          <w:lang w:val="lv-LV"/>
        </w:rPr>
        <w:t xml:space="preserve">. </w:t>
      </w:r>
      <w:r>
        <w:rPr>
          <w:sz w:val="22"/>
          <w:szCs w:val="22"/>
          <w:lang w:val="lv-LV"/>
        </w:rPr>
        <w:t>septembris</w:t>
      </w:r>
      <w:r w:rsidRPr="005A2094">
        <w:rPr>
          <w:sz w:val="22"/>
          <w:szCs w:val="22"/>
          <w:lang w:val="lv-LV"/>
        </w:rPr>
        <w:t>.</w:t>
      </w:r>
    </w:p>
    <w:p w:rsidR="00095FFA" w:rsidRPr="005A2094" w:rsidRDefault="00095FFA">
      <w:pPr>
        <w:pStyle w:val="FootnoteText"/>
        <w:rPr>
          <w:noProof/>
          <w:sz w:val="22"/>
          <w:szCs w:val="22"/>
          <w:lang w:val="lv-LV"/>
        </w:rPr>
      </w:pPr>
    </w:p>
    <w:p w:rsidR="00095FFA" w:rsidRPr="005A2094" w:rsidRDefault="00095FFA">
      <w:pPr>
        <w:pStyle w:val="FootnoteText"/>
        <w:rPr>
          <w:noProof/>
          <w:sz w:val="22"/>
          <w:szCs w:val="22"/>
          <w:lang w:val="lv-LV"/>
        </w:rPr>
      </w:pPr>
    </w:p>
    <w:p w:rsidR="00095FFA" w:rsidRPr="005A2094" w:rsidRDefault="00095FFA">
      <w:pPr>
        <w:tabs>
          <w:tab w:val="left" w:pos="540"/>
        </w:tabs>
        <w:rPr>
          <w:b/>
          <w:bCs/>
          <w:noProof/>
          <w:sz w:val="22"/>
          <w:szCs w:val="22"/>
          <w:lang w:val="lv-LV"/>
        </w:rPr>
      </w:pPr>
      <w:r w:rsidRPr="005A2094">
        <w:rPr>
          <w:b/>
          <w:bCs/>
          <w:noProof/>
          <w:sz w:val="22"/>
          <w:szCs w:val="22"/>
          <w:lang w:val="lv-LV"/>
        </w:rPr>
        <w:t>10.</w:t>
      </w:r>
      <w:r w:rsidRPr="005A2094">
        <w:rPr>
          <w:b/>
          <w:bCs/>
          <w:noProof/>
          <w:sz w:val="22"/>
          <w:szCs w:val="22"/>
          <w:lang w:val="lv-LV"/>
        </w:rPr>
        <w:tab/>
        <w:t>TEKSTA PĒDĒJĀS PĀRSKATĪŠANAS DATUMS</w:t>
      </w:r>
    </w:p>
    <w:p w:rsidR="00A240ED" w:rsidRPr="005A2094" w:rsidRDefault="00A240ED">
      <w:pPr>
        <w:tabs>
          <w:tab w:val="left" w:pos="540"/>
        </w:tabs>
        <w:rPr>
          <w:b/>
          <w:bCs/>
          <w:noProof/>
          <w:sz w:val="22"/>
          <w:szCs w:val="22"/>
          <w:lang w:val="lv-LV"/>
        </w:rPr>
      </w:pPr>
    </w:p>
    <w:p w:rsidR="00A240ED" w:rsidRPr="005A2094" w:rsidRDefault="00A240ED">
      <w:pPr>
        <w:tabs>
          <w:tab w:val="left" w:pos="540"/>
        </w:tabs>
        <w:rPr>
          <w:b/>
          <w:bCs/>
          <w:noProof/>
          <w:sz w:val="22"/>
          <w:szCs w:val="22"/>
          <w:lang w:val="lv-LV"/>
        </w:rPr>
      </w:pPr>
    </w:p>
    <w:p w:rsidR="00A240ED" w:rsidRPr="005A2094" w:rsidRDefault="00A240ED">
      <w:pPr>
        <w:tabs>
          <w:tab w:val="left" w:pos="540"/>
        </w:tabs>
        <w:rPr>
          <w:b/>
          <w:bCs/>
          <w:noProof/>
          <w:sz w:val="22"/>
          <w:szCs w:val="22"/>
          <w:lang w:val="lv-LV"/>
        </w:rPr>
      </w:pPr>
    </w:p>
    <w:p w:rsidR="00A240ED" w:rsidRPr="005A2094" w:rsidRDefault="00A240ED">
      <w:pPr>
        <w:tabs>
          <w:tab w:val="left" w:pos="540"/>
        </w:tabs>
        <w:rPr>
          <w:b/>
          <w:bCs/>
          <w:noProof/>
          <w:sz w:val="22"/>
          <w:szCs w:val="22"/>
          <w:lang w:val="lv-LV"/>
        </w:rPr>
      </w:pPr>
    </w:p>
    <w:p w:rsidR="00AB1D9F" w:rsidRPr="005A2094" w:rsidRDefault="00AB1D9F" w:rsidP="00AB1D9F">
      <w:pPr>
        <w:rPr>
          <w:noProof/>
          <w:sz w:val="22"/>
          <w:szCs w:val="22"/>
          <w:lang w:val="lv-LV"/>
        </w:rPr>
      </w:pPr>
      <w:r w:rsidRPr="005A2094">
        <w:rPr>
          <w:noProof/>
          <w:sz w:val="22"/>
          <w:szCs w:val="22"/>
          <w:lang w:val="lv-LV"/>
        </w:rPr>
        <w:t>Sīkāka informācija par šīm zālēm ir pieejama Eiropas Zāļu aģentūras tīmekļa vietnē http://www.ema.europa.eu.</w:t>
      </w:r>
    </w:p>
    <w:p w:rsidR="00095FFA" w:rsidRPr="005A2094" w:rsidRDefault="00095FFA">
      <w:pPr>
        <w:rPr>
          <w:sz w:val="22"/>
          <w:szCs w:val="22"/>
          <w:lang w:val="lv-LV"/>
        </w:rPr>
      </w:pPr>
      <w:r w:rsidRPr="005A2094">
        <w:rPr>
          <w:sz w:val="22"/>
          <w:szCs w:val="22"/>
          <w:lang w:val="lv-LV"/>
        </w:rPr>
        <w:br w:type="page"/>
      </w:r>
    </w:p>
    <w:p w:rsidR="00095FFA" w:rsidRPr="005A2094" w:rsidRDefault="00095FFA">
      <w:pPr>
        <w:rPr>
          <w:sz w:val="22"/>
          <w:szCs w:val="22"/>
          <w:lang w:val="lv-LV"/>
        </w:rPr>
      </w:pPr>
    </w:p>
    <w:p w:rsidR="00095FFA" w:rsidRPr="005A2094" w:rsidRDefault="00095FFA">
      <w:pPr>
        <w:rPr>
          <w:sz w:val="22"/>
          <w:szCs w:val="22"/>
          <w:lang w:val="lv-LV"/>
        </w:rPr>
      </w:pPr>
    </w:p>
    <w:p w:rsidR="00095FFA" w:rsidRPr="005A2094" w:rsidRDefault="00095FFA">
      <w:pPr>
        <w:rPr>
          <w:sz w:val="22"/>
          <w:szCs w:val="22"/>
          <w:lang w:val="lv-LV"/>
        </w:rPr>
      </w:pPr>
    </w:p>
    <w:p w:rsidR="00095FFA" w:rsidRPr="005A2094" w:rsidRDefault="00095FFA">
      <w:pPr>
        <w:rPr>
          <w:sz w:val="22"/>
          <w:szCs w:val="22"/>
          <w:lang w:val="lv-LV"/>
        </w:rPr>
      </w:pPr>
    </w:p>
    <w:p w:rsidR="00095FFA" w:rsidRPr="005A2094" w:rsidRDefault="00095FFA">
      <w:pPr>
        <w:rPr>
          <w:sz w:val="22"/>
          <w:szCs w:val="22"/>
          <w:lang w:val="lv-LV"/>
        </w:rPr>
      </w:pPr>
    </w:p>
    <w:p w:rsidR="00095FFA" w:rsidRPr="005A2094" w:rsidRDefault="00095FFA">
      <w:pPr>
        <w:rPr>
          <w:sz w:val="22"/>
          <w:szCs w:val="22"/>
          <w:lang w:val="lv-LV"/>
        </w:rPr>
      </w:pPr>
    </w:p>
    <w:p w:rsidR="00095FFA" w:rsidRPr="005A2094" w:rsidRDefault="00095FFA">
      <w:pPr>
        <w:rPr>
          <w:sz w:val="22"/>
          <w:szCs w:val="22"/>
          <w:lang w:val="lv-LV"/>
        </w:rPr>
      </w:pPr>
    </w:p>
    <w:p w:rsidR="00095FFA" w:rsidRPr="005A2094" w:rsidRDefault="00095FFA">
      <w:pPr>
        <w:rPr>
          <w:sz w:val="22"/>
          <w:szCs w:val="22"/>
          <w:lang w:val="lv-LV"/>
        </w:rPr>
      </w:pPr>
    </w:p>
    <w:p w:rsidR="00095FFA" w:rsidRPr="005A2094" w:rsidRDefault="00095FFA">
      <w:pPr>
        <w:rPr>
          <w:sz w:val="22"/>
          <w:szCs w:val="22"/>
          <w:lang w:val="lv-LV"/>
        </w:rPr>
      </w:pPr>
    </w:p>
    <w:p w:rsidR="00095FFA" w:rsidRPr="005A2094" w:rsidRDefault="00095FFA">
      <w:pPr>
        <w:rPr>
          <w:sz w:val="22"/>
          <w:szCs w:val="22"/>
          <w:lang w:val="lv-LV"/>
        </w:rPr>
      </w:pPr>
    </w:p>
    <w:p w:rsidR="00095FFA" w:rsidRPr="005A2094" w:rsidRDefault="00095FFA">
      <w:pPr>
        <w:rPr>
          <w:sz w:val="22"/>
          <w:szCs w:val="22"/>
          <w:lang w:val="lv-LV"/>
        </w:rPr>
      </w:pPr>
    </w:p>
    <w:p w:rsidR="00095FFA" w:rsidRPr="005A2094" w:rsidRDefault="00095FFA">
      <w:pPr>
        <w:rPr>
          <w:sz w:val="22"/>
          <w:szCs w:val="22"/>
          <w:lang w:val="lv-LV"/>
        </w:rPr>
      </w:pPr>
    </w:p>
    <w:p w:rsidR="00095FFA" w:rsidRPr="005A2094" w:rsidRDefault="00095FFA">
      <w:pPr>
        <w:rPr>
          <w:sz w:val="22"/>
          <w:szCs w:val="22"/>
          <w:lang w:val="lv-LV"/>
        </w:rPr>
      </w:pPr>
    </w:p>
    <w:p w:rsidR="00095FFA" w:rsidRPr="005A2094" w:rsidRDefault="00095FFA">
      <w:pPr>
        <w:rPr>
          <w:sz w:val="22"/>
          <w:szCs w:val="22"/>
          <w:lang w:val="lv-LV"/>
        </w:rPr>
      </w:pPr>
    </w:p>
    <w:p w:rsidR="00095FFA" w:rsidRPr="005A2094" w:rsidRDefault="00095FFA">
      <w:pPr>
        <w:rPr>
          <w:sz w:val="22"/>
          <w:szCs w:val="22"/>
          <w:lang w:val="lv-LV"/>
        </w:rPr>
      </w:pPr>
    </w:p>
    <w:p w:rsidR="00095FFA" w:rsidRPr="005A2094" w:rsidRDefault="00095FFA">
      <w:pPr>
        <w:rPr>
          <w:sz w:val="22"/>
          <w:szCs w:val="22"/>
          <w:lang w:val="lv-LV"/>
        </w:rPr>
      </w:pPr>
    </w:p>
    <w:p w:rsidR="00095FFA" w:rsidRPr="005A2094" w:rsidRDefault="00095FFA">
      <w:pPr>
        <w:rPr>
          <w:sz w:val="22"/>
          <w:szCs w:val="22"/>
          <w:lang w:val="lv-LV"/>
        </w:rPr>
      </w:pPr>
    </w:p>
    <w:p w:rsidR="00095FFA" w:rsidRPr="005A2094" w:rsidRDefault="00095FFA">
      <w:pPr>
        <w:rPr>
          <w:sz w:val="22"/>
          <w:szCs w:val="22"/>
          <w:lang w:val="lv-LV"/>
        </w:rPr>
      </w:pPr>
    </w:p>
    <w:p w:rsidR="00095FFA" w:rsidRPr="005A2094" w:rsidRDefault="00095FFA">
      <w:pPr>
        <w:rPr>
          <w:sz w:val="22"/>
          <w:szCs w:val="22"/>
          <w:lang w:val="lv-LV"/>
        </w:rPr>
      </w:pPr>
    </w:p>
    <w:p w:rsidR="00095FFA" w:rsidRPr="005A2094" w:rsidRDefault="00095FFA">
      <w:pPr>
        <w:rPr>
          <w:sz w:val="22"/>
          <w:szCs w:val="22"/>
          <w:lang w:val="lv-LV"/>
        </w:rPr>
      </w:pPr>
    </w:p>
    <w:p w:rsidR="00095FFA" w:rsidRPr="005A2094" w:rsidRDefault="00095FFA">
      <w:pPr>
        <w:rPr>
          <w:sz w:val="22"/>
          <w:szCs w:val="22"/>
          <w:lang w:val="lv-LV"/>
        </w:rPr>
      </w:pPr>
    </w:p>
    <w:p w:rsidR="00095FFA" w:rsidRPr="005A2094" w:rsidRDefault="00095FFA" w:rsidP="005B5E82">
      <w:pPr>
        <w:widowControl w:val="0"/>
        <w:rPr>
          <w:sz w:val="22"/>
          <w:szCs w:val="22"/>
          <w:lang w:val="lv-LV"/>
        </w:rPr>
      </w:pPr>
    </w:p>
    <w:p w:rsidR="00095FFA" w:rsidRPr="005A2094" w:rsidRDefault="00095FFA" w:rsidP="005B5E82">
      <w:pPr>
        <w:pStyle w:val="Heading5"/>
        <w:keepNext w:val="0"/>
        <w:widowControl w:val="0"/>
        <w:rPr>
          <w:lang w:val="lv-LV"/>
        </w:rPr>
      </w:pPr>
      <w:r w:rsidRPr="005A2094">
        <w:rPr>
          <w:lang w:val="lv-LV"/>
        </w:rPr>
        <w:t>PIELIKUMS II</w:t>
      </w:r>
    </w:p>
    <w:p w:rsidR="00095FFA" w:rsidRPr="005A2094" w:rsidRDefault="00095FFA" w:rsidP="005B5E82">
      <w:pPr>
        <w:widowControl w:val="0"/>
        <w:ind w:right="1416"/>
        <w:rPr>
          <w:sz w:val="22"/>
          <w:szCs w:val="22"/>
          <w:lang w:val="lv-LV"/>
        </w:rPr>
      </w:pPr>
    </w:p>
    <w:p w:rsidR="00095FFA" w:rsidRPr="005A2094" w:rsidRDefault="00095FFA" w:rsidP="005B5E82">
      <w:pPr>
        <w:widowControl w:val="0"/>
        <w:tabs>
          <w:tab w:val="left" w:pos="1701"/>
        </w:tabs>
        <w:ind w:left="1701" w:right="1416" w:hanging="567"/>
        <w:rPr>
          <w:b/>
          <w:sz w:val="22"/>
          <w:szCs w:val="22"/>
          <w:lang w:val="lv-LV"/>
        </w:rPr>
      </w:pPr>
      <w:r w:rsidRPr="005A2094">
        <w:rPr>
          <w:b/>
          <w:sz w:val="22"/>
          <w:szCs w:val="22"/>
          <w:lang w:val="lv-LV"/>
        </w:rPr>
        <w:t>A.</w:t>
      </w:r>
      <w:r w:rsidRPr="005A2094">
        <w:rPr>
          <w:b/>
          <w:sz w:val="22"/>
          <w:szCs w:val="22"/>
          <w:lang w:val="lv-LV"/>
        </w:rPr>
        <w:tab/>
      </w:r>
      <w:r w:rsidR="0066750F" w:rsidRPr="005A2094">
        <w:rPr>
          <w:b/>
          <w:sz w:val="22"/>
          <w:szCs w:val="22"/>
          <w:lang w:val="lv-LV"/>
        </w:rPr>
        <w:t>RAŽOTĀJS,</w:t>
      </w:r>
      <w:r w:rsidR="00F0696D" w:rsidRPr="005A2094">
        <w:rPr>
          <w:b/>
          <w:sz w:val="22"/>
          <w:szCs w:val="22"/>
          <w:lang w:val="lv-LV"/>
        </w:rPr>
        <w:t xml:space="preserve"> </w:t>
      </w:r>
      <w:r w:rsidR="0066750F" w:rsidRPr="005A2094">
        <w:rPr>
          <w:b/>
          <w:sz w:val="22"/>
          <w:szCs w:val="22"/>
          <w:lang w:val="lv-LV"/>
        </w:rPr>
        <w:t xml:space="preserve">KAS </w:t>
      </w:r>
      <w:r w:rsidRPr="005A2094">
        <w:rPr>
          <w:b/>
          <w:sz w:val="22"/>
          <w:szCs w:val="22"/>
          <w:lang w:val="lv-LV"/>
        </w:rPr>
        <w:t>ATBILD PAR SĒRIJAS IZLAIDI</w:t>
      </w:r>
    </w:p>
    <w:p w:rsidR="00095FFA" w:rsidRPr="005A2094" w:rsidRDefault="00095FFA" w:rsidP="005B5E82">
      <w:pPr>
        <w:widowControl w:val="0"/>
        <w:ind w:right="1416"/>
        <w:rPr>
          <w:bCs/>
          <w:sz w:val="22"/>
          <w:szCs w:val="22"/>
          <w:lang w:val="lv-LV"/>
        </w:rPr>
      </w:pPr>
    </w:p>
    <w:p w:rsidR="00095FFA" w:rsidRPr="005A2094" w:rsidRDefault="00095FFA" w:rsidP="005B5E82">
      <w:pPr>
        <w:widowControl w:val="0"/>
        <w:tabs>
          <w:tab w:val="left" w:pos="1701"/>
        </w:tabs>
        <w:ind w:left="1701" w:right="1416" w:hanging="567"/>
        <w:rPr>
          <w:b/>
          <w:sz w:val="22"/>
          <w:szCs w:val="22"/>
          <w:lang w:val="lv-LV"/>
        </w:rPr>
      </w:pPr>
      <w:r w:rsidRPr="005A2094">
        <w:rPr>
          <w:b/>
          <w:sz w:val="22"/>
          <w:szCs w:val="22"/>
          <w:lang w:val="lv-LV"/>
        </w:rPr>
        <w:t>B.</w:t>
      </w:r>
      <w:r w:rsidRPr="005A2094">
        <w:rPr>
          <w:b/>
          <w:sz w:val="22"/>
          <w:szCs w:val="22"/>
          <w:lang w:val="lv-LV"/>
        </w:rPr>
        <w:tab/>
      </w:r>
      <w:r w:rsidR="00E52640" w:rsidRPr="005A2094">
        <w:rPr>
          <w:b/>
          <w:sz w:val="22"/>
          <w:szCs w:val="22"/>
          <w:lang w:val="lv-LV"/>
        </w:rPr>
        <w:t>IZSNIEGŠANAS KĀRTĪBAS UN LIETOŠANAS NOSACĪJUMI VAI IEROBEŽOJUMI</w:t>
      </w:r>
    </w:p>
    <w:p w:rsidR="00E52640" w:rsidRPr="005A2094" w:rsidRDefault="00E52640" w:rsidP="005B5E82">
      <w:pPr>
        <w:widowControl w:val="0"/>
        <w:tabs>
          <w:tab w:val="left" w:pos="1701"/>
        </w:tabs>
        <w:ind w:right="1416"/>
        <w:rPr>
          <w:b/>
          <w:sz w:val="22"/>
          <w:szCs w:val="22"/>
          <w:lang w:val="lv-LV"/>
        </w:rPr>
      </w:pPr>
    </w:p>
    <w:p w:rsidR="00E52640" w:rsidRPr="005A2094" w:rsidRDefault="00E52640" w:rsidP="005B5E82">
      <w:pPr>
        <w:widowControl w:val="0"/>
        <w:ind w:left="1701" w:right="1418" w:hanging="567"/>
        <w:rPr>
          <w:b/>
          <w:sz w:val="22"/>
          <w:szCs w:val="22"/>
          <w:lang w:val="lv-LV"/>
        </w:rPr>
      </w:pPr>
      <w:r w:rsidRPr="005A2094">
        <w:rPr>
          <w:b/>
          <w:sz w:val="22"/>
          <w:szCs w:val="22"/>
          <w:lang w:val="lv-LV"/>
        </w:rPr>
        <w:t>C.</w:t>
      </w:r>
      <w:r w:rsidRPr="005A2094">
        <w:rPr>
          <w:b/>
          <w:sz w:val="22"/>
          <w:szCs w:val="22"/>
          <w:lang w:val="lv-LV"/>
        </w:rPr>
        <w:tab/>
        <w:t>CITI REĢISTRĀCIJAS NOSACĪJUMI UN PRASĪBAS</w:t>
      </w:r>
    </w:p>
    <w:p w:rsidR="00E52640" w:rsidRPr="005A2094" w:rsidRDefault="00E52640" w:rsidP="005B5E82">
      <w:pPr>
        <w:widowControl w:val="0"/>
        <w:ind w:right="1418"/>
        <w:rPr>
          <w:b/>
          <w:sz w:val="22"/>
          <w:szCs w:val="22"/>
          <w:lang w:val="lv-LV"/>
        </w:rPr>
      </w:pPr>
    </w:p>
    <w:p w:rsidR="00E52640" w:rsidRPr="005A2094" w:rsidRDefault="00E52640" w:rsidP="005B5E82">
      <w:pPr>
        <w:widowControl w:val="0"/>
        <w:ind w:left="1701" w:right="1418" w:hanging="567"/>
        <w:rPr>
          <w:b/>
          <w:sz w:val="22"/>
          <w:szCs w:val="22"/>
          <w:lang w:val="lv-LV"/>
        </w:rPr>
      </w:pPr>
      <w:r w:rsidRPr="005A2094">
        <w:rPr>
          <w:b/>
          <w:sz w:val="22"/>
          <w:szCs w:val="22"/>
          <w:lang w:val="lv-LV"/>
        </w:rPr>
        <w:t>D.</w:t>
      </w:r>
      <w:r w:rsidRPr="005A2094">
        <w:rPr>
          <w:b/>
          <w:sz w:val="22"/>
          <w:szCs w:val="22"/>
          <w:lang w:val="lv-LV"/>
        </w:rPr>
        <w:tab/>
        <w:t>NOSACĪJUMI VAI IEROBEŽOJUMI ATTIECĪBĀ UZ D</w:t>
      </w:r>
      <w:r w:rsidR="005B5E82" w:rsidRPr="005A2094">
        <w:rPr>
          <w:b/>
          <w:sz w:val="22"/>
          <w:szCs w:val="22"/>
          <w:lang w:val="lv-LV"/>
        </w:rPr>
        <w:t>ROŠU UN EFEKTĪVU ZĀĻU LIETOŠANU</w:t>
      </w:r>
    </w:p>
    <w:p w:rsidR="00095FFA" w:rsidRPr="005A2094" w:rsidRDefault="00095FFA" w:rsidP="002A762C">
      <w:pPr>
        <w:pStyle w:val="TitleB"/>
        <w:ind w:left="540" w:hanging="540"/>
      </w:pPr>
      <w:r w:rsidRPr="005A2094">
        <w:br w:type="page"/>
        <w:t>A.</w:t>
      </w:r>
      <w:r w:rsidRPr="005A2094">
        <w:tab/>
      </w:r>
      <w:r w:rsidR="00DA1AFF" w:rsidRPr="005A2094">
        <w:t>RAŽOTĀJS, KAS</w:t>
      </w:r>
      <w:r w:rsidRPr="005A2094">
        <w:t xml:space="preserve"> ATBILD PAR SĒRIJAS</w:t>
      </w:r>
      <w:r w:rsidR="00A76D28" w:rsidRPr="005A2094">
        <w:t xml:space="preserve"> </w:t>
      </w:r>
      <w:r w:rsidRPr="005A2094">
        <w:t>IZLAIDI</w:t>
      </w:r>
    </w:p>
    <w:p w:rsidR="00095FFA" w:rsidRPr="005A2094" w:rsidRDefault="00095FFA">
      <w:pPr>
        <w:numPr>
          <w:ilvl w:val="12"/>
          <w:numId w:val="0"/>
        </w:numPr>
        <w:ind w:right="1416"/>
        <w:rPr>
          <w:sz w:val="22"/>
          <w:szCs w:val="22"/>
          <w:lang w:val="lv-LV"/>
        </w:rPr>
      </w:pPr>
    </w:p>
    <w:p w:rsidR="008E16CD" w:rsidRDefault="008E16CD" w:rsidP="008E16CD">
      <w:pPr>
        <w:rPr>
          <w:iCs/>
          <w:sz w:val="22"/>
          <w:szCs w:val="22"/>
          <w:u w:val="single"/>
          <w:lang w:val="lv-LV"/>
        </w:rPr>
      </w:pPr>
      <w:r>
        <w:rPr>
          <w:iCs/>
          <w:sz w:val="22"/>
          <w:szCs w:val="22"/>
          <w:u w:val="single"/>
          <w:lang w:val="lv-LV"/>
        </w:rPr>
        <w:t>Ražotāj</w:t>
      </w:r>
      <w:r w:rsidR="009E3044">
        <w:rPr>
          <w:iCs/>
          <w:sz w:val="22"/>
          <w:szCs w:val="22"/>
          <w:u w:val="single"/>
          <w:lang w:val="lv-LV"/>
        </w:rPr>
        <w:t>a</w:t>
      </w:r>
      <w:r>
        <w:rPr>
          <w:iCs/>
          <w:sz w:val="22"/>
          <w:szCs w:val="22"/>
          <w:u w:val="single"/>
          <w:lang w:val="lv-LV"/>
        </w:rPr>
        <w:t>, kas atbild par sērijas izlaidi, nosaukums un adrese</w:t>
      </w:r>
    </w:p>
    <w:p w:rsidR="008E16CD" w:rsidRDefault="008E16CD" w:rsidP="008E16CD">
      <w:pPr>
        <w:pStyle w:val="PILMAHaddress"/>
        <w:tabs>
          <w:tab w:val="left" w:pos="720"/>
        </w:tabs>
        <w:rPr>
          <w:lang w:val="fr-FR"/>
        </w:rPr>
      </w:pPr>
      <w:r>
        <w:rPr>
          <w:lang w:val="fr-FR"/>
        </w:rPr>
        <w:t>Eurofins PROXY Laboratories B.V.</w:t>
      </w:r>
    </w:p>
    <w:p w:rsidR="008E16CD" w:rsidRPr="008E16CD" w:rsidRDefault="008E16CD" w:rsidP="008E16CD">
      <w:pPr>
        <w:pStyle w:val="PILMAHaddress"/>
        <w:tabs>
          <w:tab w:val="left" w:pos="720"/>
        </w:tabs>
        <w:rPr>
          <w:lang w:val="fr-FR"/>
        </w:rPr>
      </w:pPr>
      <w:r w:rsidRPr="008E16CD">
        <w:rPr>
          <w:lang w:val="fr-FR"/>
        </w:rPr>
        <w:t>Archimedesweg 25</w:t>
      </w:r>
    </w:p>
    <w:p w:rsidR="008E16CD" w:rsidRPr="008E16CD" w:rsidRDefault="008E16CD" w:rsidP="008E16CD">
      <w:pPr>
        <w:pStyle w:val="PILMAHaddress"/>
        <w:tabs>
          <w:tab w:val="left" w:pos="720"/>
        </w:tabs>
        <w:rPr>
          <w:lang w:val="fr-FR"/>
        </w:rPr>
      </w:pPr>
      <w:r w:rsidRPr="008E16CD">
        <w:rPr>
          <w:lang w:val="fr-FR"/>
        </w:rPr>
        <w:t>2333 CM Leiden</w:t>
      </w:r>
    </w:p>
    <w:p w:rsidR="008E16CD" w:rsidRDefault="008E16CD" w:rsidP="008E16CD">
      <w:pPr>
        <w:tabs>
          <w:tab w:val="left" w:pos="567"/>
        </w:tabs>
        <w:rPr>
          <w:sz w:val="22"/>
          <w:szCs w:val="22"/>
          <w:lang w:val="lv-LV"/>
        </w:rPr>
      </w:pPr>
      <w:r>
        <w:rPr>
          <w:sz w:val="22"/>
          <w:szCs w:val="22"/>
          <w:lang w:val="lv-LV"/>
        </w:rPr>
        <w:t>Nīderlande</w:t>
      </w:r>
    </w:p>
    <w:p w:rsidR="008E16CD" w:rsidRDefault="008E16CD" w:rsidP="008E16CD">
      <w:pPr>
        <w:tabs>
          <w:tab w:val="left" w:pos="567"/>
        </w:tabs>
        <w:rPr>
          <w:sz w:val="22"/>
          <w:szCs w:val="22"/>
          <w:lang w:val="lv-LV"/>
        </w:rPr>
      </w:pPr>
    </w:p>
    <w:p w:rsidR="008E16CD" w:rsidRDefault="008E16CD" w:rsidP="008E16CD">
      <w:pPr>
        <w:numPr>
          <w:ilvl w:val="12"/>
          <w:numId w:val="0"/>
        </w:numPr>
        <w:rPr>
          <w:sz w:val="22"/>
          <w:szCs w:val="22"/>
          <w:lang w:val="lv-LV"/>
        </w:rPr>
      </w:pPr>
    </w:p>
    <w:p w:rsidR="00095FFA" w:rsidRPr="005A2094" w:rsidRDefault="00095FFA" w:rsidP="002A762C">
      <w:pPr>
        <w:pStyle w:val="TitleB"/>
        <w:ind w:left="540" w:hanging="540"/>
      </w:pPr>
      <w:r w:rsidRPr="005A2094">
        <w:t>B.</w:t>
      </w:r>
      <w:r w:rsidRPr="005A2094">
        <w:tab/>
      </w:r>
      <w:r w:rsidR="005B3E3F" w:rsidRPr="005A2094">
        <w:t>IZSNIEGŠANAS KĀRTĪBAS UN LIETOŠANAS NOSACĪJUMI VAI IEROBEŽOJUMI</w:t>
      </w:r>
    </w:p>
    <w:p w:rsidR="00095FFA" w:rsidRPr="005A2094" w:rsidRDefault="00095FFA">
      <w:pPr>
        <w:rPr>
          <w:b/>
          <w:sz w:val="22"/>
          <w:szCs w:val="22"/>
          <w:lang w:val="lv-LV"/>
        </w:rPr>
      </w:pPr>
    </w:p>
    <w:p w:rsidR="00095FFA" w:rsidRPr="005A2094" w:rsidRDefault="00E7326D">
      <w:pPr>
        <w:numPr>
          <w:ilvl w:val="12"/>
          <w:numId w:val="0"/>
        </w:numPr>
        <w:rPr>
          <w:sz w:val="22"/>
          <w:szCs w:val="22"/>
          <w:lang w:val="lv-LV"/>
        </w:rPr>
      </w:pPr>
      <w:r w:rsidRPr="005A2094">
        <w:rPr>
          <w:sz w:val="22"/>
          <w:szCs w:val="22"/>
          <w:lang w:val="lv-LV"/>
        </w:rPr>
        <w:t>Z</w:t>
      </w:r>
      <w:r w:rsidR="00095FFA" w:rsidRPr="005A2094">
        <w:rPr>
          <w:sz w:val="22"/>
          <w:szCs w:val="22"/>
          <w:lang w:val="lv-LV"/>
        </w:rPr>
        <w:t xml:space="preserve">āles </w:t>
      </w:r>
      <w:r w:rsidRPr="005A2094">
        <w:rPr>
          <w:sz w:val="22"/>
          <w:szCs w:val="22"/>
          <w:lang w:val="lv-LV"/>
        </w:rPr>
        <w:t xml:space="preserve">ar parakstīšanas ierobežojumiem </w:t>
      </w:r>
      <w:r w:rsidR="00095FFA" w:rsidRPr="005A2094">
        <w:rPr>
          <w:sz w:val="22"/>
          <w:szCs w:val="22"/>
          <w:lang w:val="lv-LV"/>
        </w:rPr>
        <w:t>(</w:t>
      </w:r>
      <w:r w:rsidR="005B3E3F" w:rsidRPr="005A2094">
        <w:rPr>
          <w:sz w:val="22"/>
          <w:szCs w:val="22"/>
          <w:lang w:val="lv-LV"/>
        </w:rPr>
        <w:t>s</w:t>
      </w:r>
      <w:r w:rsidR="00095FFA" w:rsidRPr="005A2094">
        <w:rPr>
          <w:sz w:val="22"/>
          <w:szCs w:val="22"/>
          <w:lang w:val="lv-LV"/>
        </w:rPr>
        <w:t xml:space="preserve">katīt </w:t>
      </w:r>
      <w:r w:rsidRPr="005A2094">
        <w:rPr>
          <w:sz w:val="22"/>
          <w:szCs w:val="22"/>
          <w:lang w:val="lv-LV"/>
        </w:rPr>
        <w:t>I p</w:t>
      </w:r>
      <w:r w:rsidR="00095FFA" w:rsidRPr="005A2094">
        <w:rPr>
          <w:sz w:val="22"/>
          <w:szCs w:val="22"/>
          <w:lang w:val="lv-LV"/>
        </w:rPr>
        <w:t xml:space="preserve">ielikumu: </w:t>
      </w:r>
      <w:r w:rsidRPr="005A2094">
        <w:rPr>
          <w:sz w:val="22"/>
          <w:szCs w:val="22"/>
          <w:lang w:val="lv-LV"/>
        </w:rPr>
        <w:t>z</w:t>
      </w:r>
      <w:r w:rsidR="00095FFA" w:rsidRPr="005A2094">
        <w:rPr>
          <w:sz w:val="22"/>
          <w:szCs w:val="22"/>
          <w:lang w:val="lv-LV"/>
        </w:rPr>
        <w:t xml:space="preserve">āļu apraksts, </w:t>
      </w:r>
      <w:r w:rsidRPr="005A2094">
        <w:rPr>
          <w:sz w:val="22"/>
          <w:szCs w:val="22"/>
          <w:lang w:val="lv-LV"/>
        </w:rPr>
        <w:t xml:space="preserve">4.2. </w:t>
      </w:r>
      <w:r w:rsidR="00095FFA" w:rsidRPr="005A2094">
        <w:rPr>
          <w:sz w:val="22"/>
          <w:szCs w:val="22"/>
          <w:lang w:val="lv-LV"/>
        </w:rPr>
        <w:t>apakšpunkts ).</w:t>
      </w:r>
    </w:p>
    <w:p w:rsidR="009E439A" w:rsidRPr="005A2094" w:rsidRDefault="009E439A">
      <w:pPr>
        <w:numPr>
          <w:ilvl w:val="12"/>
          <w:numId w:val="0"/>
        </w:numPr>
        <w:rPr>
          <w:sz w:val="22"/>
          <w:szCs w:val="22"/>
          <w:lang w:val="lv-LV"/>
        </w:rPr>
      </w:pPr>
    </w:p>
    <w:p w:rsidR="00ED77AD" w:rsidRPr="005A2094" w:rsidRDefault="00ED77AD">
      <w:pPr>
        <w:numPr>
          <w:ilvl w:val="12"/>
          <w:numId w:val="0"/>
        </w:numPr>
        <w:rPr>
          <w:sz w:val="22"/>
          <w:szCs w:val="22"/>
          <w:lang w:val="lv-LV"/>
        </w:rPr>
      </w:pPr>
    </w:p>
    <w:p w:rsidR="009E439A" w:rsidRPr="005A2094" w:rsidRDefault="009E439A" w:rsidP="00ED77AD">
      <w:pPr>
        <w:pStyle w:val="TitleB"/>
        <w:ind w:left="540" w:hanging="540"/>
      </w:pPr>
      <w:r w:rsidRPr="005A2094">
        <w:t>C.</w:t>
      </w:r>
      <w:r w:rsidRPr="005A2094">
        <w:tab/>
        <w:t>CITI REĢISTRĀCIJAS NOSACĪJUMI UN PRASĪBAS</w:t>
      </w:r>
    </w:p>
    <w:p w:rsidR="00095FFA" w:rsidRPr="005A2094" w:rsidRDefault="00095FFA">
      <w:pPr>
        <w:numPr>
          <w:ilvl w:val="12"/>
          <w:numId w:val="0"/>
        </w:numPr>
        <w:rPr>
          <w:noProof/>
          <w:sz w:val="22"/>
          <w:szCs w:val="22"/>
          <w:lang w:val="lv-LV"/>
        </w:rPr>
      </w:pPr>
    </w:p>
    <w:p w:rsidR="009E439A" w:rsidRPr="008217B3" w:rsidRDefault="009E439A" w:rsidP="002B6845">
      <w:pPr>
        <w:numPr>
          <w:ilvl w:val="0"/>
          <w:numId w:val="4"/>
        </w:numPr>
        <w:suppressLineNumbers/>
        <w:tabs>
          <w:tab w:val="left" w:pos="567"/>
        </w:tabs>
        <w:spacing w:line="260" w:lineRule="exact"/>
        <w:ind w:right="-1" w:hanging="720"/>
        <w:rPr>
          <w:b/>
          <w:sz w:val="22"/>
          <w:lang w:val="lv-LV"/>
        </w:rPr>
      </w:pPr>
      <w:r w:rsidRPr="008217B3">
        <w:rPr>
          <w:b/>
          <w:sz w:val="22"/>
          <w:lang w:val="lv-LV"/>
        </w:rPr>
        <w:t>Periodiski atjaunojamais drošuma ziņojums</w:t>
      </w:r>
      <w:r w:rsidR="008217B3" w:rsidRPr="008217B3">
        <w:rPr>
          <w:b/>
          <w:sz w:val="22"/>
          <w:lang w:val="lv-LV"/>
        </w:rPr>
        <w:t xml:space="preserve"> (P</w:t>
      </w:r>
      <w:r w:rsidR="008217B3">
        <w:rPr>
          <w:b/>
          <w:sz w:val="22"/>
          <w:lang w:val="lv-LV"/>
        </w:rPr>
        <w:t>SUR)</w:t>
      </w:r>
    </w:p>
    <w:p w:rsidR="00ED77AD" w:rsidRPr="008217B3" w:rsidRDefault="00ED77AD" w:rsidP="009E439A">
      <w:pPr>
        <w:ind w:right="567"/>
        <w:rPr>
          <w:sz w:val="22"/>
          <w:szCs w:val="22"/>
          <w:lang w:val="lv-LV"/>
        </w:rPr>
      </w:pPr>
    </w:p>
    <w:p w:rsidR="009E439A" w:rsidRPr="005A2094" w:rsidRDefault="00220680" w:rsidP="009E439A">
      <w:pPr>
        <w:ind w:right="567"/>
        <w:rPr>
          <w:i/>
          <w:sz w:val="22"/>
          <w:szCs w:val="22"/>
        </w:rPr>
      </w:pPr>
      <w:r>
        <w:rPr>
          <w:sz w:val="22"/>
          <w:szCs w:val="22"/>
        </w:rPr>
        <w:t>S</w:t>
      </w:r>
      <w:r w:rsidR="00331B4B" w:rsidRPr="005A2094">
        <w:rPr>
          <w:sz w:val="22"/>
          <w:szCs w:val="22"/>
        </w:rPr>
        <w:t>o zāļu periodiski atjaunojam</w:t>
      </w:r>
      <w:r>
        <w:rPr>
          <w:sz w:val="22"/>
          <w:szCs w:val="22"/>
        </w:rPr>
        <w:t>o</w:t>
      </w:r>
      <w:r w:rsidR="00331B4B" w:rsidRPr="005A2094">
        <w:rPr>
          <w:sz w:val="22"/>
          <w:szCs w:val="22"/>
        </w:rPr>
        <w:t xml:space="preserve"> drošuma ziņojum</w:t>
      </w:r>
      <w:r>
        <w:rPr>
          <w:sz w:val="22"/>
          <w:szCs w:val="22"/>
        </w:rPr>
        <w:t>u</w:t>
      </w:r>
      <w:r w:rsidR="00331B4B" w:rsidRPr="005A2094">
        <w:rPr>
          <w:sz w:val="22"/>
          <w:szCs w:val="22"/>
        </w:rPr>
        <w:t xml:space="preserve"> </w:t>
      </w:r>
      <w:r w:rsidRPr="00220680">
        <w:rPr>
          <w:sz w:val="22"/>
          <w:szCs w:val="22"/>
        </w:rPr>
        <w:t xml:space="preserve">iesniegšanas prasības ir norādītas </w:t>
      </w:r>
      <w:r w:rsidR="00331B4B" w:rsidRPr="005A2094">
        <w:rPr>
          <w:sz w:val="22"/>
          <w:szCs w:val="22"/>
        </w:rPr>
        <w:t xml:space="preserve">Eiropas Savienības </w:t>
      </w:r>
      <w:r w:rsidR="00331B4B" w:rsidRPr="005A2094">
        <w:rPr>
          <w:rStyle w:val="Emphasis"/>
          <w:i w:val="0"/>
          <w:sz w:val="22"/>
          <w:szCs w:val="22"/>
        </w:rPr>
        <w:t>atsauces datumu</w:t>
      </w:r>
      <w:r w:rsidR="00331B4B" w:rsidRPr="005A2094">
        <w:rPr>
          <w:rStyle w:val="st"/>
          <w:rFonts w:eastAsia="SimSun"/>
          <w:sz w:val="22"/>
          <w:szCs w:val="22"/>
        </w:rPr>
        <w:t xml:space="preserve"> un </w:t>
      </w:r>
      <w:r w:rsidR="00331B4B" w:rsidRPr="005A2094">
        <w:rPr>
          <w:rStyle w:val="Emphasis"/>
          <w:i w:val="0"/>
          <w:sz w:val="22"/>
          <w:szCs w:val="22"/>
        </w:rPr>
        <w:t>periodisko ziņojumu iesniegšanas</w:t>
      </w:r>
      <w:r w:rsidR="00331B4B" w:rsidRPr="005A2094">
        <w:rPr>
          <w:rStyle w:val="Emphasis"/>
          <w:sz w:val="22"/>
          <w:szCs w:val="22"/>
        </w:rPr>
        <w:t xml:space="preserve"> </w:t>
      </w:r>
      <w:r w:rsidR="00331B4B" w:rsidRPr="005A2094">
        <w:rPr>
          <w:rStyle w:val="Emphasis"/>
          <w:i w:val="0"/>
          <w:sz w:val="22"/>
          <w:szCs w:val="22"/>
        </w:rPr>
        <w:t>biežuma</w:t>
      </w:r>
      <w:r w:rsidR="00331B4B" w:rsidRPr="005A2094">
        <w:rPr>
          <w:sz w:val="22"/>
          <w:szCs w:val="22"/>
        </w:rPr>
        <w:t xml:space="preserve"> sarakst</w:t>
      </w:r>
      <w:r w:rsidRPr="00220680">
        <w:rPr>
          <w:sz w:val="22"/>
          <w:szCs w:val="22"/>
        </w:rPr>
        <w:t>ā</w:t>
      </w:r>
      <w:r w:rsidR="00331B4B" w:rsidRPr="005A2094">
        <w:rPr>
          <w:sz w:val="22"/>
          <w:szCs w:val="22"/>
        </w:rPr>
        <w:t xml:space="preserve"> (</w:t>
      </w:r>
      <w:r w:rsidR="00331B4B" w:rsidRPr="005A2094">
        <w:rPr>
          <w:i/>
          <w:sz w:val="22"/>
          <w:szCs w:val="22"/>
        </w:rPr>
        <w:t>EURD</w:t>
      </w:r>
      <w:r w:rsidR="00331B4B" w:rsidRPr="005A2094">
        <w:rPr>
          <w:sz w:val="22"/>
          <w:szCs w:val="22"/>
        </w:rPr>
        <w:t xml:space="preserve"> sarakst</w:t>
      </w:r>
      <w:r w:rsidRPr="00220680">
        <w:rPr>
          <w:sz w:val="22"/>
          <w:szCs w:val="22"/>
        </w:rPr>
        <w:t>ā</w:t>
      </w:r>
      <w:r w:rsidR="00331B4B" w:rsidRPr="005A2094">
        <w:rPr>
          <w:sz w:val="22"/>
          <w:szCs w:val="22"/>
        </w:rPr>
        <w:t>), kas sagatavots saskaņā ar Direktīvas 2001/83/EK 107.c panta 7. </w:t>
      </w:r>
      <w:r w:rsidRPr="005A2094">
        <w:rPr>
          <w:sz w:val="22"/>
          <w:szCs w:val="22"/>
        </w:rPr>
        <w:t>P</w:t>
      </w:r>
      <w:r w:rsidR="00331B4B" w:rsidRPr="005A2094">
        <w:rPr>
          <w:sz w:val="22"/>
          <w:szCs w:val="22"/>
        </w:rPr>
        <w:t>unktu</w:t>
      </w:r>
      <w:r>
        <w:rPr>
          <w:sz w:val="22"/>
          <w:szCs w:val="22"/>
        </w:rPr>
        <w:t>,</w:t>
      </w:r>
      <w:r w:rsidRPr="00220680">
        <w:t xml:space="preserve"> </w:t>
      </w:r>
      <w:r w:rsidRPr="00220680">
        <w:rPr>
          <w:sz w:val="22"/>
          <w:szCs w:val="22"/>
        </w:rPr>
        <w:t>un visos turpmākajos saraksta atjauninājumos, kas publicēti</w:t>
      </w:r>
      <w:r w:rsidR="00331B4B" w:rsidRPr="005A2094">
        <w:rPr>
          <w:sz w:val="22"/>
          <w:szCs w:val="22"/>
        </w:rPr>
        <w:t xml:space="preserve"> Eiropas Zāļu aģentūras tīmekļa vietnē</w:t>
      </w:r>
      <w:r w:rsidR="00331B4B" w:rsidRPr="005A2094">
        <w:rPr>
          <w:i/>
          <w:sz w:val="22"/>
          <w:szCs w:val="22"/>
        </w:rPr>
        <w:t>.</w:t>
      </w:r>
    </w:p>
    <w:p w:rsidR="00331B4B" w:rsidRPr="005A2094" w:rsidRDefault="00331B4B" w:rsidP="009E439A">
      <w:pPr>
        <w:ind w:right="567"/>
        <w:rPr>
          <w:sz w:val="22"/>
          <w:szCs w:val="22"/>
          <w:lang w:val="lv-LV"/>
        </w:rPr>
      </w:pPr>
    </w:p>
    <w:p w:rsidR="00ED77AD" w:rsidRPr="005A2094" w:rsidRDefault="00ED77AD" w:rsidP="009E439A">
      <w:pPr>
        <w:ind w:right="567"/>
        <w:rPr>
          <w:sz w:val="22"/>
          <w:szCs w:val="22"/>
          <w:lang w:val="lv-LV"/>
        </w:rPr>
      </w:pPr>
    </w:p>
    <w:p w:rsidR="00331B4B" w:rsidRPr="005A2094" w:rsidRDefault="00331B4B" w:rsidP="00ED77AD">
      <w:pPr>
        <w:pStyle w:val="TitleB"/>
        <w:ind w:left="540" w:hanging="540"/>
      </w:pPr>
      <w:r w:rsidRPr="005A2094">
        <w:t>D.</w:t>
      </w:r>
      <w:r w:rsidRPr="005A2094">
        <w:tab/>
        <w:t>NOSACĪJUMI VAI IEROBEŽOJUMI ATTIECĪBĀ UZ D</w:t>
      </w:r>
      <w:r w:rsidR="00ED77AD" w:rsidRPr="005A2094">
        <w:t>ROŠU UN EFEKTĪVU ZĀĻU LIETOŠANU</w:t>
      </w:r>
    </w:p>
    <w:p w:rsidR="00095FFA" w:rsidRPr="005A2094" w:rsidRDefault="00095FFA">
      <w:pPr>
        <w:ind w:right="-1"/>
        <w:rPr>
          <w:sz w:val="22"/>
          <w:szCs w:val="22"/>
          <w:lang w:val="lv-LV"/>
        </w:rPr>
      </w:pPr>
    </w:p>
    <w:p w:rsidR="00331B4B" w:rsidRPr="005A2094" w:rsidRDefault="00331B4B" w:rsidP="002B6845">
      <w:pPr>
        <w:numPr>
          <w:ilvl w:val="0"/>
          <w:numId w:val="5"/>
        </w:numPr>
        <w:suppressLineNumbers/>
        <w:tabs>
          <w:tab w:val="left" w:pos="567"/>
        </w:tabs>
        <w:spacing w:line="260" w:lineRule="exact"/>
        <w:ind w:right="-1" w:hanging="720"/>
        <w:rPr>
          <w:b/>
          <w:iCs/>
          <w:sz w:val="22"/>
          <w:szCs w:val="22"/>
        </w:rPr>
      </w:pPr>
      <w:r w:rsidRPr="005A2094">
        <w:rPr>
          <w:b/>
          <w:iCs/>
          <w:sz w:val="22"/>
          <w:szCs w:val="22"/>
        </w:rPr>
        <w:t>Riska pārvaldības plāns (RPP)</w:t>
      </w:r>
    </w:p>
    <w:p w:rsidR="00ED77AD" w:rsidRPr="005A2094" w:rsidRDefault="00ED77AD" w:rsidP="006D75A9">
      <w:pPr>
        <w:ind w:right="-1"/>
        <w:rPr>
          <w:sz w:val="22"/>
          <w:szCs w:val="22"/>
          <w:lang w:val="lv-LV"/>
        </w:rPr>
      </w:pPr>
    </w:p>
    <w:p w:rsidR="00C15206" w:rsidRPr="005A2094" w:rsidRDefault="00C15206" w:rsidP="006D75A9">
      <w:pPr>
        <w:ind w:right="-1"/>
        <w:rPr>
          <w:sz w:val="22"/>
          <w:szCs w:val="22"/>
          <w:lang w:val="lv-LV"/>
        </w:rPr>
      </w:pPr>
      <w:r w:rsidRPr="005A2094">
        <w:rPr>
          <w:sz w:val="22"/>
          <w:szCs w:val="22"/>
          <w:lang w:val="lv-LV"/>
        </w:rPr>
        <w:t>Reģistrācijas apliecības īpašniekam jāveic nepieciešamās farmakovigilances darbības un pasākumi, kas sīkāk aprakstīti reģistrācijas pieteikuma 1.8.2 modulī iekļautajā apstiprinātajā RPP un visos turpmākajos atjaunotajos apstiprinātajos RPP.</w:t>
      </w:r>
    </w:p>
    <w:p w:rsidR="0016506F" w:rsidRPr="00D24CC6" w:rsidRDefault="0016506F" w:rsidP="0016506F">
      <w:pPr>
        <w:widowControl w:val="0"/>
        <w:rPr>
          <w:sz w:val="22"/>
          <w:szCs w:val="22"/>
          <w:lang w:val="lv-LV"/>
        </w:rPr>
      </w:pPr>
    </w:p>
    <w:p w:rsidR="00C15206" w:rsidRPr="005A2094" w:rsidRDefault="0016506F" w:rsidP="0016506F">
      <w:pPr>
        <w:widowControl w:val="0"/>
        <w:rPr>
          <w:sz w:val="22"/>
          <w:szCs w:val="22"/>
        </w:rPr>
      </w:pPr>
      <w:r w:rsidRPr="005A2094">
        <w:rPr>
          <w:sz w:val="22"/>
          <w:szCs w:val="22"/>
        </w:rPr>
        <w:t>Papildināts RPP jāiesniedz:</w:t>
      </w:r>
    </w:p>
    <w:p w:rsidR="00C15206" w:rsidRPr="005A2094" w:rsidRDefault="00C15206" w:rsidP="002B6845">
      <w:pPr>
        <w:numPr>
          <w:ilvl w:val="0"/>
          <w:numId w:val="7"/>
        </w:numPr>
        <w:ind w:right="-1"/>
        <w:rPr>
          <w:sz w:val="22"/>
          <w:szCs w:val="22"/>
        </w:rPr>
      </w:pPr>
      <w:r w:rsidRPr="005A2094">
        <w:rPr>
          <w:sz w:val="22"/>
          <w:szCs w:val="22"/>
        </w:rPr>
        <w:t>pēc Eiropas Zāļu aģentūras pieprasījuma;</w:t>
      </w:r>
    </w:p>
    <w:p w:rsidR="00C15206" w:rsidRPr="005A2094" w:rsidRDefault="00C15206" w:rsidP="002B6845">
      <w:pPr>
        <w:numPr>
          <w:ilvl w:val="0"/>
          <w:numId w:val="7"/>
        </w:numPr>
        <w:ind w:right="-1"/>
        <w:rPr>
          <w:sz w:val="22"/>
          <w:szCs w:val="22"/>
        </w:rPr>
      </w:pPr>
      <w:r w:rsidRPr="005A2094">
        <w:rPr>
          <w:sz w:val="22"/>
          <w:szCs w:val="22"/>
        </w:rPr>
        <w:t>ja ieviesti grozījumi riska pārvaldības sistēmā, jo īpaši gadījumos, kad saņemta jauna informācija, kas var būtiski ietekmēt ieguvumu/riska profilu, vai</w:t>
      </w:r>
      <w:r w:rsidRPr="005A2094">
        <w:rPr>
          <w:i/>
          <w:sz w:val="22"/>
          <w:szCs w:val="22"/>
        </w:rPr>
        <w:t xml:space="preserve"> </w:t>
      </w:r>
      <w:r w:rsidRPr="005A2094">
        <w:rPr>
          <w:sz w:val="22"/>
          <w:szCs w:val="22"/>
        </w:rPr>
        <w:t>nozīmīgu (farmakovigilances vai riska mazināšanas) rezultātu sasniegšanas gadījumā</w:t>
      </w:r>
      <w:r w:rsidRPr="005A2094">
        <w:rPr>
          <w:i/>
          <w:sz w:val="22"/>
          <w:szCs w:val="22"/>
        </w:rPr>
        <w:t>.</w:t>
      </w:r>
    </w:p>
    <w:p w:rsidR="00C15206" w:rsidRPr="005A2094" w:rsidRDefault="00C15206" w:rsidP="0016506F">
      <w:pPr>
        <w:ind w:right="-1"/>
        <w:rPr>
          <w:sz w:val="22"/>
          <w:szCs w:val="22"/>
        </w:rPr>
      </w:pPr>
    </w:p>
    <w:p w:rsidR="00C15206" w:rsidRPr="005A2094" w:rsidRDefault="00C15206" w:rsidP="002B6845">
      <w:pPr>
        <w:numPr>
          <w:ilvl w:val="0"/>
          <w:numId w:val="4"/>
        </w:numPr>
        <w:suppressLineNumbers/>
        <w:tabs>
          <w:tab w:val="left" w:pos="567"/>
        </w:tabs>
        <w:spacing w:line="260" w:lineRule="exact"/>
        <w:ind w:right="-1" w:hanging="720"/>
        <w:rPr>
          <w:i/>
          <w:sz w:val="22"/>
        </w:rPr>
      </w:pPr>
      <w:r w:rsidRPr="005A2094">
        <w:rPr>
          <w:b/>
          <w:sz w:val="22"/>
        </w:rPr>
        <w:t>Riska mazināšanas papildu pasākumi</w:t>
      </w:r>
    </w:p>
    <w:p w:rsidR="00095FFA" w:rsidRPr="005A2094" w:rsidRDefault="00095FFA">
      <w:pPr>
        <w:rPr>
          <w:sz w:val="22"/>
          <w:szCs w:val="22"/>
          <w:lang w:val="lv-LV"/>
        </w:rPr>
      </w:pPr>
    </w:p>
    <w:p w:rsidR="0003622D" w:rsidRPr="00D625C6" w:rsidRDefault="0040120C" w:rsidP="0003622D">
      <w:pPr>
        <w:pStyle w:val="Heading2bulleted"/>
        <w:numPr>
          <w:ilvl w:val="0"/>
          <w:numId w:val="0"/>
        </w:numPr>
        <w:rPr>
          <w:b w:val="0"/>
          <w:bCs/>
          <w:color w:val="231F20"/>
        </w:rPr>
      </w:pPr>
      <w:r w:rsidRPr="00D625C6">
        <w:rPr>
          <w:b w:val="0"/>
          <w:bCs/>
        </w:rPr>
        <w:t>Reģistrācijas apliecības īpašniekam katrā iepakojumā ir jāievieto pacienta/ aprūpētāja informācijas karte ar tekstu, kas ir iekļauts lietošanas instrukcijā.</w:t>
      </w:r>
      <w:r w:rsidR="0003622D" w:rsidRPr="00D625C6">
        <w:rPr>
          <w:b w:val="0"/>
          <w:bCs/>
        </w:rPr>
        <w:t xml:space="preserve"> </w:t>
      </w:r>
      <w:r w:rsidR="0003622D" w:rsidRPr="00D625C6">
        <w:rPr>
          <w:b w:val="0"/>
          <w:bCs/>
          <w:color w:val="231F20"/>
        </w:rPr>
        <w:t>Pacienta/ aprūpētāja atgādinājuma kartiņā jānorāda šāda būtiska informācija</w:t>
      </w:r>
      <w:r w:rsidR="00F22FD6" w:rsidRPr="00F22FD6">
        <w:rPr>
          <w:b w:val="0"/>
          <w:bCs/>
          <w:color w:val="231F20"/>
        </w:rPr>
        <w:t>.</w:t>
      </w:r>
      <w:r w:rsidR="0003622D" w:rsidRPr="00D625C6">
        <w:rPr>
          <w:b w:val="0"/>
          <w:bCs/>
          <w:color w:val="231F20"/>
        </w:rPr>
        <w:t xml:space="preserve"> </w:t>
      </w:r>
    </w:p>
    <w:p w:rsidR="0003622D" w:rsidRPr="00B90932" w:rsidRDefault="0003622D" w:rsidP="002B6845">
      <w:pPr>
        <w:numPr>
          <w:ilvl w:val="0"/>
          <w:numId w:val="18"/>
        </w:numPr>
        <w:rPr>
          <w:sz w:val="22"/>
          <w:szCs w:val="22"/>
          <w:lang w:val="lv-LV"/>
        </w:rPr>
      </w:pPr>
      <w:r w:rsidRPr="00B90932">
        <w:rPr>
          <w:sz w:val="22"/>
          <w:szCs w:val="22"/>
          <w:lang w:val="lv-LV"/>
        </w:rPr>
        <w:t>Palielināt pacientu informētību par to, cik svarīga ir neitrofīlu skaita uzraudzība, lietojot deferipronu.</w:t>
      </w:r>
    </w:p>
    <w:p w:rsidR="0003622D" w:rsidRPr="00B90932" w:rsidRDefault="0003622D" w:rsidP="002B6845">
      <w:pPr>
        <w:numPr>
          <w:ilvl w:val="0"/>
          <w:numId w:val="18"/>
        </w:numPr>
        <w:rPr>
          <w:sz w:val="22"/>
          <w:szCs w:val="22"/>
          <w:lang w:val="lv-LV"/>
        </w:rPr>
      </w:pPr>
      <w:r w:rsidRPr="00B90932">
        <w:rPr>
          <w:sz w:val="22"/>
          <w:szCs w:val="22"/>
          <w:lang w:val="lv-LV"/>
        </w:rPr>
        <w:t>Palielināt pacientu informētību par to, cik svarīgi ir pievērst uzmanību jebkuriem infekcijas simptomiem, lietojot deferipronu.</w:t>
      </w:r>
    </w:p>
    <w:p w:rsidR="0003622D" w:rsidRPr="00B90932" w:rsidRDefault="0003622D" w:rsidP="002B6845">
      <w:pPr>
        <w:numPr>
          <w:ilvl w:val="0"/>
          <w:numId w:val="18"/>
        </w:numPr>
        <w:rPr>
          <w:sz w:val="22"/>
          <w:szCs w:val="22"/>
          <w:lang w:val="lv-LV"/>
        </w:rPr>
      </w:pPr>
      <w:r w:rsidRPr="00B90932">
        <w:rPr>
          <w:sz w:val="22"/>
          <w:szCs w:val="22"/>
          <w:lang w:val="lv-LV"/>
        </w:rPr>
        <w:t>Brīdināt sievietes reproduktīvā vecumā nepalikt stāvoklī, jo deferiprons var nopietni kaitēt nedzimušajam bērnam.</w:t>
      </w:r>
    </w:p>
    <w:p w:rsidR="0040120C" w:rsidRPr="005A2094" w:rsidRDefault="0040120C">
      <w:pPr>
        <w:rPr>
          <w:sz w:val="22"/>
          <w:szCs w:val="22"/>
          <w:lang w:val="lv-LV"/>
        </w:rPr>
      </w:pPr>
    </w:p>
    <w:p w:rsidR="00095FFA" w:rsidRPr="005A2094" w:rsidRDefault="00095FFA">
      <w:pPr>
        <w:ind w:right="-1"/>
        <w:rPr>
          <w:sz w:val="22"/>
          <w:szCs w:val="22"/>
          <w:lang w:val="lv-LV"/>
        </w:rPr>
      </w:pPr>
      <w:r w:rsidRPr="005A2094">
        <w:rPr>
          <w:sz w:val="22"/>
          <w:szCs w:val="22"/>
          <w:lang w:val="lv-LV"/>
        </w:rPr>
        <w:br w:type="page"/>
      </w:r>
    </w:p>
    <w:p w:rsidR="00095FFA" w:rsidRPr="005A2094" w:rsidRDefault="00095FFA">
      <w:pPr>
        <w:rPr>
          <w:sz w:val="22"/>
          <w:szCs w:val="22"/>
          <w:lang w:val="lv-LV"/>
        </w:rPr>
      </w:pPr>
    </w:p>
    <w:p w:rsidR="00095FFA" w:rsidRPr="005A2094" w:rsidRDefault="00095FFA">
      <w:pPr>
        <w:ind w:left="567" w:hanging="567"/>
        <w:rPr>
          <w:sz w:val="22"/>
          <w:szCs w:val="22"/>
          <w:lang w:val="lv-LV"/>
        </w:rPr>
      </w:pPr>
    </w:p>
    <w:p w:rsidR="00095FFA" w:rsidRPr="005A2094" w:rsidRDefault="00095FFA">
      <w:pPr>
        <w:ind w:left="567" w:hanging="567"/>
        <w:rPr>
          <w:sz w:val="22"/>
          <w:szCs w:val="22"/>
          <w:lang w:val="lv-LV"/>
        </w:rPr>
      </w:pPr>
    </w:p>
    <w:p w:rsidR="00095FFA" w:rsidRPr="005A2094" w:rsidRDefault="00095FFA">
      <w:pPr>
        <w:ind w:left="567" w:hanging="567"/>
        <w:rPr>
          <w:sz w:val="22"/>
          <w:szCs w:val="22"/>
          <w:lang w:val="lv-LV"/>
        </w:rPr>
      </w:pPr>
    </w:p>
    <w:p w:rsidR="00095FFA" w:rsidRPr="005A2094" w:rsidRDefault="00095FFA">
      <w:pPr>
        <w:ind w:left="567" w:hanging="567"/>
        <w:rPr>
          <w:sz w:val="22"/>
          <w:szCs w:val="22"/>
          <w:lang w:val="lv-LV"/>
        </w:rPr>
      </w:pPr>
    </w:p>
    <w:p w:rsidR="00095FFA" w:rsidRPr="005A2094" w:rsidRDefault="00095FFA">
      <w:pPr>
        <w:ind w:left="567" w:hanging="567"/>
        <w:rPr>
          <w:sz w:val="22"/>
          <w:szCs w:val="22"/>
          <w:lang w:val="lv-LV"/>
        </w:rPr>
      </w:pPr>
    </w:p>
    <w:p w:rsidR="00095FFA" w:rsidRPr="005A2094" w:rsidRDefault="00095FFA">
      <w:pPr>
        <w:ind w:left="567" w:hanging="567"/>
        <w:rPr>
          <w:sz w:val="22"/>
          <w:szCs w:val="22"/>
          <w:lang w:val="lv-LV"/>
        </w:rPr>
      </w:pPr>
    </w:p>
    <w:p w:rsidR="00095FFA" w:rsidRPr="005A2094" w:rsidRDefault="00095FFA">
      <w:pPr>
        <w:ind w:left="567" w:hanging="567"/>
        <w:rPr>
          <w:sz w:val="22"/>
          <w:szCs w:val="22"/>
          <w:lang w:val="lv-LV"/>
        </w:rPr>
      </w:pPr>
    </w:p>
    <w:p w:rsidR="00095FFA" w:rsidRPr="005A2094" w:rsidRDefault="00095FFA">
      <w:pPr>
        <w:ind w:left="567" w:hanging="567"/>
        <w:rPr>
          <w:sz w:val="22"/>
          <w:szCs w:val="22"/>
          <w:lang w:val="lv-LV"/>
        </w:rPr>
      </w:pPr>
    </w:p>
    <w:p w:rsidR="00095FFA" w:rsidRPr="005A2094" w:rsidRDefault="00095FFA">
      <w:pPr>
        <w:ind w:left="567" w:hanging="567"/>
        <w:rPr>
          <w:sz w:val="22"/>
          <w:szCs w:val="22"/>
          <w:lang w:val="lv-LV"/>
        </w:rPr>
      </w:pPr>
    </w:p>
    <w:p w:rsidR="00095FFA" w:rsidRPr="005A2094" w:rsidRDefault="00095FFA">
      <w:pPr>
        <w:ind w:left="567" w:hanging="567"/>
        <w:rPr>
          <w:sz w:val="22"/>
          <w:szCs w:val="22"/>
          <w:lang w:val="lv-LV"/>
        </w:rPr>
      </w:pPr>
    </w:p>
    <w:p w:rsidR="00095FFA" w:rsidRPr="005A2094" w:rsidRDefault="00095FFA">
      <w:pPr>
        <w:ind w:left="567" w:hanging="567"/>
        <w:rPr>
          <w:sz w:val="22"/>
          <w:szCs w:val="22"/>
          <w:lang w:val="lv-LV"/>
        </w:rPr>
      </w:pPr>
    </w:p>
    <w:p w:rsidR="00095FFA" w:rsidRPr="005A2094" w:rsidRDefault="00095FFA">
      <w:pPr>
        <w:ind w:left="567" w:hanging="567"/>
        <w:rPr>
          <w:sz w:val="22"/>
          <w:szCs w:val="22"/>
          <w:lang w:val="lv-LV"/>
        </w:rPr>
      </w:pPr>
    </w:p>
    <w:p w:rsidR="00095FFA" w:rsidRPr="005A2094" w:rsidRDefault="00095FFA">
      <w:pPr>
        <w:ind w:left="567" w:hanging="567"/>
        <w:rPr>
          <w:sz w:val="22"/>
          <w:szCs w:val="22"/>
          <w:lang w:val="lv-LV"/>
        </w:rPr>
      </w:pPr>
    </w:p>
    <w:p w:rsidR="00095FFA" w:rsidRPr="005A2094" w:rsidRDefault="00095FFA">
      <w:pPr>
        <w:ind w:left="567" w:hanging="567"/>
        <w:rPr>
          <w:sz w:val="22"/>
          <w:szCs w:val="22"/>
          <w:lang w:val="lv-LV"/>
        </w:rPr>
      </w:pPr>
    </w:p>
    <w:p w:rsidR="00095FFA" w:rsidRPr="005A2094" w:rsidRDefault="00095FFA">
      <w:pPr>
        <w:ind w:left="567" w:hanging="567"/>
        <w:rPr>
          <w:sz w:val="22"/>
          <w:szCs w:val="22"/>
          <w:lang w:val="lv-LV"/>
        </w:rPr>
      </w:pPr>
    </w:p>
    <w:p w:rsidR="00095FFA" w:rsidRPr="005A2094" w:rsidRDefault="00095FFA">
      <w:pPr>
        <w:ind w:left="567" w:hanging="567"/>
        <w:rPr>
          <w:sz w:val="22"/>
          <w:szCs w:val="22"/>
          <w:lang w:val="lv-LV"/>
        </w:rPr>
      </w:pPr>
    </w:p>
    <w:p w:rsidR="00095FFA" w:rsidRPr="005A2094" w:rsidRDefault="00095FFA">
      <w:pPr>
        <w:ind w:left="567" w:hanging="567"/>
        <w:rPr>
          <w:sz w:val="22"/>
          <w:szCs w:val="22"/>
          <w:lang w:val="lv-LV"/>
        </w:rPr>
      </w:pPr>
    </w:p>
    <w:p w:rsidR="00095FFA" w:rsidRPr="005A2094" w:rsidRDefault="00095FFA">
      <w:pPr>
        <w:ind w:left="567" w:hanging="567"/>
        <w:rPr>
          <w:sz w:val="22"/>
          <w:szCs w:val="22"/>
          <w:lang w:val="lv-LV"/>
        </w:rPr>
      </w:pPr>
    </w:p>
    <w:p w:rsidR="00095FFA" w:rsidRPr="005A2094" w:rsidRDefault="00095FFA">
      <w:pPr>
        <w:ind w:left="567" w:hanging="567"/>
        <w:rPr>
          <w:sz w:val="22"/>
          <w:szCs w:val="22"/>
          <w:lang w:val="lv-LV"/>
        </w:rPr>
      </w:pPr>
    </w:p>
    <w:p w:rsidR="00095FFA" w:rsidRPr="005A2094" w:rsidRDefault="00095FFA">
      <w:pPr>
        <w:ind w:left="567" w:hanging="567"/>
        <w:rPr>
          <w:sz w:val="22"/>
          <w:szCs w:val="22"/>
          <w:lang w:val="lv-LV"/>
        </w:rPr>
      </w:pPr>
    </w:p>
    <w:p w:rsidR="00095FFA" w:rsidRPr="005A2094" w:rsidRDefault="00095FFA">
      <w:pPr>
        <w:ind w:left="567" w:hanging="567"/>
        <w:rPr>
          <w:sz w:val="22"/>
          <w:szCs w:val="22"/>
          <w:lang w:val="lv-LV"/>
        </w:rPr>
      </w:pPr>
    </w:p>
    <w:p w:rsidR="00095FFA" w:rsidRPr="005A2094" w:rsidRDefault="00095FFA">
      <w:pPr>
        <w:pStyle w:val="Heading7"/>
        <w:rPr>
          <w:lang w:val="lv-LV"/>
        </w:rPr>
      </w:pPr>
      <w:r w:rsidRPr="005A2094">
        <w:rPr>
          <w:lang w:val="lv-LV"/>
        </w:rPr>
        <w:t>PIELIKUMS III</w:t>
      </w:r>
    </w:p>
    <w:p w:rsidR="00095FFA" w:rsidRPr="005A2094" w:rsidRDefault="00095FFA">
      <w:pPr>
        <w:ind w:left="567" w:hanging="567"/>
        <w:jc w:val="center"/>
        <w:rPr>
          <w:b/>
          <w:sz w:val="22"/>
          <w:szCs w:val="22"/>
          <w:lang w:val="lv-LV"/>
        </w:rPr>
      </w:pPr>
    </w:p>
    <w:p w:rsidR="00095FFA" w:rsidRPr="005A2094" w:rsidRDefault="00095FFA">
      <w:pPr>
        <w:ind w:left="567" w:hanging="567"/>
        <w:jc w:val="center"/>
        <w:rPr>
          <w:b/>
          <w:sz w:val="22"/>
          <w:szCs w:val="22"/>
          <w:lang w:val="lv-LV"/>
        </w:rPr>
      </w:pPr>
      <w:r w:rsidRPr="005A2094">
        <w:rPr>
          <w:b/>
          <w:sz w:val="22"/>
          <w:szCs w:val="22"/>
          <w:lang w:val="lv-LV"/>
        </w:rPr>
        <w:t>MARĶĒJUMA TEKSTS UN LIETOŠANAS INSTRUKCIJA</w:t>
      </w:r>
    </w:p>
    <w:p w:rsidR="00095FFA" w:rsidRPr="005A2094" w:rsidRDefault="00095FFA">
      <w:pPr>
        <w:ind w:left="567" w:hanging="567"/>
        <w:jc w:val="center"/>
        <w:rPr>
          <w:sz w:val="22"/>
          <w:szCs w:val="22"/>
          <w:lang w:val="lv-LV"/>
        </w:rPr>
      </w:pPr>
      <w:r w:rsidRPr="005A2094">
        <w:rPr>
          <w:sz w:val="22"/>
          <w:szCs w:val="22"/>
          <w:lang w:val="lv-LV"/>
        </w:rPr>
        <w:br w:type="page"/>
      </w:r>
    </w:p>
    <w:p w:rsidR="00095FFA" w:rsidRPr="005A2094" w:rsidRDefault="00095FFA">
      <w:pPr>
        <w:ind w:left="567" w:hanging="567"/>
        <w:jc w:val="center"/>
        <w:rPr>
          <w:sz w:val="22"/>
          <w:szCs w:val="22"/>
          <w:lang w:val="lv-LV"/>
        </w:rPr>
      </w:pPr>
    </w:p>
    <w:p w:rsidR="00095FFA" w:rsidRPr="005A2094" w:rsidRDefault="00095FFA">
      <w:pPr>
        <w:ind w:left="567" w:hanging="567"/>
        <w:jc w:val="center"/>
        <w:rPr>
          <w:sz w:val="22"/>
          <w:szCs w:val="22"/>
          <w:lang w:val="lv-LV"/>
        </w:rPr>
      </w:pPr>
    </w:p>
    <w:p w:rsidR="00095FFA" w:rsidRPr="005A2094" w:rsidRDefault="00095FFA">
      <w:pPr>
        <w:ind w:left="567" w:hanging="567"/>
        <w:jc w:val="center"/>
        <w:rPr>
          <w:sz w:val="22"/>
          <w:szCs w:val="22"/>
          <w:lang w:val="lv-LV"/>
        </w:rPr>
      </w:pPr>
    </w:p>
    <w:p w:rsidR="00095FFA" w:rsidRPr="005A2094" w:rsidRDefault="00095FFA">
      <w:pPr>
        <w:ind w:left="567" w:hanging="567"/>
        <w:jc w:val="center"/>
        <w:rPr>
          <w:sz w:val="22"/>
          <w:szCs w:val="22"/>
          <w:lang w:val="lv-LV"/>
        </w:rPr>
      </w:pPr>
    </w:p>
    <w:p w:rsidR="00095FFA" w:rsidRPr="005A2094" w:rsidRDefault="00095FFA">
      <w:pPr>
        <w:ind w:left="567" w:hanging="567"/>
        <w:jc w:val="center"/>
        <w:rPr>
          <w:sz w:val="22"/>
          <w:szCs w:val="22"/>
          <w:lang w:val="lv-LV"/>
        </w:rPr>
      </w:pPr>
    </w:p>
    <w:p w:rsidR="00095FFA" w:rsidRPr="005A2094" w:rsidRDefault="00095FFA">
      <w:pPr>
        <w:ind w:left="567" w:hanging="567"/>
        <w:jc w:val="center"/>
        <w:rPr>
          <w:sz w:val="22"/>
          <w:szCs w:val="22"/>
          <w:lang w:val="lv-LV"/>
        </w:rPr>
      </w:pPr>
    </w:p>
    <w:p w:rsidR="00095FFA" w:rsidRPr="005A2094" w:rsidRDefault="00095FFA">
      <w:pPr>
        <w:ind w:left="567" w:hanging="567"/>
        <w:jc w:val="center"/>
        <w:rPr>
          <w:sz w:val="22"/>
          <w:szCs w:val="22"/>
          <w:lang w:val="lv-LV"/>
        </w:rPr>
      </w:pPr>
    </w:p>
    <w:p w:rsidR="00095FFA" w:rsidRPr="005A2094" w:rsidRDefault="00095FFA">
      <w:pPr>
        <w:ind w:left="567" w:hanging="567"/>
        <w:jc w:val="center"/>
        <w:rPr>
          <w:sz w:val="22"/>
          <w:szCs w:val="22"/>
          <w:lang w:val="lv-LV"/>
        </w:rPr>
      </w:pPr>
    </w:p>
    <w:p w:rsidR="00095FFA" w:rsidRPr="005A2094" w:rsidRDefault="00095FFA">
      <w:pPr>
        <w:ind w:left="567" w:hanging="567"/>
        <w:jc w:val="center"/>
        <w:rPr>
          <w:sz w:val="22"/>
          <w:szCs w:val="22"/>
          <w:lang w:val="lv-LV"/>
        </w:rPr>
      </w:pPr>
    </w:p>
    <w:p w:rsidR="00095FFA" w:rsidRPr="005A2094" w:rsidRDefault="00095FFA">
      <w:pPr>
        <w:ind w:left="567" w:hanging="567"/>
        <w:jc w:val="center"/>
        <w:rPr>
          <w:sz w:val="22"/>
          <w:szCs w:val="22"/>
          <w:lang w:val="lv-LV"/>
        </w:rPr>
      </w:pPr>
    </w:p>
    <w:p w:rsidR="00095FFA" w:rsidRPr="005A2094" w:rsidRDefault="00095FFA">
      <w:pPr>
        <w:ind w:left="567" w:hanging="567"/>
        <w:jc w:val="center"/>
        <w:rPr>
          <w:sz w:val="22"/>
          <w:szCs w:val="22"/>
          <w:lang w:val="lv-LV"/>
        </w:rPr>
      </w:pPr>
    </w:p>
    <w:p w:rsidR="00095FFA" w:rsidRPr="005A2094" w:rsidRDefault="00095FFA">
      <w:pPr>
        <w:ind w:left="567" w:hanging="567"/>
        <w:jc w:val="center"/>
        <w:rPr>
          <w:sz w:val="22"/>
          <w:szCs w:val="22"/>
          <w:lang w:val="lv-LV"/>
        </w:rPr>
      </w:pPr>
    </w:p>
    <w:p w:rsidR="00095FFA" w:rsidRPr="005A2094" w:rsidRDefault="00095FFA">
      <w:pPr>
        <w:ind w:left="567" w:hanging="567"/>
        <w:jc w:val="center"/>
        <w:rPr>
          <w:sz w:val="22"/>
          <w:szCs w:val="22"/>
          <w:lang w:val="lv-LV"/>
        </w:rPr>
      </w:pPr>
    </w:p>
    <w:p w:rsidR="00095FFA" w:rsidRPr="005A2094" w:rsidRDefault="00095FFA">
      <w:pPr>
        <w:ind w:left="567" w:hanging="567"/>
        <w:jc w:val="center"/>
        <w:rPr>
          <w:sz w:val="22"/>
          <w:szCs w:val="22"/>
          <w:lang w:val="lv-LV"/>
        </w:rPr>
      </w:pPr>
    </w:p>
    <w:p w:rsidR="00095FFA" w:rsidRPr="005A2094" w:rsidRDefault="00095FFA">
      <w:pPr>
        <w:ind w:left="567" w:hanging="567"/>
        <w:jc w:val="center"/>
        <w:rPr>
          <w:sz w:val="22"/>
          <w:szCs w:val="22"/>
          <w:lang w:val="lv-LV"/>
        </w:rPr>
      </w:pPr>
    </w:p>
    <w:p w:rsidR="00095FFA" w:rsidRPr="005A2094" w:rsidRDefault="00095FFA">
      <w:pPr>
        <w:ind w:left="567" w:hanging="567"/>
        <w:jc w:val="center"/>
        <w:rPr>
          <w:sz w:val="22"/>
          <w:szCs w:val="22"/>
          <w:lang w:val="lv-LV"/>
        </w:rPr>
      </w:pPr>
    </w:p>
    <w:p w:rsidR="00095FFA" w:rsidRPr="005A2094" w:rsidRDefault="00095FFA">
      <w:pPr>
        <w:ind w:left="567" w:hanging="567"/>
        <w:jc w:val="center"/>
        <w:rPr>
          <w:sz w:val="22"/>
          <w:szCs w:val="22"/>
          <w:lang w:val="lv-LV"/>
        </w:rPr>
      </w:pPr>
    </w:p>
    <w:p w:rsidR="00095FFA" w:rsidRPr="005A2094" w:rsidRDefault="00095FFA">
      <w:pPr>
        <w:ind w:left="567" w:hanging="567"/>
        <w:jc w:val="center"/>
        <w:rPr>
          <w:sz w:val="22"/>
          <w:szCs w:val="22"/>
          <w:lang w:val="lv-LV"/>
        </w:rPr>
      </w:pPr>
    </w:p>
    <w:p w:rsidR="00095FFA" w:rsidRPr="005A2094" w:rsidRDefault="00095FFA">
      <w:pPr>
        <w:ind w:left="567" w:hanging="567"/>
        <w:jc w:val="center"/>
        <w:rPr>
          <w:sz w:val="22"/>
          <w:szCs w:val="22"/>
          <w:lang w:val="lv-LV"/>
        </w:rPr>
      </w:pPr>
    </w:p>
    <w:p w:rsidR="00095FFA" w:rsidRPr="005A2094" w:rsidRDefault="00095FFA">
      <w:pPr>
        <w:ind w:left="567" w:hanging="567"/>
        <w:jc w:val="center"/>
        <w:rPr>
          <w:sz w:val="22"/>
          <w:szCs w:val="22"/>
          <w:lang w:val="lv-LV"/>
        </w:rPr>
      </w:pPr>
    </w:p>
    <w:p w:rsidR="00095FFA" w:rsidRPr="005A2094" w:rsidRDefault="00095FFA">
      <w:pPr>
        <w:ind w:left="567" w:hanging="567"/>
        <w:jc w:val="center"/>
        <w:rPr>
          <w:sz w:val="22"/>
          <w:szCs w:val="22"/>
          <w:lang w:val="lv-LV"/>
        </w:rPr>
      </w:pPr>
    </w:p>
    <w:p w:rsidR="00095FFA" w:rsidRPr="005A2094" w:rsidRDefault="00095FFA">
      <w:pPr>
        <w:ind w:left="567" w:hanging="567"/>
        <w:jc w:val="center"/>
        <w:rPr>
          <w:sz w:val="22"/>
          <w:szCs w:val="22"/>
          <w:lang w:val="lv-LV"/>
        </w:rPr>
      </w:pPr>
    </w:p>
    <w:p w:rsidR="00095FFA" w:rsidRPr="005A2094" w:rsidRDefault="00095FFA" w:rsidP="00E0757E">
      <w:pPr>
        <w:pStyle w:val="TitleA"/>
      </w:pPr>
      <w:r w:rsidRPr="005A2094">
        <w:t>A. MARĶĒJUMA TEKSTS</w:t>
      </w:r>
    </w:p>
    <w:p w:rsidR="00095FFA" w:rsidRPr="005A2094" w:rsidRDefault="00095FFA">
      <w:pPr>
        <w:rPr>
          <w:b/>
          <w:bCs/>
          <w:sz w:val="22"/>
          <w:szCs w:val="22"/>
          <w:lang w:val="lv-LV"/>
        </w:rPr>
      </w:pPr>
      <w:r w:rsidRPr="005A2094">
        <w:rPr>
          <w:b/>
          <w:sz w:val="22"/>
          <w:szCs w:val="22"/>
          <w:lang w:val="lv-LV"/>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C7001">
        <w:tc>
          <w:tcPr>
            <w:tcW w:w="9287" w:type="dxa"/>
            <w:tcBorders>
              <w:bottom w:val="single" w:sz="4" w:space="0" w:color="auto"/>
            </w:tcBorders>
          </w:tcPr>
          <w:p w:rsidR="00095FFA" w:rsidRPr="005A2094" w:rsidRDefault="00095FFA">
            <w:pPr>
              <w:rPr>
                <w:b/>
                <w:sz w:val="22"/>
                <w:szCs w:val="22"/>
                <w:lang w:val="lv-LV"/>
              </w:rPr>
            </w:pPr>
            <w:r w:rsidRPr="005A2094">
              <w:rPr>
                <w:b/>
                <w:sz w:val="22"/>
                <w:szCs w:val="22"/>
                <w:lang w:val="lv-LV"/>
              </w:rPr>
              <w:t>INFORMĀCIJA, KAS JĀNORĀDA UZ ĀRĒJĀ IEPAKOJUMA UN UZ TIEŠĀ IEPAKOJUMA</w:t>
            </w:r>
          </w:p>
          <w:p w:rsidR="00095FFA" w:rsidRPr="005A2094" w:rsidRDefault="00095FFA">
            <w:pPr>
              <w:rPr>
                <w:b/>
                <w:sz w:val="22"/>
                <w:szCs w:val="22"/>
                <w:lang w:val="lv-LV"/>
              </w:rPr>
            </w:pPr>
          </w:p>
          <w:p w:rsidR="00095FFA" w:rsidRPr="005A2094" w:rsidRDefault="00095FFA">
            <w:pPr>
              <w:rPr>
                <w:b/>
                <w:sz w:val="22"/>
                <w:szCs w:val="22"/>
                <w:lang w:val="lv-LV"/>
              </w:rPr>
            </w:pPr>
            <w:r w:rsidRPr="005A2094">
              <w:rPr>
                <w:b/>
                <w:sz w:val="22"/>
                <w:szCs w:val="22"/>
                <w:lang w:val="lv-LV"/>
              </w:rPr>
              <w:t>PUDELE AR 100 TABLETĒM</w:t>
            </w:r>
          </w:p>
        </w:tc>
      </w:tr>
    </w:tbl>
    <w:p w:rsidR="00095FFA" w:rsidRPr="005A2094" w:rsidRDefault="00095FFA">
      <w:pPr>
        <w:ind w:left="567" w:hanging="567"/>
        <w:rPr>
          <w:sz w:val="22"/>
          <w:szCs w:val="22"/>
          <w:lang w:val="lv-LV"/>
        </w:rPr>
      </w:pPr>
    </w:p>
    <w:p w:rsidR="00095FFA" w:rsidRPr="005A2094" w:rsidRDefault="00095FFA">
      <w:pPr>
        <w:ind w:left="567" w:hanging="567"/>
        <w:rPr>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C7001">
        <w:tc>
          <w:tcPr>
            <w:tcW w:w="9287" w:type="dxa"/>
          </w:tcPr>
          <w:p w:rsidR="00095FFA" w:rsidRPr="005A2094" w:rsidRDefault="00095FFA">
            <w:pPr>
              <w:tabs>
                <w:tab w:val="left" w:pos="142"/>
              </w:tabs>
              <w:ind w:left="567" w:hanging="567"/>
              <w:rPr>
                <w:b/>
                <w:sz w:val="22"/>
                <w:szCs w:val="22"/>
                <w:lang w:val="lv-LV"/>
              </w:rPr>
            </w:pPr>
            <w:r w:rsidRPr="005A2094">
              <w:rPr>
                <w:b/>
                <w:sz w:val="22"/>
                <w:szCs w:val="22"/>
                <w:lang w:val="lv-LV"/>
              </w:rPr>
              <w:t>1.</w:t>
            </w:r>
            <w:r w:rsidRPr="005A2094">
              <w:rPr>
                <w:b/>
                <w:sz w:val="22"/>
                <w:szCs w:val="22"/>
                <w:lang w:val="lv-LV"/>
              </w:rPr>
              <w:tab/>
              <w:t>ZĀĻU NOSAUKUMS</w:t>
            </w:r>
          </w:p>
        </w:tc>
      </w:tr>
    </w:tbl>
    <w:p w:rsidR="00095FFA" w:rsidRPr="005A2094" w:rsidRDefault="00095FFA">
      <w:pPr>
        <w:ind w:left="567" w:hanging="567"/>
        <w:rPr>
          <w:sz w:val="22"/>
          <w:szCs w:val="22"/>
          <w:lang w:val="lv-LV"/>
        </w:rPr>
      </w:pPr>
    </w:p>
    <w:p w:rsidR="00095FFA" w:rsidRPr="005A2094" w:rsidRDefault="00095FFA">
      <w:pPr>
        <w:rPr>
          <w:sz w:val="22"/>
          <w:szCs w:val="22"/>
          <w:lang w:val="lv-LV"/>
        </w:rPr>
      </w:pPr>
      <w:r w:rsidRPr="005A2094">
        <w:rPr>
          <w:sz w:val="22"/>
          <w:szCs w:val="22"/>
          <w:lang w:val="lv-LV"/>
        </w:rPr>
        <w:t>Ferriprox 500 mg apvalkotās tabletes</w:t>
      </w:r>
    </w:p>
    <w:p w:rsidR="00095FFA" w:rsidRPr="005A2094" w:rsidRDefault="002E22F9">
      <w:pPr>
        <w:rPr>
          <w:b/>
          <w:bCs/>
          <w:noProof/>
          <w:sz w:val="22"/>
          <w:szCs w:val="22"/>
          <w:lang w:val="lv-LV"/>
        </w:rPr>
      </w:pPr>
      <w:r>
        <w:rPr>
          <w:sz w:val="22"/>
          <w:szCs w:val="22"/>
          <w:lang w:val="lv-LV"/>
        </w:rPr>
        <w:t>d</w:t>
      </w:r>
      <w:r w:rsidR="00095FFA" w:rsidRPr="005A2094">
        <w:rPr>
          <w:sz w:val="22"/>
          <w:szCs w:val="22"/>
          <w:lang w:val="lv-LV"/>
        </w:rPr>
        <w:t>eferipron</w:t>
      </w:r>
      <w:r w:rsidR="0003554C" w:rsidRPr="005A2094">
        <w:rPr>
          <w:sz w:val="22"/>
          <w:szCs w:val="22"/>
          <w:lang w:val="lv-LV"/>
        </w:rPr>
        <w:t>e</w:t>
      </w:r>
    </w:p>
    <w:p w:rsidR="00095FFA" w:rsidRPr="005A2094" w:rsidRDefault="00095FFA">
      <w:pPr>
        <w:ind w:left="567" w:hanging="567"/>
        <w:rPr>
          <w:sz w:val="22"/>
          <w:szCs w:val="22"/>
          <w:lang w:val="lv-LV"/>
        </w:rPr>
      </w:pPr>
    </w:p>
    <w:p w:rsidR="00095FFA" w:rsidRPr="005A2094" w:rsidRDefault="00095FFA">
      <w:pPr>
        <w:ind w:left="567" w:hanging="567"/>
        <w:rPr>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C7001">
        <w:tc>
          <w:tcPr>
            <w:tcW w:w="9287" w:type="dxa"/>
          </w:tcPr>
          <w:p w:rsidR="00095FFA" w:rsidRPr="005A2094" w:rsidRDefault="00095FFA">
            <w:pPr>
              <w:tabs>
                <w:tab w:val="left" w:pos="142"/>
              </w:tabs>
              <w:ind w:left="567" w:hanging="567"/>
              <w:rPr>
                <w:b/>
                <w:sz w:val="22"/>
                <w:szCs w:val="22"/>
                <w:lang w:val="lv-LV"/>
              </w:rPr>
            </w:pPr>
            <w:r w:rsidRPr="005A2094">
              <w:rPr>
                <w:b/>
                <w:sz w:val="22"/>
                <w:szCs w:val="22"/>
                <w:lang w:val="lv-LV"/>
              </w:rPr>
              <w:t>2.</w:t>
            </w:r>
            <w:r w:rsidRPr="005A2094">
              <w:rPr>
                <w:b/>
                <w:sz w:val="22"/>
                <w:szCs w:val="22"/>
                <w:lang w:val="lv-LV"/>
              </w:rPr>
              <w:tab/>
              <w:t>AKTĪVĀS(O) VIELAS(U) NOSAUKUMS(I) UN DAUDZUMS(I)</w:t>
            </w:r>
          </w:p>
        </w:tc>
      </w:tr>
    </w:tbl>
    <w:p w:rsidR="00095FFA" w:rsidRPr="005A2094" w:rsidRDefault="00095FFA">
      <w:pPr>
        <w:ind w:left="567" w:hanging="567"/>
        <w:rPr>
          <w:sz w:val="22"/>
          <w:szCs w:val="22"/>
          <w:lang w:val="lv-LV"/>
        </w:rPr>
      </w:pPr>
    </w:p>
    <w:p w:rsidR="00095FFA" w:rsidRPr="005A2094" w:rsidRDefault="00095FFA">
      <w:pPr>
        <w:rPr>
          <w:sz w:val="22"/>
          <w:szCs w:val="22"/>
          <w:lang w:val="lv-LV"/>
        </w:rPr>
      </w:pPr>
      <w:r w:rsidRPr="005A2094">
        <w:rPr>
          <w:sz w:val="22"/>
          <w:szCs w:val="22"/>
          <w:lang w:val="lv-LV"/>
        </w:rPr>
        <w:t>Vienā tabletē ir 500 mg deferiprona</w:t>
      </w:r>
      <w:r w:rsidR="00A240ED" w:rsidRPr="005A2094">
        <w:rPr>
          <w:sz w:val="22"/>
          <w:szCs w:val="22"/>
          <w:lang w:val="lv-LV"/>
        </w:rPr>
        <w:t>.</w:t>
      </w:r>
    </w:p>
    <w:p w:rsidR="00095FFA" w:rsidRPr="005A2094" w:rsidRDefault="00095FFA">
      <w:pPr>
        <w:rPr>
          <w:sz w:val="22"/>
          <w:szCs w:val="22"/>
          <w:lang w:val="lv-LV"/>
        </w:rPr>
      </w:pPr>
    </w:p>
    <w:p w:rsidR="00095FFA" w:rsidRPr="005A2094" w:rsidRDefault="00095FFA">
      <w:pPr>
        <w:ind w:left="567" w:hanging="567"/>
        <w:rPr>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C7001">
        <w:tc>
          <w:tcPr>
            <w:tcW w:w="9287" w:type="dxa"/>
          </w:tcPr>
          <w:p w:rsidR="00095FFA" w:rsidRPr="005A2094" w:rsidRDefault="00095FFA">
            <w:pPr>
              <w:tabs>
                <w:tab w:val="left" w:pos="142"/>
              </w:tabs>
              <w:ind w:left="567" w:hanging="567"/>
              <w:rPr>
                <w:b/>
                <w:sz w:val="22"/>
                <w:szCs w:val="22"/>
                <w:lang w:val="lv-LV"/>
              </w:rPr>
            </w:pPr>
            <w:r w:rsidRPr="005A2094">
              <w:rPr>
                <w:b/>
                <w:sz w:val="22"/>
                <w:szCs w:val="22"/>
                <w:lang w:val="lv-LV"/>
              </w:rPr>
              <w:t>3.</w:t>
            </w:r>
            <w:r w:rsidRPr="005A2094">
              <w:rPr>
                <w:b/>
                <w:sz w:val="22"/>
                <w:szCs w:val="22"/>
                <w:lang w:val="lv-LV"/>
              </w:rPr>
              <w:tab/>
              <w:t>PALĪGVIELU SARAKSTS</w:t>
            </w:r>
          </w:p>
        </w:tc>
      </w:tr>
    </w:tbl>
    <w:p w:rsidR="00095FFA" w:rsidRPr="005A2094" w:rsidRDefault="00095FFA">
      <w:pPr>
        <w:ind w:left="567" w:hanging="567"/>
        <w:rPr>
          <w:sz w:val="22"/>
          <w:szCs w:val="22"/>
          <w:lang w:val="lv-LV"/>
        </w:rPr>
      </w:pPr>
    </w:p>
    <w:p w:rsidR="00095FFA" w:rsidRPr="005A2094" w:rsidRDefault="00095FFA">
      <w:pPr>
        <w:ind w:left="567" w:hanging="567"/>
        <w:rPr>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C7001">
        <w:tc>
          <w:tcPr>
            <w:tcW w:w="9287" w:type="dxa"/>
          </w:tcPr>
          <w:p w:rsidR="00095FFA" w:rsidRPr="005A2094" w:rsidRDefault="00095FFA">
            <w:pPr>
              <w:tabs>
                <w:tab w:val="left" w:pos="142"/>
              </w:tabs>
              <w:ind w:left="567" w:hanging="567"/>
              <w:rPr>
                <w:b/>
                <w:sz w:val="22"/>
                <w:szCs w:val="22"/>
                <w:lang w:val="lv-LV"/>
              </w:rPr>
            </w:pPr>
            <w:r w:rsidRPr="005A2094">
              <w:rPr>
                <w:b/>
                <w:sz w:val="22"/>
                <w:szCs w:val="22"/>
                <w:lang w:val="lv-LV"/>
              </w:rPr>
              <w:t>4.</w:t>
            </w:r>
            <w:r w:rsidRPr="005A2094">
              <w:rPr>
                <w:b/>
                <w:sz w:val="22"/>
                <w:szCs w:val="22"/>
                <w:lang w:val="lv-LV"/>
              </w:rPr>
              <w:tab/>
              <w:t>ZĀĻU FORMA UN SATURS</w:t>
            </w:r>
          </w:p>
        </w:tc>
      </w:tr>
    </w:tbl>
    <w:p w:rsidR="00095FFA" w:rsidRPr="005A2094" w:rsidRDefault="00095FFA">
      <w:pPr>
        <w:ind w:left="567" w:hanging="567"/>
        <w:rPr>
          <w:sz w:val="22"/>
          <w:szCs w:val="22"/>
          <w:lang w:val="lv-LV"/>
        </w:rPr>
      </w:pPr>
    </w:p>
    <w:p w:rsidR="00095FFA" w:rsidRPr="005A2094" w:rsidRDefault="00095FFA">
      <w:pPr>
        <w:rPr>
          <w:sz w:val="22"/>
          <w:szCs w:val="22"/>
          <w:lang w:val="lv-LV"/>
        </w:rPr>
      </w:pPr>
      <w:r w:rsidRPr="005A2094">
        <w:rPr>
          <w:sz w:val="22"/>
          <w:szCs w:val="22"/>
          <w:lang w:val="lv-LV"/>
        </w:rPr>
        <w:t xml:space="preserve">100 </w:t>
      </w:r>
      <w:r w:rsidR="00F57BF7" w:rsidRPr="005A2094">
        <w:rPr>
          <w:sz w:val="22"/>
          <w:szCs w:val="22"/>
          <w:lang w:val="lv-LV"/>
        </w:rPr>
        <w:t xml:space="preserve">apvalkotās </w:t>
      </w:r>
      <w:r w:rsidRPr="005A2094">
        <w:rPr>
          <w:sz w:val="22"/>
          <w:szCs w:val="22"/>
          <w:lang w:val="lv-LV"/>
        </w:rPr>
        <w:t>tabletes</w:t>
      </w:r>
    </w:p>
    <w:p w:rsidR="00095FFA" w:rsidRPr="005A2094" w:rsidRDefault="00095FFA">
      <w:pPr>
        <w:rPr>
          <w:b/>
          <w:bCs/>
          <w:sz w:val="22"/>
          <w:szCs w:val="22"/>
          <w:lang w:val="lv-LV"/>
        </w:rPr>
      </w:pPr>
    </w:p>
    <w:p w:rsidR="00095FFA" w:rsidRPr="005A2094" w:rsidRDefault="00095FFA">
      <w:pPr>
        <w:ind w:left="567" w:hanging="567"/>
        <w:rPr>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C7001">
        <w:tc>
          <w:tcPr>
            <w:tcW w:w="9287" w:type="dxa"/>
          </w:tcPr>
          <w:p w:rsidR="00095FFA" w:rsidRPr="005A2094" w:rsidRDefault="00095FFA" w:rsidP="00BC6568">
            <w:pPr>
              <w:tabs>
                <w:tab w:val="left" w:pos="142"/>
              </w:tabs>
              <w:ind w:left="567" w:hanging="567"/>
              <w:rPr>
                <w:b/>
                <w:sz w:val="22"/>
                <w:szCs w:val="22"/>
                <w:lang w:val="lv-LV"/>
              </w:rPr>
            </w:pPr>
            <w:r w:rsidRPr="005A2094">
              <w:rPr>
                <w:b/>
                <w:sz w:val="22"/>
                <w:szCs w:val="22"/>
                <w:lang w:val="lv-LV"/>
              </w:rPr>
              <w:t>5.</w:t>
            </w:r>
            <w:r w:rsidRPr="005A2094">
              <w:rPr>
                <w:b/>
                <w:sz w:val="22"/>
                <w:szCs w:val="22"/>
                <w:lang w:val="lv-LV"/>
              </w:rPr>
              <w:tab/>
              <w:t xml:space="preserve">LIETOŠANAS UN IEVADĪŠANAS VEIDS </w:t>
            </w:r>
          </w:p>
        </w:tc>
      </w:tr>
    </w:tbl>
    <w:p w:rsidR="00095FFA" w:rsidRPr="005A2094" w:rsidRDefault="00095FFA">
      <w:pPr>
        <w:ind w:left="567" w:hanging="567"/>
        <w:rPr>
          <w:sz w:val="22"/>
          <w:szCs w:val="22"/>
          <w:lang w:val="lv-LV"/>
        </w:rPr>
      </w:pPr>
    </w:p>
    <w:p w:rsidR="00095FFA" w:rsidRPr="005A2094" w:rsidRDefault="00095FFA">
      <w:pPr>
        <w:rPr>
          <w:sz w:val="22"/>
          <w:szCs w:val="22"/>
          <w:lang w:val="lv-LV"/>
        </w:rPr>
      </w:pPr>
      <w:r w:rsidRPr="005A2094">
        <w:rPr>
          <w:sz w:val="22"/>
          <w:szCs w:val="22"/>
          <w:lang w:val="lv-LV"/>
        </w:rPr>
        <w:t>Iekšķīg</w:t>
      </w:r>
      <w:r w:rsidR="00A22055" w:rsidRPr="005A2094">
        <w:rPr>
          <w:sz w:val="22"/>
          <w:szCs w:val="22"/>
          <w:lang w:val="lv-LV"/>
        </w:rPr>
        <w:t>ai lietošanai.</w:t>
      </w:r>
    </w:p>
    <w:p w:rsidR="00095FFA" w:rsidRPr="005A2094" w:rsidRDefault="00095FFA">
      <w:pPr>
        <w:rPr>
          <w:sz w:val="22"/>
          <w:szCs w:val="22"/>
          <w:lang w:val="lv-LV"/>
        </w:rPr>
      </w:pPr>
    </w:p>
    <w:p w:rsidR="00095FFA" w:rsidRPr="005A2094" w:rsidRDefault="00095FFA">
      <w:pPr>
        <w:ind w:left="567" w:hanging="567"/>
        <w:rPr>
          <w:sz w:val="22"/>
          <w:szCs w:val="22"/>
          <w:lang w:val="lv-LV"/>
        </w:rPr>
      </w:pPr>
      <w:r w:rsidRPr="005A2094">
        <w:rPr>
          <w:sz w:val="22"/>
          <w:szCs w:val="22"/>
          <w:lang w:val="lv-LV"/>
        </w:rPr>
        <w:t>Pirms lietošanas izlasiet lietošanas instrukciju.</w:t>
      </w:r>
    </w:p>
    <w:p w:rsidR="00095FFA" w:rsidRPr="005A2094" w:rsidRDefault="00095FFA">
      <w:pPr>
        <w:ind w:left="567" w:hanging="567"/>
        <w:rPr>
          <w:sz w:val="22"/>
          <w:szCs w:val="22"/>
          <w:lang w:val="lv-LV"/>
        </w:rPr>
      </w:pPr>
    </w:p>
    <w:p w:rsidR="00095FFA" w:rsidRPr="005A2094" w:rsidRDefault="00095FFA">
      <w:pPr>
        <w:ind w:left="567" w:hanging="567"/>
        <w:rPr>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C7001">
        <w:tc>
          <w:tcPr>
            <w:tcW w:w="9287" w:type="dxa"/>
          </w:tcPr>
          <w:p w:rsidR="00095FFA" w:rsidRPr="005A2094" w:rsidRDefault="00095FFA" w:rsidP="00CC4F72">
            <w:pPr>
              <w:tabs>
                <w:tab w:val="left" w:pos="142"/>
              </w:tabs>
              <w:ind w:left="567" w:hanging="567"/>
              <w:rPr>
                <w:b/>
                <w:sz w:val="22"/>
                <w:szCs w:val="22"/>
                <w:lang w:val="lv-LV"/>
              </w:rPr>
            </w:pPr>
            <w:r w:rsidRPr="005A2094">
              <w:rPr>
                <w:b/>
                <w:sz w:val="22"/>
                <w:szCs w:val="22"/>
                <w:lang w:val="lv-LV"/>
              </w:rPr>
              <w:t>6.</w:t>
            </w:r>
            <w:r w:rsidRPr="005A2094">
              <w:rPr>
                <w:b/>
                <w:sz w:val="22"/>
                <w:szCs w:val="22"/>
                <w:lang w:val="lv-LV"/>
              </w:rPr>
              <w:tab/>
              <w:t xml:space="preserve">ĪPAŠI BRĪDINĀJUMI PAR ZĀĻU UZGLABĀŠANU BĒRNIEM </w:t>
            </w:r>
            <w:r w:rsidR="00CC4F72" w:rsidRPr="005A2094">
              <w:rPr>
                <w:b/>
                <w:sz w:val="22"/>
                <w:szCs w:val="22"/>
                <w:lang w:val="lv-LV"/>
              </w:rPr>
              <w:t xml:space="preserve">NEREDZAMĀ UN </w:t>
            </w:r>
            <w:r w:rsidRPr="005A2094">
              <w:rPr>
                <w:b/>
                <w:sz w:val="22"/>
                <w:szCs w:val="22"/>
                <w:lang w:val="lv-LV"/>
              </w:rPr>
              <w:t>NEPIEEJAMĀ VIETĀ</w:t>
            </w:r>
          </w:p>
        </w:tc>
      </w:tr>
    </w:tbl>
    <w:p w:rsidR="00095FFA" w:rsidRPr="005A2094" w:rsidRDefault="00095FFA">
      <w:pPr>
        <w:ind w:left="567" w:hanging="567"/>
        <w:rPr>
          <w:sz w:val="22"/>
          <w:szCs w:val="22"/>
          <w:lang w:val="lv-LV"/>
        </w:rPr>
      </w:pPr>
    </w:p>
    <w:p w:rsidR="00095FFA" w:rsidRPr="005A2094" w:rsidRDefault="00095FFA">
      <w:pPr>
        <w:rPr>
          <w:b/>
          <w:bCs/>
          <w:sz w:val="22"/>
          <w:szCs w:val="22"/>
          <w:lang w:val="lv-LV"/>
        </w:rPr>
      </w:pPr>
      <w:r w:rsidRPr="005A2094">
        <w:rPr>
          <w:sz w:val="22"/>
          <w:szCs w:val="22"/>
          <w:lang w:val="lv-LV"/>
        </w:rPr>
        <w:t xml:space="preserve">Uzglabāt bērniem </w:t>
      </w:r>
      <w:r w:rsidR="00CC4F72" w:rsidRPr="005A2094">
        <w:rPr>
          <w:sz w:val="22"/>
          <w:szCs w:val="22"/>
          <w:lang w:val="lv-LV"/>
        </w:rPr>
        <w:t xml:space="preserve">neredzamā un </w:t>
      </w:r>
      <w:r w:rsidRPr="005A2094">
        <w:rPr>
          <w:sz w:val="22"/>
          <w:szCs w:val="22"/>
          <w:lang w:val="lv-LV"/>
        </w:rPr>
        <w:t>nepieejamā vietā.</w:t>
      </w:r>
    </w:p>
    <w:p w:rsidR="00095FFA" w:rsidRPr="005A2094" w:rsidRDefault="00095FFA">
      <w:pPr>
        <w:ind w:left="567" w:hanging="567"/>
        <w:rPr>
          <w:sz w:val="22"/>
          <w:szCs w:val="22"/>
          <w:lang w:val="lv-LV"/>
        </w:rPr>
      </w:pPr>
    </w:p>
    <w:p w:rsidR="00095FFA" w:rsidRPr="005A2094" w:rsidRDefault="00095FFA">
      <w:pPr>
        <w:ind w:left="567" w:hanging="567"/>
        <w:rPr>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C7001">
        <w:tc>
          <w:tcPr>
            <w:tcW w:w="9287" w:type="dxa"/>
          </w:tcPr>
          <w:p w:rsidR="00095FFA" w:rsidRPr="005A2094" w:rsidRDefault="00095FFA">
            <w:pPr>
              <w:tabs>
                <w:tab w:val="left" w:pos="142"/>
              </w:tabs>
              <w:ind w:left="567" w:hanging="567"/>
              <w:rPr>
                <w:b/>
                <w:sz w:val="22"/>
                <w:szCs w:val="22"/>
                <w:lang w:val="lv-LV"/>
              </w:rPr>
            </w:pPr>
            <w:r w:rsidRPr="005A2094">
              <w:rPr>
                <w:b/>
                <w:sz w:val="22"/>
                <w:szCs w:val="22"/>
                <w:lang w:val="lv-LV"/>
              </w:rPr>
              <w:t>7.</w:t>
            </w:r>
            <w:r w:rsidRPr="005A2094">
              <w:rPr>
                <w:b/>
                <w:sz w:val="22"/>
                <w:szCs w:val="22"/>
                <w:lang w:val="lv-LV"/>
              </w:rPr>
              <w:tab/>
              <w:t>CITI ĪPAŠI BRĪDINĀJUMI, JA NEPIECIEŠAMS</w:t>
            </w:r>
          </w:p>
        </w:tc>
      </w:tr>
    </w:tbl>
    <w:p w:rsidR="00095FFA" w:rsidRPr="005A2094" w:rsidRDefault="00095FFA">
      <w:pPr>
        <w:ind w:left="567" w:hanging="567"/>
        <w:rPr>
          <w:sz w:val="22"/>
          <w:szCs w:val="22"/>
          <w:lang w:val="lv-LV"/>
        </w:rPr>
      </w:pPr>
    </w:p>
    <w:p w:rsidR="00095FFA" w:rsidRPr="005A2094" w:rsidRDefault="00095FFA">
      <w:pPr>
        <w:ind w:left="567" w:hanging="567"/>
        <w:rPr>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C7001">
        <w:tc>
          <w:tcPr>
            <w:tcW w:w="9287" w:type="dxa"/>
          </w:tcPr>
          <w:p w:rsidR="00095FFA" w:rsidRPr="005A2094" w:rsidRDefault="00095FFA">
            <w:pPr>
              <w:tabs>
                <w:tab w:val="left" w:pos="142"/>
              </w:tabs>
              <w:ind w:left="567" w:hanging="567"/>
              <w:rPr>
                <w:b/>
                <w:sz w:val="22"/>
                <w:szCs w:val="22"/>
                <w:lang w:val="lv-LV"/>
              </w:rPr>
            </w:pPr>
            <w:r w:rsidRPr="005A2094">
              <w:rPr>
                <w:b/>
                <w:sz w:val="22"/>
                <w:szCs w:val="22"/>
                <w:lang w:val="lv-LV"/>
              </w:rPr>
              <w:t>8.</w:t>
            </w:r>
            <w:r w:rsidRPr="005A2094">
              <w:rPr>
                <w:b/>
                <w:sz w:val="22"/>
                <w:szCs w:val="22"/>
                <w:lang w:val="lv-LV"/>
              </w:rPr>
              <w:tab/>
              <w:t>DERĪGUMA TERMIŅŠ</w:t>
            </w:r>
          </w:p>
        </w:tc>
      </w:tr>
    </w:tbl>
    <w:p w:rsidR="00095FFA" w:rsidRPr="005A2094" w:rsidRDefault="00095FFA">
      <w:pPr>
        <w:ind w:left="567" w:hanging="567"/>
        <w:rPr>
          <w:sz w:val="22"/>
          <w:szCs w:val="22"/>
          <w:lang w:val="lv-LV"/>
        </w:rPr>
      </w:pPr>
    </w:p>
    <w:p w:rsidR="00095FFA" w:rsidRPr="005A2094" w:rsidRDefault="00C31DC9">
      <w:pPr>
        <w:rPr>
          <w:sz w:val="22"/>
          <w:szCs w:val="22"/>
          <w:lang w:val="lv-LV"/>
        </w:rPr>
      </w:pPr>
      <w:r>
        <w:rPr>
          <w:sz w:val="22"/>
          <w:szCs w:val="22"/>
          <w:lang w:val="lv-LV"/>
        </w:rPr>
        <w:t>EXP</w:t>
      </w:r>
    </w:p>
    <w:p w:rsidR="00095FFA" w:rsidRPr="005A2094" w:rsidRDefault="00095FFA">
      <w:pPr>
        <w:rPr>
          <w:sz w:val="22"/>
          <w:szCs w:val="22"/>
          <w:lang w:val="lv-LV"/>
        </w:rPr>
      </w:pPr>
    </w:p>
    <w:p w:rsidR="00095FFA" w:rsidRPr="005A2094" w:rsidRDefault="00095FFA">
      <w:pPr>
        <w:ind w:left="567" w:hanging="567"/>
        <w:rPr>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C7001">
        <w:tc>
          <w:tcPr>
            <w:tcW w:w="9287" w:type="dxa"/>
          </w:tcPr>
          <w:p w:rsidR="00095FFA" w:rsidRPr="005A2094" w:rsidRDefault="00095FFA">
            <w:pPr>
              <w:tabs>
                <w:tab w:val="left" w:pos="142"/>
              </w:tabs>
              <w:ind w:left="567" w:hanging="567"/>
              <w:rPr>
                <w:sz w:val="22"/>
                <w:szCs w:val="22"/>
                <w:lang w:val="lv-LV"/>
              </w:rPr>
            </w:pPr>
            <w:r w:rsidRPr="005A2094">
              <w:rPr>
                <w:b/>
                <w:sz w:val="22"/>
                <w:szCs w:val="22"/>
                <w:lang w:val="lv-LV"/>
              </w:rPr>
              <w:t>9.</w:t>
            </w:r>
            <w:r w:rsidRPr="005A2094">
              <w:rPr>
                <w:b/>
                <w:sz w:val="22"/>
                <w:szCs w:val="22"/>
                <w:lang w:val="lv-LV"/>
              </w:rPr>
              <w:tab/>
              <w:t>ĪPAŠI UZGLABĀŠANAS NOSACĪJUMI</w:t>
            </w:r>
          </w:p>
        </w:tc>
      </w:tr>
    </w:tbl>
    <w:p w:rsidR="00095FFA" w:rsidRPr="005A2094" w:rsidRDefault="00095FFA">
      <w:pPr>
        <w:ind w:left="567" w:hanging="567"/>
        <w:rPr>
          <w:sz w:val="22"/>
          <w:szCs w:val="22"/>
          <w:lang w:val="lv-LV"/>
        </w:rPr>
      </w:pPr>
    </w:p>
    <w:p w:rsidR="00095FFA" w:rsidRPr="005A2094" w:rsidRDefault="00095FFA">
      <w:pPr>
        <w:ind w:left="567" w:hanging="567"/>
        <w:rPr>
          <w:sz w:val="22"/>
          <w:szCs w:val="22"/>
          <w:lang w:val="lv-LV"/>
        </w:rPr>
      </w:pPr>
      <w:r w:rsidRPr="005A2094">
        <w:rPr>
          <w:sz w:val="22"/>
          <w:szCs w:val="22"/>
          <w:lang w:val="lv-LV"/>
        </w:rPr>
        <w:t xml:space="preserve">Uzglabāt temperatūrā </w:t>
      </w:r>
      <w:r w:rsidRPr="005A2094">
        <w:rPr>
          <w:noProof/>
          <w:sz w:val="22"/>
          <w:szCs w:val="22"/>
          <w:lang w:val="lv-LV"/>
        </w:rPr>
        <w:t>līdz</w:t>
      </w:r>
      <w:r w:rsidRPr="005A2094">
        <w:rPr>
          <w:sz w:val="22"/>
          <w:szCs w:val="22"/>
          <w:lang w:val="lv-LV"/>
        </w:rPr>
        <w:t xml:space="preserve"> 30</w:t>
      </w:r>
      <w:r w:rsidRPr="005A2094">
        <w:rPr>
          <w:rFonts w:ascii="Symbol" w:hAnsi="Symbol"/>
          <w:sz w:val="22"/>
          <w:szCs w:val="22"/>
          <w:lang w:val="lv-LV"/>
        </w:rPr>
        <w:sym w:font="Symbol" w:char="F0B0"/>
      </w:r>
      <w:r w:rsidRPr="005A2094">
        <w:rPr>
          <w:sz w:val="22"/>
          <w:szCs w:val="22"/>
          <w:lang w:val="lv-LV"/>
        </w:rPr>
        <w:t>C</w:t>
      </w:r>
      <w:r w:rsidR="00A240ED" w:rsidRPr="005A2094">
        <w:rPr>
          <w:sz w:val="22"/>
          <w:szCs w:val="22"/>
          <w:lang w:val="lv-LV"/>
        </w:rPr>
        <w:t>.</w:t>
      </w:r>
    </w:p>
    <w:p w:rsidR="00095FFA" w:rsidRPr="005A2094" w:rsidRDefault="00095FFA">
      <w:pPr>
        <w:ind w:left="567" w:hanging="567"/>
        <w:rPr>
          <w:sz w:val="22"/>
          <w:szCs w:val="22"/>
          <w:lang w:val="lv-LV"/>
        </w:rPr>
      </w:pPr>
    </w:p>
    <w:p w:rsidR="00095FFA" w:rsidRPr="005A2094" w:rsidRDefault="00095FFA">
      <w:pPr>
        <w:ind w:left="567" w:hanging="567"/>
        <w:rPr>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C7001">
        <w:tc>
          <w:tcPr>
            <w:tcW w:w="9287" w:type="dxa"/>
          </w:tcPr>
          <w:p w:rsidR="00095FFA" w:rsidRPr="005A2094" w:rsidRDefault="00095FFA" w:rsidP="0031517F">
            <w:pPr>
              <w:tabs>
                <w:tab w:val="left" w:pos="142"/>
              </w:tabs>
              <w:ind w:left="567" w:hanging="567"/>
              <w:rPr>
                <w:b/>
                <w:sz w:val="22"/>
                <w:szCs w:val="22"/>
                <w:lang w:val="lv-LV"/>
              </w:rPr>
            </w:pPr>
            <w:r w:rsidRPr="005A2094">
              <w:rPr>
                <w:b/>
                <w:sz w:val="22"/>
                <w:szCs w:val="22"/>
                <w:lang w:val="lv-LV"/>
              </w:rPr>
              <w:t>10.</w:t>
            </w:r>
            <w:r w:rsidRPr="005A2094">
              <w:rPr>
                <w:b/>
                <w:sz w:val="22"/>
                <w:szCs w:val="22"/>
                <w:lang w:val="lv-LV"/>
              </w:rPr>
              <w:tab/>
              <w:t>ĪPAŠI PIESARDZĪBAS PASĀKUMI, IZNĪCINOT NEIZLIETOT</w:t>
            </w:r>
            <w:r w:rsidR="0031517F" w:rsidRPr="005A2094">
              <w:rPr>
                <w:b/>
                <w:sz w:val="22"/>
                <w:szCs w:val="22"/>
                <w:lang w:val="lv-LV"/>
              </w:rPr>
              <w:t>ĀS ZĀLES</w:t>
            </w:r>
            <w:r w:rsidRPr="005A2094">
              <w:rPr>
                <w:b/>
                <w:sz w:val="22"/>
                <w:szCs w:val="22"/>
                <w:lang w:val="lv-LV"/>
              </w:rPr>
              <w:t xml:space="preserve"> VAI IZMANTOTOS MATERIĀLUS, KAS BIJUŠI SASKARĒ AR Š</w:t>
            </w:r>
            <w:r w:rsidR="0031517F" w:rsidRPr="005A2094">
              <w:rPr>
                <w:b/>
                <w:sz w:val="22"/>
                <w:szCs w:val="22"/>
                <w:lang w:val="lv-LV"/>
              </w:rPr>
              <w:t>ĪM ZĀLĒM</w:t>
            </w:r>
            <w:r w:rsidRPr="005A2094">
              <w:rPr>
                <w:b/>
                <w:sz w:val="22"/>
                <w:szCs w:val="22"/>
                <w:lang w:val="lv-LV"/>
              </w:rPr>
              <w:t xml:space="preserve"> (JA PIEMĒROJAMS)</w:t>
            </w:r>
          </w:p>
        </w:tc>
      </w:tr>
    </w:tbl>
    <w:p w:rsidR="00095FFA" w:rsidRPr="005A2094" w:rsidRDefault="00095FFA">
      <w:pPr>
        <w:ind w:left="567" w:hanging="567"/>
        <w:rPr>
          <w:sz w:val="22"/>
          <w:szCs w:val="22"/>
          <w:lang w:val="lv-LV"/>
        </w:rPr>
      </w:pPr>
    </w:p>
    <w:p w:rsidR="00095FFA" w:rsidRPr="005A2094" w:rsidRDefault="00095FFA">
      <w:pPr>
        <w:ind w:left="567" w:hanging="567"/>
        <w:rPr>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C7001">
        <w:tc>
          <w:tcPr>
            <w:tcW w:w="9287" w:type="dxa"/>
          </w:tcPr>
          <w:p w:rsidR="00095FFA" w:rsidRPr="005A2094" w:rsidRDefault="00095FFA">
            <w:pPr>
              <w:tabs>
                <w:tab w:val="left" w:pos="142"/>
              </w:tabs>
              <w:ind w:left="567" w:hanging="567"/>
              <w:rPr>
                <w:b/>
                <w:sz w:val="22"/>
                <w:szCs w:val="22"/>
                <w:lang w:val="lv-LV"/>
              </w:rPr>
            </w:pPr>
            <w:r w:rsidRPr="005A2094">
              <w:rPr>
                <w:b/>
                <w:sz w:val="22"/>
                <w:szCs w:val="22"/>
                <w:lang w:val="lv-LV"/>
              </w:rPr>
              <w:t>11.</w:t>
            </w:r>
            <w:r w:rsidRPr="005A2094">
              <w:rPr>
                <w:b/>
                <w:sz w:val="22"/>
                <w:szCs w:val="22"/>
                <w:lang w:val="lv-LV"/>
              </w:rPr>
              <w:tab/>
              <w:t xml:space="preserve">REĢISTRĀCIJAS APLIECĪBAS ĪPAŠNIEKA NOSAUKUMS UN ADRESE </w:t>
            </w:r>
          </w:p>
        </w:tc>
      </w:tr>
    </w:tbl>
    <w:p w:rsidR="00095FFA" w:rsidRPr="005A2094" w:rsidRDefault="00095FFA">
      <w:pPr>
        <w:ind w:left="567" w:hanging="567"/>
        <w:rPr>
          <w:sz w:val="22"/>
          <w:szCs w:val="22"/>
          <w:lang w:val="lv-LV"/>
        </w:rPr>
      </w:pPr>
    </w:p>
    <w:p w:rsidR="00DB54D9" w:rsidRPr="00DB54D9" w:rsidRDefault="008E45A5" w:rsidP="00DB54D9">
      <w:pPr>
        <w:rPr>
          <w:sz w:val="22"/>
          <w:szCs w:val="22"/>
          <w:lang w:val="lv-LV"/>
        </w:rPr>
      </w:pPr>
      <w:r>
        <w:rPr>
          <w:sz w:val="22"/>
          <w:szCs w:val="22"/>
          <w:lang w:val="lv-LV"/>
        </w:rPr>
        <w:t>Chiesi Farmaceutici S.p.A.</w:t>
      </w:r>
    </w:p>
    <w:p w:rsidR="00217742" w:rsidRDefault="008E45A5" w:rsidP="00217742">
      <w:pPr>
        <w:keepNext/>
        <w:tabs>
          <w:tab w:val="left" w:pos="4320"/>
        </w:tabs>
        <w:rPr>
          <w:sz w:val="22"/>
          <w:szCs w:val="22"/>
          <w:highlight w:val="lightGray"/>
          <w:lang w:val="pt-PT"/>
        </w:rPr>
      </w:pPr>
      <w:r>
        <w:rPr>
          <w:sz w:val="22"/>
          <w:szCs w:val="22"/>
          <w:highlight w:val="lightGray"/>
          <w:lang w:val="pt-PT"/>
        </w:rPr>
        <w:t>Via Palermo 26/A</w:t>
      </w:r>
    </w:p>
    <w:p w:rsidR="00217742" w:rsidRDefault="008E45A5" w:rsidP="00217742">
      <w:pPr>
        <w:keepNext/>
        <w:tabs>
          <w:tab w:val="left" w:pos="4320"/>
        </w:tabs>
        <w:rPr>
          <w:sz w:val="22"/>
          <w:szCs w:val="22"/>
          <w:lang w:val="pt-PT"/>
        </w:rPr>
      </w:pPr>
      <w:r>
        <w:rPr>
          <w:sz w:val="22"/>
          <w:szCs w:val="22"/>
          <w:highlight w:val="lightGray"/>
          <w:lang w:val="pt-PT"/>
        </w:rPr>
        <w:t>43122 Parma</w:t>
      </w:r>
      <w:r w:rsidR="00217742">
        <w:rPr>
          <w:sz w:val="22"/>
          <w:szCs w:val="22"/>
          <w:lang w:val="pt-PT"/>
        </w:rPr>
        <w:t xml:space="preserve"> </w:t>
      </w:r>
    </w:p>
    <w:p w:rsidR="00DB54D9" w:rsidRDefault="008E45A5" w:rsidP="00DB54D9">
      <w:pPr>
        <w:rPr>
          <w:sz w:val="22"/>
          <w:szCs w:val="22"/>
          <w:lang w:val="lv-LV"/>
        </w:rPr>
      </w:pPr>
      <w:r>
        <w:rPr>
          <w:sz w:val="22"/>
          <w:szCs w:val="22"/>
          <w:highlight w:val="lightGray"/>
          <w:lang w:val="lv-LV"/>
        </w:rPr>
        <w:t>Itālija</w:t>
      </w:r>
    </w:p>
    <w:p w:rsidR="00095FFA" w:rsidRPr="005A2094" w:rsidRDefault="00095FFA">
      <w:pPr>
        <w:rPr>
          <w:b/>
          <w:bCs/>
          <w:sz w:val="22"/>
          <w:szCs w:val="22"/>
          <w:lang w:val="lv-LV"/>
        </w:rPr>
      </w:pPr>
    </w:p>
    <w:p w:rsidR="00095FFA" w:rsidRPr="005A2094" w:rsidRDefault="00095FFA">
      <w:pPr>
        <w:ind w:left="567" w:hanging="567"/>
        <w:rPr>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C7001">
        <w:tc>
          <w:tcPr>
            <w:tcW w:w="9287" w:type="dxa"/>
          </w:tcPr>
          <w:p w:rsidR="00095FFA" w:rsidRPr="005A2094" w:rsidRDefault="00095FFA">
            <w:pPr>
              <w:tabs>
                <w:tab w:val="left" w:pos="142"/>
              </w:tabs>
              <w:ind w:left="567" w:hanging="567"/>
              <w:rPr>
                <w:b/>
                <w:sz w:val="22"/>
                <w:szCs w:val="22"/>
                <w:lang w:val="lv-LV"/>
              </w:rPr>
            </w:pPr>
            <w:r w:rsidRPr="005A2094">
              <w:rPr>
                <w:b/>
                <w:sz w:val="22"/>
                <w:szCs w:val="22"/>
                <w:lang w:val="lv-LV"/>
              </w:rPr>
              <w:t>12.</w:t>
            </w:r>
            <w:r w:rsidRPr="005A2094">
              <w:rPr>
                <w:b/>
                <w:sz w:val="22"/>
                <w:szCs w:val="22"/>
                <w:lang w:val="lv-LV"/>
              </w:rPr>
              <w:tab/>
              <w:t xml:space="preserve">REĢISTRĀCIJAS </w:t>
            </w:r>
            <w:r w:rsidR="00BC6568" w:rsidRPr="005A2094">
              <w:rPr>
                <w:b/>
                <w:sz w:val="22"/>
                <w:szCs w:val="22"/>
                <w:lang w:val="lv-LV"/>
              </w:rPr>
              <w:t xml:space="preserve">APLIECĪBAS </w:t>
            </w:r>
            <w:r w:rsidRPr="005A2094">
              <w:rPr>
                <w:b/>
                <w:sz w:val="22"/>
                <w:szCs w:val="22"/>
                <w:lang w:val="lv-LV"/>
              </w:rPr>
              <w:t>NUMURS(I)</w:t>
            </w:r>
          </w:p>
        </w:tc>
      </w:tr>
    </w:tbl>
    <w:p w:rsidR="00095FFA" w:rsidRPr="005A2094" w:rsidRDefault="00095FFA">
      <w:pPr>
        <w:ind w:left="567" w:hanging="567"/>
        <w:rPr>
          <w:sz w:val="22"/>
          <w:szCs w:val="22"/>
          <w:lang w:val="lv-LV"/>
        </w:rPr>
      </w:pPr>
    </w:p>
    <w:p w:rsidR="00095FFA" w:rsidRPr="005A2094" w:rsidRDefault="00095FFA">
      <w:pPr>
        <w:rPr>
          <w:sz w:val="22"/>
          <w:szCs w:val="22"/>
          <w:lang w:val="lv-LV"/>
        </w:rPr>
      </w:pPr>
      <w:r w:rsidRPr="005A2094">
        <w:rPr>
          <w:sz w:val="22"/>
          <w:szCs w:val="22"/>
          <w:lang w:val="lv-LV"/>
        </w:rPr>
        <w:t>EU/1/99/108/001</w:t>
      </w:r>
    </w:p>
    <w:p w:rsidR="00095FFA" w:rsidRPr="005A2094" w:rsidRDefault="00095FFA">
      <w:pPr>
        <w:rPr>
          <w:b/>
          <w:bCs/>
          <w:sz w:val="22"/>
          <w:szCs w:val="22"/>
          <w:lang w:val="lv-LV"/>
        </w:rPr>
      </w:pPr>
    </w:p>
    <w:p w:rsidR="00095FFA" w:rsidRPr="005A2094" w:rsidRDefault="00095FFA">
      <w:pPr>
        <w:ind w:left="567" w:hanging="567"/>
        <w:rPr>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C7001">
        <w:tc>
          <w:tcPr>
            <w:tcW w:w="9287" w:type="dxa"/>
          </w:tcPr>
          <w:p w:rsidR="00095FFA" w:rsidRPr="005A2094" w:rsidRDefault="00095FFA">
            <w:pPr>
              <w:tabs>
                <w:tab w:val="left" w:pos="142"/>
              </w:tabs>
              <w:ind w:left="567" w:hanging="567"/>
              <w:rPr>
                <w:b/>
                <w:sz w:val="22"/>
                <w:szCs w:val="22"/>
                <w:lang w:val="lv-LV"/>
              </w:rPr>
            </w:pPr>
            <w:r w:rsidRPr="005A2094">
              <w:rPr>
                <w:b/>
                <w:sz w:val="22"/>
                <w:szCs w:val="22"/>
                <w:lang w:val="lv-LV"/>
              </w:rPr>
              <w:t>13.</w:t>
            </w:r>
            <w:r w:rsidRPr="005A2094">
              <w:rPr>
                <w:b/>
                <w:sz w:val="22"/>
                <w:szCs w:val="22"/>
                <w:lang w:val="lv-LV"/>
              </w:rPr>
              <w:tab/>
              <w:t>SĒRIJAS NUMURS</w:t>
            </w:r>
          </w:p>
        </w:tc>
      </w:tr>
    </w:tbl>
    <w:p w:rsidR="00095FFA" w:rsidRPr="005A2094" w:rsidRDefault="00095FFA">
      <w:pPr>
        <w:ind w:left="567" w:hanging="567"/>
        <w:rPr>
          <w:sz w:val="22"/>
          <w:szCs w:val="22"/>
          <w:lang w:val="lv-LV"/>
        </w:rPr>
      </w:pPr>
    </w:p>
    <w:p w:rsidR="00095FFA" w:rsidRPr="005A2094" w:rsidRDefault="004803DD">
      <w:pPr>
        <w:rPr>
          <w:sz w:val="22"/>
          <w:szCs w:val="22"/>
          <w:lang w:val="lv-LV"/>
        </w:rPr>
      </w:pPr>
      <w:r>
        <w:rPr>
          <w:sz w:val="22"/>
          <w:szCs w:val="22"/>
          <w:lang w:val="lv-LV"/>
        </w:rPr>
        <w:t>Lot</w:t>
      </w:r>
    </w:p>
    <w:p w:rsidR="00095FFA" w:rsidRPr="005A2094" w:rsidRDefault="00095FFA">
      <w:pPr>
        <w:rPr>
          <w:sz w:val="22"/>
          <w:szCs w:val="22"/>
          <w:lang w:val="lv-LV"/>
        </w:rPr>
      </w:pPr>
    </w:p>
    <w:p w:rsidR="00095FFA" w:rsidRPr="005A2094" w:rsidRDefault="00095FFA">
      <w:pPr>
        <w:ind w:left="567" w:hanging="567"/>
        <w:rPr>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C7001">
        <w:tc>
          <w:tcPr>
            <w:tcW w:w="9287" w:type="dxa"/>
          </w:tcPr>
          <w:p w:rsidR="00095FFA" w:rsidRPr="005A2094" w:rsidRDefault="00095FFA">
            <w:pPr>
              <w:tabs>
                <w:tab w:val="left" w:pos="142"/>
              </w:tabs>
              <w:ind w:left="567" w:hanging="567"/>
              <w:rPr>
                <w:b/>
                <w:sz w:val="22"/>
                <w:szCs w:val="22"/>
                <w:lang w:val="lv-LV"/>
              </w:rPr>
            </w:pPr>
            <w:r w:rsidRPr="005A2094">
              <w:rPr>
                <w:b/>
                <w:sz w:val="22"/>
                <w:szCs w:val="22"/>
                <w:lang w:val="lv-LV"/>
              </w:rPr>
              <w:t>14.</w:t>
            </w:r>
            <w:r w:rsidRPr="005A2094">
              <w:rPr>
                <w:b/>
                <w:sz w:val="22"/>
                <w:szCs w:val="22"/>
                <w:lang w:val="lv-LV"/>
              </w:rPr>
              <w:tab/>
              <w:t>IZSNIEGŠANAS KĀRTĪBA</w:t>
            </w:r>
          </w:p>
        </w:tc>
      </w:tr>
    </w:tbl>
    <w:p w:rsidR="00095FFA" w:rsidRPr="005A2094" w:rsidRDefault="00095FFA">
      <w:pPr>
        <w:ind w:left="567" w:hanging="567"/>
        <w:rPr>
          <w:sz w:val="22"/>
          <w:szCs w:val="22"/>
          <w:lang w:val="lv-LV"/>
        </w:rPr>
      </w:pPr>
    </w:p>
    <w:p w:rsidR="00095FFA" w:rsidRPr="005A2094" w:rsidRDefault="00095FFA">
      <w:pPr>
        <w:rPr>
          <w:sz w:val="22"/>
          <w:szCs w:val="22"/>
          <w:lang w:val="lv-LV"/>
        </w:rPr>
      </w:pPr>
      <w:r w:rsidRPr="005A2094">
        <w:rPr>
          <w:sz w:val="22"/>
          <w:szCs w:val="22"/>
          <w:lang w:val="lv-LV"/>
        </w:rPr>
        <w:t>Recepšu zāles.</w:t>
      </w:r>
    </w:p>
    <w:p w:rsidR="00095FFA" w:rsidRPr="005A2094" w:rsidRDefault="00095FFA">
      <w:pPr>
        <w:rPr>
          <w:sz w:val="22"/>
          <w:szCs w:val="22"/>
          <w:lang w:val="lv-LV"/>
        </w:rPr>
      </w:pPr>
    </w:p>
    <w:p w:rsidR="00095FFA" w:rsidRPr="005A2094" w:rsidRDefault="00095FFA">
      <w:pPr>
        <w:ind w:left="567" w:hanging="567"/>
        <w:rPr>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C7001">
        <w:tc>
          <w:tcPr>
            <w:tcW w:w="9287" w:type="dxa"/>
          </w:tcPr>
          <w:p w:rsidR="00095FFA" w:rsidRPr="005A2094" w:rsidRDefault="00095FFA">
            <w:pPr>
              <w:tabs>
                <w:tab w:val="left" w:pos="142"/>
              </w:tabs>
              <w:ind w:left="567" w:hanging="567"/>
              <w:rPr>
                <w:b/>
                <w:sz w:val="22"/>
                <w:szCs w:val="22"/>
                <w:lang w:val="lv-LV"/>
              </w:rPr>
            </w:pPr>
            <w:r w:rsidRPr="005A2094">
              <w:rPr>
                <w:b/>
                <w:sz w:val="22"/>
                <w:szCs w:val="22"/>
                <w:lang w:val="lv-LV"/>
              </w:rPr>
              <w:t>15.</w:t>
            </w:r>
            <w:r w:rsidRPr="005A2094">
              <w:rPr>
                <w:b/>
                <w:sz w:val="22"/>
                <w:szCs w:val="22"/>
                <w:lang w:val="lv-LV"/>
              </w:rPr>
              <w:tab/>
              <w:t>NORĀDĪJUMI PAR LIETOŠANU</w:t>
            </w:r>
          </w:p>
        </w:tc>
      </w:tr>
    </w:tbl>
    <w:p w:rsidR="00095FFA" w:rsidRPr="005A2094" w:rsidRDefault="00095FFA">
      <w:pPr>
        <w:ind w:left="567" w:hanging="567"/>
        <w:rPr>
          <w:noProof/>
          <w:sz w:val="22"/>
          <w:szCs w:val="22"/>
          <w:u w:val="single"/>
          <w:lang w:val="lv-LV"/>
        </w:rPr>
      </w:pPr>
    </w:p>
    <w:p w:rsidR="00095FFA" w:rsidRPr="005A2094" w:rsidRDefault="00095FFA">
      <w:pPr>
        <w:ind w:left="567" w:hanging="567"/>
        <w:rPr>
          <w:noProof/>
          <w:sz w:val="22"/>
          <w:szCs w:val="22"/>
          <w:u w:val="single"/>
          <w:lang w:val="lv-LV"/>
        </w:rPr>
      </w:pPr>
    </w:p>
    <w:p w:rsidR="00095FFA" w:rsidRPr="005A2094" w:rsidRDefault="00095FFA">
      <w:pPr>
        <w:pBdr>
          <w:top w:val="single" w:sz="4" w:space="1" w:color="auto"/>
          <w:left w:val="single" w:sz="4" w:space="4" w:color="auto"/>
          <w:bottom w:val="single" w:sz="4" w:space="1" w:color="auto"/>
          <w:right w:val="single" w:sz="4" w:space="4" w:color="auto"/>
        </w:pBdr>
        <w:ind w:left="567" w:hanging="567"/>
        <w:rPr>
          <w:noProof/>
          <w:sz w:val="22"/>
          <w:szCs w:val="22"/>
          <w:lang w:val="lv-LV"/>
        </w:rPr>
      </w:pPr>
      <w:r w:rsidRPr="005A2094">
        <w:rPr>
          <w:b/>
          <w:noProof/>
          <w:sz w:val="22"/>
          <w:szCs w:val="22"/>
          <w:lang w:val="lv-LV"/>
        </w:rPr>
        <w:t>16.</w:t>
      </w:r>
      <w:r w:rsidRPr="005A2094">
        <w:rPr>
          <w:b/>
          <w:noProof/>
          <w:sz w:val="22"/>
          <w:szCs w:val="22"/>
          <w:lang w:val="lv-LV"/>
        </w:rPr>
        <w:tab/>
        <w:t>INFORMĀCIJA BRAILA RAKSTĀ</w:t>
      </w:r>
    </w:p>
    <w:p w:rsidR="00095FFA" w:rsidRPr="005A2094" w:rsidRDefault="00095FFA">
      <w:pPr>
        <w:ind w:left="567" w:hanging="567"/>
        <w:rPr>
          <w:noProof/>
          <w:sz w:val="22"/>
          <w:szCs w:val="22"/>
          <w:lang w:val="lv-LV"/>
        </w:rPr>
      </w:pPr>
    </w:p>
    <w:p w:rsidR="00095FFA" w:rsidRPr="005A2094" w:rsidRDefault="00095FFA" w:rsidP="00CE4C50">
      <w:pPr>
        <w:ind w:left="567" w:hanging="567"/>
        <w:rPr>
          <w:noProof/>
          <w:sz w:val="22"/>
          <w:szCs w:val="22"/>
          <w:lang w:val="lv-LV"/>
        </w:rPr>
      </w:pPr>
      <w:r w:rsidRPr="005A2094">
        <w:rPr>
          <w:sz w:val="22"/>
          <w:szCs w:val="22"/>
          <w:highlight w:val="lightGray"/>
          <w:lang w:val="lv-LV"/>
        </w:rPr>
        <w:t>Ferriprox</w:t>
      </w:r>
      <w:r w:rsidR="00E664FE" w:rsidRPr="005A2094">
        <w:rPr>
          <w:sz w:val="22"/>
          <w:szCs w:val="22"/>
          <w:highlight w:val="lightGray"/>
          <w:lang w:val="lv-LV"/>
        </w:rPr>
        <w:t xml:space="preserve"> 500</w:t>
      </w:r>
      <w:r w:rsidR="00CE4C50">
        <w:rPr>
          <w:sz w:val="22"/>
          <w:szCs w:val="22"/>
          <w:highlight w:val="lightGray"/>
          <w:lang w:val="lv-LV"/>
        </w:rPr>
        <w:t> </w:t>
      </w:r>
      <w:r w:rsidR="00E664FE" w:rsidRPr="005A2094">
        <w:rPr>
          <w:sz w:val="22"/>
          <w:szCs w:val="22"/>
          <w:highlight w:val="lightGray"/>
          <w:lang w:val="lv-LV"/>
        </w:rPr>
        <w:t>mg</w:t>
      </w:r>
    </w:p>
    <w:p w:rsidR="00880259" w:rsidRPr="00880259" w:rsidRDefault="00880259" w:rsidP="00880259">
      <w:pPr>
        <w:rPr>
          <w:noProof/>
          <w:sz w:val="22"/>
          <w:szCs w:val="22"/>
          <w:shd w:val="clear" w:color="auto" w:fill="CCCCCC"/>
          <w:lang w:val="lv-LV" w:eastAsia="lv-LV" w:bidi="lv-LV"/>
        </w:rPr>
      </w:pPr>
    </w:p>
    <w:p w:rsidR="00880259" w:rsidRPr="00880259" w:rsidRDefault="00880259" w:rsidP="00880259">
      <w:pPr>
        <w:keepNext/>
        <w:pBdr>
          <w:top w:val="single" w:sz="4" w:space="1" w:color="auto"/>
          <w:left w:val="single" w:sz="4" w:space="4" w:color="auto"/>
          <w:bottom w:val="single" w:sz="4" w:space="1" w:color="auto"/>
          <w:right w:val="single" w:sz="4" w:space="4" w:color="auto"/>
        </w:pBdr>
        <w:tabs>
          <w:tab w:val="left" w:pos="567"/>
        </w:tabs>
        <w:ind w:left="-3"/>
        <w:outlineLvl w:val="0"/>
        <w:rPr>
          <w:i/>
          <w:noProof/>
          <w:sz w:val="22"/>
          <w:szCs w:val="22"/>
          <w:lang w:val="lv-LV" w:eastAsia="lv-LV" w:bidi="lv-LV"/>
        </w:rPr>
      </w:pPr>
      <w:r>
        <w:rPr>
          <w:b/>
          <w:noProof/>
          <w:sz w:val="22"/>
          <w:szCs w:val="22"/>
          <w:lang w:val="lv-LV" w:eastAsia="lv-LV" w:bidi="lv-LV"/>
        </w:rPr>
        <w:t>17.</w:t>
      </w:r>
      <w:r>
        <w:rPr>
          <w:b/>
          <w:noProof/>
          <w:sz w:val="22"/>
          <w:szCs w:val="22"/>
          <w:lang w:val="lv-LV" w:eastAsia="lv-LV" w:bidi="lv-LV"/>
        </w:rPr>
        <w:tab/>
      </w:r>
      <w:r w:rsidRPr="00880259">
        <w:rPr>
          <w:b/>
          <w:noProof/>
          <w:sz w:val="22"/>
          <w:szCs w:val="22"/>
          <w:lang w:val="lv-LV" w:eastAsia="lv-LV" w:bidi="lv-LV"/>
        </w:rPr>
        <w:t>UNIKĀLS IDENTIFIKATORS – 2D SVĪTRKODS</w:t>
      </w:r>
    </w:p>
    <w:p w:rsidR="00880259" w:rsidRPr="00880259" w:rsidRDefault="00880259" w:rsidP="00880259">
      <w:pPr>
        <w:rPr>
          <w:noProof/>
          <w:sz w:val="22"/>
          <w:szCs w:val="22"/>
          <w:lang w:val="lv-LV" w:eastAsia="lv-LV" w:bidi="lv-LV"/>
        </w:rPr>
      </w:pPr>
    </w:p>
    <w:p w:rsidR="00880259" w:rsidRPr="00880259" w:rsidRDefault="00880259" w:rsidP="00880259">
      <w:pPr>
        <w:rPr>
          <w:noProof/>
          <w:sz w:val="22"/>
          <w:szCs w:val="22"/>
          <w:shd w:val="clear" w:color="auto" w:fill="CCCCCC"/>
          <w:lang w:val="lv-LV" w:eastAsia="lv-LV" w:bidi="lv-LV"/>
        </w:rPr>
      </w:pPr>
      <w:r w:rsidRPr="00880259">
        <w:rPr>
          <w:noProof/>
          <w:sz w:val="22"/>
          <w:szCs w:val="22"/>
          <w:highlight w:val="lightGray"/>
          <w:lang w:val="lv-LV" w:eastAsia="lv-LV" w:bidi="lv-LV"/>
        </w:rPr>
        <w:t>2D svītrkods, kurā iekļauts unikāls identifikators.</w:t>
      </w:r>
    </w:p>
    <w:p w:rsidR="00880259" w:rsidRPr="00880259" w:rsidRDefault="00880259" w:rsidP="00880259">
      <w:pPr>
        <w:rPr>
          <w:noProof/>
          <w:sz w:val="22"/>
          <w:szCs w:val="22"/>
          <w:shd w:val="clear" w:color="auto" w:fill="CCCCCC"/>
          <w:lang w:val="lv-LV" w:eastAsia="lv-LV" w:bidi="lv-LV"/>
        </w:rPr>
      </w:pPr>
    </w:p>
    <w:p w:rsidR="00880259" w:rsidRPr="00880259" w:rsidRDefault="00880259" w:rsidP="00880259">
      <w:pPr>
        <w:rPr>
          <w:noProof/>
          <w:sz w:val="22"/>
          <w:szCs w:val="22"/>
          <w:lang w:val="lv-LV" w:eastAsia="lv-LV" w:bidi="lv-LV"/>
        </w:rPr>
      </w:pPr>
    </w:p>
    <w:p w:rsidR="00880259" w:rsidRPr="00880259" w:rsidRDefault="00880259" w:rsidP="00880259">
      <w:pPr>
        <w:keepNext/>
        <w:pBdr>
          <w:top w:val="single" w:sz="4" w:space="1" w:color="auto"/>
          <w:left w:val="single" w:sz="4" w:space="4" w:color="auto"/>
          <w:bottom w:val="single" w:sz="4" w:space="1" w:color="auto"/>
          <w:right w:val="single" w:sz="4" w:space="4" w:color="auto"/>
        </w:pBdr>
        <w:tabs>
          <w:tab w:val="left" w:pos="567"/>
        </w:tabs>
        <w:ind w:left="-3"/>
        <w:outlineLvl w:val="0"/>
        <w:rPr>
          <w:i/>
          <w:noProof/>
          <w:sz w:val="22"/>
          <w:szCs w:val="22"/>
          <w:lang w:val="lv-LV" w:eastAsia="lv-LV" w:bidi="lv-LV"/>
        </w:rPr>
      </w:pPr>
      <w:r>
        <w:rPr>
          <w:b/>
          <w:noProof/>
          <w:sz w:val="22"/>
          <w:szCs w:val="22"/>
          <w:lang w:val="lv-LV" w:eastAsia="lv-LV" w:bidi="lv-LV"/>
        </w:rPr>
        <w:t>18.</w:t>
      </w:r>
      <w:r>
        <w:rPr>
          <w:b/>
          <w:noProof/>
          <w:sz w:val="22"/>
          <w:szCs w:val="22"/>
          <w:lang w:val="lv-LV" w:eastAsia="lv-LV" w:bidi="lv-LV"/>
        </w:rPr>
        <w:tab/>
      </w:r>
      <w:r w:rsidRPr="00880259">
        <w:rPr>
          <w:b/>
          <w:noProof/>
          <w:sz w:val="22"/>
          <w:szCs w:val="22"/>
          <w:lang w:val="lv-LV" w:eastAsia="lv-LV" w:bidi="lv-LV"/>
        </w:rPr>
        <w:t>UNIKĀLS IDENTIFIKATORS – DATI, KURUS VAR NOLASĪT PERSONA</w:t>
      </w:r>
    </w:p>
    <w:p w:rsidR="00880259" w:rsidRPr="00880259" w:rsidRDefault="00880259" w:rsidP="00880259">
      <w:pPr>
        <w:rPr>
          <w:noProof/>
          <w:sz w:val="22"/>
          <w:szCs w:val="22"/>
          <w:lang w:val="lv-LV" w:eastAsia="lv-LV" w:bidi="lv-LV"/>
        </w:rPr>
      </w:pPr>
    </w:p>
    <w:p w:rsidR="00B26F6D" w:rsidRDefault="00B26F6D" w:rsidP="00B26F6D">
      <w:pPr>
        <w:rPr>
          <w:noProof/>
          <w:sz w:val="22"/>
          <w:szCs w:val="22"/>
          <w:lang w:val="lv-LV" w:eastAsia="lv-LV" w:bidi="lv-LV"/>
        </w:rPr>
      </w:pPr>
      <w:r>
        <w:rPr>
          <w:noProof/>
          <w:sz w:val="22"/>
          <w:szCs w:val="22"/>
          <w:lang w:val="lv-LV" w:eastAsia="lv-LV" w:bidi="lv-LV"/>
        </w:rPr>
        <w:t xml:space="preserve">PC </w:t>
      </w:r>
    </w:p>
    <w:p w:rsidR="00B26F6D" w:rsidRDefault="00B26F6D" w:rsidP="00B26F6D">
      <w:pPr>
        <w:rPr>
          <w:noProof/>
          <w:sz w:val="22"/>
          <w:szCs w:val="22"/>
          <w:lang w:val="lv-LV" w:eastAsia="lv-LV" w:bidi="lv-LV"/>
        </w:rPr>
      </w:pPr>
      <w:r>
        <w:rPr>
          <w:noProof/>
          <w:sz w:val="22"/>
          <w:szCs w:val="22"/>
          <w:lang w:val="lv-LV" w:eastAsia="lv-LV" w:bidi="lv-LV"/>
        </w:rPr>
        <w:t xml:space="preserve">SN </w:t>
      </w:r>
    </w:p>
    <w:p w:rsidR="00B26F6D" w:rsidRPr="00880259" w:rsidRDefault="00B26F6D" w:rsidP="00B26F6D">
      <w:pPr>
        <w:rPr>
          <w:noProof/>
          <w:sz w:val="22"/>
          <w:szCs w:val="22"/>
          <w:lang w:val="lv-LV" w:eastAsia="lv-LV" w:bidi="lv-LV"/>
        </w:rPr>
      </w:pPr>
      <w:r>
        <w:rPr>
          <w:noProof/>
          <w:sz w:val="22"/>
          <w:szCs w:val="22"/>
          <w:lang w:val="lv-LV" w:eastAsia="lv-LV" w:bidi="lv-LV"/>
        </w:rPr>
        <w:t xml:space="preserve">NN </w:t>
      </w:r>
    </w:p>
    <w:p w:rsidR="00B26F6D" w:rsidRDefault="00B26F6D" w:rsidP="00B26F6D">
      <w:pPr>
        <w:rPr>
          <w:noProof/>
          <w:sz w:val="22"/>
          <w:szCs w:val="22"/>
          <w:lang w:val="lv-LV"/>
        </w:rPr>
      </w:pPr>
    </w:p>
    <w:p w:rsidR="00095FFA" w:rsidRPr="005A2094" w:rsidRDefault="00095FFA">
      <w:pPr>
        <w:rPr>
          <w:b/>
          <w:bCs/>
          <w:sz w:val="22"/>
          <w:szCs w:val="22"/>
          <w:lang w:val="lv-LV"/>
        </w:rPr>
      </w:pPr>
      <w:r w:rsidRPr="005A2094">
        <w:rPr>
          <w:sz w:val="22"/>
          <w:szCs w:val="22"/>
          <w:lang w:val="lv-LV"/>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C7001">
        <w:tc>
          <w:tcPr>
            <w:tcW w:w="9287" w:type="dxa"/>
            <w:tcBorders>
              <w:bottom w:val="single" w:sz="4" w:space="0" w:color="auto"/>
            </w:tcBorders>
          </w:tcPr>
          <w:p w:rsidR="00095FFA" w:rsidRPr="005A2094" w:rsidRDefault="00095FFA">
            <w:pPr>
              <w:rPr>
                <w:b/>
                <w:sz w:val="22"/>
                <w:szCs w:val="22"/>
                <w:lang w:val="lv-LV"/>
              </w:rPr>
            </w:pPr>
            <w:r w:rsidRPr="005A2094">
              <w:rPr>
                <w:b/>
                <w:sz w:val="22"/>
                <w:szCs w:val="22"/>
                <w:lang w:val="lv-LV"/>
              </w:rPr>
              <w:t>INFORMĀCIJA, KAS JĀNORĀDA UZ ĀRĒJĀ IEPAKOJUMA UN UZ TIEŠĀ IEPAKOJUMA</w:t>
            </w:r>
          </w:p>
          <w:p w:rsidR="00095FFA" w:rsidRPr="005A2094" w:rsidRDefault="00095FFA">
            <w:pPr>
              <w:rPr>
                <w:b/>
                <w:sz w:val="22"/>
                <w:szCs w:val="22"/>
                <w:lang w:val="lv-LV"/>
              </w:rPr>
            </w:pPr>
          </w:p>
          <w:p w:rsidR="00095FFA" w:rsidRPr="005A2094" w:rsidRDefault="00095FFA">
            <w:pPr>
              <w:rPr>
                <w:b/>
                <w:sz w:val="22"/>
                <w:szCs w:val="22"/>
                <w:lang w:val="lv-LV"/>
              </w:rPr>
            </w:pPr>
            <w:r w:rsidRPr="005A2094">
              <w:rPr>
                <w:b/>
                <w:sz w:val="22"/>
                <w:szCs w:val="22"/>
                <w:lang w:val="lv-LV"/>
              </w:rPr>
              <w:t>PUDELE AR 250 ML VAI 500 ML</w:t>
            </w:r>
          </w:p>
        </w:tc>
      </w:tr>
    </w:tbl>
    <w:p w:rsidR="00095FFA" w:rsidRPr="005A2094" w:rsidRDefault="00095FFA">
      <w:pPr>
        <w:ind w:left="567" w:hanging="567"/>
        <w:rPr>
          <w:sz w:val="22"/>
          <w:szCs w:val="22"/>
          <w:lang w:val="lv-LV"/>
        </w:rPr>
      </w:pPr>
    </w:p>
    <w:p w:rsidR="00095FFA" w:rsidRPr="005A2094" w:rsidRDefault="00095FFA">
      <w:pPr>
        <w:ind w:left="567" w:hanging="567"/>
        <w:rPr>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C7001">
        <w:tc>
          <w:tcPr>
            <w:tcW w:w="9287" w:type="dxa"/>
          </w:tcPr>
          <w:p w:rsidR="00095FFA" w:rsidRPr="005A2094" w:rsidRDefault="00095FFA">
            <w:pPr>
              <w:tabs>
                <w:tab w:val="left" w:pos="142"/>
              </w:tabs>
              <w:ind w:left="567" w:hanging="567"/>
              <w:rPr>
                <w:b/>
                <w:sz w:val="22"/>
                <w:szCs w:val="22"/>
                <w:lang w:val="lv-LV"/>
              </w:rPr>
            </w:pPr>
            <w:r w:rsidRPr="005A2094">
              <w:rPr>
                <w:b/>
                <w:sz w:val="22"/>
                <w:szCs w:val="22"/>
                <w:lang w:val="lv-LV"/>
              </w:rPr>
              <w:t>1.</w:t>
            </w:r>
            <w:r w:rsidRPr="005A2094">
              <w:rPr>
                <w:b/>
                <w:sz w:val="22"/>
                <w:szCs w:val="22"/>
                <w:lang w:val="lv-LV"/>
              </w:rPr>
              <w:tab/>
              <w:t>ZĀĻU NOSAUKUMS</w:t>
            </w:r>
          </w:p>
        </w:tc>
      </w:tr>
    </w:tbl>
    <w:p w:rsidR="00095FFA" w:rsidRPr="005A2094" w:rsidRDefault="00095FFA">
      <w:pPr>
        <w:ind w:left="567" w:hanging="567"/>
        <w:rPr>
          <w:sz w:val="22"/>
          <w:szCs w:val="22"/>
          <w:lang w:val="lv-LV"/>
        </w:rPr>
      </w:pPr>
    </w:p>
    <w:p w:rsidR="00095FFA" w:rsidRPr="005A2094" w:rsidRDefault="00095FFA">
      <w:pPr>
        <w:rPr>
          <w:sz w:val="22"/>
          <w:szCs w:val="22"/>
          <w:lang w:val="lv-LV"/>
        </w:rPr>
      </w:pPr>
      <w:r w:rsidRPr="005A2094">
        <w:rPr>
          <w:sz w:val="22"/>
          <w:szCs w:val="22"/>
          <w:lang w:val="lv-LV"/>
        </w:rPr>
        <w:t xml:space="preserve">Ferriprox 100 mg/ml </w:t>
      </w:r>
      <w:r w:rsidR="0041439F" w:rsidRPr="005A2094">
        <w:rPr>
          <w:sz w:val="22"/>
          <w:szCs w:val="22"/>
          <w:lang w:val="lv-LV"/>
        </w:rPr>
        <w:t>šķīdums iekšķīgai lietošanai</w:t>
      </w:r>
    </w:p>
    <w:p w:rsidR="00095FFA" w:rsidRPr="005A2094" w:rsidRDefault="002E22F9">
      <w:pPr>
        <w:rPr>
          <w:b/>
          <w:bCs/>
          <w:noProof/>
          <w:sz w:val="22"/>
          <w:szCs w:val="22"/>
          <w:lang w:val="lv-LV"/>
        </w:rPr>
      </w:pPr>
      <w:r>
        <w:rPr>
          <w:sz w:val="22"/>
          <w:szCs w:val="22"/>
          <w:lang w:val="lv-LV"/>
        </w:rPr>
        <w:t>d</w:t>
      </w:r>
      <w:r w:rsidR="00095FFA" w:rsidRPr="005A2094">
        <w:rPr>
          <w:sz w:val="22"/>
          <w:szCs w:val="22"/>
          <w:lang w:val="lv-LV"/>
        </w:rPr>
        <w:t>eferipron</w:t>
      </w:r>
      <w:r w:rsidR="0003554C" w:rsidRPr="005A2094">
        <w:rPr>
          <w:sz w:val="22"/>
          <w:szCs w:val="22"/>
          <w:lang w:val="lv-LV"/>
        </w:rPr>
        <w:t>e</w:t>
      </w:r>
    </w:p>
    <w:p w:rsidR="00095FFA" w:rsidRPr="005A2094" w:rsidRDefault="00095FFA">
      <w:pPr>
        <w:ind w:left="567" w:hanging="567"/>
        <w:rPr>
          <w:sz w:val="22"/>
          <w:szCs w:val="22"/>
          <w:lang w:val="lv-LV"/>
        </w:rPr>
      </w:pPr>
    </w:p>
    <w:p w:rsidR="00095FFA" w:rsidRPr="005A2094" w:rsidRDefault="00095FFA">
      <w:pPr>
        <w:ind w:left="567" w:hanging="567"/>
        <w:rPr>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C7001">
        <w:tc>
          <w:tcPr>
            <w:tcW w:w="9287" w:type="dxa"/>
          </w:tcPr>
          <w:p w:rsidR="00095FFA" w:rsidRPr="005A2094" w:rsidRDefault="00095FFA">
            <w:pPr>
              <w:tabs>
                <w:tab w:val="left" w:pos="142"/>
              </w:tabs>
              <w:ind w:left="567" w:hanging="567"/>
              <w:rPr>
                <w:b/>
                <w:sz w:val="22"/>
                <w:szCs w:val="22"/>
                <w:lang w:val="lv-LV"/>
              </w:rPr>
            </w:pPr>
            <w:r w:rsidRPr="005A2094">
              <w:rPr>
                <w:b/>
                <w:sz w:val="22"/>
                <w:szCs w:val="22"/>
                <w:lang w:val="lv-LV"/>
              </w:rPr>
              <w:t>2.</w:t>
            </w:r>
            <w:r w:rsidRPr="005A2094">
              <w:rPr>
                <w:b/>
                <w:sz w:val="22"/>
                <w:szCs w:val="22"/>
                <w:lang w:val="lv-LV"/>
              </w:rPr>
              <w:tab/>
              <w:t>AKTĪVĀS(O) VIELAS(U) NOSAUKUMS(I) UN DAUDZUMS(I)</w:t>
            </w:r>
          </w:p>
        </w:tc>
      </w:tr>
    </w:tbl>
    <w:p w:rsidR="00095FFA" w:rsidRPr="005A2094" w:rsidRDefault="00095FFA">
      <w:pPr>
        <w:ind w:left="567" w:hanging="567"/>
        <w:rPr>
          <w:sz w:val="22"/>
          <w:szCs w:val="22"/>
          <w:lang w:val="lv-LV"/>
        </w:rPr>
      </w:pPr>
    </w:p>
    <w:p w:rsidR="00095FFA" w:rsidRPr="005A2094" w:rsidRDefault="00095FFA" w:rsidP="009E13C2">
      <w:pPr>
        <w:rPr>
          <w:sz w:val="22"/>
          <w:szCs w:val="22"/>
          <w:lang w:val="lv-LV"/>
        </w:rPr>
      </w:pPr>
      <w:r w:rsidRPr="005A2094">
        <w:rPr>
          <w:sz w:val="22"/>
          <w:szCs w:val="22"/>
          <w:lang w:val="lv-LV"/>
        </w:rPr>
        <w:t>Katrs iekšķīgi lietojamā šķīduma ml satur 100 mg deferiprona</w:t>
      </w:r>
      <w:r w:rsidR="00FB4350" w:rsidRPr="005A2094">
        <w:rPr>
          <w:sz w:val="22"/>
          <w:szCs w:val="22"/>
          <w:lang w:val="lv-LV"/>
        </w:rPr>
        <w:t xml:space="preserve"> (25</w:t>
      </w:r>
      <w:r w:rsidR="009E13C2" w:rsidRPr="005A2094">
        <w:rPr>
          <w:sz w:val="22"/>
          <w:szCs w:val="22"/>
          <w:lang w:val="lv-LV"/>
        </w:rPr>
        <w:t> </w:t>
      </w:r>
      <w:r w:rsidR="00FB4350" w:rsidRPr="005A2094">
        <w:rPr>
          <w:sz w:val="22"/>
          <w:szCs w:val="22"/>
          <w:lang w:val="lv-LV"/>
        </w:rPr>
        <w:t>g deferiprona 250</w:t>
      </w:r>
      <w:r w:rsidR="009E13C2" w:rsidRPr="005A2094">
        <w:rPr>
          <w:sz w:val="22"/>
          <w:szCs w:val="22"/>
          <w:lang w:val="lv-LV"/>
        </w:rPr>
        <w:t> ml</w:t>
      </w:r>
      <w:r w:rsidR="00FB4350" w:rsidRPr="005A2094">
        <w:rPr>
          <w:sz w:val="22"/>
          <w:szCs w:val="22"/>
          <w:lang w:val="lv-LV"/>
        </w:rPr>
        <w:t>).</w:t>
      </w:r>
    </w:p>
    <w:p w:rsidR="00382FEB" w:rsidRPr="005A2094" w:rsidRDefault="00382FEB" w:rsidP="00382FEB">
      <w:pPr>
        <w:rPr>
          <w:sz w:val="22"/>
          <w:szCs w:val="22"/>
          <w:lang w:val="lv-LV"/>
        </w:rPr>
      </w:pPr>
      <w:r w:rsidRPr="005A2094">
        <w:rPr>
          <w:sz w:val="22"/>
          <w:szCs w:val="22"/>
          <w:highlight w:val="lightGray"/>
          <w:lang w:val="lv-LV"/>
        </w:rPr>
        <w:t>Katrs iekšķīgi lietojamā šķīduma ml satur 100 mg deferiprona (50 g deferiprona 500 ml).</w:t>
      </w:r>
    </w:p>
    <w:p w:rsidR="00095FFA" w:rsidRPr="005A2094" w:rsidRDefault="00095FFA">
      <w:pPr>
        <w:ind w:left="567" w:hanging="567"/>
        <w:rPr>
          <w:sz w:val="22"/>
          <w:szCs w:val="22"/>
          <w:lang w:val="lv-LV"/>
        </w:rPr>
      </w:pPr>
    </w:p>
    <w:p w:rsidR="00095FFA" w:rsidRPr="005A2094" w:rsidRDefault="00095FFA">
      <w:pPr>
        <w:ind w:left="567" w:hanging="567"/>
        <w:rPr>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C7001">
        <w:tc>
          <w:tcPr>
            <w:tcW w:w="9287" w:type="dxa"/>
          </w:tcPr>
          <w:p w:rsidR="00095FFA" w:rsidRPr="005A2094" w:rsidRDefault="00095FFA">
            <w:pPr>
              <w:tabs>
                <w:tab w:val="left" w:pos="142"/>
              </w:tabs>
              <w:ind w:left="567" w:hanging="567"/>
              <w:rPr>
                <w:b/>
                <w:sz w:val="22"/>
                <w:szCs w:val="22"/>
                <w:lang w:val="lv-LV"/>
              </w:rPr>
            </w:pPr>
            <w:r w:rsidRPr="005A2094">
              <w:rPr>
                <w:b/>
                <w:sz w:val="22"/>
                <w:szCs w:val="22"/>
                <w:lang w:val="lv-LV"/>
              </w:rPr>
              <w:t>3.</w:t>
            </w:r>
            <w:r w:rsidRPr="005A2094">
              <w:rPr>
                <w:b/>
                <w:sz w:val="22"/>
                <w:szCs w:val="22"/>
                <w:lang w:val="lv-LV"/>
              </w:rPr>
              <w:tab/>
              <w:t>PALĪGVIELU SARAKSTS</w:t>
            </w:r>
          </w:p>
        </w:tc>
      </w:tr>
    </w:tbl>
    <w:p w:rsidR="00095FFA" w:rsidRPr="005A2094" w:rsidRDefault="00095FFA">
      <w:pPr>
        <w:ind w:left="567" w:hanging="567"/>
        <w:rPr>
          <w:sz w:val="22"/>
          <w:szCs w:val="22"/>
          <w:lang w:val="lv-LV"/>
        </w:rPr>
      </w:pPr>
    </w:p>
    <w:p w:rsidR="00095FFA" w:rsidRPr="005A2094" w:rsidRDefault="00095FFA">
      <w:pPr>
        <w:rPr>
          <w:sz w:val="22"/>
          <w:szCs w:val="22"/>
          <w:lang w:val="lv-LV"/>
        </w:rPr>
      </w:pPr>
      <w:r w:rsidRPr="005A2094">
        <w:rPr>
          <w:sz w:val="22"/>
          <w:szCs w:val="22"/>
          <w:lang w:val="lv-LV"/>
        </w:rPr>
        <w:t xml:space="preserve">Satur krāsvielu Saulrieta dzeltenais (Sunset Yellow; E110); plašāku informāciju skatiet </w:t>
      </w:r>
      <w:r w:rsidR="00A22055" w:rsidRPr="005A2094">
        <w:rPr>
          <w:sz w:val="22"/>
          <w:szCs w:val="22"/>
          <w:lang w:val="lv-LV"/>
        </w:rPr>
        <w:t>lietošanas instrukcijā.</w:t>
      </w:r>
    </w:p>
    <w:p w:rsidR="00095FFA" w:rsidRPr="005A2094" w:rsidRDefault="00095FFA">
      <w:pPr>
        <w:ind w:left="567" w:hanging="567"/>
        <w:rPr>
          <w:sz w:val="22"/>
          <w:szCs w:val="22"/>
          <w:lang w:val="lv-LV"/>
        </w:rPr>
      </w:pPr>
    </w:p>
    <w:p w:rsidR="00095FFA" w:rsidRPr="005A2094" w:rsidRDefault="00095FFA">
      <w:pPr>
        <w:ind w:left="567" w:hanging="567"/>
        <w:rPr>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C7001">
        <w:tc>
          <w:tcPr>
            <w:tcW w:w="9287" w:type="dxa"/>
          </w:tcPr>
          <w:p w:rsidR="00095FFA" w:rsidRPr="005A2094" w:rsidRDefault="00095FFA">
            <w:pPr>
              <w:tabs>
                <w:tab w:val="left" w:pos="142"/>
              </w:tabs>
              <w:ind w:left="567" w:hanging="567"/>
              <w:rPr>
                <w:b/>
                <w:sz w:val="22"/>
                <w:szCs w:val="22"/>
                <w:lang w:val="lv-LV"/>
              </w:rPr>
            </w:pPr>
            <w:r w:rsidRPr="005A2094">
              <w:rPr>
                <w:b/>
                <w:sz w:val="22"/>
                <w:szCs w:val="22"/>
                <w:lang w:val="lv-LV"/>
              </w:rPr>
              <w:t>4.</w:t>
            </w:r>
            <w:r w:rsidRPr="005A2094">
              <w:rPr>
                <w:b/>
                <w:sz w:val="22"/>
                <w:szCs w:val="22"/>
                <w:lang w:val="lv-LV"/>
              </w:rPr>
              <w:tab/>
              <w:t>ZĀĻU FORMA UN SATURS</w:t>
            </w:r>
          </w:p>
        </w:tc>
      </w:tr>
    </w:tbl>
    <w:p w:rsidR="00095FFA" w:rsidRPr="005A2094" w:rsidRDefault="00095FFA">
      <w:pPr>
        <w:ind w:left="567" w:hanging="567"/>
        <w:rPr>
          <w:sz w:val="22"/>
          <w:szCs w:val="22"/>
          <w:lang w:val="lv-LV"/>
        </w:rPr>
      </w:pPr>
    </w:p>
    <w:p w:rsidR="00095FFA" w:rsidRPr="005A2094" w:rsidRDefault="00095FFA">
      <w:pPr>
        <w:rPr>
          <w:sz w:val="22"/>
          <w:szCs w:val="22"/>
          <w:lang w:val="lv-LV"/>
        </w:rPr>
      </w:pPr>
      <w:r w:rsidRPr="005A2094">
        <w:rPr>
          <w:sz w:val="22"/>
          <w:szCs w:val="22"/>
          <w:lang w:val="lv-LV"/>
        </w:rPr>
        <w:t>250 ml, iekšķīgi lietojams šķ</w:t>
      </w:r>
      <w:r w:rsidR="00A22055" w:rsidRPr="005A2094">
        <w:rPr>
          <w:sz w:val="22"/>
          <w:szCs w:val="22"/>
          <w:lang w:val="lv-LV"/>
        </w:rPr>
        <w:t>īd</w:t>
      </w:r>
      <w:r w:rsidRPr="005A2094">
        <w:rPr>
          <w:sz w:val="22"/>
          <w:szCs w:val="22"/>
          <w:lang w:val="lv-LV"/>
        </w:rPr>
        <w:t>ums</w:t>
      </w:r>
    </w:p>
    <w:p w:rsidR="00095FFA" w:rsidRPr="005A2094" w:rsidRDefault="00095FFA">
      <w:pPr>
        <w:rPr>
          <w:b/>
          <w:bCs/>
          <w:sz w:val="22"/>
          <w:szCs w:val="22"/>
          <w:lang w:val="lv-LV"/>
        </w:rPr>
      </w:pPr>
      <w:r w:rsidRPr="005A2094">
        <w:rPr>
          <w:sz w:val="22"/>
          <w:szCs w:val="22"/>
          <w:highlight w:val="lightGray"/>
          <w:lang w:val="lv-LV"/>
        </w:rPr>
        <w:t>500 ml, iekšķīgi lietojams šķ</w:t>
      </w:r>
      <w:r w:rsidR="00A22055" w:rsidRPr="005A2094">
        <w:rPr>
          <w:sz w:val="22"/>
          <w:szCs w:val="22"/>
          <w:highlight w:val="lightGray"/>
          <w:lang w:val="lv-LV"/>
        </w:rPr>
        <w:t>īd</w:t>
      </w:r>
      <w:r w:rsidRPr="005A2094">
        <w:rPr>
          <w:sz w:val="22"/>
          <w:szCs w:val="22"/>
          <w:highlight w:val="lightGray"/>
          <w:lang w:val="lv-LV"/>
        </w:rPr>
        <w:t>ums</w:t>
      </w:r>
    </w:p>
    <w:p w:rsidR="00095FFA" w:rsidRPr="005A2094" w:rsidRDefault="00095FFA">
      <w:pPr>
        <w:ind w:left="567" w:hanging="567"/>
        <w:rPr>
          <w:sz w:val="22"/>
          <w:szCs w:val="22"/>
          <w:lang w:val="lv-LV"/>
        </w:rPr>
      </w:pPr>
    </w:p>
    <w:p w:rsidR="00095FFA" w:rsidRPr="005A2094" w:rsidRDefault="00095FFA">
      <w:pPr>
        <w:ind w:left="567" w:hanging="567"/>
        <w:rPr>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C7001">
        <w:tc>
          <w:tcPr>
            <w:tcW w:w="9287" w:type="dxa"/>
          </w:tcPr>
          <w:p w:rsidR="00095FFA" w:rsidRPr="005A2094" w:rsidRDefault="00095FFA" w:rsidP="00BC6568">
            <w:pPr>
              <w:tabs>
                <w:tab w:val="left" w:pos="142"/>
              </w:tabs>
              <w:ind w:left="567" w:hanging="567"/>
              <w:rPr>
                <w:b/>
                <w:sz w:val="22"/>
                <w:szCs w:val="22"/>
                <w:lang w:val="lv-LV"/>
              </w:rPr>
            </w:pPr>
            <w:r w:rsidRPr="005A2094">
              <w:rPr>
                <w:b/>
                <w:sz w:val="22"/>
                <w:szCs w:val="22"/>
                <w:lang w:val="lv-LV"/>
              </w:rPr>
              <w:t>5.</w:t>
            </w:r>
            <w:r w:rsidRPr="005A2094">
              <w:rPr>
                <w:b/>
                <w:sz w:val="22"/>
                <w:szCs w:val="22"/>
                <w:lang w:val="lv-LV"/>
              </w:rPr>
              <w:tab/>
              <w:t xml:space="preserve">LIETOŠANAS UN IEVADĪŠANAS VEIDS </w:t>
            </w:r>
          </w:p>
        </w:tc>
      </w:tr>
    </w:tbl>
    <w:p w:rsidR="00095FFA" w:rsidRPr="005A2094" w:rsidRDefault="00095FFA">
      <w:pPr>
        <w:ind w:left="567" w:hanging="567"/>
        <w:rPr>
          <w:sz w:val="22"/>
          <w:szCs w:val="22"/>
          <w:lang w:val="lv-LV"/>
        </w:rPr>
      </w:pPr>
    </w:p>
    <w:p w:rsidR="00095FFA" w:rsidRPr="005A2094" w:rsidRDefault="00095FFA">
      <w:pPr>
        <w:rPr>
          <w:sz w:val="22"/>
          <w:szCs w:val="22"/>
          <w:lang w:val="lv-LV"/>
        </w:rPr>
      </w:pPr>
      <w:r w:rsidRPr="005A2094">
        <w:rPr>
          <w:sz w:val="22"/>
          <w:szCs w:val="22"/>
          <w:lang w:val="lv-LV"/>
        </w:rPr>
        <w:t>Iekšķīg</w:t>
      </w:r>
      <w:r w:rsidR="00A22055" w:rsidRPr="005A2094">
        <w:rPr>
          <w:sz w:val="22"/>
          <w:szCs w:val="22"/>
          <w:lang w:val="lv-LV"/>
        </w:rPr>
        <w:t>ai lietošanai</w:t>
      </w:r>
    </w:p>
    <w:p w:rsidR="00095FFA" w:rsidRPr="005A2094" w:rsidRDefault="00095FFA">
      <w:pPr>
        <w:rPr>
          <w:sz w:val="22"/>
          <w:szCs w:val="22"/>
          <w:lang w:val="lv-LV"/>
        </w:rPr>
      </w:pPr>
    </w:p>
    <w:p w:rsidR="00095FFA" w:rsidRPr="005A2094" w:rsidRDefault="00095FFA">
      <w:pPr>
        <w:ind w:left="567" w:hanging="567"/>
        <w:rPr>
          <w:sz w:val="22"/>
          <w:szCs w:val="22"/>
          <w:lang w:val="lv-LV"/>
        </w:rPr>
      </w:pPr>
      <w:r w:rsidRPr="005A2094">
        <w:rPr>
          <w:sz w:val="22"/>
          <w:szCs w:val="22"/>
          <w:lang w:val="lv-LV"/>
        </w:rPr>
        <w:t>Pirms lietošanas izlasiet lietošanas instrukciju.</w:t>
      </w:r>
    </w:p>
    <w:p w:rsidR="00095FFA" w:rsidRPr="005A2094" w:rsidRDefault="00095FFA">
      <w:pPr>
        <w:ind w:left="567" w:hanging="567"/>
        <w:rPr>
          <w:sz w:val="22"/>
          <w:szCs w:val="22"/>
          <w:lang w:val="lv-LV"/>
        </w:rPr>
      </w:pPr>
    </w:p>
    <w:p w:rsidR="00095FFA" w:rsidRPr="005A2094" w:rsidRDefault="00095FFA">
      <w:pPr>
        <w:ind w:left="567" w:hanging="567"/>
        <w:rPr>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C7001">
        <w:tc>
          <w:tcPr>
            <w:tcW w:w="9287" w:type="dxa"/>
          </w:tcPr>
          <w:p w:rsidR="00095FFA" w:rsidRPr="005A2094" w:rsidRDefault="00095FFA" w:rsidP="007D42FD">
            <w:pPr>
              <w:tabs>
                <w:tab w:val="left" w:pos="142"/>
              </w:tabs>
              <w:ind w:left="567" w:hanging="567"/>
              <w:rPr>
                <w:b/>
                <w:sz w:val="22"/>
                <w:szCs w:val="22"/>
                <w:lang w:val="lv-LV"/>
              </w:rPr>
            </w:pPr>
            <w:r w:rsidRPr="005A2094">
              <w:rPr>
                <w:b/>
                <w:sz w:val="22"/>
                <w:szCs w:val="22"/>
                <w:lang w:val="lv-LV"/>
              </w:rPr>
              <w:t>6.</w:t>
            </w:r>
            <w:r w:rsidRPr="005A2094">
              <w:rPr>
                <w:b/>
                <w:sz w:val="22"/>
                <w:szCs w:val="22"/>
                <w:lang w:val="lv-LV"/>
              </w:rPr>
              <w:tab/>
              <w:t xml:space="preserve">ĪPAŠI BRĪDINĀJUMI PAR ZĀĻU UZGLABĀŠANU BĒRNIEM </w:t>
            </w:r>
            <w:r w:rsidR="007D42FD" w:rsidRPr="005A2094">
              <w:rPr>
                <w:b/>
                <w:sz w:val="22"/>
                <w:szCs w:val="22"/>
                <w:lang w:val="lv-LV"/>
              </w:rPr>
              <w:t xml:space="preserve">NEREDZAMĀ UN </w:t>
            </w:r>
            <w:r w:rsidRPr="005A2094">
              <w:rPr>
                <w:b/>
                <w:sz w:val="22"/>
                <w:szCs w:val="22"/>
                <w:lang w:val="lv-LV"/>
              </w:rPr>
              <w:t>NEPIEEJAMĀ VIETĀ</w:t>
            </w:r>
          </w:p>
        </w:tc>
      </w:tr>
    </w:tbl>
    <w:p w:rsidR="00095FFA" w:rsidRPr="005A2094" w:rsidRDefault="00095FFA">
      <w:pPr>
        <w:ind w:left="567" w:hanging="567"/>
        <w:rPr>
          <w:sz w:val="22"/>
          <w:szCs w:val="22"/>
          <w:lang w:val="lv-LV"/>
        </w:rPr>
      </w:pPr>
    </w:p>
    <w:p w:rsidR="00095FFA" w:rsidRPr="005A2094" w:rsidRDefault="00095FFA">
      <w:pPr>
        <w:rPr>
          <w:b/>
          <w:bCs/>
          <w:sz w:val="22"/>
          <w:szCs w:val="22"/>
          <w:lang w:val="lv-LV"/>
        </w:rPr>
      </w:pPr>
      <w:r w:rsidRPr="005A2094">
        <w:rPr>
          <w:sz w:val="22"/>
          <w:szCs w:val="22"/>
          <w:lang w:val="lv-LV"/>
        </w:rPr>
        <w:t xml:space="preserve">Uzglabāt bērniem </w:t>
      </w:r>
      <w:r w:rsidR="007D42FD" w:rsidRPr="005A2094">
        <w:rPr>
          <w:sz w:val="22"/>
          <w:szCs w:val="22"/>
          <w:lang w:val="lv-LV"/>
        </w:rPr>
        <w:t xml:space="preserve">neredzamā un </w:t>
      </w:r>
      <w:r w:rsidRPr="005A2094">
        <w:rPr>
          <w:sz w:val="22"/>
          <w:szCs w:val="22"/>
          <w:lang w:val="lv-LV"/>
        </w:rPr>
        <w:t>nepieejamā vietā.</w:t>
      </w:r>
    </w:p>
    <w:p w:rsidR="00095FFA" w:rsidRPr="005A2094" w:rsidRDefault="00095FFA">
      <w:pPr>
        <w:ind w:left="567" w:hanging="567"/>
        <w:rPr>
          <w:sz w:val="22"/>
          <w:szCs w:val="22"/>
          <w:lang w:val="lv-LV"/>
        </w:rPr>
      </w:pPr>
    </w:p>
    <w:p w:rsidR="00095FFA" w:rsidRPr="005A2094" w:rsidRDefault="00095FFA">
      <w:pPr>
        <w:ind w:left="567" w:hanging="567"/>
        <w:rPr>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C7001">
        <w:tc>
          <w:tcPr>
            <w:tcW w:w="9287" w:type="dxa"/>
          </w:tcPr>
          <w:p w:rsidR="00095FFA" w:rsidRPr="005A2094" w:rsidRDefault="00095FFA">
            <w:pPr>
              <w:tabs>
                <w:tab w:val="left" w:pos="142"/>
              </w:tabs>
              <w:ind w:left="567" w:hanging="567"/>
              <w:rPr>
                <w:b/>
                <w:sz w:val="22"/>
                <w:szCs w:val="22"/>
                <w:lang w:val="lv-LV"/>
              </w:rPr>
            </w:pPr>
            <w:r w:rsidRPr="005A2094">
              <w:rPr>
                <w:b/>
                <w:sz w:val="22"/>
                <w:szCs w:val="22"/>
                <w:lang w:val="lv-LV"/>
              </w:rPr>
              <w:t>7.</w:t>
            </w:r>
            <w:r w:rsidRPr="005A2094">
              <w:rPr>
                <w:b/>
                <w:sz w:val="22"/>
                <w:szCs w:val="22"/>
                <w:lang w:val="lv-LV"/>
              </w:rPr>
              <w:tab/>
              <w:t>CITI ĪPAŠI BRĪDINĀJUMI, JA NEPIECIEŠAMS</w:t>
            </w:r>
          </w:p>
        </w:tc>
      </w:tr>
    </w:tbl>
    <w:p w:rsidR="00095FFA" w:rsidRPr="005A2094" w:rsidRDefault="00095FFA">
      <w:pPr>
        <w:ind w:left="567" w:hanging="567"/>
        <w:rPr>
          <w:sz w:val="22"/>
          <w:szCs w:val="22"/>
          <w:lang w:val="lv-LV"/>
        </w:rPr>
      </w:pPr>
    </w:p>
    <w:p w:rsidR="00095FFA" w:rsidRPr="005A2094" w:rsidRDefault="00095FFA">
      <w:pPr>
        <w:ind w:left="567" w:hanging="567"/>
        <w:rPr>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C7001">
        <w:tc>
          <w:tcPr>
            <w:tcW w:w="9287" w:type="dxa"/>
          </w:tcPr>
          <w:p w:rsidR="00095FFA" w:rsidRPr="005A2094" w:rsidRDefault="00095FFA">
            <w:pPr>
              <w:tabs>
                <w:tab w:val="left" w:pos="142"/>
              </w:tabs>
              <w:ind w:left="567" w:hanging="567"/>
              <w:rPr>
                <w:b/>
                <w:sz w:val="22"/>
                <w:szCs w:val="22"/>
                <w:lang w:val="lv-LV"/>
              </w:rPr>
            </w:pPr>
            <w:r w:rsidRPr="005A2094">
              <w:rPr>
                <w:b/>
                <w:sz w:val="22"/>
                <w:szCs w:val="22"/>
                <w:lang w:val="lv-LV"/>
              </w:rPr>
              <w:t>8.</w:t>
            </w:r>
            <w:r w:rsidRPr="005A2094">
              <w:rPr>
                <w:b/>
                <w:sz w:val="22"/>
                <w:szCs w:val="22"/>
                <w:lang w:val="lv-LV"/>
              </w:rPr>
              <w:tab/>
              <w:t>DERĪGUMA TERMIŅŠ</w:t>
            </w:r>
          </w:p>
        </w:tc>
      </w:tr>
    </w:tbl>
    <w:p w:rsidR="00095FFA" w:rsidRPr="005A2094" w:rsidRDefault="00095FFA">
      <w:pPr>
        <w:ind w:left="567" w:hanging="567"/>
        <w:rPr>
          <w:sz w:val="22"/>
          <w:szCs w:val="22"/>
          <w:lang w:val="lv-LV"/>
        </w:rPr>
      </w:pPr>
    </w:p>
    <w:p w:rsidR="00095FFA" w:rsidRPr="005A2094" w:rsidRDefault="00C31DC9">
      <w:pPr>
        <w:rPr>
          <w:sz w:val="22"/>
          <w:szCs w:val="22"/>
          <w:lang w:val="lv-LV"/>
        </w:rPr>
      </w:pPr>
      <w:r>
        <w:rPr>
          <w:sz w:val="22"/>
          <w:szCs w:val="22"/>
          <w:lang w:val="lv-LV"/>
        </w:rPr>
        <w:t>EXP</w:t>
      </w:r>
    </w:p>
    <w:p w:rsidR="00095FFA" w:rsidRPr="005A2094" w:rsidRDefault="00095FFA">
      <w:pPr>
        <w:rPr>
          <w:sz w:val="22"/>
          <w:szCs w:val="22"/>
          <w:lang w:val="lv-LV"/>
        </w:rPr>
      </w:pPr>
    </w:p>
    <w:p w:rsidR="00095FFA" w:rsidRPr="005A2094" w:rsidRDefault="00095FFA">
      <w:pPr>
        <w:rPr>
          <w:sz w:val="22"/>
          <w:szCs w:val="22"/>
          <w:lang w:val="lv-LV"/>
        </w:rPr>
      </w:pPr>
      <w:r w:rsidRPr="005A2094">
        <w:rPr>
          <w:sz w:val="22"/>
          <w:szCs w:val="22"/>
          <w:lang w:val="lv-LV"/>
        </w:rPr>
        <w:t>Izlietojiet 35 dienu laikā pēc pirmās atvēršanas reizes.</w:t>
      </w:r>
    </w:p>
    <w:p w:rsidR="00095FFA" w:rsidRPr="005A2094" w:rsidRDefault="00095FFA">
      <w:pPr>
        <w:rPr>
          <w:sz w:val="22"/>
          <w:szCs w:val="22"/>
          <w:lang w:val="lv-LV"/>
        </w:rPr>
      </w:pPr>
    </w:p>
    <w:p w:rsidR="00095FFA" w:rsidRPr="005A2094" w:rsidRDefault="00095FFA">
      <w:pPr>
        <w:ind w:left="567" w:hanging="567"/>
        <w:rPr>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C7001">
        <w:tc>
          <w:tcPr>
            <w:tcW w:w="9287" w:type="dxa"/>
          </w:tcPr>
          <w:p w:rsidR="00095FFA" w:rsidRPr="005A2094" w:rsidRDefault="00095FFA" w:rsidP="00E3012A">
            <w:pPr>
              <w:keepNext/>
              <w:tabs>
                <w:tab w:val="left" w:pos="142"/>
              </w:tabs>
              <w:ind w:left="562" w:hanging="562"/>
              <w:rPr>
                <w:sz w:val="22"/>
                <w:szCs w:val="22"/>
                <w:lang w:val="lv-LV"/>
              </w:rPr>
            </w:pPr>
            <w:r w:rsidRPr="005A2094">
              <w:rPr>
                <w:b/>
                <w:sz w:val="22"/>
                <w:szCs w:val="22"/>
                <w:lang w:val="lv-LV"/>
              </w:rPr>
              <w:t>9.</w:t>
            </w:r>
            <w:r w:rsidRPr="005A2094">
              <w:rPr>
                <w:b/>
                <w:sz w:val="22"/>
                <w:szCs w:val="22"/>
                <w:lang w:val="lv-LV"/>
              </w:rPr>
              <w:tab/>
              <w:t>ĪPAŠI UZGLABĀŠANAS NOSACĪJUMI</w:t>
            </w:r>
          </w:p>
        </w:tc>
      </w:tr>
    </w:tbl>
    <w:p w:rsidR="00095FFA" w:rsidRPr="005A2094" w:rsidRDefault="00095FFA" w:rsidP="00E3012A">
      <w:pPr>
        <w:keepNext/>
        <w:ind w:left="567" w:hanging="567"/>
        <w:rPr>
          <w:sz w:val="22"/>
          <w:szCs w:val="22"/>
          <w:lang w:val="lv-LV"/>
        </w:rPr>
      </w:pPr>
    </w:p>
    <w:p w:rsidR="00095FFA" w:rsidRPr="005A2094" w:rsidRDefault="00095FFA">
      <w:pPr>
        <w:ind w:left="567" w:hanging="567"/>
        <w:rPr>
          <w:sz w:val="22"/>
          <w:szCs w:val="22"/>
          <w:lang w:val="lv-LV"/>
        </w:rPr>
      </w:pPr>
      <w:r w:rsidRPr="005A2094">
        <w:rPr>
          <w:sz w:val="22"/>
          <w:szCs w:val="22"/>
          <w:lang w:val="lv-LV"/>
        </w:rPr>
        <w:t xml:space="preserve">Uzglabāt temperatūrā </w:t>
      </w:r>
      <w:r w:rsidRPr="005A2094">
        <w:rPr>
          <w:noProof/>
          <w:sz w:val="22"/>
          <w:szCs w:val="22"/>
          <w:lang w:val="lv-LV"/>
        </w:rPr>
        <w:t>līdz</w:t>
      </w:r>
      <w:r w:rsidRPr="005A2094">
        <w:rPr>
          <w:sz w:val="22"/>
          <w:szCs w:val="22"/>
          <w:lang w:val="lv-LV"/>
        </w:rPr>
        <w:t xml:space="preserve"> 30</w:t>
      </w:r>
      <w:r w:rsidRPr="005A2094">
        <w:rPr>
          <w:rFonts w:ascii="Symbol" w:hAnsi="Symbol"/>
          <w:sz w:val="22"/>
          <w:szCs w:val="22"/>
          <w:lang w:val="lv-LV"/>
        </w:rPr>
        <w:sym w:font="Symbol" w:char="F0B0"/>
      </w:r>
      <w:r w:rsidRPr="005A2094">
        <w:rPr>
          <w:sz w:val="22"/>
          <w:szCs w:val="22"/>
          <w:lang w:val="lv-LV"/>
        </w:rPr>
        <w:t>C</w:t>
      </w:r>
      <w:r w:rsidR="00FB4350" w:rsidRPr="005A2094">
        <w:rPr>
          <w:sz w:val="22"/>
          <w:szCs w:val="22"/>
          <w:lang w:val="lv-LV"/>
        </w:rPr>
        <w:t>.</w:t>
      </w:r>
    </w:p>
    <w:p w:rsidR="00095FFA" w:rsidRPr="005A2094" w:rsidRDefault="00095FFA">
      <w:pPr>
        <w:ind w:left="567" w:hanging="567"/>
        <w:rPr>
          <w:sz w:val="22"/>
          <w:szCs w:val="22"/>
          <w:lang w:val="lv-LV"/>
        </w:rPr>
      </w:pPr>
    </w:p>
    <w:p w:rsidR="00095FFA" w:rsidRPr="005A2094" w:rsidRDefault="0003554C">
      <w:pPr>
        <w:ind w:left="567" w:hanging="567"/>
        <w:rPr>
          <w:sz w:val="22"/>
          <w:szCs w:val="22"/>
          <w:lang w:val="lv-LV"/>
        </w:rPr>
      </w:pPr>
      <w:r w:rsidRPr="005A2094">
        <w:rPr>
          <w:sz w:val="22"/>
          <w:szCs w:val="22"/>
          <w:lang w:val="lv-LV"/>
        </w:rPr>
        <w:t>Uzglabāt oriģinālā iepakojumā. Sargāt no gaismas.</w:t>
      </w:r>
    </w:p>
    <w:p w:rsidR="00095FFA" w:rsidRPr="005A2094" w:rsidRDefault="00095FFA">
      <w:pPr>
        <w:ind w:left="567" w:hanging="567"/>
        <w:rPr>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C7001">
        <w:tc>
          <w:tcPr>
            <w:tcW w:w="9287" w:type="dxa"/>
          </w:tcPr>
          <w:p w:rsidR="00095FFA" w:rsidRPr="005A2094" w:rsidRDefault="00095FFA" w:rsidP="00472872">
            <w:pPr>
              <w:tabs>
                <w:tab w:val="left" w:pos="142"/>
              </w:tabs>
              <w:ind w:left="567" w:hanging="567"/>
              <w:rPr>
                <w:b/>
                <w:sz w:val="22"/>
                <w:szCs w:val="22"/>
                <w:lang w:val="lv-LV"/>
              </w:rPr>
            </w:pPr>
            <w:r w:rsidRPr="005A2094">
              <w:rPr>
                <w:b/>
                <w:sz w:val="22"/>
                <w:szCs w:val="22"/>
                <w:lang w:val="lv-LV"/>
              </w:rPr>
              <w:t>10.</w:t>
            </w:r>
            <w:r w:rsidRPr="005A2094">
              <w:rPr>
                <w:b/>
                <w:sz w:val="22"/>
                <w:szCs w:val="22"/>
                <w:lang w:val="lv-LV"/>
              </w:rPr>
              <w:tab/>
              <w:t>ĪPAŠI PIESARDZĪBAS PASĀKUMI, IZNĪCINOT NEIZLIETOT</w:t>
            </w:r>
            <w:r w:rsidR="00472872" w:rsidRPr="005A2094">
              <w:rPr>
                <w:b/>
                <w:sz w:val="22"/>
                <w:szCs w:val="22"/>
                <w:lang w:val="lv-LV"/>
              </w:rPr>
              <w:t>ĀS ZĀLES</w:t>
            </w:r>
            <w:r w:rsidRPr="005A2094">
              <w:rPr>
                <w:b/>
                <w:sz w:val="22"/>
                <w:szCs w:val="22"/>
                <w:lang w:val="lv-LV"/>
              </w:rPr>
              <w:t xml:space="preserve"> VAI IZMANTOTOS MATERIĀLUS, KAS BIJUŠI SASKARĒ AR Š</w:t>
            </w:r>
            <w:r w:rsidR="00472872" w:rsidRPr="005A2094">
              <w:rPr>
                <w:b/>
                <w:sz w:val="22"/>
                <w:szCs w:val="22"/>
                <w:lang w:val="lv-LV"/>
              </w:rPr>
              <w:t>ĪM ZĀLĒM</w:t>
            </w:r>
            <w:r w:rsidRPr="005A2094">
              <w:rPr>
                <w:b/>
                <w:sz w:val="22"/>
                <w:szCs w:val="22"/>
                <w:lang w:val="lv-LV"/>
              </w:rPr>
              <w:t xml:space="preserve"> (JA PIEMĒROJAMS)</w:t>
            </w:r>
          </w:p>
        </w:tc>
      </w:tr>
    </w:tbl>
    <w:p w:rsidR="00095FFA" w:rsidRPr="005A2094" w:rsidRDefault="00095FFA">
      <w:pPr>
        <w:ind w:left="567" w:hanging="567"/>
        <w:rPr>
          <w:sz w:val="22"/>
          <w:szCs w:val="22"/>
          <w:lang w:val="lv-LV"/>
        </w:rPr>
      </w:pPr>
    </w:p>
    <w:p w:rsidR="00095FFA" w:rsidRPr="005A2094" w:rsidRDefault="00095FFA">
      <w:pPr>
        <w:ind w:left="567" w:hanging="567"/>
        <w:rPr>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C7001">
        <w:tc>
          <w:tcPr>
            <w:tcW w:w="9287" w:type="dxa"/>
          </w:tcPr>
          <w:p w:rsidR="00095FFA" w:rsidRPr="005A2094" w:rsidRDefault="00095FFA">
            <w:pPr>
              <w:tabs>
                <w:tab w:val="left" w:pos="142"/>
              </w:tabs>
              <w:ind w:left="567" w:hanging="567"/>
              <w:rPr>
                <w:b/>
                <w:sz w:val="22"/>
                <w:szCs w:val="22"/>
                <w:lang w:val="lv-LV"/>
              </w:rPr>
            </w:pPr>
            <w:r w:rsidRPr="005A2094">
              <w:rPr>
                <w:b/>
                <w:sz w:val="22"/>
                <w:szCs w:val="22"/>
                <w:lang w:val="lv-LV"/>
              </w:rPr>
              <w:t>11.</w:t>
            </w:r>
            <w:r w:rsidRPr="005A2094">
              <w:rPr>
                <w:b/>
                <w:sz w:val="22"/>
                <w:szCs w:val="22"/>
                <w:lang w:val="lv-LV"/>
              </w:rPr>
              <w:tab/>
              <w:t xml:space="preserve">REĢISTRĀCIJAS APLIECĪBAS ĪPAŠNIEKA NOSAUKUMS UN ADRESE </w:t>
            </w:r>
          </w:p>
        </w:tc>
      </w:tr>
    </w:tbl>
    <w:p w:rsidR="00095FFA" w:rsidRPr="005A2094" w:rsidRDefault="00095FFA">
      <w:pPr>
        <w:ind w:left="567" w:hanging="567"/>
        <w:rPr>
          <w:sz w:val="22"/>
          <w:szCs w:val="22"/>
          <w:lang w:val="lv-LV"/>
        </w:rPr>
      </w:pPr>
    </w:p>
    <w:p w:rsidR="00DB54D9" w:rsidRPr="00DB54D9" w:rsidRDefault="008E45A5" w:rsidP="00DB54D9">
      <w:pPr>
        <w:rPr>
          <w:sz w:val="22"/>
          <w:szCs w:val="22"/>
          <w:lang w:val="lv-LV"/>
        </w:rPr>
      </w:pPr>
      <w:r>
        <w:rPr>
          <w:sz w:val="22"/>
          <w:szCs w:val="22"/>
          <w:lang w:val="lv-LV"/>
        </w:rPr>
        <w:t>Chiesi Farmaceutici S.p.A.</w:t>
      </w:r>
    </w:p>
    <w:p w:rsidR="00217742" w:rsidRDefault="008E45A5" w:rsidP="00217742">
      <w:pPr>
        <w:keepNext/>
        <w:tabs>
          <w:tab w:val="left" w:pos="4320"/>
        </w:tabs>
        <w:rPr>
          <w:sz w:val="22"/>
          <w:szCs w:val="22"/>
          <w:highlight w:val="lightGray"/>
          <w:lang w:val="pt-PT"/>
        </w:rPr>
      </w:pPr>
      <w:r>
        <w:rPr>
          <w:sz w:val="22"/>
          <w:szCs w:val="22"/>
          <w:highlight w:val="lightGray"/>
          <w:lang w:val="pt-PT"/>
        </w:rPr>
        <w:t>Via Palermo 26/A</w:t>
      </w:r>
    </w:p>
    <w:p w:rsidR="00217742" w:rsidRDefault="008E45A5" w:rsidP="00217742">
      <w:pPr>
        <w:keepNext/>
        <w:tabs>
          <w:tab w:val="left" w:pos="4320"/>
        </w:tabs>
        <w:rPr>
          <w:sz w:val="22"/>
          <w:szCs w:val="22"/>
          <w:lang w:val="pt-PT"/>
        </w:rPr>
      </w:pPr>
      <w:r>
        <w:rPr>
          <w:sz w:val="22"/>
          <w:szCs w:val="22"/>
          <w:highlight w:val="lightGray"/>
          <w:lang w:val="pt-PT"/>
        </w:rPr>
        <w:t>43122 Parma</w:t>
      </w:r>
      <w:r w:rsidR="00217742">
        <w:rPr>
          <w:sz w:val="22"/>
          <w:szCs w:val="22"/>
          <w:lang w:val="pt-PT"/>
        </w:rPr>
        <w:t xml:space="preserve"> </w:t>
      </w:r>
    </w:p>
    <w:p w:rsidR="00DB54D9" w:rsidRDefault="008E45A5" w:rsidP="00DB54D9">
      <w:pPr>
        <w:rPr>
          <w:sz w:val="22"/>
          <w:szCs w:val="22"/>
          <w:lang w:val="lv-LV"/>
        </w:rPr>
      </w:pPr>
      <w:r>
        <w:rPr>
          <w:sz w:val="22"/>
          <w:szCs w:val="22"/>
          <w:highlight w:val="lightGray"/>
          <w:lang w:val="lv-LV"/>
        </w:rPr>
        <w:t>Itālija</w:t>
      </w:r>
    </w:p>
    <w:p w:rsidR="00095FFA" w:rsidRPr="005A2094" w:rsidRDefault="00095FFA">
      <w:pPr>
        <w:rPr>
          <w:b/>
          <w:bCs/>
          <w:sz w:val="22"/>
          <w:szCs w:val="22"/>
          <w:lang w:val="lv-LV"/>
        </w:rPr>
      </w:pPr>
    </w:p>
    <w:p w:rsidR="00095FFA" w:rsidRPr="005A2094" w:rsidRDefault="00095FFA">
      <w:pPr>
        <w:ind w:left="567" w:hanging="567"/>
        <w:rPr>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C7001">
        <w:tc>
          <w:tcPr>
            <w:tcW w:w="9287" w:type="dxa"/>
          </w:tcPr>
          <w:p w:rsidR="00095FFA" w:rsidRPr="005A2094" w:rsidRDefault="00095FFA">
            <w:pPr>
              <w:tabs>
                <w:tab w:val="left" w:pos="142"/>
              </w:tabs>
              <w:ind w:left="567" w:hanging="567"/>
              <w:rPr>
                <w:b/>
                <w:sz w:val="22"/>
                <w:szCs w:val="22"/>
                <w:lang w:val="lv-LV"/>
              </w:rPr>
            </w:pPr>
            <w:r w:rsidRPr="005A2094">
              <w:rPr>
                <w:b/>
                <w:sz w:val="22"/>
                <w:szCs w:val="22"/>
                <w:lang w:val="lv-LV"/>
              </w:rPr>
              <w:t>12.</w:t>
            </w:r>
            <w:r w:rsidRPr="005A2094">
              <w:rPr>
                <w:b/>
                <w:sz w:val="22"/>
                <w:szCs w:val="22"/>
                <w:lang w:val="lv-LV"/>
              </w:rPr>
              <w:tab/>
              <w:t xml:space="preserve">REĢISTRĀCIJAS </w:t>
            </w:r>
            <w:r w:rsidR="00BC6568" w:rsidRPr="005A2094">
              <w:rPr>
                <w:b/>
                <w:sz w:val="22"/>
                <w:szCs w:val="22"/>
                <w:lang w:val="lv-LV"/>
              </w:rPr>
              <w:t xml:space="preserve">APLIECĪBAS </w:t>
            </w:r>
            <w:r w:rsidRPr="005A2094">
              <w:rPr>
                <w:b/>
                <w:sz w:val="22"/>
                <w:szCs w:val="22"/>
                <w:lang w:val="lv-LV"/>
              </w:rPr>
              <w:t>NUMURS(I)</w:t>
            </w:r>
          </w:p>
        </w:tc>
      </w:tr>
    </w:tbl>
    <w:p w:rsidR="00095FFA" w:rsidRPr="005A2094" w:rsidRDefault="00095FFA">
      <w:pPr>
        <w:rPr>
          <w:sz w:val="22"/>
          <w:szCs w:val="22"/>
          <w:lang w:val="lv-LV"/>
        </w:rPr>
      </w:pPr>
    </w:p>
    <w:p w:rsidR="009560D7" w:rsidRPr="005A2094" w:rsidRDefault="009560D7" w:rsidP="009560D7">
      <w:pPr>
        <w:ind w:left="567" w:hanging="567"/>
        <w:rPr>
          <w:sz w:val="22"/>
          <w:szCs w:val="22"/>
          <w:lang w:val="lv-LV"/>
        </w:rPr>
      </w:pPr>
      <w:r w:rsidRPr="005A2094">
        <w:rPr>
          <w:sz w:val="22"/>
          <w:szCs w:val="22"/>
          <w:lang w:val="lv-LV"/>
        </w:rPr>
        <w:t>EU/1/99/108/002</w:t>
      </w:r>
    </w:p>
    <w:p w:rsidR="00095FFA" w:rsidRPr="005A2094" w:rsidRDefault="009560D7" w:rsidP="009560D7">
      <w:pPr>
        <w:ind w:left="567" w:hanging="567"/>
        <w:rPr>
          <w:sz w:val="22"/>
          <w:szCs w:val="22"/>
          <w:lang w:val="lv-LV"/>
        </w:rPr>
      </w:pPr>
      <w:r w:rsidRPr="005A2094">
        <w:rPr>
          <w:sz w:val="22"/>
          <w:szCs w:val="22"/>
          <w:highlight w:val="lightGray"/>
          <w:lang w:val="lv-LV"/>
        </w:rPr>
        <w:t>EU/1/99/108/003</w:t>
      </w:r>
    </w:p>
    <w:p w:rsidR="009560D7" w:rsidRPr="005A2094" w:rsidRDefault="009560D7" w:rsidP="009560D7">
      <w:pPr>
        <w:ind w:left="567" w:hanging="567"/>
        <w:rPr>
          <w:sz w:val="22"/>
          <w:szCs w:val="22"/>
          <w:lang w:val="lv-LV"/>
        </w:rPr>
      </w:pPr>
    </w:p>
    <w:p w:rsidR="009560D7" w:rsidRPr="005A2094" w:rsidRDefault="009560D7" w:rsidP="009560D7">
      <w:pPr>
        <w:ind w:left="567" w:hanging="567"/>
        <w:rPr>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C7001">
        <w:tc>
          <w:tcPr>
            <w:tcW w:w="9287" w:type="dxa"/>
          </w:tcPr>
          <w:p w:rsidR="00095FFA" w:rsidRPr="005A2094" w:rsidRDefault="00095FFA">
            <w:pPr>
              <w:tabs>
                <w:tab w:val="left" w:pos="142"/>
              </w:tabs>
              <w:ind w:left="567" w:hanging="567"/>
              <w:rPr>
                <w:b/>
                <w:sz w:val="22"/>
                <w:szCs w:val="22"/>
                <w:lang w:val="lv-LV"/>
              </w:rPr>
            </w:pPr>
            <w:r w:rsidRPr="005A2094">
              <w:rPr>
                <w:b/>
                <w:sz w:val="22"/>
                <w:szCs w:val="22"/>
                <w:lang w:val="lv-LV"/>
              </w:rPr>
              <w:t>13.</w:t>
            </w:r>
            <w:r w:rsidRPr="005A2094">
              <w:rPr>
                <w:b/>
                <w:sz w:val="22"/>
                <w:szCs w:val="22"/>
                <w:lang w:val="lv-LV"/>
              </w:rPr>
              <w:tab/>
              <w:t>SĒRIJAS NUMURS</w:t>
            </w:r>
          </w:p>
        </w:tc>
      </w:tr>
    </w:tbl>
    <w:p w:rsidR="00095FFA" w:rsidRPr="005A2094" w:rsidRDefault="00095FFA">
      <w:pPr>
        <w:ind w:left="567" w:hanging="567"/>
        <w:rPr>
          <w:sz w:val="22"/>
          <w:szCs w:val="22"/>
          <w:lang w:val="lv-LV"/>
        </w:rPr>
      </w:pPr>
    </w:p>
    <w:p w:rsidR="00095FFA" w:rsidRPr="005A2094" w:rsidRDefault="004803DD">
      <w:pPr>
        <w:rPr>
          <w:sz w:val="22"/>
          <w:szCs w:val="22"/>
          <w:lang w:val="lv-LV"/>
        </w:rPr>
      </w:pPr>
      <w:r>
        <w:rPr>
          <w:sz w:val="22"/>
          <w:szCs w:val="22"/>
          <w:lang w:val="lv-LV"/>
        </w:rPr>
        <w:t>Lot</w:t>
      </w:r>
    </w:p>
    <w:p w:rsidR="00095FFA" w:rsidRPr="005A2094" w:rsidRDefault="00095FFA">
      <w:pPr>
        <w:rPr>
          <w:sz w:val="22"/>
          <w:szCs w:val="22"/>
          <w:lang w:val="lv-LV"/>
        </w:rPr>
      </w:pPr>
    </w:p>
    <w:p w:rsidR="00095FFA" w:rsidRPr="005A2094" w:rsidRDefault="00095FFA">
      <w:pPr>
        <w:ind w:left="567" w:hanging="567"/>
        <w:rPr>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C7001">
        <w:tc>
          <w:tcPr>
            <w:tcW w:w="9287" w:type="dxa"/>
          </w:tcPr>
          <w:p w:rsidR="00095FFA" w:rsidRPr="005A2094" w:rsidRDefault="00095FFA">
            <w:pPr>
              <w:tabs>
                <w:tab w:val="left" w:pos="142"/>
              </w:tabs>
              <w:ind w:left="567" w:hanging="567"/>
              <w:rPr>
                <w:b/>
                <w:sz w:val="22"/>
                <w:szCs w:val="22"/>
                <w:lang w:val="lv-LV"/>
              </w:rPr>
            </w:pPr>
            <w:r w:rsidRPr="005A2094">
              <w:rPr>
                <w:b/>
                <w:sz w:val="22"/>
                <w:szCs w:val="22"/>
                <w:lang w:val="lv-LV"/>
              </w:rPr>
              <w:t>14.</w:t>
            </w:r>
            <w:r w:rsidRPr="005A2094">
              <w:rPr>
                <w:b/>
                <w:sz w:val="22"/>
                <w:szCs w:val="22"/>
                <w:lang w:val="lv-LV"/>
              </w:rPr>
              <w:tab/>
              <w:t>IZSNIEGŠANAS KĀRTĪBA</w:t>
            </w:r>
          </w:p>
        </w:tc>
      </w:tr>
    </w:tbl>
    <w:p w:rsidR="00095FFA" w:rsidRPr="005A2094" w:rsidRDefault="00095FFA">
      <w:pPr>
        <w:ind w:left="567" w:hanging="567"/>
        <w:rPr>
          <w:sz w:val="22"/>
          <w:szCs w:val="22"/>
          <w:lang w:val="lv-LV"/>
        </w:rPr>
      </w:pPr>
    </w:p>
    <w:p w:rsidR="00095FFA" w:rsidRPr="005A2094" w:rsidRDefault="00095FFA">
      <w:pPr>
        <w:rPr>
          <w:sz w:val="22"/>
          <w:szCs w:val="22"/>
          <w:lang w:val="lv-LV"/>
        </w:rPr>
      </w:pPr>
      <w:r w:rsidRPr="005A2094">
        <w:rPr>
          <w:sz w:val="22"/>
          <w:szCs w:val="22"/>
          <w:lang w:val="lv-LV"/>
        </w:rPr>
        <w:t>Recepšu zāles.</w:t>
      </w:r>
    </w:p>
    <w:p w:rsidR="00095FFA" w:rsidRPr="005A2094" w:rsidRDefault="00095FFA">
      <w:pPr>
        <w:rPr>
          <w:sz w:val="22"/>
          <w:szCs w:val="22"/>
          <w:lang w:val="lv-LV"/>
        </w:rPr>
      </w:pPr>
    </w:p>
    <w:p w:rsidR="00095FFA" w:rsidRPr="005A2094" w:rsidRDefault="00095FFA">
      <w:pPr>
        <w:ind w:left="567" w:hanging="567"/>
        <w:rPr>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C7001">
        <w:tc>
          <w:tcPr>
            <w:tcW w:w="9287" w:type="dxa"/>
          </w:tcPr>
          <w:p w:rsidR="00095FFA" w:rsidRPr="005A2094" w:rsidRDefault="00095FFA">
            <w:pPr>
              <w:tabs>
                <w:tab w:val="left" w:pos="142"/>
              </w:tabs>
              <w:ind w:left="567" w:hanging="567"/>
              <w:rPr>
                <w:b/>
                <w:sz w:val="22"/>
                <w:szCs w:val="22"/>
                <w:lang w:val="lv-LV"/>
              </w:rPr>
            </w:pPr>
            <w:r w:rsidRPr="005A2094">
              <w:rPr>
                <w:b/>
                <w:sz w:val="22"/>
                <w:szCs w:val="22"/>
                <w:lang w:val="lv-LV"/>
              </w:rPr>
              <w:t>15.</w:t>
            </w:r>
            <w:r w:rsidRPr="005A2094">
              <w:rPr>
                <w:b/>
                <w:sz w:val="22"/>
                <w:szCs w:val="22"/>
                <w:lang w:val="lv-LV"/>
              </w:rPr>
              <w:tab/>
              <w:t>NORĀDĪJUMI PAR LIETOŠANU</w:t>
            </w:r>
          </w:p>
        </w:tc>
      </w:tr>
    </w:tbl>
    <w:p w:rsidR="00095FFA" w:rsidRPr="005A2094" w:rsidRDefault="00095FFA">
      <w:pPr>
        <w:ind w:left="567" w:hanging="567"/>
        <w:rPr>
          <w:noProof/>
          <w:sz w:val="22"/>
          <w:szCs w:val="22"/>
          <w:u w:val="single"/>
          <w:lang w:val="lv-LV"/>
        </w:rPr>
      </w:pPr>
    </w:p>
    <w:p w:rsidR="00095FFA" w:rsidRPr="005A2094" w:rsidRDefault="00095FFA">
      <w:pPr>
        <w:ind w:left="567" w:hanging="567"/>
        <w:rPr>
          <w:noProof/>
          <w:sz w:val="22"/>
          <w:szCs w:val="22"/>
          <w:u w:val="single"/>
          <w:lang w:val="lv-LV"/>
        </w:rPr>
      </w:pPr>
    </w:p>
    <w:p w:rsidR="00095FFA" w:rsidRPr="005A2094" w:rsidRDefault="00095FFA">
      <w:pPr>
        <w:pBdr>
          <w:top w:val="single" w:sz="4" w:space="1" w:color="auto"/>
          <w:left w:val="single" w:sz="4" w:space="4" w:color="auto"/>
          <w:bottom w:val="single" w:sz="4" w:space="1" w:color="auto"/>
          <w:right w:val="single" w:sz="4" w:space="4" w:color="auto"/>
        </w:pBdr>
        <w:ind w:left="567" w:hanging="567"/>
        <w:rPr>
          <w:noProof/>
          <w:sz w:val="22"/>
          <w:szCs w:val="22"/>
          <w:lang w:val="lv-LV"/>
        </w:rPr>
      </w:pPr>
      <w:r w:rsidRPr="005A2094">
        <w:rPr>
          <w:b/>
          <w:noProof/>
          <w:sz w:val="22"/>
          <w:szCs w:val="22"/>
          <w:lang w:val="lv-LV"/>
        </w:rPr>
        <w:t>16.</w:t>
      </w:r>
      <w:r w:rsidRPr="005A2094">
        <w:rPr>
          <w:b/>
          <w:noProof/>
          <w:sz w:val="22"/>
          <w:szCs w:val="22"/>
          <w:lang w:val="lv-LV"/>
        </w:rPr>
        <w:tab/>
        <w:t>INFORMĀCIJA BRAILA RAKSTĀ</w:t>
      </w:r>
    </w:p>
    <w:p w:rsidR="00095FFA" w:rsidRPr="005A2094" w:rsidRDefault="00095FFA">
      <w:pPr>
        <w:ind w:left="567" w:hanging="567"/>
        <w:rPr>
          <w:noProof/>
          <w:sz w:val="22"/>
          <w:szCs w:val="22"/>
          <w:lang w:val="lv-LV"/>
        </w:rPr>
      </w:pPr>
    </w:p>
    <w:p w:rsidR="00095FFA" w:rsidRPr="005A2094" w:rsidRDefault="00095FFA">
      <w:pPr>
        <w:ind w:left="567" w:hanging="567"/>
        <w:rPr>
          <w:noProof/>
          <w:sz w:val="22"/>
          <w:szCs w:val="22"/>
          <w:lang w:val="lv-LV"/>
        </w:rPr>
      </w:pPr>
      <w:r w:rsidRPr="005A2094">
        <w:rPr>
          <w:sz w:val="22"/>
          <w:szCs w:val="22"/>
          <w:highlight w:val="lightGray"/>
          <w:lang w:val="lv-LV"/>
        </w:rPr>
        <w:t>Ferriprox 100 mg/ml</w:t>
      </w:r>
    </w:p>
    <w:p w:rsidR="00095FFA" w:rsidRPr="005A2094" w:rsidRDefault="00095FFA">
      <w:pPr>
        <w:ind w:left="567" w:hanging="567"/>
        <w:rPr>
          <w:noProof/>
          <w:sz w:val="22"/>
          <w:szCs w:val="22"/>
          <w:lang w:val="lv-LV"/>
        </w:rPr>
      </w:pPr>
    </w:p>
    <w:p w:rsidR="00490CB8" w:rsidRPr="00880259" w:rsidRDefault="00490CB8" w:rsidP="00490CB8">
      <w:pPr>
        <w:rPr>
          <w:noProof/>
          <w:sz w:val="22"/>
          <w:szCs w:val="22"/>
          <w:shd w:val="clear" w:color="auto" w:fill="CCCCCC"/>
          <w:lang w:val="lv-LV" w:eastAsia="lv-LV" w:bidi="lv-LV"/>
        </w:rPr>
      </w:pPr>
    </w:p>
    <w:p w:rsidR="00490CB8" w:rsidRPr="00880259" w:rsidRDefault="00490CB8" w:rsidP="00490CB8">
      <w:pPr>
        <w:keepNext/>
        <w:pBdr>
          <w:top w:val="single" w:sz="4" w:space="1" w:color="auto"/>
          <w:left w:val="single" w:sz="4" w:space="4" w:color="auto"/>
          <w:bottom w:val="single" w:sz="4" w:space="1" w:color="auto"/>
          <w:right w:val="single" w:sz="4" w:space="4" w:color="auto"/>
        </w:pBdr>
        <w:tabs>
          <w:tab w:val="left" w:pos="567"/>
        </w:tabs>
        <w:ind w:left="-3"/>
        <w:outlineLvl w:val="0"/>
        <w:rPr>
          <w:i/>
          <w:noProof/>
          <w:sz w:val="22"/>
          <w:szCs w:val="22"/>
          <w:lang w:val="lv-LV" w:eastAsia="lv-LV" w:bidi="lv-LV"/>
        </w:rPr>
      </w:pPr>
      <w:r>
        <w:rPr>
          <w:b/>
          <w:noProof/>
          <w:sz w:val="22"/>
          <w:szCs w:val="22"/>
          <w:lang w:val="lv-LV" w:eastAsia="lv-LV" w:bidi="lv-LV"/>
        </w:rPr>
        <w:t>17.</w:t>
      </w:r>
      <w:r>
        <w:rPr>
          <w:b/>
          <w:noProof/>
          <w:sz w:val="22"/>
          <w:szCs w:val="22"/>
          <w:lang w:val="lv-LV" w:eastAsia="lv-LV" w:bidi="lv-LV"/>
        </w:rPr>
        <w:tab/>
      </w:r>
      <w:r w:rsidRPr="00880259">
        <w:rPr>
          <w:b/>
          <w:noProof/>
          <w:sz w:val="22"/>
          <w:szCs w:val="22"/>
          <w:lang w:val="lv-LV" w:eastAsia="lv-LV" w:bidi="lv-LV"/>
        </w:rPr>
        <w:t>UNIKĀLS IDENTIFIKATORS – 2D SVĪTRKODS</w:t>
      </w:r>
    </w:p>
    <w:p w:rsidR="00490CB8" w:rsidRPr="00880259" w:rsidRDefault="00490CB8" w:rsidP="00490CB8">
      <w:pPr>
        <w:rPr>
          <w:noProof/>
          <w:sz w:val="22"/>
          <w:szCs w:val="22"/>
          <w:lang w:val="lv-LV" w:eastAsia="lv-LV" w:bidi="lv-LV"/>
        </w:rPr>
      </w:pPr>
    </w:p>
    <w:p w:rsidR="00490CB8" w:rsidRPr="00880259" w:rsidRDefault="00490CB8" w:rsidP="00490CB8">
      <w:pPr>
        <w:rPr>
          <w:noProof/>
          <w:sz w:val="22"/>
          <w:szCs w:val="22"/>
          <w:shd w:val="clear" w:color="auto" w:fill="CCCCCC"/>
          <w:lang w:val="lv-LV" w:eastAsia="lv-LV" w:bidi="lv-LV"/>
        </w:rPr>
      </w:pPr>
      <w:r w:rsidRPr="00880259">
        <w:rPr>
          <w:noProof/>
          <w:sz w:val="22"/>
          <w:szCs w:val="22"/>
          <w:highlight w:val="lightGray"/>
          <w:lang w:val="lv-LV" w:eastAsia="lv-LV" w:bidi="lv-LV"/>
        </w:rPr>
        <w:t>2D svītrkods, kurā iekļauts unikāls identifikators.</w:t>
      </w:r>
    </w:p>
    <w:p w:rsidR="00490CB8" w:rsidRPr="00880259" w:rsidRDefault="00490CB8" w:rsidP="00490CB8">
      <w:pPr>
        <w:rPr>
          <w:noProof/>
          <w:sz w:val="22"/>
          <w:szCs w:val="22"/>
          <w:shd w:val="clear" w:color="auto" w:fill="CCCCCC"/>
          <w:lang w:val="lv-LV" w:eastAsia="lv-LV" w:bidi="lv-LV"/>
        </w:rPr>
      </w:pPr>
    </w:p>
    <w:p w:rsidR="00490CB8" w:rsidRPr="00880259" w:rsidRDefault="00490CB8" w:rsidP="00490CB8">
      <w:pPr>
        <w:rPr>
          <w:noProof/>
          <w:sz w:val="22"/>
          <w:szCs w:val="22"/>
          <w:lang w:val="lv-LV" w:eastAsia="lv-LV" w:bidi="lv-LV"/>
        </w:rPr>
      </w:pPr>
    </w:p>
    <w:p w:rsidR="00490CB8" w:rsidRPr="00880259" w:rsidRDefault="00490CB8" w:rsidP="00490CB8">
      <w:pPr>
        <w:keepNext/>
        <w:pBdr>
          <w:top w:val="single" w:sz="4" w:space="1" w:color="auto"/>
          <w:left w:val="single" w:sz="4" w:space="4" w:color="auto"/>
          <w:bottom w:val="single" w:sz="4" w:space="1" w:color="auto"/>
          <w:right w:val="single" w:sz="4" w:space="4" w:color="auto"/>
        </w:pBdr>
        <w:tabs>
          <w:tab w:val="left" w:pos="567"/>
        </w:tabs>
        <w:ind w:left="-3"/>
        <w:outlineLvl w:val="0"/>
        <w:rPr>
          <w:i/>
          <w:noProof/>
          <w:sz w:val="22"/>
          <w:szCs w:val="22"/>
          <w:lang w:val="lv-LV" w:eastAsia="lv-LV" w:bidi="lv-LV"/>
        </w:rPr>
      </w:pPr>
      <w:r>
        <w:rPr>
          <w:b/>
          <w:noProof/>
          <w:sz w:val="22"/>
          <w:szCs w:val="22"/>
          <w:lang w:val="lv-LV" w:eastAsia="lv-LV" w:bidi="lv-LV"/>
        </w:rPr>
        <w:t>18.</w:t>
      </w:r>
      <w:r>
        <w:rPr>
          <w:b/>
          <w:noProof/>
          <w:sz w:val="22"/>
          <w:szCs w:val="22"/>
          <w:lang w:val="lv-LV" w:eastAsia="lv-LV" w:bidi="lv-LV"/>
        </w:rPr>
        <w:tab/>
      </w:r>
      <w:r w:rsidRPr="00880259">
        <w:rPr>
          <w:b/>
          <w:noProof/>
          <w:sz w:val="22"/>
          <w:szCs w:val="22"/>
          <w:lang w:val="lv-LV" w:eastAsia="lv-LV" w:bidi="lv-LV"/>
        </w:rPr>
        <w:t>UNIKĀLS IDENTIFIKATORS – DATI, KURUS VAR NOLASĪT PERSONA</w:t>
      </w:r>
    </w:p>
    <w:p w:rsidR="00490CB8" w:rsidRPr="00880259" w:rsidRDefault="00490CB8" w:rsidP="00490CB8">
      <w:pPr>
        <w:rPr>
          <w:noProof/>
          <w:sz w:val="22"/>
          <w:szCs w:val="22"/>
          <w:lang w:val="lv-LV" w:eastAsia="lv-LV" w:bidi="lv-LV"/>
        </w:rPr>
      </w:pPr>
    </w:p>
    <w:p w:rsidR="00B26F6D" w:rsidRDefault="00B26F6D" w:rsidP="00B26F6D">
      <w:pPr>
        <w:rPr>
          <w:noProof/>
          <w:sz w:val="22"/>
          <w:szCs w:val="22"/>
          <w:lang w:val="lv-LV" w:eastAsia="lv-LV" w:bidi="lv-LV"/>
        </w:rPr>
      </w:pPr>
      <w:r>
        <w:rPr>
          <w:noProof/>
          <w:sz w:val="22"/>
          <w:szCs w:val="22"/>
          <w:lang w:val="lv-LV" w:eastAsia="lv-LV" w:bidi="lv-LV"/>
        </w:rPr>
        <w:t xml:space="preserve">PC </w:t>
      </w:r>
    </w:p>
    <w:p w:rsidR="00B26F6D" w:rsidRDefault="00B26F6D" w:rsidP="00B26F6D">
      <w:pPr>
        <w:rPr>
          <w:noProof/>
          <w:sz w:val="22"/>
          <w:szCs w:val="22"/>
          <w:lang w:val="lv-LV" w:eastAsia="lv-LV" w:bidi="lv-LV"/>
        </w:rPr>
      </w:pPr>
      <w:r>
        <w:rPr>
          <w:noProof/>
          <w:sz w:val="22"/>
          <w:szCs w:val="22"/>
          <w:lang w:val="lv-LV" w:eastAsia="lv-LV" w:bidi="lv-LV"/>
        </w:rPr>
        <w:t xml:space="preserve">SN </w:t>
      </w:r>
    </w:p>
    <w:p w:rsidR="00B26F6D" w:rsidRPr="00880259" w:rsidRDefault="00B26F6D" w:rsidP="00B26F6D">
      <w:pPr>
        <w:rPr>
          <w:noProof/>
          <w:sz w:val="22"/>
          <w:szCs w:val="22"/>
          <w:lang w:val="lv-LV" w:eastAsia="lv-LV" w:bidi="lv-LV"/>
        </w:rPr>
      </w:pPr>
      <w:r>
        <w:rPr>
          <w:noProof/>
          <w:sz w:val="22"/>
          <w:szCs w:val="22"/>
          <w:lang w:val="lv-LV" w:eastAsia="lv-LV" w:bidi="lv-LV"/>
        </w:rPr>
        <w:t xml:space="preserve">NN </w:t>
      </w:r>
    </w:p>
    <w:p w:rsidR="00B26F6D" w:rsidRDefault="00B26F6D" w:rsidP="00B26F6D">
      <w:pPr>
        <w:rPr>
          <w:noProof/>
          <w:sz w:val="22"/>
          <w:szCs w:val="22"/>
          <w:lang w:val="lv-LV"/>
        </w:rPr>
      </w:pPr>
    </w:p>
    <w:p w:rsidR="00490CB8" w:rsidRPr="00880259" w:rsidRDefault="00490CB8" w:rsidP="00490CB8">
      <w:pPr>
        <w:rPr>
          <w:noProof/>
          <w:sz w:val="22"/>
          <w:szCs w:val="22"/>
          <w:shd w:val="clear" w:color="auto" w:fill="CCCCCC"/>
          <w:lang w:val="lv-LV" w:eastAsia="lv-LV" w:bidi="lv-LV"/>
        </w:rPr>
      </w:pPr>
    </w:p>
    <w:p w:rsidR="00CD1E20" w:rsidRPr="005A2094" w:rsidRDefault="00CD1E20" w:rsidP="00CD1E20">
      <w:pPr>
        <w:rPr>
          <w:b/>
          <w:bCs/>
          <w:sz w:val="22"/>
          <w:szCs w:val="22"/>
          <w:lang w:val="lv-LV"/>
        </w:rPr>
      </w:pPr>
      <w:r w:rsidRPr="005A2094">
        <w:rPr>
          <w:noProof/>
          <w:sz w:val="22"/>
          <w:szCs w:val="22"/>
          <w:lang w:val="lv-LV"/>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C7001">
        <w:tc>
          <w:tcPr>
            <w:tcW w:w="9287" w:type="dxa"/>
            <w:tcBorders>
              <w:bottom w:val="single" w:sz="4" w:space="0" w:color="auto"/>
            </w:tcBorders>
          </w:tcPr>
          <w:p w:rsidR="00CD1E20" w:rsidRPr="005A2094" w:rsidRDefault="00CD1E20" w:rsidP="00BB476B">
            <w:pPr>
              <w:rPr>
                <w:b/>
                <w:sz w:val="22"/>
                <w:szCs w:val="22"/>
                <w:lang w:val="lv-LV"/>
              </w:rPr>
            </w:pPr>
            <w:r w:rsidRPr="005A2094">
              <w:rPr>
                <w:b/>
                <w:sz w:val="22"/>
                <w:szCs w:val="22"/>
                <w:lang w:val="lv-LV"/>
              </w:rPr>
              <w:t>INFORMĀCIJA, KAS JĀNORĀDA UZ ĀRĒJĀ IEPAKOJUMA UN UZ TIEŠĀ IEPAKOJUMA</w:t>
            </w:r>
          </w:p>
          <w:p w:rsidR="00CD1E20" w:rsidRPr="005A2094" w:rsidRDefault="00CD1E20" w:rsidP="00BB476B">
            <w:pPr>
              <w:rPr>
                <w:b/>
                <w:sz w:val="22"/>
                <w:szCs w:val="22"/>
                <w:lang w:val="lv-LV"/>
              </w:rPr>
            </w:pPr>
          </w:p>
          <w:p w:rsidR="00F963B2" w:rsidRPr="005A2094" w:rsidRDefault="00CD1E20" w:rsidP="00774436">
            <w:pPr>
              <w:rPr>
                <w:b/>
                <w:sz w:val="22"/>
                <w:szCs w:val="22"/>
                <w:lang w:val="lv-LV"/>
              </w:rPr>
            </w:pPr>
            <w:r w:rsidRPr="005A2094">
              <w:rPr>
                <w:b/>
                <w:sz w:val="22"/>
                <w:szCs w:val="22"/>
                <w:lang w:val="lv-LV"/>
              </w:rPr>
              <w:t>PUDELE AR 50 TABLETĒM</w:t>
            </w:r>
          </w:p>
        </w:tc>
      </w:tr>
    </w:tbl>
    <w:p w:rsidR="00CD1E20" w:rsidRPr="005A2094" w:rsidRDefault="00CD1E20" w:rsidP="00CD1E20">
      <w:pPr>
        <w:ind w:left="567" w:hanging="567"/>
        <w:rPr>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C7001">
        <w:tc>
          <w:tcPr>
            <w:tcW w:w="9287" w:type="dxa"/>
          </w:tcPr>
          <w:p w:rsidR="00CD1E20" w:rsidRPr="005A2094" w:rsidRDefault="00CD1E20" w:rsidP="00BB476B">
            <w:pPr>
              <w:tabs>
                <w:tab w:val="left" w:pos="142"/>
              </w:tabs>
              <w:ind w:left="567" w:hanging="567"/>
              <w:rPr>
                <w:b/>
                <w:sz w:val="22"/>
                <w:szCs w:val="22"/>
                <w:lang w:val="lv-LV"/>
              </w:rPr>
            </w:pPr>
            <w:r w:rsidRPr="005A2094">
              <w:rPr>
                <w:b/>
                <w:sz w:val="22"/>
                <w:szCs w:val="22"/>
                <w:lang w:val="lv-LV"/>
              </w:rPr>
              <w:t>1.</w:t>
            </w:r>
            <w:r w:rsidRPr="005A2094">
              <w:rPr>
                <w:b/>
                <w:sz w:val="22"/>
                <w:szCs w:val="22"/>
                <w:lang w:val="lv-LV"/>
              </w:rPr>
              <w:tab/>
              <w:t>ZĀĻU NOSAUKUMS</w:t>
            </w:r>
          </w:p>
        </w:tc>
      </w:tr>
    </w:tbl>
    <w:p w:rsidR="00CD1E20" w:rsidRPr="005A2094" w:rsidRDefault="00CD1E20" w:rsidP="00CD1E20">
      <w:pPr>
        <w:ind w:left="567" w:hanging="567"/>
        <w:rPr>
          <w:sz w:val="22"/>
          <w:szCs w:val="22"/>
          <w:lang w:val="lv-LV"/>
        </w:rPr>
      </w:pPr>
    </w:p>
    <w:p w:rsidR="00CD1E20" w:rsidRPr="005A2094" w:rsidRDefault="00CD1E20" w:rsidP="00CD1E20">
      <w:pPr>
        <w:rPr>
          <w:sz w:val="22"/>
          <w:szCs w:val="22"/>
          <w:lang w:val="lv-LV"/>
        </w:rPr>
      </w:pPr>
      <w:r w:rsidRPr="005A2094">
        <w:rPr>
          <w:sz w:val="22"/>
          <w:szCs w:val="22"/>
          <w:lang w:val="lv-LV"/>
        </w:rPr>
        <w:t xml:space="preserve">Ferriprox </w:t>
      </w:r>
      <w:r w:rsidR="005333EE" w:rsidRPr="005A2094">
        <w:rPr>
          <w:sz w:val="22"/>
          <w:szCs w:val="22"/>
          <w:lang w:val="lv-LV"/>
        </w:rPr>
        <w:t>1000</w:t>
      </w:r>
      <w:r w:rsidRPr="005A2094">
        <w:rPr>
          <w:sz w:val="22"/>
          <w:szCs w:val="22"/>
          <w:lang w:val="lv-LV"/>
        </w:rPr>
        <w:t> mg apvalkotās tabletes</w:t>
      </w:r>
    </w:p>
    <w:p w:rsidR="00CD1E20" w:rsidRPr="005A2094" w:rsidRDefault="002E22F9" w:rsidP="00CD1E20">
      <w:pPr>
        <w:rPr>
          <w:b/>
          <w:bCs/>
          <w:noProof/>
          <w:sz w:val="22"/>
          <w:szCs w:val="22"/>
          <w:lang w:val="lv-LV"/>
        </w:rPr>
      </w:pPr>
      <w:r>
        <w:rPr>
          <w:sz w:val="22"/>
          <w:szCs w:val="22"/>
          <w:lang w:val="lv-LV"/>
        </w:rPr>
        <w:t>d</w:t>
      </w:r>
      <w:r w:rsidR="00CD1E20" w:rsidRPr="005A2094">
        <w:rPr>
          <w:sz w:val="22"/>
          <w:szCs w:val="22"/>
          <w:lang w:val="lv-LV"/>
        </w:rPr>
        <w:t>eferipron</w:t>
      </w:r>
      <w:r w:rsidR="0003554C" w:rsidRPr="005A2094">
        <w:rPr>
          <w:sz w:val="22"/>
          <w:szCs w:val="22"/>
          <w:lang w:val="lv-LV"/>
        </w:rPr>
        <w:t>e</w:t>
      </w:r>
    </w:p>
    <w:p w:rsidR="00CD1E20" w:rsidRPr="005A2094" w:rsidRDefault="00CD1E20" w:rsidP="00CD1E20">
      <w:pPr>
        <w:ind w:left="567" w:hanging="567"/>
        <w:rPr>
          <w:sz w:val="22"/>
          <w:szCs w:val="22"/>
          <w:lang w:val="lv-LV"/>
        </w:rPr>
      </w:pPr>
    </w:p>
    <w:p w:rsidR="00CD1E20" w:rsidRPr="005A2094" w:rsidRDefault="00CD1E20" w:rsidP="00CD1E20">
      <w:pPr>
        <w:ind w:left="567" w:hanging="567"/>
        <w:rPr>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C7001">
        <w:tc>
          <w:tcPr>
            <w:tcW w:w="9287" w:type="dxa"/>
          </w:tcPr>
          <w:p w:rsidR="00CD1E20" w:rsidRPr="005A2094" w:rsidRDefault="00CD1E20" w:rsidP="00BB476B">
            <w:pPr>
              <w:tabs>
                <w:tab w:val="left" w:pos="142"/>
              </w:tabs>
              <w:ind w:left="567" w:hanging="567"/>
              <w:rPr>
                <w:b/>
                <w:sz w:val="22"/>
                <w:szCs w:val="22"/>
                <w:lang w:val="lv-LV"/>
              </w:rPr>
            </w:pPr>
            <w:r w:rsidRPr="005A2094">
              <w:rPr>
                <w:b/>
                <w:sz w:val="22"/>
                <w:szCs w:val="22"/>
                <w:lang w:val="lv-LV"/>
              </w:rPr>
              <w:t>2.</w:t>
            </w:r>
            <w:r w:rsidRPr="005A2094">
              <w:rPr>
                <w:b/>
                <w:sz w:val="22"/>
                <w:szCs w:val="22"/>
                <w:lang w:val="lv-LV"/>
              </w:rPr>
              <w:tab/>
              <w:t>AKTĪVĀS(O) VIELAS(U) NOSAUKUMS(I) UN DAUDZUMS(I)</w:t>
            </w:r>
          </w:p>
        </w:tc>
      </w:tr>
    </w:tbl>
    <w:p w:rsidR="00CD1E20" w:rsidRPr="005A2094" w:rsidRDefault="00CD1E20" w:rsidP="00CD1E20">
      <w:pPr>
        <w:ind w:left="567" w:hanging="567"/>
        <w:rPr>
          <w:sz w:val="22"/>
          <w:szCs w:val="22"/>
          <w:lang w:val="lv-LV"/>
        </w:rPr>
      </w:pPr>
    </w:p>
    <w:p w:rsidR="00CD1E20" w:rsidRPr="005A2094" w:rsidRDefault="00CD1E20" w:rsidP="00CD1E20">
      <w:pPr>
        <w:rPr>
          <w:sz w:val="22"/>
          <w:szCs w:val="22"/>
          <w:lang w:val="lv-LV"/>
        </w:rPr>
      </w:pPr>
      <w:r w:rsidRPr="005A2094">
        <w:rPr>
          <w:sz w:val="22"/>
          <w:szCs w:val="22"/>
          <w:lang w:val="lv-LV"/>
        </w:rPr>
        <w:t xml:space="preserve">Vienā tabletē ir </w:t>
      </w:r>
      <w:r w:rsidR="005333EE" w:rsidRPr="005A2094">
        <w:rPr>
          <w:sz w:val="22"/>
          <w:szCs w:val="22"/>
          <w:lang w:val="lv-LV"/>
        </w:rPr>
        <w:t>1000</w:t>
      </w:r>
      <w:r w:rsidRPr="005A2094">
        <w:rPr>
          <w:sz w:val="22"/>
          <w:szCs w:val="22"/>
          <w:lang w:val="lv-LV"/>
        </w:rPr>
        <w:t> mg deferiprona.</w:t>
      </w:r>
    </w:p>
    <w:p w:rsidR="00CD1E20" w:rsidRPr="005A2094" w:rsidRDefault="00CD1E20" w:rsidP="00CD1E20">
      <w:pPr>
        <w:rPr>
          <w:sz w:val="22"/>
          <w:szCs w:val="22"/>
          <w:lang w:val="lv-LV"/>
        </w:rPr>
      </w:pPr>
    </w:p>
    <w:p w:rsidR="00CD1E20" w:rsidRPr="005A2094" w:rsidRDefault="00CD1E20" w:rsidP="00CD1E20">
      <w:pPr>
        <w:ind w:left="567" w:hanging="567"/>
        <w:rPr>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C7001">
        <w:tc>
          <w:tcPr>
            <w:tcW w:w="9287" w:type="dxa"/>
          </w:tcPr>
          <w:p w:rsidR="00CD1E20" w:rsidRPr="005A2094" w:rsidRDefault="00CD1E20" w:rsidP="00BB476B">
            <w:pPr>
              <w:tabs>
                <w:tab w:val="left" w:pos="142"/>
              </w:tabs>
              <w:ind w:left="567" w:hanging="567"/>
              <w:rPr>
                <w:b/>
                <w:sz w:val="22"/>
                <w:szCs w:val="22"/>
                <w:lang w:val="lv-LV"/>
              </w:rPr>
            </w:pPr>
            <w:r w:rsidRPr="005A2094">
              <w:rPr>
                <w:b/>
                <w:sz w:val="22"/>
                <w:szCs w:val="22"/>
                <w:lang w:val="lv-LV"/>
              </w:rPr>
              <w:t>3.</w:t>
            </w:r>
            <w:r w:rsidRPr="005A2094">
              <w:rPr>
                <w:b/>
                <w:sz w:val="22"/>
                <w:szCs w:val="22"/>
                <w:lang w:val="lv-LV"/>
              </w:rPr>
              <w:tab/>
              <w:t>PALĪGVIELU SARAKSTS</w:t>
            </w:r>
          </w:p>
        </w:tc>
      </w:tr>
    </w:tbl>
    <w:p w:rsidR="00CD1E20" w:rsidRPr="005A2094" w:rsidRDefault="00CD1E20" w:rsidP="00CD1E20">
      <w:pPr>
        <w:ind w:left="567" w:hanging="567"/>
        <w:rPr>
          <w:sz w:val="22"/>
          <w:szCs w:val="22"/>
          <w:lang w:val="lv-LV"/>
        </w:rPr>
      </w:pPr>
    </w:p>
    <w:p w:rsidR="00CD1E20" w:rsidRPr="005A2094" w:rsidRDefault="00CD1E20" w:rsidP="00CD1E20">
      <w:pPr>
        <w:ind w:left="567" w:hanging="567"/>
        <w:rPr>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C7001">
        <w:tc>
          <w:tcPr>
            <w:tcW w:w="9287" w:type="dxa"/>
          </w:tcPr>
          <w:p w:rsidR="00CD1E20" w:rsidRPr="005A2094" w:rsidRDefault="00CD1E20" w:rsidP="00BB476B">
            <w:pPr>
              <w:tabs>
                <w:tab w:val="left" w:pos="142"/>
              </w:tabs>
              <w:ind w:left="567" w:hanging="567"/>
              <w:rPr>
                <w:b/>
                <w:sz w:val="22"/>
                <w:szCs w:val="22"/>
                <w:lang w:val="lv-LV"/>
              </w:rPr>
            </w:pPr>
            <w:r w:rsidRPr="005A2094">
              <w:rPr>
                <w:b/>
                <w:sz w:val="22"/>
                <w:szCs w:val="22"/>
                <w:lang w:val="lv-LV"/>
              </w:rPr>
              <w:t>4.</w:t>
            </w:r>
            <w:r w:rsidRPr="005A2094">
              <w:rPr>
                <w:b/>
                <w:sz w:val="22"/>
                <w:szCs w:val="22"/>
                <w:lang w:val="lv-LV"/>
              </w:rPr>
              <w:tab/>
              <w:t>ZĀĻU FORMA UN SATURS</w:t>
            </w:r>
          </w:p>
        </w:tc>
      </w:tr>
    </w:tbl>
    <w:p w:rsidR="00CD1E20" w:rsidRPr="005A2094" w:rsidRDefault="00CD1E20" w:rsidP="00CD1E20">
      <w:pPr>
        <w:ind w:left="567" w:hanging="567"/>
        <w:rPr>
          <w:sz w:val="22"/>
          <w:szCs w:val="22"/>
          <w:lang w:val="lv-LV"/>
        </w:rPr>
      </w:pPr>
    </w:p>
    <w:p w:rsidR="00CD1E20" w:rsidRPr="005A2094" w:rsidRDefault="00CD1E20" w:rsidP="00CD1E20">
      <w:pPr>
        <w:rPr>
          <w:sz w:val="22"/>
          <w:szCs w:val="22"/>
          <w:lang w:val="lv-LV"/>
        </w:rPr>
      </w:pPr>
      <w:r w:rsidRPr="005A2094">
        <w:rPr>
          <w:sz w:val="22"/>
          <w:szCs w:val="22"/>
          <w:lang w:val="lv-LV"/>
        </w:rPr>
        <w:t>50</w:t>
      </w:r>
      <w:r w:rsidR="00856C75" w:rsidRPr="005A2094">
        <w:rPr>
          <w:sz w:val="22"/>
          <w:szCs w:val="22"/>
          <w:lang w:val="lv-LV"/>
        </w:rPr>
        <w:t xml:space="preserve"> apvalkotās</w:t>
      </w:r>
      <w:r w:rsidRPr="005A2094">
        <w:rPr>
          <w:sz w:val="22"/>
          <w:szCs w:val="22"/>
          <w:lang w:val="lv-LV"/>
        </w:rPr>
        <w:t xml:space="preserve"> tabletes</w:t>
      </w:r>
    </w:p>
    <w:p w:rsidR="00CD1E20" w:rsidRPr="005A2094" w:rsidRDefault="00CD1E20" w:rsidP="00CD1E20">
      <w:pPr>
        <w:rPr>
          <w:b/>
          <w:bCs/>
          <w:sz w:val="22"/>
          <w:szCs w:val="22"/>
          <w:lang w:val="lv-LV"/>
        </w:rPr>
      </w:pPr>
    </w:p>
    <w:p w:rsidR="00CD1E20" w:rsidRPr="005A2094" w:rsidRDefault="00CD1E20" w:rsidP="00CD1E20">
      <w:pPr>
        <w:ind w:left="567" w:hanging="567"/>
        <w:rPr>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C7001">
        <w:tc>
          <w:tcPr>
            <w:tcW w:w="9287" w:type="dxa"/>
          </w:tcPr>
          <w:p w:rsidR="00CD1E20" w:rsidRPr="005A2094" w:rsidRDefault="00CD1E20" w:rsidP="00BC6568">
            <w:pPr>
              <w:tabs>
                <w:tab w:val="left" w:pos="142"/>
              </w:tabs>
              <w:ind w:left="567" w:hanging="567"/>
              <w:rPr>
                <w:b/>
                <w:sz w:val="22"/>
                <w:szCs w:val="22"/>
                <w:lang w:val="lv-LV"/>
              </w:rPr>
            </w:pPr>
            <w:r w:rsidRPr="005A2094">
              <w:rPr>
                <w:b/>
                <w:sz w:val="22"/>
                <w:szCs w:val="22"/>
                <w:lang w:val="lv-LV"/>
              </w:rPr>
              <w:t>5.</w:t>
            </w:r>
            <w:r w:rsidRPr="005A2094">
              <w:rPr>
                <w:b/>
                <w:sz w:val="22"/>
                <w:szCs w:val="22"/>
                <w:lang w:val="lv-LV"/>
              </w:rPr>
              <w:tab/>
              <w:t xml:space="preserve">LIETOŠANAS UN IEVADĪŠANAS VEIDS </w:t>
            </w:r>
          </w:p>
        </w:tc>
      </w:tr>
    </w:tbl>
    <w:p w:rsidR="00CD1E20" w:rsidRPr="005A2094" w:rsidRDefault="00CD1E20" w:rsidP="00CD1E20">
      <w:pPr>
        <w:ind w:left="567" w:hanging="567"/>
        <w:rPr>
          <w:sz w:val="22"/>
          <w:szCs w:val="22"/>
          <w:lang w:val="lv-LV"/>
        </w:rPr>
      </w:pPr>
    </w:p>
    <w:p w:rsidR="00CD1E20" w:rsidRPr="005A2094" w:rsidRDefault="00CD1E20" w:rsidP="00CD1E20">
      <w:pPr>
        <w:rPr>
          <w:sz w:val="22"/>
          <w:szCs w:val="22"/>
          <w:lang w:val="lv-LV"/>
        </w:rPr>
      </w:pPr>
      <w:r w:rsidRPr="005A2094">
        <w:rPr>
          <w:sz w:val="22"/>
          <w:szCs w:val="22"/>
          <w:lang w:val="lv-LV"/>
        </w:rPr>
        <w:t>Iekšķīgai lietošanai.</w:t>
      </w:r>
    </w:p>
    <w:p w:rsidR="00CD1E20" w:rsidRPr="005A2094" w:rsidRDefault="00CD1E20" w:rsidP="00CD1E20">
      <w:pPr>
        <w:rPr>
          <w:sz w:val="22"/>
          <w:szCs w:val="22"/>
          <w:lang w:val="lv-LV"/>
        </w:rPr>
      </w:pPr>
    </w:p>
    <w:p w:rsidR="00CD1E20" w:rsidRPr="005A2094" w:rsidRDefault="00CD1E20" w:rsidP="00CD1E20">
      <w:pPr>
        <w:ind w:left="567" w:hanging="567"/>
        <w:rPr>
          <w:sz w:val="22"/>
          <w:szCs w:val="22"/>
          <w:lang w:val="lv-LV"/>
        </w:rPr>
      </w:pPr>
      <w:r w:rsidRPr="005A2094">
        <w:rPr>
          <w:sz w:val="22"/>
          <w:szCs w:val="22"/>
          <w:lang w:val="lv-LV"/>
        </w:rPr>
        <w:t>Pirms lietošanas izlasiet lietošanas instrukciju.</w:t>
      </w:r>
    </w:p>
    <w:p w:rsidR="00CD1E20" w:rsidRPr="005A2094" w:rsidRDefault="00CD1E20" w:rsidP="00CD1E20">
      <w:pPr>
        <w:ind w:left="567" w:hanging="567"/>
        <w:rPr>
          <w:sz w:val="22"/>
          <w:szCs w:val="22"/>
          <w:lang w:val="lv-LV"/>
        </w:rPr>
      </w:pPr>
    </w:p>
    <w:p w:rsidR="00CD1E20" w:rsidRPr="005A2094" w:rsidRDefault="00CD1E20" w:rsidP="00CD1E20">
      <w:pPr>
        <w:ind w:left="567" w:hanging="567"/>
        <w:rPr>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C7001">
        <w:tc>
          <w:tcPr>
            <w:tcW w:w="9287" w:type="dxa"/>
          </w:tcPr>
          <w:p w:rsidR="00CD1E20" w:rsidRPr="005A2094" w:rsidRDefault="00CD1E20" w:rsidP="009A56E8">
            <w:pPr>
              <w:tabs>
                <w:tab w:val="left" w:pos="142"/>
              </w:tabs>
              <w:ind w:left="567" w:hanging="567"/>
              <w:rPr>
                <w:b/>
                <w:sz w:val="22"/>
                <w:szCs w:val="22"/>
                <w:lang w:val="lv-LV"/>
              </w:rPr>
            </w:pPr>
            <w:r w:rsidRPr="005A2094">
              <w:rPr>
                <w:b/>
                <w:sz w:val="22"/>
                <w:szCs w:val="22"/>
                <w:lang w:val="lv-LV"/>
              </w:rPr>
              <w:t>6.</w:t>
            </w:r>
            <w:r w:rsidRPr="005A2094">
              <w:rPr>
                <w:b/>
                <w:sz w:val="22"/>
                <w:szCs w:val="22"/>
                <w:lang w:val="lv-LV"/>
              </w:rPr>
              <w:tab/>
              <w:t xml:space="preserve">ĪPAŠI BRĪDINĀJUMI PAR ZĀĻU UZGLABĀŠANU BĒRNIEM </w:t>
            </w:r>
            <w:r w:rsidR="009A56E8" w:rsidRPr="005A2094">
              <w:rPr>
                <w:b/>
                <w:sz w:val="22"/>
                <w:szCs w:val="22"/>
                <w:lang w:val="lv-LV"/>
              </w:rPr>
              <w:t xml:space="preserve">NEREDZAMĀ UN </w:t>
            </w:r>
            <w:r w:rsidRPr="005A2094">
              <w:rPr>
                <w:b/>
                <w:sz w:val="22"/>
                <w:szCs w:val="22"/>
                <w:lang w:val="lv-LV"/>
              </w:rPr>
              <w:t>NEPIEEJAMĀ VIETĀ</w:t>
            </w:r>
          </w:p>
        </w:tc>
      </w:tr>
    </w:tbl>
    <w:p w:rsidR="00CD1E20" w:rsidRPr="005A2094" w:rsidRDefault="00CD1E20" w:rsidP="00CD1E20">
      <w:pPr>
        <w:ind w:left="567" w:hanging="567"/>
        <w:rPr>
          <w:sz w:val="22"/>
          <w:szCs w:val="22"/>
          <w:lang w:val="lv-LV"/>
        </w:rPr>
      </w:pPr>
    </w:p>
    <w:p w:rsidR="00CD1E20" w:rsidRPr="005A2094" w:rsidRDefault="00CD1E20" w:rsidP="00CD1E20">
      <w:pPr>
        <w:rPr>
          <w:b/>
          <w:bCs/>
          <w:sz w:val="22"/>
          <w:szCs w:val="22"/>
          <w:lang w:val="lv-LV"/>
        </w:rPr>
      </w:pPr>
      <w:r w:rsidRPr="005A2094">
        <w:rPr>
          <w:sz w:val="22"/>
          <w:szCs w:val="22"/>
          <w:lang w:val="lv-LV"/>
        </w:rPr>
        <w:t xml:space="preserve">Uzglabāt bērniem </w:t>
      </w:r>
      <w:r w:rsidR="009A56E8" w:rsidRPr="005A2094">
        <w:rPr>
          <w:sz w:val="22"/>
          <w:szCs w:val="22"/>
          <w:lang w:val="lv-LV"/>
        </w:rPr>
        <w:t xml:space="preserve">neredzamā un </w:t>
      </w:r>
      <w:r w:rsidRPr="005A2094">
        <w:rPr>
          <w:sz w:val="22"/>
          <w:szCs w:val="22"/>
          <w:lang w:val="lv-LV"/>
        </w:rPr>
        <w:t>nepieejamā vietā.</w:t>
      </w:r>
    </w:p>
    <w:p w:rsidR="00CD1E20" w:rsidRPr="005A2094" w:rsidRDefault="00CD1E20" w:rsidP="00CD1E20">
      <w:pPr>
        <w:ind w:left="567" w:hanging="567"/>
        <w:rPr>
          <w:sz w:val="22"/>
          <w:szCs w:val="22"/>
          <w:lang w:val="lv-LV"/>
        </w:rPr>
      </w:pPr>
    </w:p>
    <w:p w:rsidR="00CD1E20" w:rsidRPr="005A2094" w:rsidRDefault="00CD1E20" w:rsidP="00CD1E20">
      <w:pPr>
        <w:ind w:left="567" w:hanging="567"/>
        <w:rPr>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C7001">
        <w:tc>
          <w:tcPr>
            <w:tcW w:w="9287" w:type="dxa"/>
          </w:tcPr>
          <w:p w:rsidR="00CD1E20" w:rsidRPr="005A2094" w:rsidRDefault="00CD1E20" w:rsidP="00BB476B">
            <w:pPr>
              <w:tabs>
                <w:tab w:val="left" w:pos="142"/>
              </w:tabs>
              <w:ind w:left="567" w:hanging="567"/>
              <w:rPr>
                <w:b/>
                <w:sz w:val="22"/>
                <w:szCs w:val="22"/>
                <w:lang w:val="lv-LV"/>
              </w:rPr>
            </w:pPr>
            <w:r w:rsidRPr="005A2094">
              <w:rPr>
                <w:b/>
                <w:sz w:val="22"/>
                <w:szCs w:val="22"/>
                <w:lang w:val="lv-LV"/>
              </w:rPr>
              <w:t>7.</w:t>
            </w:r>
            <w:r w:rsidRPr="005A2094">
              <w:rPr>
                <w:b/>
                <w:sz w:val="22"/>
                <w:szCs w:val="22"/>
                <w:lang w:val="lv-LV"/>
              </w:rPr>
              <w:tab/>
              <w:t>CITI ĪPAŠI BRĪDINĀJUMI, JA NEPIECIEŠAMS</w:t>
            </w:r>
          </w:p>
        </w:tc>
      </w:tr>
    </w:tbl>
    <w:p w:rsidR="00CD1E20" w:rsidRPr="005A2094" w:rsidRDefault="00CD1E20" w:rsidP="00CD1E20">
      <w:pPr>
        <w:ind w:left="567" w:hanging="567"/>
        <w:rPr>
          <w:sz w:val="22"/>
          <w:szCs w:val="22"/>
          <w:lang w:val="lv-LV"/>
        </w:rPr>
      </w:pPr>
    </w:p>
    <w:p w:rsidR="00CD1E20" w:rsidRPr="005A2094" w:rsidRDefault="00CD1E20" w:rsidP="00CD1E20">
      <w:pPr>
        <w:ind w:left="567" w:hanging="567"/>
        <w:rPr>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C7001">
        <w:tc>
          <w:tcPr>
            <w:tcW w:w="9287" w:type="dxa"/>
          </w:tcPr>
          <w:p w:rsidR="00CD1E20" w:rsidRPr="005A2094" w:rsidRDefault="00CD1E20" w:rsidP="00BB476B">
            <w:pPr>
              <w:tabs>
                <w:tab w:val="left" w:pos="142"/>
              </w:tabs>
              <w:ind w:left="567" w:hanging="567"/>
              <w:rPr>
                <w:b/>
                <w:sz w:val="22"/>
                <w:szCs w:val="22"/>
                <w:lang w:val="lv-LV"/>
              </w:rPr>
            </w:pPr>
            <w:r w:rsidRPr="005A2094">
              <w:rPr>
                <w:b/>
                <w:sz w:val="22"/>
                <w:szCs w:val="22"/>
                <w:lang w:val="lv-LV"/>
              </w:rPr>
              <w:t>8.</w:t>
            </w:r>
            <w:r w:rsidRPr="005A2094">
              <w:rPr>
                <w:b/>
                <w:sz w:val="22"/>
                <w:szCs w:val="22"/>
                <w:lang w:val="lv-LV"/>
              </w:rPr>
              <w:tab/>
              <w:t>DERĪGUMA TERMIŅŠ</w:t>
            </w:r>
          </w:p>
        </w:tc>
      </w:tr>
    </w:tbl>
    <w:p w:rsidR="00CD1E20" w:rsidRPr="005A2094" w:rsidRDefault="00CD1E20" w:rsidP="00CD1E20">
      <w:pPr>
        <w:ind w:left="567" w:hanging="567"/>
        <w:rPr>
          <w:sz w:val="22"/>
          <w:szCs w:val="22"/>
          <w:lang w:val="lv-LV"/>
        </w:rPr>
      </w:pPr>
    </w:p>
    <w:p w:rsidR="00CD1E20" w:rsidRPr="005A2094" w:rsidRDefault="00C31DC9" w:rsidP="00CD1E20">
      <w:pPr>
        <w:rPr>
          <w:sz w:val="22"/>
          <w:szCs w:val="22"/>
          <w:lang w:val="lv-LV"/>
        </w:rPr>
      </w:pPr>
      <w:r>
        <w:rPr>
          <w:sz w:val="22"/>
          <w:szCs w:val="22"/>
          <w:lang w:val="lv-LV"/>
        </w:rPr>
        <w:t>EXP</w:t>
      </w:r>
    </w:p>
    <w:p w:rsidR="005333EE" w:rsidRPr="005A2094" w:rsidRDefault="005333EE" w:rsidP="00CD1E20">
      <w:pPr>
        <w:rPr>
          <w:sz w:val="22"/>
          <w:szCs w:val="22"/>
          <w:lang w:val="lv-LV"/>
        </w:rPr>
      </w:pPr>
    </w:p>
    <w:p w:rsidR="005333EE" w:rsidRPr="005A2094" w:rsidRDefault="005333EE" w:rsidP="00CD1E20">
      <w:pPr>
        <w:rPr>
          <w:sz w:val="22"/>
          <w:szCs w:val="22"/>
          <w:lang w:val="lv-LV"/>
        </w:rPr>
      </w:pPr>
      <w:r w:rsidRPr="005A2094">
        <w:rPr>
          <w:sz w:val="22"/>
          <w:szCs w:val="22"/>
          <w:lang w:val="lv-LV"/>
        </w:rPr>
        <w:t>Izlietojiet 50 dienu laikā pēc pirmās atvēršanas reizes.</w:t>
      </w:r>
    </w:p>
    <w:p w:rsidR="00CD1E20" w:rsidRPr="005A2094" w:rsidRDefault="00CD1E20" w:rsidP="00CD1E20">
      <w:pPr>
        <w:rPr>
          <w:sz w:val="22"/>
          <w:szCs w:val="22"/>
          <w:lang w:val="lv-LV"/>
        </w:rPr>
      </w:pPr>
    </w:p>
    <w:p w:rsidR="00CD1E20" w:rsidRPr="005A2094" w:rsidRDefault="00CD1E20" w:rsidP="00CD1E20">
      <w:pPr>
        <w:ind w:left="567" w:hanging="567"/>
        <w:rPr>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C7001">
        <w:tc>
          <w:tcPr>
            <w:tcW w:w="9287" w:type="dxa"/>
          </w:tcPr>
          <w:p w:rsidR="00CD1E20" w:rsidRPr="005A2094" w:rsidRDefault="00CD1E20" w:rsidP="00CC12B4">
            <w:pPr>
              <w:keepNext/>
              <w:tabs>
                <w:tab w:val="left" w:pos="142"/>
              </w:tabs>
              <w:ind w:left="567" w:hanging="567"/>
              <w:rPr>
                <w:sz w:val="22"/>
                <w:szCs w:val="22"/>
                <w:lang w:val="lv-LV"/>
              </w:rPr>
            </w:pPr>
            <w:r w:rsidRPr="005A2094">
              <w:rPr>
                <w:b/>
                <w:sz w:val="22"/>
                <w:szCs w:val="22"/>
                <w:lang w:val="lv-LV"/>
              </w:rPr>
              <w:t>9.</w:t>
            </w:r>
            <w:r w:rsidRPr="005A2094">
              <w:rPr>
                <w:b/>
                <w:sz w:val="22"/>
                <w:szCs w:val="22"/>
                <w:lang w:val="lv-LV"/>
              </w:rPr>
              <w:tab/>
              <w:t>ĪPAŠI UZGLABĀŠANAS NOSACĪJUMI</w:t>
            </w:r>
          </w:p>
        </w:tc>
      </w:tr>
    </w:tbl>
    <w:p w:rsidR="00CD1E20" w:rsidRPr="005A2094" w:rsidRDefault="00CD1E20" w:rsidP="00CC12B4">
      <w:pPr>
        <w:keepNext/>
        <w:ind w:left="567" w:hanging="567"/>
        <w:rPr>
          <w:sz w:val="22"/>
          <w:szCs w:val="22"/>
          <w:lang w:val="lv-LV"/>
        </w:rPr>
      </w:pPr>
    </w:p>
    <w:p w:rsidR="00CD1E20" w:rsidRPr="005A2094" w:rsidRDefault="00CD1E20" w:rsidP="00CC12B4">
      <w:pPr>
        <w:keepNext/>
        <w:ind w:left="567" w:hanging="567"/>
        <w:rPr>
          <w:sz w:val="22"/>
          <w:szCs w:val="22"/>
          <w:lang w:val="lv-LV"/>
        </w:rPr>
      </w:pPr>
      <w:r w:rsidRPr="005A2094">
        <w:rPr>
          <w:sz w:val="22"/>
          <w:szCs w:val="22"/>
          <w:lang w:val="lv-LV"/>
        </w:rPr>
        <w:t xml:space="preserve">Uzglabāt temperatūrā </w:t>
      </w:r>
      <w:r w:rsidRPr="005A2094">
        <w:rPr>
          <w:noProof/>
          <w:sz w:val="22"/>
          <w:szCs w:val="22"/>
          <w:lang w:val="lv-LV"/>
        </w:rPr>
        <w:t>līdz</w:t>
      </w:r>
      <w:r w:rsidRPr="005A2094">
        <w:rPr>
          <w:sz w:val="22"/>
          <w:szCs w:val="22"/>
          <w:lang w:val="lv-LV"/>
        </w:rPr>
        <w:t xml:space="preserve"> 30</w:t>
      </w:r>
      <w:r w:rsidRPr="005A2094">
        <w:rPr>
          <w:rFonts w:ascii="Symbol" w:hAnsi="Symbol"/>
          <w:sz w:val="22"/>
          <w:szCs w:val="22"/>
          <w:lang w:val="lv-LV"/>
        </w:rPr>
        <w:sym w:font="Symbol" w:char="F0B0"/>
      </w:r>
      <w:r w:rsidRPr="005A2094">
        <w:rPr>
          <w:sz w:val="22"/>
          <w:szCs w:val="22"/>
          <w:lang w:val="lv-LV"/>
        </w:rPr>
        <w:t>C.</w:t>
      </w:r>
    </w:p>
    <w:p w:rsidR="0046245A" w:rsidRPr="005A2094" w:rsidRDefault="0003554C" w:rsidP="00774436">
      <w:pPr>
        <w:ind w:left="567" w:hanging="567"/>
        <w:rPr>
          <w:sz w:val="22"/>
          <w:szCs w:val="22"/>
          <w:lang w:val="lv-LV"/>
        </w:rPr>
      </w:pPr>
      <w:r w:rsidRPr="005A2094">
        <w:rPr>
          <w:sz w:val="22"/>
          <w:szCs w:val="22"/>
          <w:lang w:val="lv-LV"/>
        </w:rPr>
        <w:t>Uzglabāt cieši noslēgtā iepakojumā. Sargāt no mitruma.</w:t>
      </w:r>
    </w:p>
    <w:p w:rsidR="00CD1E20" w:rsidRDefault="00CD1E20" w:rsidP="00CD1E20">
      <w:pPr>
        <w:ind w:left="567" w:hanging="567"/>
        <w:rPr>
          <w:sz w:val="22"/>
          <w:szCs w:val="22"/>
          <w:lang w:val="lv-LV"/>
        </w:rPr>
      </w:pPr>
    </w:p>
    <w:p w:rsidR="007125FD" w:rsidRPr="005A2094" w:rsidRDefault="007125FD" w:rsidP="00CD1E20">
      <w:pPr>
        <w:ind w:left="567" w:hanging="567"/>
        <w:rPr>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C7001" w:rsidTr="007125FD">
        <w:trPr>
          <w:cantSplit/>
        </w:trPr>
        <w:tc>
          <w:tcPr>
            <w:tcW w:w="9287" w:type="dxa"/>
          </w:tcPr>
          <w:p w:rsidR="00CD1E20" w:rsidRPr="005A2094" w:rsidRDefault="00CD1E20" w:rsidP="007125FD">
            <w:pPr>
              <w:keepLines/>
              <w:tabs>
                <w:tab w:val="left" w:pos="142"/>
              </w:tabs>
              <w:ind w:left="562" w:hanging="562"/>
              <w:rPr>
                <w:b/>
                <w:sz w:val="22"/>
                <w:szCs w:val="22"/>
                <w:lang w:val="lv-LV"/>
              </w:rPr>
            </w:pPr>
            <w:r w:rsidRPr="005A2094">
              <w:rPr>
                <w:b/>
                <w:sz w:val="22"/>
                <w:szCs w:val="22"/>
                <w:lang w:val="lv-LV"/>
              </w:rPr>
              <w:t>10.</w:t>
            </w:r>
            <w:r w:rsidRPr="005A2094">
              <w:rPr>
                <w:b/>
                <w:sz w:val="22"/>
                <w:szCs w:val="22"/>
                <w:lang w:val="lv-LV"/>
              </w:rPr>
              <w:tab/>
              <w:t>ĪPAŠI PIESARDZĪBAS PASĀKUMI, IZNĪCINOT NEIZLIETOTĀS ZĀLES VAI IZMANTOTOS MATERIĀLUS, KAS BIJUŠI SASKARĒ AR ŠĪM ZĀLĒM (JA PIEMĒROJAMS)</w:t>
            </w:r>
          </w:p>
        </w:tc>
      </w:tr>
    </w:tbl>
    <w:p w:rsidR="00CD1E20" w:rsidRPr="005A2094" w:rsidRDefault="00CD1E20" w:rsidP="00CD1E20">
      <w:pPr>
        <w:ind w:left="567" w:hanging="567"/>
        <w:rPr>
          <w:sz w:val="22"/>
          <w:szCs w:val="22"/>
          <w:lang w:val="lv-LV"/>
        </w:rPr>
      </w:pPr>
    </w:p>
    <w:p w:rsidR="00CD1E20" w:rsidRPr="005A2094" w:rsidRDefault="00CD1E20" w:rsidP="00CD1E20">
      <w:pPr>
        <w:ind w:left="567" w:hanging="567"/>
        <w:rPr>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C7001">
        <w:tc>
          <w:tcPr>
            <w:tcW w:w="9287" w:type="dxa"/>
          </w:tcPr>
          <w:p w:rsidR="00CD1E20" w:rsidRPr="005A2094" w:rsidRDefault="00CD1E20" w:rsidP="00BB476B">
            <w:pPr>
              <w:tabs>
                <w:tab w:val="left" w:pos="142"/>
              </w:tabs>
              <w:ind w:left="567" w:hanging="567"/>
              <w:rPr>
                <w:b/>
                <w:sz w:val="22"/>
                <w:szCs w:val="22"/>
                <w:lang w:val="lv-LV"/>
              </w:rPr>
            </w:pPr>
            <w:r w:rsidRPr="005A2094">
              <w:rPr>
                <w:b/>
                <w:sz w:val="22"/>
                <w:szCs w:val="22"/>
                <w:lang w:val="lv-LV"/>
              </w:rPr>
              <w:t>11.</w:t>
            </w:r>
            <w:r w:rsidRPr="005A2094">
              <w:rPr>
                <w:b/>
                <w:sz w:val="22"/>
                <w:szCs w:val="22"/>
                <w:lang w:val="lv-LV"/>
              </w:rPr>
              <w:tab/>
              <w:t xml:space="preserve">REĢISTRĀCIJAS APLIECĪBAS ĪPAŠNIEKA NOSAUKUMS UN ADRESE </w:t>
            </w:r>
          </w:p>
        </w:tc>
      </w:tr>
    </w:tbl>
    <w:p w:rsidR="00CD1E20" w:rsidRPr="005A2094" w:rsidRDefault="00CD1E20" w:rsidP="00CD1E20">
      <w:pPr>
        <w:ind w:left="567" w:hanging="567"/>
        <w:rPr>
          <w:sz w:val="22"/>
          <w:szCs w:val="22"/>
          <w:lang w:val="lv-LV"/>
        </w:rPr>
      </w:pPr>
    </w:p>
    <w:p w:rsidR="00DB54D9" w:rsidRPr="00DB54D9" w:rsidRDefault="008E45A5" w:rsidP="00DB54D9">
      <w:pPr>
        <w:rPr>
          <w:sz w:val="22"/>
          <w:szCs w:val="22"/>
          <w:lang w:val="lv-LV"/>
        </w:rPr>
      </w:pPr>
      <w:r>
        <w:rPr>
          <w:sz w:val="22"/>
          <w:szCs w:val="22"/>
          <w:lang w:val="lv-LV"/>
        </w:rPr>
        <w:t>Chiesi Farmaceutici S.p.A.</w:t>
      </w:r>
    </w:p>
    <w:p w:rsidR="00217742" w:rsidRDefault="008E45A5" w:rsidP="00217742">
      <w:pPr>
        <w:keepNext/>
        <w:tabs>
          <w:tab w:val="left" w:pos="4320"/>
        </w:tabs>
        <w:rPr>
          <w:sz w:val="22"/>
          <w:szCs w:val="22"/>
          <w:highlight w:val="lightGray"/>
          <w:lang w:val="pt-PT"/>
        </w:rPr>
      </w:pPr>
      <w:r>
        <w:rPr>
          <w:sz w:val="22"/>
          <w:szCs w:val="22"/>
          <w:highlight w:val="lightGray"/>
          <w:lang w:val="pt-PT"/>
        </w:rPr>
        <w:t>Via Palermo 26/A</w:t>
      </w:r>
    </w:p>
    <w:p w:rsidR="00217742" w:rsidRDefault="008E45A5" w:rsidP="00217742">
      <w:pPr>
        <w:keepNext/>
        <w:tabs>
          <w:tab w:val="left" w:pos="4320"/>
        </w:tabs>
        <w:rPr>
          <w:sz w:val="22"/>
          <w:szCs w:val="22"/>
          <w:lang w:val="pt-PT"/>
        </w:rPr>
      </w:pPr>
      <w:r>
        <w:rPr>
          <w:sz w:val="22"/>
          <w:szCs w:val="22"/>
          <w:highlight w:val="lightGray"/>
          <w:lang w:val="pt-PT"/>
        </w:rPr>
        <w:t>43122 Parma</w:t>
      </w:r>
      <w:r w:rsidR="00217742">
        <w:rPr>
          <w:sz w:val="22"/>
          <w:szCs w:val="22"/>
          <w:lang w:val="pt-PT"/>
        </w:rPr>
        <w:t xml:space="preserve"> </w:t>
      </w:r>
    </w:p>
    <w:p w:rsidR="00CD1E20" w:rsidRDefault="008E45A5" w:rsidP="00DB54D9">
      <w:pPr>
        <w:rPr>
          <w:sz w:val="22"/>
          <w:szCs w:val="22"/>
          <w:lang w:val="lv-LV"/>
        </w:rPr>
      </w:pPr>
      <w:r>
        <w:rPr>
          <w:sz w:val="22"/>
          <w:szCs w:val="22"/>
          <w:highlight w:val="lightGray"/>
          <w:lang w:val="lv-LV"/>
        </w:rPr>
        <w:t>Itālija</w:t>
      </w:r>
    </w:p>
    <w:p w:rsidR="00DB54D9" w:rsidRPr="005A2094" w:rsidRDefault="00DB54D9" w:rsidP="00DB54D9">
      <w:pPr>
        <w:rPr>
          <w:b/>
          <w:bCs/>
          <w:sz w:val="22"/>
          <w:szCs w:val="22"/>
          <w:lang w:val="lv-LV"/>
        </w:rPr>
      </w:pPr>
    </w:p>
    <w:p w:rsidR="00CD1E20" w:rsidRPr="005A2094" w:rsidRDefault="00CD1E20" w:rsidP="00CD1E20">
      <w:pPr>
        <w:ind w:left="567" w:hanging="567"/>
        <w:rPr>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C7001">
        <w:tc>
          <w:tcPr>
            <w:tcW w:w="9287" w:type="dxa"/>
          </w:tcPr>
          <w:p w:rsidR="00CD1E20" w:rsidRPr="005A2094" w:rsidRDefault="00CD1E20" w:rsidP="00BB476B">
            <w:pPr>
              <w:tabs>
                <w:tab w:val="left" w:pos="142"/>
              </w:tabs>
              <w:ind w:left="567" w:hanging="567"/>
              <w:rPr>
                <w:b/>
                <w:sz w:val="22"/>
                <w:szCs w:val="22"/>
                <w:lang w:val="lv-LV"/>
              </w:rPr>
            </w:pPr>
            <w:r w:rsidRPr="005A2094">
              <w:rPr>
                <w:b/>
                <w:sz w:val="22"/>
                <w:szCs w:val="22"/>
                <w:lang w:val="lv-LV"/>
              </w:rPr>
              <w:t>12.</w:t>
            </w:r>
            <w:r w:rsidRPr="005A2094">
              <w:rPr>
                <w:b/>
                <w:sz w:val="22"/>
                <w:szCs w:val="22"/>
                <w:lang w:val="lv-LV"/>
              </w:rPr>
              <w:tab/>
              <w:t xml:space="preserve">REĢISTRĀCIJAS </w:t>
            </w:r>
            <w:r w:rsidR="00BC6568" w:rsidRPr="005A2094">
              <w:rPr>
                <w:b/>
                <w:sz w:val="22"/>
                <w:szCs w:val="22"/>
                <w:lang w:val="lv-LV"/>
              </w:rPr>
              <w:t xml:space="preserve">APLIECĪBAS </w:t>
            </w:r>
            <w:r w:rsidRPr="005A2094">
              <w:rPr>
                <w:b/>
                <w:sz w:val="22"/>
                <w:szCs w:val="22"/>
                <w:lang w:val="lv-LV"/>
              </w:rPr>
              <w:t>NUMURS(I)</w:t>
            </w:r>
          </w:p>
        </w:tc>
      </w:tr>
    </w:tbl>
    <w:p w:rsidR="00CD1E20" w:rsidRPr="005A2094" w:rsidRDefault="00CD1E20" w:rsidP="00CD1E20">
      <w:pPr>
        <w:ind w:left="567" w:hanging="567"/>
        <w:rPr>
          <w:sz w:val="22"/>
          <w:szCs w:val="22"/>
          <w:lang w:val="lv-LV"/>
        </w:rPr>
      </w:pPr>
    </w:p>
    <w:p w:rsidR="00CD1E20" w:rsidRPr="005A2094" w:rsidRDefault="00CC12B4" w:rsidP="00774436">
      <w:pPr>
        <w:pStyle w:val="BodyText"/>
        <w:rPr>
          <w:szCs w:val="22"/>
          <w:lang w:val="lv-LV"/>
        </w:rPr>
      </w:pPr>
      <w:r w:rsidRPr="005A2094">
        <w:rPr>
          <w:bCs/>
        </w:rPr>
        <w:t>EU/1/99/108/004</w:t>
      </w:r>
    </w:p>
    <w:p w:rsidR="00CD1E20" w:rsidRPr="005A2094" w:rsidRDefault="00CD1E20" w:rsidP="00CD1E20">
      <w:pPr>
        <w:rPr>
          <w:b/>
          <w:bCs/>
          <w:sz w:val="22"/>
          <w:szCs w:val="22"/>
          <w:lang w:val="lv-LV"/>
        </w:rPr>
      </w:pPr>
    </w:p>
    <w:p w:rsidR="00CD1E20" w:rsidRPr="005A2094" w:rsidRDefault="00CD1E20" w:rsidP="00CD1E20">
      <w:pPr>
        <w:ind w:left="567" w:hanging="567"/>
        <w:rPr>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C7001">
        <w:tc>
          <w:tcPr>
            <w:tcW w:w="9287" w:type="dxa"/>
          </w:tcPr>
          <w:p w:rsidR="00CD1E20" w:rsidRPr="005A2094" w:rsidRDefault="00CD1E20" w:rsidP="00BB476B">
            <w:pPr>
              <w:tabs>
                <w:tab w:val="left" w:pos="142"/>
              </w:tabs>
              <w:ind w:left="567" w:hanging="567"/>
              <w:rPr>
                <w:b/>
                <w:sz w:val="22"/>
                <w:szCs w:val="22"/>
                <w:lang w:val="lv-LV"/>
              </w:rPr>
            </w:pPr>
            <w:r w:rsidRPr="005A2094">
              <w:rPr>
                <w:b/>
                <w:sz w:val="22"/>
                <w:szCs w:val="22"/>
                <w:lang w:val="lv-LV"/>
              </w:rPr>
              <w:t>13.</w:t>
            </w:r>
            <w:r w:rsidRPr="005A2094">
              <w:rPr>
                <w:b/>
                <w:sz w:val="22"/>
                <w:szCs w:val="22"/>
                <w:lang w:val="lv-LV"/>
              </w:rPr>
              <w:tab/>
              <w:t>SĒRIJAS NUMURS</w:t>
            </w:r>
          </w:p>
        </w:tc>
      </w:tr>
    </w:tbl>
    <w:p w:rsidR="00CD1E20" w:rsidRPr="005A2094" w:rsidRDefault="00CD1E20" w:rsidP="00CD1E20">
      <w:pPr>
        <w:ind w:left="567" w:hanging="567"/>
        <w:rPr>
          <w:sz w:val="22"/>
          <w:szCs w:val="22"/>
          <w:lang w:val="lv-LV"/>
        </w:rPr>
      </w:pPr>
    </w:p>
    <w:p w:rsidR="00CD1E20" w:rsidRPr="005A2094" w:rsidRDefault="004803DD" w:rsidP="00CD1E20">
      <w:pPr>
        <w:rPr>
          <w:sz w:val="22"/>
          <w:szCs w:val="22"/>
          <w:lang w:val="lv-LV"/>
        </w:rPr>
      </w:pPr>
      <w:r>
        <w:rPr>
          <w:sz w:val="22"/>
          <w:szCs w:val="22"/>
          <w:lang w:val="lv-LV"/>
        </w:rPr>
        <w:t>Lot</w:t>
      </w:r>
    </w:p>
    <w:p w:rsidR="00CD1E20" w:rsidRPr="005A2094" w:rsidRDefault="00CD1E20" w:rsidP="00CD1E20">
      <w:pPr>
        <w:rPr>
          <w:sz w:val="22"/>
          <w:szCs w:val="22"/>
          <w:lang w:val="lv-LV"/>
        </w:rPr>
      </w:pPr>
    </w:p>
    <w:p w:rsidR="00CD1E20" w:rsidRPr="005A2094" w:rsidRDefault="00CD1E20" w:rsidP="00CD1E20">
      <w:pPr>
        <w:ind w:left="567" w:hanging="567"/>
        <w:rPr>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C7001">
        <w:tc>
          <w:tcPr>
            <w:tcW w:w="9287" w:type="dxa"/>
          </w:tcPr>
          <w:p w:rsidR="00CD1E20" w:rsidRPr="005A2094" w:rsidRDefault="00CD1E20" w:rsidP="00BB476B">
            <w:pPr>
              <w:tabs>
                <w:tab w:val="left" w:pos="142"/>
              </w:tabs>
              <w:ind w:left="567" w:hanging="567"/>
              <w:rPr>
                <w:b/>
                <w:sz w:val="22"/>
                <w:szCs w:val="22"/>
                <w:lang w:val="lv-LV"/>
              </w:rPr>
            </w:pPr>
            <w:r w:rsidRPr="005A2094">
              <w:rPr>
                <w:b/>
                <w:sz w:val="22"/>
                <w:szCs w:val="22"/>
                <w:lang w:val="lv-LV"/>
              </w:rPr>
              <w:t>14.</w:t>
            </w:r>
            <w:r w:rsidRPr="005A2094">
              <w:rPr>
                <w:b/>
                <w:sz w:val="22"/>
                <w:szCs w:val="22"/>
                <w:lang w:val="lv-LV"/>
              </w:rPr>
              <w:tab/>
              <w:t>IZSNIEGŠANAS KĀRTĪBA</w:t>
            </w:r>
          </w:p>
        </w:tc>
      </w:tr>
    </w:tbl>
    <w:p w:rsidR="00CD1E20" w:rsidRPr="005A2094" w:rsidRDefault="00CD1E20" w:rsidP="00CD1E20">
      <w:pPr>
        <w:ind w:left="567" w:hanging="567"/>
        <w:rPr>
          <w:sz w:val="22"/>
          <w:szCs w:val="22"/>
          <w:lang w:val="lv-LV"/>
        </w:rPr>
      </w:pPr>
    </w:p>
    <w:p w:rsidR="00CD1E20" w:rsidRPr="005A2094" w:rsidRDefault="00CD1E20" w:rsidP="00CD1E20">
      <w:pPr>
        <w:rPr>
          <w:sz w:val="22"/>
          <w:szCs w:val="22"/>
          <w:lang w:val="lv-LV"/>
        </w:rPr>
      </w:pPr>
      <w:r w:rsidRPr="005A2094">
        <w:rPr>
          <w:sz w:val="22"/>
          <w:szCs w:val="22"/>
          <w:lang w:val="lv-LV"/>
        </w:rPr>
        <w:t>Recepšu zāles.</w:t>
      </w:r>
    </w:p>
    <w:p w:rsidR="00CD1E20" w:rsidRPr="005A2094" w:rsidRDefault="00CD1E20" w:rsidP="00CD1E20">
      <w:pPr>
        <w:rPr>
          <w:sz w:val="22"/>
          <w:szCs w:val="22"/>
          <w:lang w:val="lv-LV"/>
        </w:rPr>
      </w:pPr>
    </w:p>
    <w:p w:rsidR="00CD1E20" w:rsidRPr="005A2094" w:rsidRDefault="00CD1E20" w:rsidP="00CD1E20">
      <w:pPr>
        <w:ind w:left="567" w:hanging="567"/>
        <w:rPr>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C7001">
        <w:tc>
          <w:tcPr>
            <w:tcW w:w="9287" w:type="dxa"/>
          </w:tcPr>
          <w:p w:rsidR="00CD1E20" w:rsidRPr="005A2094" w:rsidRDefault="00CD1E20" w:rsidP="00BB476B">
            <w:pPr>
              <w:tabs>
                <w:tab w:val="left" w:pos="142"/>
              </w:tabs>
              <w:ind w:left="567" w:hanging="567"/>
              <w:rPr>
                <w:b/>
                <w:sz w:val="22"/>
                <w:szCs w:val="22"/>
                <w:lang w:val="lv-LV"/>
              </w:rPr>
            </w:pPr>
            <w:r w:rsidRPr="005A2094">
              <w:rPr>
                <w:b/>
                <w:sz w:val="22"/>
                <w:szCs w:val="22"/>
                <w:lang w:val="lv-LV"/>
              </w:rPr>
              <w:t>15.</w:t>
            </w:r>
            <w:r w:rsidRPr="005A2094">
              <w:rPr>
                <w:b/>
                <w:sz w:val="22"/>
                <w:szCs w:val="22"/>
                <w:lang w:val="lv-LV"/>
              </w:rPr>
              <w:tab/>
              <w:t>NORĀDĪJUMI PAR LIETOŠANU</w:t>
            </w:r>
          </w:p>
        </w:tc>
      </w:tr>
    </w:tbl>
    <w:p w:rsidR="00CD1E20" w:rsidRPr="005A2094" w:rsidRDefault="00CD1E20" w:rsidP="00CD1E20">
      <w:pPr>
        <w:ind w:left="567" w:hanging="567"/>
        <w:rPr>
          <w:noProof/>
          <w:sz w:val="22"/>
          <w:szCs w:val="22"/>
          <w:u w:val="single"/>
          <w:lang w:val="lv-LV"/>
        </w:rPr>
      </w:pPr>
    </w:p>
    <w:p w:rsidR="00CD1E20" w:rsidRPr="005A2094" w:rsidRDefault="00CD1E20" w:rsidP="00CD1E20">
      <w:pPr>
        <w:ind w:left="567" w:hanging="567"/>
        <w:rPr>
          <w:noProof/>
          <w:sz w:val="22"/>
          <w:szCs w:val="22"/>
          <w:u w:val="single"/>
          <w:lang w:val="lv-LV"/>
        </w:rPr>
      </w:pPr>
    </w:p>
    <w:p w:rsidR="00CD1E20" w:rsidRPr="005A2094" w:rsidRDefault="00CD1E20" w:rsidP="00CD1E20">
      <w:pPr>
        <w:pBdr>
          <w:top w:val="single" w:sz="4" w:space="1" w:color="auto"/>
          <w:left w:val="single" w:sz="4" w:space="4" w:color="auto"/>
          <w:bottom w:val="single" w:sz="4" w:space="1" w:color="auto"/>
          <w:right w:val="single" w:sz="4" w:space="4" w:color="auto"/>
        </w:pBdr>
        <w:ind w:left="567" w:hanging="567"/>
        <w:rPr>
          <w:noProof/>
          <w:sz w:val="22"/>
          <w:szCs w:val="22"/>
          <w:lang w:val="lv-LV"/>
        </w:rPr>
      </w:pPr>
      <w:r w:rsidRPr="005A2094">
        <w:rPr>
          <w:b/>
          <w:noProof/>
          <w:sz w:val="22"/>
          <w:szCs w:val="22"/>
          <w:lang w:val="lv-LV"/>
        </w:rPr>
        <w:t>16.</w:t>
      </w:r>
      <w:r w:rsidRPr="005A2094">
        <w:rPr>
          <w:b/>
          <w:noProof/>
          <w:sz w:val="22"/>
          <w:szCs w:val="22"/>
          <w:lang w:val="lv-LV"/>
        </w:rPr>
        <w:tab/>
        <w:t>INFORMĀCIJA BRAILA RAKSTĀ</w:t>
      </w:r>
    </w:p>
    <w:p w:rsidR="00CD1E20" w:rsidRPr="005A2094" w:rsidRDefault="00CD1E20" w:rsidP="00CD1E20">
      <w:pPr>
        <w:ind w:left="567" w:hanging="567"/>
        <w:rPr>
          <w:noProof/>
          <w:sz w:val="22"/>
          <w:szCs w:val="22"/>
          <w:lang w:val="lv-LV"/>
        </w:rPr>
      </w:pPr>
    </w:p>
    <w:p w:rsidR="00CD1E20" w:rsidRPr="005A2094" w:rsidRDefault="00CD1E20" w:rsidP="00CE4C50">
      <w:pPr>
        <w:ind w:left="567" w:hanging="567"/>
        <w:rPr>
          <w:noProof/>
          <w:sz w:val="22"/>
          <w:szCs w:val="22"/>
          <w:lang w:val="lv-LV"/>
        </w:rPr>
      </w:pPr>
      <w:r w:rsidRPr="005A2094">
        <w:rPr>
          <w:sz w:val="22"/>
          <w:szCs w:val="22"/>
          <w:highlight w:val="lightGray"/>
          <w:lang w:val="lv-LV"/>
        </w:rPr>
        <w:t>Ferriprox 1000</w:t>
      </w:r>
      <w:r w:rsidR="00CE4C50">
        <w:rPr>
          <w:sz w:val="22"/>
          <w:szCs w:val="22"/>
          <w:highlight w:val="lightGray"/>
          <w:lang w:val="lv-LV"/>
        </w:rPr>
        <w:t> </w:t>
      </w:r>
      <w:r w:rsidRPr="005A2094">
        <w:rPr>
          <w:sz w:val="22"/>
          <w:szCs w:val="22"/>
          <w:highlight w:val="lightGray"/>
          <w:lang w:val="lv-LV"/>
        </w:rPr>
        <w:t>mg</w:t>
      </w:r>
    </w:p>
    <w:p w:rsidR="00490CB8" w:rsidRDefault="00490CB8" w:rsidP="00490CB8">
      <w:pPr>
        <w:rPr>
          <w:noProof/>
          <w:sz w:val="22"/>
          <w:szCs w:val="22"/>
          <w:shd w:val="clear" w:color="auto" w:fill="CCCCCC"/>
          <w:lang w:val="lv-LV" w:eastAsia="lv-LV" w:bidi="lv-LV"/>
        </w:rPr>
      </w:pPr>
    </w:p>
    <w:p w:rsidR="00490CB8" w:rsidRPr="00880259" w:rsidRDefault="00490CB8" w:rsidP="00490CB8">
      <w:pPr>
        <w:rPr>
          <w:noProof/>
          <w:sz w:val="22"/>
          <w:szCs w:val="22"/>
          <w:shd w:val="clear" w:color="auto" w:fill="CCCCCC"/>
          <w:lang w:val="lv-LV" w:eastAsia="lv-LV" w:bidi="lv-LV"/>
        </w:rPr>
      </w:pPr>
    </w:p>
    <w:p w:rsidR="00490CB8" w:rsidRPr="00880259" w:rsidRDefault="00490CB8" w:rsidP="00490CB8">
      <w:pPr>
        <w:keepNext/>
        <w:pBdr>
          <w:top w:val="single" w:sz="4" w:space="1" w:color="auto"/>
          <w:left w:val="single" w:sz="4" w:space="4" w:color="auto"/>
          <w:bottom w:val="single" w:sz="4" w:space="1" w:color="auto"/>
          <w:right w:val="single" w:sz="4" w:space="4" w:color="auto"/>
        </w:pBdr>
        <w:tabs>
          <w:tab w:val="left" w:pos="567"/>
        </w:tabs>
        <w:ind w:left="-3"/>
        <w:outlineLvl w:val="0"/>
        <w:rPr>
          <w:i/>
          <w:noProof/>
          <w:sz w:val="22"/>
          <w:szCs w:val="22"/>
          <w:lang w:val="lv-LV" w:eastAsia="lv-LV" w:bidi="lv-LV"/>
        </w:rPr>
      </w:pPr>
      <w:r>
        <w:rPr>
          <w:b/>
          <w:noProof/>
          <w:sz w:val="22"/>
          <w:szCs w:val="22"/>
          <w:lang w:val="lv-LV" w:eastAsia="lv-LV" w:bidi="lv-LV"/>
        </w:rPr>
        <w:t>17.</w:t>
      </w:r>
      <w:r>
        <w:rPr>
          <w:b/>
          <w:noProof/>
          <w:sz w:val="22"/>
          <w:szCs w:val="22"/>
          <w:lang w:val="lv-LV" w:eastAsia="lv-LV" w:bidi="lv-LV"/>
        </w:rPr>
        <w:tab/>
      </w:r>
      <w:r w:rsidRPr="00880259">
        <w:rPr>
          <w:b/>
          <w:noProof/>
          <w:sz w:val="22"/>
          <w:szCs w:val="22"/>
          <w:lang w:val="lv-LV" w:eastAsia="lv-LV" w:bidi="lv-LV"/>
        </w:rPr>
        <w:t>UNIKĀLS IDENTIFIKATORS – 2D SVĪTRKODS</w:t>
      </w:r>
    </w:p>
    <w:p w:rsidR="00490CB8" w:rsidRPr="00880259" w:rsidRDefault="00490CB8" w:rsidP="00490CB8">
      <w:pPr>
        <w:rPr>
          <w:noProof/>
          <w:sz w:val="22"/>
          <w:szCs w:val="22"/>
          <w:lang w:val="lv-LV" w:eastAsia="lv-LV" w:bidi="lv-LV"/>
        </w:rPr>
      </w:pPr>
    </w:p>
    <w:p w:rsidR="00490CB8" w:rsidRPr="00880259" w:rsidRDefault="00490CB8" w:rsidP="00490CB8">
      <w:pPr>
        <w:rPr>
          <w:noProof/>
          <w:sz w:val="22"/>
          <w:szCs w:val="22"/>
          <w:shd w:val="clear" w:color="auto" w:fill="CCCCCC"/>
          <w:lang w:val="lv-LV" w:eastAsia="lv-LV" w:bidi="lv-LV"/>
        </w:rPr>
      </w:pPr>
      <w:r w:rsidRPr="00880259">
        <w:rPr>
          <w:noProof/>
          <w:sz w:val="22"/>
          <w:szCs w:val="22"/>
          <w:highlight w:val="lightGray"/>
          <w:lang w:val="lv-LV" w:eastAsia="lv-LV" w:bidi="lv-LV"/>
        </w:rPr>
        <w:t>2D svītrkods, kurā iekļauts unikāls identifikators.</w:t>
      </w:r>
    </w:p>
    <w:p w:rsidR="00490CB8" w:rsidRPr="00880259" w:rsidRDefault="00490CB8" w:rsidP="00490CB8">
      <w:pPr>
        <w:rPr>
          <w:noProof/>
          <w:sz w:val="22"/>
          <w:szCs w:val="22"/>
          <w:shd w:val="clear" w:color="auto" w:fill="CCCCCC"/>
          <w:lang w:val="lv-LV" w:eastAsia="lv-LV" w:bidi="lv-LV"/>
        </w:rPr>
      </w:pPr>
    </w:p>
    <w:p w:rsidR="00490CB8" w:rsidRPr="00880259" w:rsidRDefault="00490CB8" w:rsidP="00490CB8">
      <w:pPr>
        <w:rPr>
          <w:noProof/>
          <w:sz w:val="22"/>
          <w:szCs w:val="22"/>
          <w:lang w:val="lv-LV" w:eastAsia="lv-LV" w:bidi="lv-LV"/>
        </w:rPr>
      </w:pPr>
    </w:p>
    <w:p w:rsidR="00490CB8" w:rsidRPr="00880259" w:rsidRDefault="00490CB8" w:rsidP="00490CB8">
      <w:pPr>
        <w:keepNext/>
        <w:pBdr>
          <w:top w:val="single" w:sz="4" w:space="1" w:color="auto"/>
          <w:left w:val="single" w:sz="4" w:space="4" w:color="auto"/>
          <w:bottom w:val="single" w:sz="4" w:space="1" w:color="auto"/>
          <w:right w:val="single" w:sz="4" w:space="4" w:color="auto"/>
        </w:pBdr>
        <w:tabs>
          <w:tab w:val="left" w:pos="567"/>
        </w:tabs>
        <w:ind w:left="-3"/>
        <w:outlineLvl w:val="0"/>
        <w:rPr>
          <w:i/>
          <w:noProof/>
          <w:sz w:val="22"/>
          <w:szCs w:val="22"/>
          <w:lang w:val="lv-LV" w:eastAsia="lv-LV" w:bidi="lv-LV"/>
        </w:rPr>
      </w:pPr>
      <w:r>
        <w:rPr>
          <w:b/>
          <w:noProof/>
          <w:sz w:val="22"/>
          <w:szCs w:val="22"/>
          <w:lang w:val="lv-LV" w:eastAsia="lv-LV" w:bidi="lv-LV"/>
        </w:rPr>
        <w:t>18.</w:t>
      </w:r>
      <w:r>
        <w:rPr>
          <w:b/>
          <w:noProof/>
          <w:sz w:val="22"/>
          <w:szCs w:val="22"/>
          <w:lang w:val="lv-LV" w:eastAsia="lv-LV" w:bidi="lv-LV"/>
        </w:rPr>
        <w:tab/>
      </w:r>
      <w:r w:rsidRPr="00880259">
        <w:rPr>
          <w:b/>
          <w:noProof/>
          <w:sz w:val="22"/>
          <w:szCs w:val="22"/>
          <w:lang w:val="lv-LV" w:eastAsia="lv-LV" w:bidi="lv-LV"/>
        </w:rPr>
        <w:t>UNIKĀLS IDENTIFIKATORS – DATI, KURUS VAR NOLASĪT PERSONA</w:t>
      </w:r>
    </w:p>
    <w:p w:rsidR="00490CB8" w:rsidRDefault="00490CB8" w:rsidP="00490CB8">
      <w:pPr>
        <w:rPr>
          <w:noProof/>
          <w:sz w:val="22"/>
          <w:szCs w:val="22"/>
          <w:lang w:val="lv-LV" w:eastAsia="lv-LV" w:bidi="lv-LV"/>
        </w:rPr>
      </w:pPr>
    </w:p>
    <w:p w:rsidR="00B26F6D" w:rsidRDefault="00B26F6D" w:rsidP="00490CB8">
      <w:pPr>
        <w:rPr>
          <w:noProof/>
          <w:sz w:val="22"/>
          <w:szCs w:val="22"/>
          <w:lang w:val="lv-LV" w:eastAsia="lv-LV" w:bidi="lv-LV"/>
        </w:rPr>
      </w:pPr>
      <w:r>
        <w:rPr>
          <w:noProof/>
          <w:sz w:val="22"/>
          <w:szCs w:val="22"/>
          <w:lang w:val="lv-LV" w:eastAsia="lv-LV" w:bidi="lv-LV"/>
        </w:rPr>
        <w:t xml:space="preserve">PC </w:t>
      </w:r>
    </w:p>
    <w:p w:rsidR="00B26F6D" w:rsidRDefault="00B26F6D" w:rsidP="00490CB8">
      <w:pPr>
        <w:rPr>
          <w:noProof/>
          <w:sz w:val="22"/>
          <w:szCs w:val="22"/>
          <w:lang w:val="lv-LV" w:eastAsia="lv-LV" w:bidi="lv-LV"/>
        </w:rPr>
      </w:pPr>
      <w:r>
        <w:rPr>
          <w:noProof/>
          <w:sz w:val="22"/>
          <w:szCs w:val="22"/>
          <w:lang w:val="lv-LV" w:eastAsia="lv-LV" w:bidi="lv-LV"/>
        </w:rPr>
        <w:t xml:space="preserve">SN </w:t>
      </w:r>
    </w:p>
    <w:p w:rsidR="00B26F6D" w:rsidRPr="00880259" w:rsidRDefault="00B26F6D" w:rsidP="00490CB8">
      <w:pPr>
        <w:rPr>
          <w:noProof/>
          <w:sz w:val="22"/>
          <w:szCs w:val="22"/>
          <w:lang w:val="lv-LV" w:eastAsia="lv-LV" w:bidi="lv-LV"/>
        </w:rPr>
      </w:pPr>
      <w:r>
        <w:rPr>
          <w:noProof/>
          <w:sz w:val="22"/>
          <w:szCs w:val="22"/>
          <w:lang w:val="lv-LV" w:eastAsia="lv-LV" w:bidi="lv-LV"/>
        </w:rPr>
        <w:t xml:space="preserve">NN </w:t>
      </w:r>
    </w:p>
    <w:p w:rsidR="00B26F6D" w:rsidRDefault="00B26F6D" w:rsidP="00CD1E20">
      <w:pPr>
        <w:rPr>
          <w:noProof/>
          <w:sz w:val="22"/>
          <w:szCs w:val="22"/>
          <w:lang w:val="lv-LV"/>
        </w:rPr>
      </w:pPr>
    </w:p>
    <w:p w:rsidR="00095FFA" w:rsidRPr="005A2094" w:rsidRDefault="00095FFA" w:rsidP="00CD1E20">
      <w:pPr>
        <w:rPr>
          <w:sz w:val="22"/>
          <w:szCs w:val="22"/>
          <w:lang w:val="lv-LV"/>
        </w:rPr>
      </w:pPr>
      <w:r w:rsidRPr="005A2094">
        <w:rPr>
          <w:noProof/>
          <w:sz w:val="22"/>
          <w:szCs w:val="22"/>
          <w:lang w:val="lv-LV"/>
        </w:rPr>
        <w:br w:type="page"/>
      </w:r>
    </w:p>
    <w:p w:rsidR="00095FFA" w:rsidRPr="005A2094" w:rsidRDefault="00095FFA">
      <w:pPr>
        <w:ind w:left="709" w:hanging="709"/>
        <w:rPr>
          <w:sz w:val="22"/>
          <w:szCs w:val="22"/>
          <w:lang w:val="lv-LV"/>
        </w:rPr>
      </w:pPr>
    </w:p>
    <w:p w:rsidR="00095FFA" w:rsidRPr="005A2094" w:rsidRDefault="00095FFA">
      <w:pPr>
        <w:ind w:left="709" w:hanging="709"/>
        <w:rPr>
          <w:sz w:val="22"/>
          <w:szCs w:val="22"/>
          <w:lang w:val="lv-LV"/>
        </w:rPr>
      </w:pPr>
    </w:p>
    <w:p w:rsidR="00095FFA" w:rsidRPr="005A2094" w:rsidRDefault="00095FFA">
      <w:pPr>
        <w:ind w:left="709" w:hanging="709"/>
        <w:rPr>
          <w:sz w:val="22"/>
          <w:szCs w:val="22"/>
          <w:lang w:val="lv-LV"/>
        </w:rPr>
      </w:pPr>
    </w:p>
    <w:p w:rsidR="00095FFA" w:rsidRPr="005A2094" w:rsidRDefault="00095FFA">
      <w:pPr>
        <w:ind w:left="709" w:hanging="709"/>
        <w:rPr>
          <w:sz w:val="22"/>
          <w:szCs w:val="22"/>
          <w:lang w:val="lv-LV"/>
        </w:rPr>
      </w:pPr>
    </w:p>
    <w:p w:rsidR="00095FFA" w:rsidRPr="005A2094" w:rsidRDefault="00095FFA">
      <w:pPr>
        <w:ind w:left="709" w:hanging="709"/>
        <w:rPr>
          <w:sz w:val="22"/>
          <w:szCs w:val="22"/>
          <w:lang w:val="lv-LV"/>
        </w:rPr>
      </w:pPr>
    </w:p>
    <w:p w:rsidR="00095FFA" w:rsidRPr="005A2094" w:rsidRDefault="00095FFA">
      <w:pPr>
        <w:ind w:left="709" w:hanging="709"/>
        <w:rPr>
          <w:sz w:val="22"/>
          <w:szCs w:val="22"/>
          <w:lang w:val="lv-LV"/>
        </w:rPr>
      </w:pPr>
    </w:p>
    <w:p w:rsidR="00095FFA" w:rsidRPr="005A2094" w:rsidRDefault="00095FFA">
      <w:pPr>
        <w:ind w:left="709" w:hanging="709"/>
        <w:rPr>
          <w:sz w:val="22"/>
          <w:szCs w:val="22"/>
          <w:lang w:val="lv-LV"/>
        </w:rPr>
      </w:pPr>
    </w:p>
    <w:p w:rsidR="00095FFA" w:rsidRPr="005A2094" w:rsidRDefault="00095FFA">
      <w:pPr>
        <w:ind w:left="709" w:hanging="709"/>
        <w:rPr>
          <w:sz w:val="22"/>
          <w:szCs w:val="22"/>
          <w:lang w:val="lv-LV"/>
        </w:rPr>
      </w:pPr>
    </w:p>
    <w:p w:rsidR="00095FFA" w:rsidRPr="005A2094" w:rsidRDefault="00095FFA">
      <w:pPr>
        <w:ind w:left="709" w:hanging="709"/>
        <w:rPr>
          <w:sz w:val="22"/>
          <w:szCs w:val="22"/>
          <w:lang w:val="lv-LV"/>
        </w:rPr>
      </w:pPr>
    </w:p>
    <w:p w:rsidR="00095FFA" w:rsidRPr="005A2094" w:rsidRDefault="00095FFA">
      <w:pPr>
        <w:ind w:left="709" w:hanging="709"/>
        <w:rPr>
          <w:sz w:val="22"/>
          <w:szCs w:val="22"/>
          <w:lang w:val="lv-LV"/>
        </w:rPr>
      </w:pPr>
    </w:p>
    <w:p w:rsidR="00095FFA" w:rsidRPr="005A2094" w:rsidRDefault="00095FFA">
      <w:pPr>
        <w:ind w:left="709" w:hanging="709"/>
        <w:rPr>
          <w:sz w:val="22"/>
          <w:szCs w:val="22"/>
          <w:lang w:val="lv-LV"/>
        </w:rPr>
      </w:pPr>
    </w:p>
    <w:p w:rsidR="00095FFA" w:rsidRPr="005A2094" w:rsidRDefault="00095FFA">
      <w:pPr>
        <w:ind w:left="709" w:hanging="709"/>
        <w:rPr>
          <w:sz w:val="22"/>
          <w:szCs w:val="22"/>
          <w:lang w:val="lv-LV"/>
        </w:rPr>
      </w:pPr>
    </w:p>
    <w:p w:rsidR="00095FFA" w:rsidRPr="005A2094" w:rsidRDefault="00095FFA">
      <w:pPr>
        <w:ind w:left="709" w:hanging="709"/>
        <w:rPr>
          <w:sz w:val="22"/>
          <w:szCs w:val="22"/>
          <w:lang w:val="lv-LV"/>
        </w:rPr>
      </w:pPr>
    </w:p>
    <w:p w:rsidR="00095FFA" w:rsidRPr="005A2094" w:rsidRDefault="00095FFA">
      <w:pPr>
        <w:ind w:left="709" w:hanging="709"/>
        <w:rPr>
          <w:sz w:val="22"/>
          <w:szCs w:val="22"/>
          <w:lang w:val="lv-LV"/>
        </w:rPr>
      </w:pPr>
    </w:p>
    <w:p w:rsidR="00095FFA" w:rsidRPr="005A2094" w:rsidRDefault="00095FFA">
      <w:pPr>
        <w:ind w:left="709" w:hanging="709"/>
        <w:rPr>
          <w:sz w:val="22"/>
          <w:szCs w:val="22"/>
          <w:lang w:val="lv-LV"/>
        </w:rPr>
      </w:pPr>
    </w:p>
    <w:p w:rsidR="00095FFA" w:rsidRPr="005A2094" w:rsidRDefault="00095FFA">
      <w:pPr>
        <w:ind w:left="709" w:hanging="709"/>
        <w:rPr>
          <w:sz w:val="22"/>
          <w:szCs w:val="22"/>
          <w:lang w:val="lv-LV"/>
        </w:rPr>
      </w:pPr>
    </w:p>
    <w:p w:rsidR="00095FFA" w:rsidRPr="005A2094" w:rsidRDefault="00095FFA">
      <w:pPr>
        <w:ind w:left="709" w:hanging="709"/>
        <w:rPr>
          <w:sz w:val="22"/>
          <w:szCs w:val="22"/>
          <w:lang w:val="lv-LV"/>
        </w:rPr>
      </w:pPr>
    </w:p>
    <w:p w:rsidR="00095FFA" w:rsidRPr="005A2094" w:rsidRDefault="00095FFA">
      <w:pPr>
        <w:ind w:left="709" w:hanging="709"/>
        <w:rPr>
          <w:sz w:val="22"/>
          <w:szCs w:val="22"/>
          <w:lang w:val="lv-LV"/>
        </w:rPr>
      </w:pPr>
    </w:p>
    <w:p w:rsidR="00095FFA" w:rsidRPr="005A2094" w:rsidRDefault="00095FFA">
      <w:pPr>
        <w:ind w:left="709" w:hanging="709"/>
        <w:rPr>
          <w:sz w:val="22"/>
          <w:szCs w:val="22"/>
          <w:lang w:val="lv-LV"/>
        </w:rPr>
      </w:pPr>
    </w:p>
    <w:p w:rsidR="00095FFA" w:rsidRPr="005A2094" w:rsidRDefault="00095FFA">
      <w:pPr>
        <w:ind w:left="709" w:hanging="709"/>
        <w:rPr>
          <w:sz w:val="22"/>
          <w:szCs w:val="22"/>
          <w:lang w:val="lv-LV"/>
        </w:rPr>
      </w:pPr>
    </w:p>
    <w:p w:rsidR="00095FFA" w:rsidRPr="005A2094" w:rsidRDefault="00095FFA">
      <w:pPr>
        <w:ind w:left="709" w:hanging="709"/>
        <w:rPr>
          <w:sz w:val="22"/>
          <w:szCs w:val="22"/>
          <w:lang w:val="lv-LV"/>
        </w:rPr>
      </w:pPr>
    </w:p>
    <w:p w:rsidR="00095FFA" w:rsidRPr="005A2094" w:rsidRDefault="00095FFA">
      <w:pPr>
        <w:ind w:left="709" w:hanging="709"/>
        <w:rPr>
          <w:sz w:val="22"/>
          <w:szCs w:val="22"/>
          <w:lang w:val="lv-LV"/>
        </w:rPr>
      </w:pPr>
    </w:p>
    <w:p w:rsidR="00095FFA" w:rsidRPr="005A2094" w:rsidRDefault="00095FFA" w:rsidP="00E0757E">
      <w:pPr>
        <w:pStyle w:val="TitleA"/>
      </w:pPr>
      <w:r w:rsidRPr="005A2094">
        <w:t>B. LIETOŠANAS INSTRUKCIJA</w:t>
      </w:r>
    </w:p>
    <w:p w:rsidR="00095FFA" w:rsidRPr="005A2094" w:rsidRDefault="00095FFA">
      <w:pPr>
        <w:jc w:val="center"/>
        <w:rPr>
          <w:b/>
          <w:bCs/>
          <w:sz w:val="22"/>
          <w:szCs w:val="22"/>
          <w:lang w:val="lv-LV"/>
        </w:rPr>
      </w:pPr>
      <w:r w:rsidRPr="005A2094">
        <w:rPr>
          <w:sz w:val="22"/>
          <w:szCs w:val="22"/>
          <w:lang w:val="lv-LV"/>
        </w:rPr>
        <w:br w:type="page"/>
      </w:r>
      <w:r w:rsidR="004A587F" w:rsidRPr="007C79EF">
        <w:rPr>
          <w:b/>
          <w:noProof/>
          <w:sz w:val="22"/>
          <w:lang w:val="lv-LV"/>
        </w:rPr>
        <w:t>Lietošanas instrukcija:</w:t>
      </w:r>
      <w:r w:rsidR="004A587F" w:rsidRPr="007C79EF">
        <w:rPr>
          <w:b/>
          <w:sz w:val="22"/>
          <w:lang w:val="lv-LV"/>
        </w:rPr>
        <w:t xml:space="preserve"> </w:t>
      </w:r>
      <w:r w:rsidR="004A587F" w:rsidRPr="007C79EF">
        <w:rPr>
          <w:b/>
          <w:noProof/>
          <w:sz w:val="22"/>
          <w:lang w:val="lv-LV"/>
        </w:rPr>
        <w:t>informācija lietotājam</w:t>
      </w:r>
    </w:p>
    <w:p w:rsidR="00095FFA" w:rsidRPr="005A2094" w:rsidRDefault="00095FFA">
      <w:pPr>
        <w:rPr>
          <w:b/>
          <w:bCs/>
          <w:sz w:val="22"/>
          <w:szCs w:val="22"/>
          <w:lang w:val="lv-LV"/>
        </w:rPr>
      </w:pPr>
    </w:p>
    <w:p w:rsidR="00095FFA" w:rsidRPr="005A2094" w:rsidRDefault="00095FFA">
      <w:pPr>
        <w:jc w:val="center"/>
        <w:rPr>
          <w:b/>
          <w:sz w:val="22"/>
          <w:szCs w:val="22"/>
          <w:lang w:val="lv-LV"/>
        </w:rPr>
      </w:pPr>
      <w:r w:rsidRPr="005A2094">
        <w:rPr>
          <w:b/>
          <w:bCs/>
          <w:sz w:val="22"/>
          <w:szCs w:val="22"/>
          <w:lang w:val="lv-LV"/>
        </w:rPr>
        <w:t>Ferriprox</w:t>
      </w:r>
      <w:r w:rsidRPr="005A2094">
        <w:rPr>
          <w:b/>
          <w:sz w:val="22"/>
          <w:szCs w:val="22"/>
          <w:lang w:val="lv-LV"/>
        </w:rPr>
        <w:t xml:space="preserve"> 500 mg apvalkotās tabletes</w:t>
      </w:r>
    </w:p>
    <w:p w:rsidR="00095FFA" w:rsidRPr="005A2094" w:rsidRDefault="002E22F9">
      <w:pPr>
        <w:jc w:val="center"/>
        <w:rPr>
          <w:sz w:val="22"/>
          <w:szCs w:val="22"/>
          <w:lang w:val="lv-LV"/>
        </w:rPr>
      </w:pPr>
      <w:r>
        <w:rPr>
          <w:sz w:val="22"/>
          <w:szCs w:val="22"/>
          <w:lang w:val="lv-LV"/>
        </w:rPr>
        <w:t>d</w:t>
      </w:r>
      <w:r w:rsidR="00095FFA" w:rsidRPr="005A2094">
        <w:rPr>
          <w:sz w:val="22"/>
          <w:szCs w:val="22"/>
          <w:lang w:val="lv-LV"/>
        </w:rPr>
        <w:t>eferipron</w:t>
      </w:r>
      <w:r w:rsidR="00C813AF" w:rsidRPr="005A2094">
        <w:rPr>
          <w:sz w:val="22"/>
          <w:szCs w:val="22"/>
          <w:lang w:val="lv-LV"/>
        </w:rPr>
        <w:t>e</w:t>
      </w:r>
    </w:p>
    <w:p w:rsidR="00095FFA" w:rsidRPr="005A2094" w:rsidRDefault="00095FFA">
      <w:pPr>
        <w:rPr>
          <w:sz w:val="22"/>
          <w:szCs w:val="22"/>
          <w:lang w:val="lv-LV"/>
        </w:rPr>
      </w:pPr>
    </w:p>
    <w:p w:rsidR="00095FFA" w:rsidRPr="005A2094" w:rsidRDefault="00095FFA">
      <w:pPr>
        <w:rPr>
          <w:sz w:val="22"/>
          <w:szCs w:val="22"/>
          <w:lang w:val="lv-LV"/>
        </w:rPr>
      </w:pPr>
      <w:r w:rsidRPr="005A2094">
        <w:rPr>
          <w:b/>
          <w:bCs/>
          <w:sz w:val="22"/>
          <w:szCs w:val="22"/>
          <w:lang w:val="lv-LV"/>
        </w:rPr>
        <w:t>Pirms zāļu lietošanas uzmanīgi izlasiet visu instrukciju</w:t>
      </w:r>
      <w:r w:rsidR="004A587F" w:rsidRPr="005A2094">
        <w:rPr>
          <w:b/>
          <w:bCs/>
          <w:sz w:val="22"/>
          <w:szCs w:val="22"/>
          <w:lang w:val="lv-LV"/>
        </w:rPr>
        <w:t xml:space="preserve">, </w:t>
      </w:r>
      <w:r w:rsidR="004A587F" w:rsidRPr="005A2094">
        <w:rPr>
          <w:b/>
          <w:noProof/>
          <w:sz w:val="22"/>
          <w:szCs w:val="22"/>
          <w:lang w:val="lv-LV"/>
        </w:rPr>
        <w:t>jo tā satur Jums svarīgu informāciju.</w:t>
      </w:r>
    </w:p>
    <w:p w:rsidR="00095FFA" w:rsidRPr="005A2094" w:rsidRDefault="00095FFA" w:rsidP="00333043">
      <w:pPr>
        <w:numPr>
          <w:ilvl w:val="0"/>
          <w:numId w:val="1"/>
        </w:numPr>
        <w:tabs>
          <w:tab w:val="clear" w:pos="360"/>
        </w:tabs>
        <w:ind w:left="540" w:hanging="540"/>
        <w:rPr>
          <w:sz w:val="22"/>
          <w:szCs w:val="22"/>
          <w:lang w:val="lv-LV"/>
        </w:rPr>
      </w:pPr>
      <w:r w:rsidRPr="005A2094">
        <w:rPr>
          <w:sz w:val="22"/>
          <w:szCs w:val="22"/>
          <w:lang w:val="lv-LV"/>
        </w:rPr>
        <w:t>Saglabājiet šo instrukciju! Iespējams, ka vēlāk to vajadzēs pārlasīt.</w:t>
      </w:r>
    </w:p>
    <w:p w:rsidR="00095FFA" w:rsidRPr="005A2094" w:rsidRDefault="00095FFA" w:rsidP="00333043">
      <w:pPr>
        <w:numPr>
          <w:ilvl w:val="0"/>
          <w:numId w:val="1"/>
        </w:numPr>
        <w:tabs>
          <w:tab w:val="clear" w:pos="360"/>
        </w:tabs>
        <w:ind w:left="540" w:hanging="540"/>
        <w:rPr>
          <w:sz w:val="22"/>
          <w:szCs w:val="22"/>
          <w:lang w:val="lv-LV"/>
        </w:rPr>
      </w:pPr>
      <w:r w:rsidRPr="005A2094">
        <w:rPr>
          <w:sz w:val="22"/>
          <w:szCs w:val="22"/>
          <w:lang w:val="lv-LV"/>
        </w:rPr>
        <w:t>Ja Jums rodas jebkādi jautājumi, vaicājiet ārstam vai farmaceitam.</w:t>
      </w:r>
    </w:p>
    <w:p w:rsidR="00095FFA" w:rsidRPr="005A2094" w:rsidRDefault="00095FFA" w:rsidP="00333043">
      <w:pPr>
        <w:numPr>
          <w:ilvl w:val="0"/>
          <w:numId w:val="1"/>
        </w:numPr>
        <w:tabs>
          <w:tab w:val="clear" w:pos="360"/>
        </w:tabs>
        <w:ind w:left="540" w:hanging="540"/>
        <w:rPr>
          <w:sz w:val="22"/>
          <w:szCs w:val="22"/>
          <w:lang w:val="lv-LV"/>
        </w:rPr>
      </w:pPr>
      <w:r w:rsidRPr="005A2094">
        <w:rPr>
          <w:sz w:val="22"/>
          <w:szCs w:val="22"/>
          <w:lang w:val="lv-LV"/>
        </w:rPr>
        <w:t>Šīs zāles ir parakstītas</w:t>
      </w:r>
      <w:r w:rsidR="004D1F0A" w:rsidRPr="005A2094">
        <w:rPr>
          <w:sz w:val="22"/>
          <w:szCs w:val="22"/>
          <w:lang w:val="lv-LV"/>
        </w:rPr>
        <w:t xml:space="preserve"> tikai</w:t>
      </w:r>
      <w:r w:rsidRPr="005A2094">
        <w:rPr>
          <w:sz w:val="22"/>
          <w:szCs w:val="22"/>
          <w:lang w:val="lv-LV"/>
        </w:rPr>
        <w:t xml:space="preserve"> Jums. Nedodiet tās citiem. Tās var nodarīt ļaunumu pat tad, ja šiem cilvēkiem ir </w:t>
      </w:r>
      <w:r w:rsidR="004D1F0A" w:rsidRPr="005A2094">
        <w:rPr>
          <w:noProof/>
          <w:sz w:val="22"/>
          <w:szCs w:val="22"/>
          <w:lang w:val="lv-LV"/>
        </w:rPr>
        <w:t>līdzīgas slimības pazīmes</w:t>
      </w:r>
      <w:r w:rsidRPr="005A2094">
        <w:rPr>
          <w:sz w:val="22"/>
          <w:szCs w:val="22"/>
          <w:lang w:val="lv-LV"/>
        </w:rPr>
        <w:t>.</w:t>
      </w:r>
    </w:p>
    <w:p w:rsidR="00095FFA" w:rsidRPr="005A2094" w:rsidRDefault="00095FFA" w:rsidP="00333043">
      <w:pPr>
        <w:numPr>
          <w:ilvl w:val="0"/>
          <w:numId w:val="1"/>
        </w:numPr>
        <w:tabs>
          <w:tab w:val="clear" w:pos="360"/>
        </w:tabs>
        <w:ind w:left="540" w:hanging="540"/>
        <w:rPr>
          <w:sz w:val="22"/>
          <w:szCs w:val="22"/>
          <w:lang w:val="lv-LV"/>
        </w:rPr>
      </w:pPr>
      <w:r w:rsidRPr="005A2094">
        <w:rPr>
          <w:sz w:val="22"/>
          <w:szCs w:val="22"/>
          <w:lang w:val="lv-LV"/>
        </w:rPr>
        <w:t xml:space="preserve">Ja </w:t>
      </w:r>
      <w:r w:rsidR="004D1F0A" w:rsidRPr="005A2094">
        <w:rPr>
          <w:sz w:val="22"/>
          <w:szCs w:val="22"/>
          <w:lang w:val="lv-LV"/>
        </w:rPr>
        <w:t xml:space="preserve">Jums </w:t>
      </w:r>
      <w:r w:rsidR="00BC6568" w:rsidRPr="005A2094">
        <w:rPr>
          <w:sz w:val="22"/>
          <w:szCs w:val="22"/>
          <w:lang w:val="lv-LV"/>
        </w:rPr>
        <w:t>rodas</w:t>
      </w:r>
      <w:r w:rsidR="004D1F0A" w:rsidRPr="005A2094">
        <w:rPr>
          <w:sz w:val="22"/>
          <w:szCs w:val="22"/>
          <w:lang w:val="lv-LV"/>
        </w:rPr>
        <w:t xml:space="preserve"> jebkādas</w:t>
      </w:r>
      <w:r w:rsidR="00C97DAC" w:rsidRPr="005A2094">
        <w:rPr>
          <w:sz w:val="22"/>
          <w:szCs w:val="22"/>
          <w:lang w:val="lv-LV"/>
        </w:rPr>
        <w:t xml:space="preserve"> </w:t>
      </w:r>
      <w:r w:rsidRPr="005A2094">
        <w:rPr>
          <w:sz w:val="22"/>
          <w:szCs w:val="22"/>
          <w:lang w:val="lv-LV"/>
        </w:rPr>
        <w:t>blak</w:t>
      </w:r>
      <w:r w:rsidR="007B6A56" w:rsidRPr="005A2094">
        <w:rPr>
          <w:sz w:val="22"/>
          <w:szCs w:val="22"/>
          <w:lang w:val="lv-LV"/>
        </w:rPr>
        <w:t>usparādības</w:t>
      </w:r>
      <w:r w:rsidRPr="005A2094">
        <w:rPr>
          <w:sz w:val="22"/>
          <w:szCs w:val="22"/>
          <w:lang w:val="lv-LV"/>
        </w:rPr>
        <w:t xml:space="preserve">, </w:t>
      </w:r>
      <w:r w:rsidR="004D1F0A" w:rsidRPr="005A2094">
        <w:rPr>
          <w:sz w:val="22"/>
          <w:szCs w:val="22"/>
          <w:lang w:val="lv-LV"/>
        </w:rPr>
        <w:t xml:space="preserve">konsultējieties ar </w:t>
      </w:r>
      <w:r w:rsidRPr="005A2094">
        <w:rPr>
          <w:sz w:val="22"/>
          <w:szCs w:val="22"/>
          <w:lang w:val="lv-LV"/>
        </w:rPr>
        <w:t>ārstu vai farmaceitu</w:t>
      </w:r>
      <w:r w:rsidR="004D1F0A" w:rsidRPr="005A2094">
        <w:rPr>
          <w:sz w:val="22"/>
          <w:szCs w:val="22"/>
          <w:lang w:val="lv-LV"/>
        </w:rPr>
        <w:t xml:space="preserve">. Tas attiecas arī uz iespējamām blakusparādībām, kas </w:t>
      </w:r>
      <w:r w:rsidR="00BC6568" w:rsidRPr="005A2094">
        <w:rPr>
          <w:sz w:val="22"/>
          <w:szCs w:val="22"/>
          <w:lang w:val="lv-LV"/>
        </w:rPr>
        <w:t xml:space="preserve">nav minētas </w:t>
      </w:r>
      <w:r w:rsidR="004D1F0A" w:rsidRPr="005A2094">
        <w:rPr>
          <w:sz w:val="22"/>
          <w:szCs w:val="22"/>
          <w:lang w:val="lv-LV"/>
        </w:rPr>
        <w:t>šajā instrukcijā.</w:t>
      </w:r>
      <w:r w:rsidR="004E0555" w:rsidRPr="005A2094">
        <w:rPr>
          <w:sz w:val="22"/>
          <w:szCs w:val="22"/>
          <w:lang w:val="lv-LV"/>
        </w:rPr>
        <w:t xml:space="preserve"> Skatīt 4. punktu.</w:t>
      </w:r>
    </w:p>
    <w:p w:rsidR="00C553DC" w:rsidRPr="005A2094" w:rsidRDefault="00C553DC" w:rsidP="00333043">
      <w:pPr>
        <w:numPr>
          <w:ilvl w:val="0"/>
          <w:numId w:val="1"/>
        </w:numPr>
        <w:tabs>
          <w:tab w:val="clear" w:pos="360"/>
        </w:tabs>
        <w:ind w:left="540" w:hanging="540"/>
        <w:rPr>
          <w:sz w:val="22"/>
          <w:szCs w:val="22"/>
          <w:lang w:val="lv-LV"/>
        </w:rPr>
      </w:pPr>
      <w:r w:rsidRPr="005A2094">
        <w:rPr>
          <w:sz w:val="22"/>
          <w:szCs w:val="22"/>
          <w:lang w:val="lv-LV"/>
        </w:rPr>
        <w:t>Šai lietošanas instrukcijai ir pievienota pacientam/aprūpētājam paredzēta atgādinājuma kartīte. Šī kartīte Jums ir jāatdala no lietošanas instrukcijas</w:t>
      </w:r>
      <w:r w:rsidR="001E2C78" w:rsidRPr="005A2094">
        <w:rPr>
          <w:sz w:val="22"/>
          <w:szCs w:val="22"/>
          <w:lang w:val="lv-LV"/>
        </w:rPr>
        <w:t>, jāaizpilda, rūpīgi jāizlasa un jānēsā līdz</w:t>
      </w:r>
      <w:r w:rsidRPr="005A2094">
        <w:rPr>
          <w:sz w:val="22"/>
          <w:szCs w:val="22"/>
          <w:lang w:val="lv-LV"/>
        </w:rPr>
        <w:t>.</w:t>
      </w:r>
      <w:r w:rsidR="00566FB9">
        <w:rPr>
          <w:sz w:val="22"/>
          <w:szCs w:val="22"/>
          <w:lang w:val="lv-LV"/>
        </w:rPr>
        <w:t xml:space="preserve"> </w:t>
      </w:r>
      <w:r w:rsidR="00566FB9" w:rsidRPr="00B90932">
        <w:rPr>
          <w:sz w:val="22"/>
          <w:szCs w:val="22"/>
          <w:lang w:val="lv-LV"/>
        </w:rPr>
        <w:t xml:space="preserve">Iedodiet šo kartiņu savam ārstam, ja </w:t>
      </w:r>
      <w:r w:rsidR="00F22FD6">
        <w:rPr>
          <w:sz w:val="22"/>
          <w:szCs w:val="22"/>
          <w:lang w:val="lv-LV"/>
        </w:rPr>
        <w:t>J</w:t>
      </w:r>
      <w:r w:rsidR="00566FB9" w:rsidRPr="00B90932">
        <w:rPr>
          <w:sz w:val="22"/>
          <w:szCs w:val="22"/>
          <w:lang w:val="lv-LV"/>
        </w:rPr>
        <w:t xml:space="preserve">ums parādās infekcijas pazīmes, tādas kā </w:t>
      </w:r>
      <w:r w:rsidR="00F22FD6">
        <w:rPr>
          <w:sz w:val="22"/>
          <w:szCs w:val="22"/>
          <w:lang w:val="lv-LV"/>
        </w:rPr>
        <w:t>drudzis</w:t>
      </w:r>
      <w:r w:rsidR="00566FB9" w:rsidRPr="00B90932">
        <w:rPr>
          <w:sz w:val="22"/>
          <w:szCs w:val="22"/>
          <w:lang w:val="lv-LV"/>
        </w:rPr>
        <w:t>, sāpīgs kakls vai gripai līdzīgi simptomi.</w:t>
      </w:r>
    </w:p>
    <w:p w:rsidR="00095FFA" w:rsidRPr="005A2094" w:rsidRDefault="00095FFA">
      <w:pPr>
        <w:rPr>
          <w:sz w:val="22"/>
          <w:szCs w:val="22"/>
          <w:lang w:val="lv-LV"/>
        </w:rPr>
      </w:pPr>
    </w:p>
    <w:p w:rsidR="00095FFA" w:rsidRPr="005A2094" w:rsidRDefault="00095FFA">
      <w:pPr>
        <w:rPr>
          <w:sz w:val="22"/>
          <w:szCs w:val="22"/>
          <w:lang w:val="lv-LV"/>
        </w:rPr>
      </w:pPr>
      <w:r w:rsidRPr="005A2094">
        <w:rPr>
          <w:b/>
          <w:sz w:val="22"/>
          <w:szCs w:val="22"/>
          <w:lang w:val="lv-LV"/>
        </w:rPr>
        <w:t>Šajā instrukcijā varat uzzināt</w:t>
      </w:r>
      <w:r w:rsidRPr="005A2094">
        <w:rPr>
          <w:sz w:val="22"/>
          <w:szCs w:val="22"/>
          <w:lang w:val="lv-LV"/>
        </w:rPr>
        <w:t>:</w:t>
      </w:r>
    </w:p>
    <w:p w:rsidR="00095FFA" w:rsidRPr="005A2094" w:rsidRDefault="00095FFA">
      <w:pPr>
        <w:ind w:left="540" w:hanging="540"/>
        <w:rPr>
          <w:sz w:val="22"/>
          <w:szCs w:val="22"/>
          <w:lang w:val="lv-LV"/>
        </w:rPr>
      </w:pPr>
      <w:r w:rsidRPr="005A2094">
        <w:rPr>
          <w:sz w:val="22"/>
          <w:szCs w:val="22"/>
          <w:lang w:val="lv-LV"/>
        </w:rPr>
        <w:t>1.</w:t>
      </w:r>
      <w:r w:rsidRPr="005A2094">
        <w:rPr>
          <w:sz w:val="22"/>
          <w:szCs w:val="22"/>
          <w:lang w:val="lv-LV"/>
        </w:rPr>
        <w:tab/>
        <w:t>Kas ir Ferriprox un kādam nolūkam to lieto</w:t>
      </w:r>
    </w:p>
    <w:p w:rsidR="00095FFA" w:rsidRPr="005A2094" w:rsidRDefault="00095FFA">
      <w:pPr>
        <w:ind w:left="540" w:hanging="540"/>
        <w:rPr>
          <w:sz w:val="22"/>
          <w:szCs w:val="22"/>
          <w:lang w:val="lv-LV"/>
        </w:rPr>
      </w:pPr>
      <w:r w:rsidRPr="005A2094">
        <w:rPr>
          <w:sz w:val="22"/>
          <w:szCs w:val="22"/>
          <w:lang w:val="lv-LV"/>
        </w:rPr>
        <w:t>2.</w:t>
      </w:r>
      <w:r w:rsidRPr="005A2094">
        <w:rPr>
          <w:sz w:val="22"/>
          <w:szCs w:val="22"/>
          <w:lang w:val="lv-LV"/>
        </w:rPr>
        <w:tab/>
      </w:r>
      <w:r w:rsidR="00C23771" w:rsidRPr="005A2094">
        <w:rPr>
          <w:noProof/>
          <w:sz w:val="22"/>
          <w:szCs w:val="22"/>
          <w:lang w:val="lv-LV"/>
        </w:rPr>
        <w:t xml:space="preserve">Kas </w:t>
      </w:r>
      <w:r w:rsidR="00096AC6" w:rsidRPr="005A2094">
        <w:rPr>
          <w:noProof/>
          <w:sz w:val="22"/>
          <w:szCs w:val="22"/>
          <w:lang w:val="lv-LV"/>
        </w:rPr>
        <w:t xml:space="preserve">Jums </w:t>
      </w:r>
      <w:r w:rsidR="00C23771" w:rsidRPr="005A2094">
        <w:rPr>
          <w:noProof/>
          <w:sz w:val="22"/>
          <w:szCs w:val="22"/>
          <w:lang w:val="lv-LV"/>
        </w:rPr>
        <w:t xml:space="preserve">jāzina pirms </w:t>
      </w:r>
      <w:r w:rsidRPr="005A2094">
        <w:rPr>
          <w:sz w:val="22"/>
          <w:szCs w:val="22"/>
          <w:lang w:val="lv-LV"/>
        </w:rPr>
        <w:t>Ferriprox lietošanas</w:t>
      </w:r>
    </w:p>
    <w:p w:rsidR="00095FFA" w:rsidRPr="005A2094" w:rsidRDefault="00095FFA">
      <w:pPr>
        <w:ind w:left="540" w:hanging="540"/>
        <w:rPr>
          <w:sz w:val="22"/>
          <w:szCs w:val="22"/>
          <w:lang w:val="lv-LV"/>
        </w:rPr>
      </w:pPr>
      <w:r w:rsidRPr="005A2094">
        <w:rPr>
          <w:sz w:val="22"/>
          <w:szCs w:val="22"/>
          <w:lang w:val="lv-LV"/>
        </w:rPr>
        <w:t>3.</w:t>
      </w:r>
      <w:r w:rsidRPr="005A2094">
        <w:rPr>
          <w:sz w:val="22"/>
          <w:szCs w:val="22"/>
          <w:lang w:val="lv-LV"/>
        </w:rPr>
        <w:tab/>
        <w:t>Kā lietot Ferriprox</w:t>
      </w:r>
    </w:p>
    <w:p w:rsidR="00095FFA" w:rsidRPr="005A2094" w:rsidRDefault="00095FFA">
      <w:pPr>
        <w:ind w:left="540" w:hanging="540"/>
        <w:rPr>
          <w:sz w:val="22"/>
          <w:szCs w:val="22"/>
          <w:lang w:val="lv-LV"/>
        </w:rPr>
      </w:pPr>
      <w:r w:rsidRPr="005A2094">
        <w:rPr>
          <w:sz w:val="22"/>
          <w:szCs w:val="22"/>
          <w:lang w:val="lv-LV"/>
        </w:rPr>
        <w:t>4.</w:t>
      </w:r>
      <w:r w:rsidRPr="005A2094">
        <w:rPr>
          <w:sz w:val="22"/>
          <w:szCs w:val="22"/>
          <w:lang w:val="lv-LV"/>
        </w:rPr>
        <w:tab/>
        <w:t>Iespējamās blakusparādības</w:t>
      </w:r>
    </w:p>
    <w:p w:rsidR="00095FFA" w:rsidRPr="005A2094" w:rsidRDefault="00095FFA">
      <w:pPr>
        <w:ind w:left="540" w:hanging="540"/>
        <w:rPr>
          <w:sz w:val="22"/>
          <w:szCs w:val="22"/>
          <w:lang w:val="lv-LV"/>
        </w:rPr>
      </w:pPr>
      <w:r w:rsidRPr="005A2094">
        <w:rPr>
          <w:sz w:val="22"/>
          <w:szCs w:val="22"/>
          <w:lang w:val="lv-LV"/>
        </w:rPr>
        <w:t>5.</w:t>
      </w:r>
      <w:r w:rsidRPr="005A2094">
        <w:rPr>
          <w:sz w:val="22"/>
          <w:szCs w:val="22"/>
          <w:lang w:val="lv-LV"/>
        </w:rPr>
        <w:tab/>
        <w:t>Kā uzglabāt Ferriprox</w:t>
      </w:r>
    </w:p>
    <w:p w:rsidR="00095FFA" w:rsidRPr="005A2094" w:rsidRDefault="00095FFA">
      <w:pPr>
        <w:ind w:left="540" w:hanging="540"/>
        <w:rPr>
          <w:sz w:val="22"/>
          <w:szCs w:val="22"/>
          <w:lang w:val="lv-LV"/>
        </w:rPr>
      </w:pPr>
      <w:r w:rsidRPr="005A2094">
        <w:rPr>
          <w:sz w:val="22"/>
          <w:szCs w:val="22"/>
          <w:lang w:val="lv-LV"/>
        </w:rPr>
        <w:t>6.</w:t>
      </w:r>
      <w:r w:rsidRPr="005A2094">
        <w:rPr>
          <w:sz w:val="22"/>
          <w:szCs w:val="22"/>
          <w:lang w:val="lv-LV"/>
        </w:rPr>
        <w:tab/>
      </w:r>
      <w:r w:rsidR="00C23771" w:rsidRPr="005A2094">
        <w:rPr>
          <w:noProof/>
          <w:sz w:val="22"/>
          <w:szCs w:val="22"/>
          <w:lang w:val="lv-LV"/>
        </w:rPr>
        <w:t>Iepakojuma saturs un cita</w:t>
      </w:r>
      <w:r w:rsidRPr="005A2094">
        <w:rPr>
          <w:sz w:val="22"/>
          <w:szCs w:val="22"/>
          <w:lang w:val="lv-LV"/>
        </w:rPr>
        <w:t xml:space="preserve"> informācija</w:t>
      </w:r>
    </w:p>
    <w:p w:rsidR="00095FFA" w:rsidRPr="005A2094" w:rsidRDefault="00095FFA">
      <w:pPr>
        <w:rPr>
          <w:sz w:val="22"/>
          <w:szCs w:val="22"/>
          <w:lang w:val="lv-LV"/>
        </w:rPr>
      </w:pPr>
    </w:p>
    <w:p w:rsidR="00095FFA" w:rsidRPr="005A2094" w:rsidRDefault="00095FFA">
      <w:pPr>
        <w:rPr>
          <w:sz w:val="22"/>
          <w:szCs w:val="22"/>
          <w:lang w:val="lv-LV"/>
        </w:rPr>
      </w:pPr>
    </w:p>
    <w:p w:rsidR="00095FFA" w:rsidRPr="005A2094" w:rsidRDefault="00095FFA">
      <w:pPr>
        <w:ind w:left="540" w:hanging="540"/>
        <w:rPr>
          <w:b/>
          <w:sz w:val="22"/>
          <w:szCs w:val="22"/>
          <w:lang w:val="lv-LV"/>
        </w:rPr>
      </w:pPr>
      <w:r w:rsidRPr="005A2094">
        <w:rPr>
          <w:b/>
          <w:sz w:val="22"/>
          <w:szCs w:val="22"/>
          <w:lang w:val="lv-LV"/>
        </w:rPr>
        <w:t>1.</w:t>
      </w:r>
      <w:r w:rsidRPr="005A2094">
        <w:rPr>
          <w:b/>
          <w:sz w:val="22"/>
          <w:szCs w:val="22"/>
          <w:lang w:val="lv-LV"/>
        </w:rPr>
        <w:tab/>
      </w:r>
      <w:r w:rsidR="0097045D" w:rsidRPr="005A2094">
        <w:rPr>
          <w:b/>
          <w:sz w:val="22"/>
          <w:szCs w:val="22"/>
          <w:lang w:val="lv-LV"/>
        </w:rPr>
        <w:t>Kas ir Ferriprox un kādam nolūkam to lieto</w:t>
      </w:r>
    </w:p>
    <w:p w:rsidR="00095FFA" w:rsidRPr="005A2094" w:rsidRDefault="00095FFA">
      <w:pPr>
        <w:rPr>
          <w:sz w:val="22"/>
          <w:szCs w:val="22"/>
          <w:lang w:val="lv-LV"/>
        </w:rPr>
      </w:pPr>
    </w:p>
    <w:p w:rsidR="00B73BC2" w:rsidRPr="00BD7CDA" w:rsidRDefault="00B73BC2" w:rsidP="00B73BC2">
      <w:pPr>
        <w:rPr>
          <w:sz w:val="22"/>
          <w:szCs w:val="22"/>
          <w:lang w:val="lv-LV"/>
        </w:rPr>
      </w:pPr>
      <w:r w:rsidRPr="00BD7CDA">
        <w:rPr>
          <w:sz w:val="22"/>
          <w:szCs w:val="22"/>
          <w:lang w:val="lv-LV"/>
        </w:rPr>
        <w:t xml:space="preserve">Ferriprox aktīvā viela ir deferiprons. Ferriprox ir </w:t>
      </w:r>
      <w:r w:rsidR="00BD7CDA" w:rsidRPr="00BD7CDA">
        <w:rPr>
          <w:sz w:val="22"/>
          <w:szCs w:val="22"/>
          <w:lang w:val="lv-LV"/>
        </w:rPr>
        <w:t>dzelzs helātu veidotājs – zāļu veids</w:t>
      </w:r>
      <w:r w:rsidRPr="00BD7CDA">
        <w:rPr>
          <w:sz w:val="22"/>
          <w:szCs w:val="22"/>
          <w:lang w:val="lv-LV"/>
        </w:rPr>
        <w:t xml:space="preserve">, kas izvada no ķermeņa </w:t>
      </w:r>
      <w:r w:rsidR="00BD7CDA" w:rsidRPr="00BD7CDA">
        <w:rPr>
          <w:sz w:val="22"/>
          <w:szCs w:val="22"/>
          <w:lang w:val="lv-LV"/>
        </w:rPr>
        <w:t xml:space="preserve">lieko </w:t>
      </w:r>
      <w:r w:rsidRPr="00BD7CDA">
        <w:rPr>
          <w:sz w:val="22"/>
          <w:szCs w:val="22"/>
          <w:lang w:val="lv-LV"/>
        </w:rPr>
        <w:t>dzelzi.</w:t>
      </w:r>
    </w:p>
    <w:p w:rsidR="00B73BC2" w:rsidRPr="005A2094" w:rsidRDefault="00B73BC2" w:rsidP="00B73BC2">
      <w:pPr>
        <w:rPr>
          <w:sz w:val="22"/>
          <w:szCs w:val="22"/>
          <w:lang w:val="lv-LV"/>
        </w:rPr>
      </w:pPr>
    </w:p>
    <w:p w:rsidR="00B73BC2" w:rsidRPr="005A2094" w:rsidRDefault="001B7776" w:rsidP="001B7776">
      <w:pPr>
        <w:rPr>
          <w:sz w:val="22"/>
          <w:szCs w:val="22"/>
          <w:lang w:val="lv-LV"/>
        </w:rPr>
      </w:pPr>
      <w:r w:rsidRPr="001B7776">
        <w:rPr>
          <w:sz w:val="22"/>
          <w:szCs w:val="22"/>
          <w:lang w:val="lv-LV"/>
        </w:rPr>
        <w:t>Ferriprox tiek lietots, lai ārstētu pārmērīgu dzelzs daudzumu, ko izraisa biežas asins pārliešanas talasēmijas pacientiem, ja pašreizējā helātu terapija ir kontrindicēta vai nav atbilstoša</w:t>
      </w:r>
      <w:r w:rsidR="00B73BC2" w:rsidRPr="005A2094">
        <w:rPr>
          <w:sz w:val="22"/>
          <w:szCs w:val="22"/>
          <w:lang w:val="lv-LV"/>
        </w:rPr>
        <w:t>.</w:t>
      </w:r>
    </w:p>
    <w:p w:rsidR="00095FFA" w:rsidRPr="005A2094" w:rsidRDefault="00095FFA">
      <w:pPr>
        <w:rPr>
          <w:b/>
          <w:sz w:val="22"/>
          <w:szCs w:val="22"/>
          <w:lang w:val="lv-LV"/>
        </w:rPr>
      </w:pPr>
    </w:p>
    <w:p w:rsidR="00095FFA" w:rsidRPr="005A2094" w:rsidRDefault="00095FFA">
      <w:pPr>
        <w:rPr>
          <w:b/>
          <w:sz w:val="22"/>
          <w:szCs w:val="22"/>
          <w:lang w:val="lv-LV"/>
        </w:rPr>
      </w:pPr>
    </w:p>
    <w:p w:rsidR="00095FFA" w:rsidRPr="005A2094" w:rsidRDefault="00095FFA">
      <w:pPr>
        <w:ind w:left="540" w:hanging="540"/>
        <w:rPr>
          <w:b/>
          <w:sz w:val="22"/>
          <w:szCs w:val="22"/>
          <w:lang w:val="lv-LV"/>
        </w:rPr>
      </w:pPr>
      <w:r w:rsidRPr="005A2094">
        <w:rPr>
          <w:b/>
          <w:sz w:val="22"/>
          <w:szCs w:val="22"/>
          <w:lang w:val="lv-LV"/>
        </w:rPr>
        <w:t>2.</w:t>
      </w:r>
      <w:r w:rsidRPr="005A2094">
        <w:rPr>
          <w:b/>
          <w:sz w:val="22"/>
          <w:szCs w:val="22"/>
          <w:lang w:val="lv-LV"/>
        </w:rPr>
        <w:tab/>
      </w:r>
      <w:r w:rsidR="00A621D1" w:rsidRPr="005A2094">
        <w:rPr>
          <w:b/>
          <w:noProof/>
          <w:sz w:val="22"/>
          <w:szCs w:val="22"/>
          <w:lang w:val="lv-LV"/>
        </w:rPr>
        <w:t xml:space="preserve">Kas </w:t>
      </w:r>
      <w:r w:rsidR="00096AC6" w:rsidRPr="005A2094">
        <w:rPr>
          <w:b/>
          <w:noProof/>
          <w:sz w:val="22"/>
          <w:szCs w:val="22"/>
          <w:lang w:val="lv-LV"/>
        </w:rPr>
        <w:t xml:space="preserve">Jums </w:t>
      </w:r>
      <w:r w:rsidR="00A621D1" w:rsidRPr="005A2094">
        <w:rPr>
          <w:b/>
          <w:noProof/>
          <w:sz w:val="22"/>
          <w:szCs w:val="22"/>
          <w:lang w:val="lv-LV"/>
        </w:rPr>
        <w:t xml:space="preserve">jāzina pirms </w:t>
      </w:r>
      <w:r w:rsidR="00A621D1" w:rsidRPr="005A2094">
        <w:rPr>
          <w:b/>
          <w:sz w:val="22"/>
          <w:szCs w:val="22"/>
          <w:lang w:val="lv-LV"/>
        </w:rPr>
        <w:t>Ferriprox lietošanas</w:t>
      </w:r>
    </w:p>
    <w:p w:rsidR="00095FFA" w:rsidRPr="005A2094" w:rsidRDefault="00095FFA">
      <w:pPr>
        <w:ind w:left="567" w:hanging="567"/>
        <w:rPr>
          <w:b/>
          <w:sz w:val="22"/>
          <w:szCs w:val="22"/>
          <w:lang w:val="lv-LV"/>
        </w:rPr>
      </w:pPr>
    </w:p>
    <w:p w:rsidR="00095FFA" w:rsidRPr="005A2094" w:rsidRDefault="00095FFA">
      <w:pPr>
        <w:ind w:left="567" w:hanging="567"/>
        <w:rPr>
          <w:b/>
          <w:sz w:val="22"/>
          <w:szCs w:val="22"/>
          <w:lang w:val="lv-LV"/>
        </w:rPr>
      </w:pPr>
      <w:r w:rsidRPr="005A2094">
        <w:rPr>
          <w:b/>
          <w:sz w:val="22"/>
          <w:szCs w:val="22"/>
          <w:lang w:val="lv-LV"/>
        </w:rPr>
        <w:t>Nelietojiet Ferriprox šādos gadījumos</w:t>
      </w:r>
    </w:p>
    <w:p w:rsidR="00095FFA" w:rsidRPr="005A2094" w:rsidRDefault="00095FFA" w:rsidP="002B6845">
      <w:pPr>
        <w:numPr>
          <w:ilvl w:val="0"/>
          <w:numId w:val="2"/>
        </w:numPr>
        <w:rPr>
          <w:sz w:val="22"/>
          <w:szCs w:val="22"/>
          <w:lang w:val="lv-LV"/>
        </w:rPr>
      </w:pPr>
      <w:r w:rsidRPr="005A2094">
        <w:rPr>
          <w:sz w:val="22"/>
          <w:szCs w:val="22"/>
          <w:lang w:val="lv-LV"/>
        </w:rPr>
        <w:t xml:space="preserve">ja Jums ir alerģija pret deferipronu </w:t>
      </w:r>
      <w:r w:rsidR="00A621D1" w:rsidRPr="005A2094">
        <w:rPr>
          <w:noProof/>
          <w:sz w:val="22"/>
          <w:szCs w:val="22"/>
          <w:lang w:val="lv-LV"/>
        </w:rPr>
        <w:t>vai kādu citu (6</w:t>
      </w:r>
      <w:r w:rsidR="00A621D1" w:rsidRPr="00D24CC6">
        <w:rPr>
          <w:noProof/>
          <w:sz w:val="22"/>
          <w:szCs w:val="22"/>
          <w:lang w:val="lv-LV"/>
        </w:rPr>
        <w:t xml:space="preserve">. </w:t>
      </w:r>
      <w:r w:rsidR="00FF197C" w:rsidRPr="00D24CC6">
        <w:rPr>
          <w:noProof/>
          <w:sz w:val="22"/>
          <w:szCs w:val="22"/>
          <w:lang w:val="lv-LV"/>
        </w:rPr>
        <w:t>punktā</w:t>
      </w:r>
      <w:r w:rsidR="00FF197C" w:rsidRPr="005A2094">
        <w:rPr>
          <w:noProof/>
          <w:sz w:val="22"/>
          <w:szCs w:val="22"/>
          <w:lang w:val="lv-LV"/>
        </w:rPr>
        <w:t xml:space="preserve"> </w:t>
      </w:r>
      <w:r w:rsidR="00A621D1" w:rsidRPr="005A2094">
        <w:rPr>
          <w:noProof/>
          <w:sz w:val="22"/>
          <w:szCs w:val="22"/>
          <w:lang w:val="lv-LV"/>
        </w:rPr>
        <w:t>minēto) šo zāļu sastāvdaļu.</w:t>
      </w:r>
    </w:p>
    <w:p w:rsidR="00FE1E23" w:rsidRPr="005A2094" w:rsidRDefault="00FE1E23" w:rsidP="002B6845">
      <w:pPr>
        <w:numPr>
          <w:ilvl w:val="0"/>
          <w:numId w:val="2"/>
        </w:numPr>
        <w:rPr>
          <w:sz w:val="22"/>
          <w:szCs w:val="22"/>
          <w:lang w:val="lv-LV"/>
        </w:rPr>
      </w:pPr>
      <w:r w:rsidRPr="005A2094">
        <w:rPr>
          <w:sz w:val="22"/>
          <w:szCs w:val="22"/>
          <w:lang w:val="lv-LV"/>
        </w:rPr>
        <w:t>ja Jums agrāk ir bijušas atkārtotas neitropēnijas (maza balto asins šūnu (neitrofilu) skaita) epizodes.</w:t>
      </w:r>
    </w:p>
    <w:p w:rsidR="00FE1E23" w:rsidRPr="005A2094" w:rsidRDefault="00FE1E23" w:rsidP="002B6845">
      <w:pPr>
        <w:numPr>
          <w:ilvl w:val="0"/>
          <w:numId w:val="2"/>
        </w:numPr>
        <w:rPr>
          <w:sz w:val="22"/>
          <w:szCs w:val="22"/>
          <w:lang w:val="lv-LV"/>
        </w:rPr>
      </w:pPr>
      <w:r w:rsidRPr="005A2094">
        <w:rPr>
          <w:sz w:val="22"/>
          <w:szCs w:val="22"/>
          <w:lang w:val="lv-LV"/>
        </w:rPr>
        <w:t>ja Jums agrāk ir bijusi agranulocitoze (ļoti mazs balto asins šūnu (neitrofilu) skaits).</w:t>
      </w:r>
    </w:p>
    <w:p w:rsidR="00FE1E23" w:rsidRPr="005A2094" w:rsidRDefault="00FE1E23" w:rsidP="002B6845">
      <w:pPr>
        <w:numPr>
          <w:ilvl w:val="0"/>
          <w:numId w:val="2"/>
        </w:numPr>
        <w:rPr>
          <w:sz w:val="22"/>
          <w:szCs w:val="22"/>
          <w:lang w:val="lv-LV"/>
        </w:rPr>
      </w:pPr>
      <w:r w:rsidRPr="005A2094">
        <w:rPr>
          <w:sz w:val="22"/>
          <w:szCs w:val="22"/>
          <w:lang w:val="lv-LV"/>
        </w:rPr>
        <w:t>ja Jūs šobrīd lietojat medikamentus, kuriem zināms, ka tie izraisa neitropēniju vai agranulocitozi</w:t>
      </w:r>
      <w:r w:rsidR="00CD1E20" w:rsidRPr="005A2094">
        <w:rPr>
          <w:sz w:val="22"/>
          <w:szCs w:val="22"/>
          <w:lang w:val="lv-LV"/>
        </w:rPr>
        <w:t xml:space="preserve"> (skatiet apakšpunktu „</w:t>
      </w:r>
      <w:r w:rsidR="00A621D1" w:rsidRPr="005A2094">
        <w:rPr>
          <w:sz w:val="22"/>
          <w:szCs w:val="22"/>
          <w:lang w:val="lv-LV"/>
        </w:rPr>
        <w:t>Citas zāles un Ferriprox</w:t>
      </w:r>
      <w:r w:rsidR="00CD1E20" w:rsidRPr="005A2094">
        <w:rPr>
          <w:sz w:val="22"/>
          <w:szCs w:val="22"/>
          <w:lang w:val="lv-LV"/>
        </w:rPr>
        <w:t>”)</w:t>
      </w:r>
      <w:r w:rsidRPr="005A2094">
        <w:rPr>
          <w:sz w:val="22"/>
          <w:szCs w:val="22"/>
          <w:lang w:val="lv-LV"/>
        </w:rPr>
        <w:t>.</w:t>
      </w:r>
    </w:p>
    <w:p w:rsidR="00FE1E23" w:rsidRPr="005A2094" w:rsidRDefault="00FE1E23" w:rsidP="002B6845">
      <w:pPr>
        <w:numPr>
          <w:ilvl w:val="0"/>
          <w:numId w:val="2"/>
        </w:numPr>
        <w:rPr>
          <w:sz w:val="22"/>
          <w:szCs w:val="22"/>
          <w:lang w:val="lv-LV"/>
        </w:rPr>
      </w:pPr>
      <w:r w:rsidRPr="005A2094">
        <w:rPr>
          <w:sz w:val="22"/>
          <w:szCs w:val="22"/>
          <w:lang w:val="lv-LV"/>
        </w:rPr>
        <w:t xml:space="preserve">ja Jūs </w:t>
      </w:r>
      <w:r w:rsidRPr="00D24CC6">
        <w:rPr>
          <w:sz w:val="22"/>
          <w:szCs w:val="22"/>
          <w:lang w:val="lv-LV"/>
        </w:rPr>
        <w:t>esat</w:t>
      </w:r>
      <w:r w:rsidR="00C56D71" w:rsidRPr="00D24CC6">
        <w:rPr>
          <w:sz w:val="22"/>
          <w:szCs w:val="22"/>
          <w:lang w:val="lv-LV"/>
        </w:rPr>
        <w:t xml:space="preserve"> grūtniece</w:t>
      </w:r>
      <w:r w:rsidRPr="005A2094">
        <w:rPr>
          <w:sz w:val="22"/>
          <w:szCs w:val="22"/>
          <w:lang w:val="lv-LV"/>
        </w:rPr>
        <w:t xml:space="preserve"> vai barojat bērnu ar krūti.</w:t>
      </w:r>
    </w:p>
    <w:p w:rsidR="00095FFA" w:rsidRPr="005A2094" w:rsidRDefault="00095FFA">
      <w:pPr>
        <w:rPr>
          <w:sz w:val="22"/>
          <w:szCs w:val="22"/>
          <w:lang w:val="lv-LV"/>
        </w:rPr>
      </w:pPr>
    </w:p>
    <w:p w:rsidR="00D24690" w:rsidRPr="005A2094" w:rsidRDefault="00D24690" w:rsidP="00D24690">
      <w:pPr>
        <w:numPr>
          <w:ilvl w:val="12"/>
          <w:numId w:val="0"/>
        </w:numPr>
        <w:ind w:left="567" w:hanging="567"/>
        <w:rPr>
          <w:b/>
          <w:noProof/>
          <w:sz w:val="22"/>
          <w:szCs w:val="22"/>
        </w:rPr>
      </w:pPr>
      <w:r w:rsidRPr="005A2094">
        <w:rPr>
          <w:b/>
          <w:noProof/>
          <w:sz w:val="22"/>
          <w:szCs w:val="22"/>
        </w:rPr>
        <w:t>Brīdinājumi un piesardzība lietošanā</w:t>
      </w:r>
    </w:p>
    <w:p w:rsidR="00FE1E23" w:rsidRPr="005A2094" w:rsidRDefault="00FE1E23" w:rsidP="00F22FD6">
      <w:pPr>
        <w:numPr>
          <w:ilvl w:val="0"/>
          <w:numId w:val="2"/>
        </w:numPr>
        <w:rPr>
          <w:sz w:val="22"/>
          <w:szCs w:val="22"/>
          <w:lang w:val="lv-LV"/>
        </w:rPr>
      </w:pPr>
      <w:r w:rsidRPr="005A2094">
        <w:rPr>
          <w:sz w:val="22"/>
          <w:szCs w:val="22"/>
          <w:lang w:val="lv-LV"/>
        </w:rPr>
        <w:t xml:space="preserve">nopietnākā blakusparādība, kura var rasties, lietojot Ferriprox, ir ļoti mazs balto asins šūnu (neitrofilu) skaits. Šis stāvoklis, kurš zināms kā smaga neitropēnija vai agranulocitoze, radās apmēram 1 </w:t>
      </w:r>
      <w:r w:rsidR="000409F6" w:rsidRPr="005A2094">
        <w:rPr>
          <w:sz w:val="22"/>
          <w:szCs w:val="22"/>
          <w:lang w:val="lv-LV"/>
        </w:rPr>
        <w:t xml:space="preserve">līdz 2 </w:t>
      </w:r>
      <w:r w:rsidRPr="005A2094">
        <w:rPr>
          <w:sz w:val="22"/>
          <w:szCs w:val="22"/>
          <w:lang w:val="lv-LV"/>
        </w:rPr>
        <w:t xml:space="preserve">no 100 pacientiem, kuri klīnisko pētījumu ietvaros lietoja Ferriprox. Tā kā baltās asins šūnas palīdz cīnīties ar infekcijām, zems neitrofilo leikocītu skaits var radīt smagu un potenciāli dzīvībai bīstamu infekciju attīstīšanās risku. </w:t>
      </w:r>
      <w:r w:rsidR="002B6845" w:rsidRPr="002B6845">
        <w:rPr>
          <w:sz w:val="22"/>
          <w:szCs w:val="22"/>
          <w:lang w:val="lv-LV"/>
        </w:rPr>
        <w:t xml:space="preserve">Neitropēnijas uzraudzīšanai </w:t>
      </w:r>
      <w:r w:rsidR="00F22FD6">
        <w:rPr>
          <w:sz w:val="22"/>
          <w:szCs w:val="22"/>
          <w:lang w:val="lv-LV"/>
        </w:rPr>
        <w:t>J</w:t>
      </w:r>
      <w:r w:rsidR="002B6845" w:rsidRPr="002B6845">
        <w:rPr>
          <w:sz w:val="22"/>
          <w:szCs w:val="22"/>
          <w:lang w:val="lv-LV"/>
        </w:rPr>
        <w:t xml:space="preserve">ūsu ārsts lūgs </w:t>
      </w:r>
      <w:r w:rsidR="00F22FD6">
        <w:rPr>
          <w:sz w:val="22"/>
          <w:szCs w:val="22"/>
          <w:lang w:val="lv-LV"/>
        </w:rPr>
        <w:t>J</w:t>
      </w:r>
      <w:r w:rsidR="002B6845" w:rsidRPr="002B6845">
        <w:rPr>
          <w:sz w:val="22"/>
          <w:szCs w:val="22"/>
          <w:lang w:val="lv-LV"/>
        </w:rPr>
        <w:t xml:space="preserve">ums regulāri nodot asins analīzes (lai pārbaudītu balto asinsķermenīšu skaitu), iespējams reizi nedēļā, kamēr </w:t>
      </w:r>
      <w:r w:rsidR="00F22FD6">
        <w:rPr>
          <w:sz w:val="22"/>
          <w:szCs w:val="22"/>
          <w:lang w:val="lv-LV"/>
        </w:rPr>
        <w:t>J</w:t>
      </w:r>
      <w:r w:rsidR="002B6845" w:rsidRPr="002B6845">
        <w:rPr>
          <w:sz w:val="22"/>
          <w:szCs w:val="22"/>
          <w:lang w:val="lv-LV"/>
        </w:rPr>
        <w:t>ūs lietojat Ferriprox.</w:t>
      </w:r>
      <w:r w:rsidRPr="005A2094">
        <w:rPr>
          <w:sz w:val="22"/>
          <w:szCs w:val="22"/>
          <w:lang w:val="lv-LV"/>
        </w:rPr>
        <w:t xml:space="preserve">Ir ļoti svarīgi, lai Jūs ierastos uz visām šīm vizītēm. Lūdzu, skatiet šai lietošanas instrukcijai pievienoto pacienta/aprūpētāja atgādinājuma karti. </w:t>
      </w:r>
      <w:r w:rsidR="00566FB9" w:rsidRPr="00123BE4">
        <w:rPr>
          <w:sz w:val="22"/>
          <w:szCs w:val="22"/>
          <w:lang w:val="lv-LV"/>
        </w:rPr>
        <w:t xml:space="preserve"> Ja </w:t>
      </w:r>
      <w:r w:rsidR="00F22FD6">
        <w:rPr>
          <w:sz w:val="22"/>
          <w:szCs w:val="22"/>
          <w:lang w:val="lv-LV"/>
        </w:rPr>
        <w:t>J</w:t>
      </w:r>
      <w:r w:rsidR="00566FB9" w:rsidRPr="00123BE4">
        <w:rPr>
          <w:sz w:val="22"/>
          <w:szCs w:val="22"/>
          <w:lang w:val="lv-LV"/>
        </w:rPr>
        <w:t xml:space="preserve">ums parādās infekcijas simptomi, tādi kā </w:t>
      </w:r>
      <w:r w:rsidR="00F22FD6" w:rsidRPr="00F22FD6">
        <w:rPr>
          <w:sz w:val="22"/>
          <w:szCs w:val="22"/>
          <w:lang w:val="lv-LV"/>
        </w:rPr>
        <w:t>drudzis</w:t>
      </w:r>
      <w:r w:rsidR="00566FB9" w:rsidRPr="00123BE4">
        <w:rPr>
          <w:sz w:val="22"/>
          <w:szCs w:val="22"/>
          <w:lang w:val="lv-LV"/>
        </w:rPr>
        <w:t xml:space="preserve">, sāpīgs kakls vai gripai līdzīgas pazīmes, nekavējoties dodieties pie ārsta. Lai noteiktu agranulocitozi, </w:t>
      </w:r>
      <w:r w:rsidR="00F22FD6">
        <w:rPr>
          <w:sz w:val="22"/>
          <w:szCs w:val="22"/>
          <w:lang w:val="lv-LV"/>
        </w:rPr>
        <w:t>J</w:t>
      </w:r>
      <w:r w:rsidR="00566FB9" w:rsidRPr="00123BE4">
        <w:rPr>
          <w:sz w:val="22"/>
          <w:szCs w:val="22"/>
          <w:lang w:val="lv-LV"/>
        </w:rPr>
        <w:t>ūsu balto asinsķermenīšu skaits jāpārbauda 24 stundu laikā.</w:t>
      </w:r>
    </w:p>
    <w:p w:rsidR="00DF3F9F" w:rsidRPr="005A2094" w:rsidRDefault="00FE1E23" w:rsidP="002B6845">
      <w:pPr>
        <w:numPr>
          <w:ilvl w:val="0"/>
          <w:numId w:val="2"/>
        </w:numPr>
        <w:rPr>
          <w:sz w:val="22"/>
          <w:szCs w:val="22"/>
          <w:lang w:val="lv-LV"/>
        </w:rPr>
      </w:pPr>
      <w:r w:rsidRPr="005A2094">
        <w:rPr>
          <w:sz w:val="22"/>
          <w:szCs w:val="22"/>
          <w:lang w:val="lv-LV"/>
        </w:rPr>
        <w:t xml:space="preserve">Ja esat HIV pozitīvs vai Jums ir </w:t>
      </w:r>
      <w:r w:rsidR="00566FB9" w:rsidRPr="00123BE4">
        <w:rPr>
          <w:sz w:val="22"/>
          <w:szCs w:val="22"/>
          <w:lang w:val="lv-LV"/>
        </w:rPr>
        <w:t xml:space="preserve">traucēta </w:t>
      </w:r>
      <w:r w:rsidRPr="005A2094">
        <w:rPr>
          <w:sz w:val="22"/>
          <w:szCs w:val="22"/>
          <w:lang w:val="lv-LV"/>
        </w:rPr>
        <w:t xml:space="preserve">aknu </w:t>
      </w:r>
      <w:r w:rsidR="00566FB9" w:rsidRPr="00123BE4">
        <w:rPr>
          <w:sz w:val="22"/>
          <w:szCs w:val="22"/>
          <w:lang w:val="lv-LV"/>
        </w:rPr>
        <w:t xml:space="preserve">vai nieru </w:t>
      </w:r>
      <w:r w:rsidR="007B23AF" w:rsidRPr="000951CA">
        <w:rPr>
          <w:sz w:val="22"/>
          <w:szCs w:val="22"/>
          <w:lang w:val="lv-LV"/>
        </w:rPr>
        <w:t>darbība</w:t>
      </w:r>
      <w:r w:rsidRPr="005A2094">
        <w:rPr>
          <w:sz w:val="22"/>
          <w:szCs w:val="22"/>
          <w:lang w:val="lv-LV"/>
        </w:rPr>
        <w:t xml:space="preserve">, </w:t>
      </w:r>
      <w:r w:rsidR="00F22FD6">
        <w:rPr>
          <w:sz w:val="22"/>
          <w:szCs w:val="22"/>
          <w:lang w:val="lv-LV"/>
        </w:rPr>
        <w:t>J</w:t>
      </w:r>
      <w:r w:rsidR="00123BE4" w:rsidRPr="00123BE4">
        <w:rPr>
          <w:sz w:val="22"/>
          <w:szCs w:val="22"/>
          <w:lang w:val="lv-LV"/>
        </w:rPr>
        <w:t xml:space="preserve">ūsu </w:t>
      </w:r>
      <w:r w:rsidRPr="005A2094">
        <w:rPr>
          <w:sz w:val="22"/>
          <w:szCs w:val="22"/>
          <w:lang w:val="lv-LV"/>
        </w:rPr>
        <w:t xml:space="preserve">ārsts </w:t>
      </w:r>
      <w:r w:rsidR="00DF3F9F" w:rsidRPr="005A2094">
        <w:rPr>
          <w:sz w:val="22"/>
          <w:szCs w:val="22"/>
          <w:lang w:val="lv-LV"/>
        </w:rPr>
        <w:t>var ieteikt veikt papilu pārbaudes.</w:t>
      </w:r>
    </w:p>
    <w:p w:rsidR="00095FFA" w:rsidRPr="005A2094" w:rsidRDefault="00095FFA" w:rsidP="009E13C2">
      <w:pPr>
        <w:rPr>
          <w:sz w:val="22"/>
          <w:szCs w:val="22"/>
          <w:lang w:val="lv-LV"/>
        </w:rPr>
      </w:pPr>
    </w:p>
    <w:p w:rsidR="00095FFA" w:rsidRPr="005A2094" w:rsidRDefault="00095FFA">
      <w:pPr>
        <w:rPr>
          <w:sz w:val="22"/>
          <w:szCs w:val="22"/>
          <w:lang w:val="lv-LV"/>
        </w:rPr>
      </w:pPr>
      <w:r w:rsidRPr="005A2094">
        <w:rPr>
          <w:sz w:val="22"/>
          <w:szCs w:val="22"/>
          <w:lang w:val="lv-LV"/>
        </w:rPr>
        <w:t xml:space="preserve">Ārsts aicinās </w:t>
      </w:r>
      <w:r w:rsidR="00F22FD6">
        <w:rPr>
          <w:sz w:val="22"/>
          <w:szCs w:val="22"/>
          <w:lang w:val="lv-LV"/>
        </w:rPr>
        <w:t>J</w:t>
      </w:r>
      <w:r w:rsidRPr="005A2094">
        <w:rPr>
          <w:sz w:val="22"/>
          <w:szCs w:val="22"/>
          <w:lang w:val="lv-LV"/>
        </w:rPr>
        <w:t xml:space="preserve">ūs ierasties analīžu veikšanai, lai kontrolētu dzelzs krājumu organismā. </w:t>
      </w:r>
      <w:bookmarkStart w:id="4" w:name="_Hlk192870"/>
      <w:r w:rsidR="005F2ACB" w:rsidRPr="005F2ACB">
        <w:rPr>
          <w:sz w:val="22"/>
          <w:szCs w:val="22"/>
          <w:lang w:val="lv-LV"/>
        </w:rPr>
        <w:t xml:space="preserve">Turklāt </w:t>
      </w:r>
      <w:r w:rsidRPr="005A2094">
        <w:rPr>
          <w:sz w:val="22"/>
          <w:szCs w:val="22"/>
          <w:lang w:val="lv-LV"/>
        </w:rPr>
        <w:t>ārsts</w:t>
      </w:r>
      <w:r w:rsidR="002D4E39" w:rsidRPr="005A2094">
        <w:rPr>
          <w:sz w:val="22"/>
          <w:szCs w:val="22"/>
          <w:lang w:val="lv-LV"/>
        </w:rPr>
        <w:t>/e</w:t>
      </w:r>
      <w:r w:rsidRPr="005A2094">
        <w:rPr>
          <w:sz w:val="22"/>
          <w:szCs w:val="22"/>
          <w:lang w:val="lv-LV"/>
        </w:rPr>
        <w:t xml:space="preserve"> var lūgt </w:t>
      </w:r>
      <w:r w:rsidR="00C56D71" w:rsidRPr="00D24CC6">
        <w:rPr>
          <w:sz w:val="22"/>
          <w:szCs w:val="22"/>
          <w:lang w:val="lv-LV"/>
        </w:rPr>
        <w:t>J</w:t>
      </w:r>
      <w:r w:rsidR="005F2ACB" w:rsidRPr="00D24CC6">
        <w:rPr>
          <w:sz w:val="22"/>
          <w:szCs w:val="22"/>
          <w:lang w:val="lv-LV"/>
        </w:rPr>
        <w:t>ums</w:t>
      </w:r>
      <w:r w:rsidRPr="00D24CC6">
        <w:rPr>
          <w:sz w:val="22"/>
          <w:szCs w:val="22"/>
          <w:lang w:val="lv-LV"/>
        </w:rPr>
        <w:t xml:space="preserve"> veikt</w:t>
      </w:r>
      <w:r w:rsidRPr="005A2094">
        <w:rPr>
          <w:sz w:val="22"/>
          <w:szCs w:val="22"/>
          <w:lang w:val="lv-LV"/>
        </w:rPr>
        <w:t xml:space="preserve"> aknu biopsiju.</w:t>
      </w:r>
      <w:bookmarkEnd w:id="4"/>
    </w:p>
    <w:p w:rsidR="00095FFA" w:rsidRPr="005A2094" w:rsidRDefault="00095FFA">
      <w:pPr>
        <w:tabs>
          <w:tab w:val="left" w:pos="0"/>
        </w:tabs>
        <w:rPr>
          <w:b/>
          <w:sz w:val="22"/>
          <w:szCs w:val="22"/>
          <w:lang w:val="lv-LV"/>
        </w:rPr>
      </w:pPr>
    </w:p>
    <w:p w:rsidR="004D51F4" w:rsidRPr="005A2094" w:rsidRDefault="00D24690">
      <w:pPr>
        <w:tabs>
          <w:tab w:val="left" w:pos="0"/>
        </w:tabs>
        <w:rPr>
          <w:b/>
          <w:sz w:val="22"/>
          <w:szCs w:val="22"/>
          <w:lang w:val="lv-LV"/>
        </w:rPr>
      </w:pPr>
      <w:r w:rsidRPr="005A2094">
        <w:rPr>
          <w:b/>
          <w:noProof/>
          <w:sz w:val="22"/>
          <w:szCs w:val="22"/>
          <w:lang w:val="lv-LV"/>
        </w:rPr>
        <w:t>Citas zāles un Ferriprox</w:t>
      </w:r>
    </w:p>
    <w:p w:rsidR="00A70559" w:rsidRPr="005A2094" w:rsidRDefault="00CD1E20" w:rsidP="008E1F6E">
      <w:pPr>
        <w:numPr>
          <w:ilvl w:val="12"/>
          <w:numId w:val="0"/>
        </w:numPr>
        <w:rPr>
          <w:sz w:val="22"/>
          <w:szCs w:val="22"/>
          <w:lang w:val="lv-LV"/>
        </w:rPr>
      </w:pPr>
      <w:r w:rsidRPr="005A2094">
        <w:rPr>
          <w:sz w:val="22"/>
          <w:szCs w:val="22"/>
          <w:lang w:val="lv-LV"/>
        </w:rPr>
        <w:t>Nelietojiet</w:t>
      </w:r>
      <w:r w:rsidR="001C7B4F">
        <w:rPr>
          <w:sz w:val="22"/>
          <w:szCs w:val="22"/>
          <w:lang w:val="lv-LV"/>
        </w:rPr>
        <w:t xml:space="preserve"> zāle</w:t>
      </w:r>
      <w:r w:rsidRPr="005A2094">
        <w:rPr>
          <w:sz w:val="22"/>
          <w:szCs w:val="22"/>
          <w:lang w:val="lv-LV"/>
        </w:rPr>
        <w:t xml:space="preserve">s, kuriem zināms, ka tie izraisa neitropēniju vai agranulocitozi (skatiet apakšpunktu „Nelietojiet Ferriprox”). </w:t>
      </w:r>
      <w:r w:rsidR="00A70559" w:rsidRPr="005A2094">
        <w:rPr>
          <w:sz w:val="22"/>
          <w:szCs w:val="22"/>
          <w:lang w:val="lv-LV"/>
        </w:rPr>
        <w:t>Pastāstiet ārstam vai farmaceitam par visām zālēm, kuras lietojat vai pēdējā laikā esat lietojis</w:t>
      </w:r>
      <w:r w:rsidR="00F85FC3" w:rsidRPr="005A2094">
        <w:rPr>
          <w:sz w:val="22"/>
          <w:szCs w:val="22"/>
          <w:lang w:val="lv-LV"/>
        </w:rPr>
        <w:t>,</w:t>
      </w:r>
      <w:r w:rsidR="00A70559" w:rsidRPr="005A2094">
        <w:rPr>
          <w:sz w:val="22"/>
          <w:szCs w:val="22"/>
          <w:lang w:val="lv-LV"/>
        </w:rPr>
        <w:t xml:space="preserve"> </w:t>
      </w:r>
      <w:r w:rsidR="00BA11BD" w:rsidRPr="005A2094">
        <w:rPr>
          <w:sz w:val="22"/>
          <w:szCs w:val="22"/>
          <w:lang w:val="lv-LV"/>
        </w:rPr>
        <w:t xml:space="preserve">vai varētu lietot, </w:t>
      </w:r>
      <w:r w:rsidR="00A70559" w:rsidRPr="005A2094">
        <w:rPr>
          <w:sz w:val="22"/>
          <w:szCs w:val="22"/>
          <w:lang w:val="lv-LV"/>
        </w:rPr>
        <w:t>ieskaitot zāles, ko var iegādāties bez receptes.</w:t>
      </w:r>
    </w:p>
    <w:p w:rsidR="00FE1E23" w:rsidRPr="005A2094" w:rsidRDefault="00FE1E23">
      <w:pPr>
        <w:tabs>
          <w:tab w:val="left" w:pos="0"/>
        </w:tabs>
        <w:rPr>
          <w:sz w:val="22"/>
          <w:szCs w:val="22"/>
          <w:lang w:val="lv-LV"/>
        </w:rPr>
      </w:pPr>
    </w:p>
    <w:p w:rsidR="00FE1E23" w:rsidRPr="005A2094" w:rsidRDefault="00FE1E23" w:rsidP="00FE1E23">
      <w:pPr>
        <w:rPr>
          <w:sz w:val="22"/>
          <w:szCs w:val="22"/>
          <w:lang w:val="lv-LV"/>
        </w:rPr>
      </w:pPr>
      <w:r w:rsidRPr="005A2094">
        <w:rPr>
          <w:sz w:val="22"/>
          <w:szCs w:val="22"/>
          <w:lang w:val="lv-LV"/>
        </w:rPr>
        <w:t>Nelietojiet alumīniju saturošus antacīdu</w:t>
      </w:r>
      <w:r w:rsidRPr="00240EBC">
        <w:rPr>
          <w:sz w:val="22"/>
          <w:szCs w:val="22"/>
          <w:lang w:val="lv-LV"/>
        </w:rPr>
        <w:t>s</w:t>
      </w:r>
      <w:r w:rsidR="00240EBC" w:rsidRPr="00240EBC">
        <w:rPr>
          <w:sz w:val="22"/>
          <w:szCs w:val="22"/>
          <w:lang w:val="lv-LV"/>
        </w:rPr>
        <w:t xml:space="preserve"> vienlaikus ar </w:t>
      </w:r>
      <w:r w:rsidRPr="005A2094">
        <w:rPr>
          <w:sz w:val="22"/>
          <w:szCs w:val="22"/>
          <w:lang w:val="lv-LV"/>
        </w:rPr>
        <w:t>Ferriprox.</w:t>
      </w:r>
    </w:p>
    <w:p w:rsidR="00FE1E23" w:rsidRPr="005A2094" w:rsidRDefault="00FE1E23" w:rsidP="00FE1E23">
      <w:pPr>
        <w:rPr>
          <w:sz w:val="22"/>
          <w:szCs w:val="22"/>
          <w:lang w:val="lv-LV"/>
        </w:rPr>
      </w:pPr>
    </w:p>
    <w:p w:rsidR="00FE1E23" w:rsidRPr="005A2094" w:rsidRDefault="00FE1E23" w:rsidP="00FE1E23">
      <w:pPr>
        <w:rPr>
          <w:sz w:val="22"/>
          <w:szCs w:val="22"/>
          <w:lang w:val="lv-LV"/>
        </w:rPr>
      </w:pPr>
      <w:r w:rsidRPr="005A2094">
        <w:rPr>
          <w:sz w:val="22"/>
          <w:szCs w:val="22"/>
          <w:lang w:val="lv-LV"/>
        </w:rPr>
        <w:t>Lūdzu, konsultējieties ar savu ārstu vai farmaceitu, pirms lietojat C vitamīnu kopā ar Ferriprox.</w:t>
      </w:r>
    </w:p>
    <w:p w:rsidR="00095FFA" w:rsidRPr="005A2094" w:rsidRDefault="00095FFA">
      <w:pPr>
        <w:pStyle w:val="BodyText3"/>
        <w:rPr>
          <w:color w:val="auto"/>
          <w:szCs w:val="22"/>
          <w:lang w:val="lv-LV"/>
        </w:rPr>
      </w:pPr>
    </w:p>
    <w:p w:rsidR="00095FFA" w:rsidRPr="005A2094" w:rsidRDefault="00095FFA">
      <w:pPr>
        <w:tabs>
          <w:tab w:val="left" w:pos="0"/>
        </w:tabs>
        <w:rPr>
          <w:b/>
          <w:sz w:val="22"/>
          <w:szCs w:val="22"/>
          <w:lang w:val="lv-LV"/>
        </w:rPr>
      </w:pPr>
      <w:r w:rsidRPr="005A2094">
        <w:rPr>
          <w:b/>
          <w:sz w:val="22"/>
          <w:szCs w:val="22"/>
          <w:lang w:val="lv-LV"/>
        </w:rPr>
        <w:t xml:space="preserve">Grūtniecība un </w:t>
      </w:r>
      <w:r w:rsidR="0001054F" w:rsidRPr="005A2094">
        <w:rPr>
          <w:b/>
          <w:sz w:val="22"/>
          <w:szCs w:val="22"/>
          <w:lang w:val="lv-LV"/>
        </w:rPr>
        <w:t>barošana ar krūti</w:t>
      </w:r>
    </w:p>
    <w:p w:rsidR="00CD1E20" w:rsidRPr="005A2094" w:rsidRDefault="00095FFA">
      <w:pPr>
        <w:rPr>
          <w:sz w:val="22"/>
          <w:szCs w:val="22"/>
          <w:lang w:val="lv-LV"/>
        </w:rPr>
      </w:pPr>
      <w:r w:rsidRPr="005A2094">
        <w:rPr>
          <w:sz w:val="22"/>
          <w:szCs w:val="22"/>
          <w:lang w:val="lv-LV"/>
        </w:rPr>
        <w:t xml:space="preserve">Nelietojiet </w:t>
      </w:r>
      <w:r w:rsidRPr="00D24CC6">
        <w:rPr>
          <w:sz w:val="22"/>
          <w:szCs w:val="22"/>
          <w:lang w:val="lv-LV"/>
        </w:rPr>
        <w:t>š</w:t>
      </w:r>
      <w:r w:rsidR="00285433" w:rsidRPr="00D24CC6">
        <w:rPr>
          <w:sz w:val="22"/>
          <w:szCs w:val="22"/>
          <w:lang w:val="lv-LV"/>
        </w:rPr>
        <w:t>īs</w:t>
      </w:r>
      <w:r w:rsidRPr="00D24CC6">
        <w:rPr>
          <w:sz w:val="22"/>
          <w:szCs w:val="22"/>
          <w:lang w:val="lv-LV"/>
        </w:rPr>
        <w:t xml:space="preserve"> </w:t>
      </w:r>
      <w:r w:rsidR="00285433" w:rsidRPr="00D24CC6">
        <w:rPr>
          <w:sz w:val="22"/>
          <w:szCs w:val="22"/>
          <w:lang w:val="lv-LV"/>
        </w:rPr>
        <w:t>zāles</w:t>
      </w:r>
      <w:r w:rsidR="00285433" w:rsidRPr="005A2094">
        <w:rPr>
          <w:sz w:val="22"/>
          <w:szCs w:val="22"/>
          <w:lang w:val="lv-LV"/>
        </w:rPr>
        <w:t xml:space="preserve"> </w:t>
      </w:r>
      <w:r w:rsidRPr="005A2094">
        <w:rPr>
          <w:sz w:val="22"/>
          <w:szCs w:val="22"/>
          <w:lang w:val="lv-LV"/>
        </w:rPr>
        <w:t xml:space="preserve">grūtniecības laikā vai plānojat grūtniecības iestāšanos. Šis medikaments var nopietni kaitēt </w:t>
      </w:r>
      <w:r w:rsidR="00084FA8">
        <w:rPr>
          <w:sz w:val="22"/>
          <w:szCs w:val="22"/>
          <w:lang w:val="lv-LV"/>
        </w:rPr>
        <w:t>J</w:t>
      </w:r>
      <w:r w:rsidRPr="005A2094">
        <w:rPr>
          <w:sz w:val="22"/>
          <w:szCs w:val="22"/>
          <w:lang w:val="lv-LV"/>
        </w:rPr>
        <w:t xml:space="preserve">ūsu bērnam. Ārstējoties ar Ferriprox, </w:t>
      </w:r>
      <w:r w:rsidR="00E87681" w:rsidRPr="005A2094">
        <w:rPr>
          <w:sz w:val="22"/>
          <w:szCs w:val="22"/>
          <w:lang w:val="lv-LV"/>
        </w:rPr>
        <w:t>Jums</w:t>
      </w:r>
      <w:r w:rsidRPr="005A2094">
        <w:rPr>
          <w:sz w:val="22"/>
          <w:szCs w:val="22"/>
          <w:lang w:val="lv-LV"/>
        </w:rPr>
        <w:t xml:space="preserve"> ir jālieto droši kontracepcijas līdzekļi. Jautājiet ārstam par </w:t>
      </w:r>
      <w:r w:rsidR="00E87681" w:rsidRPr="005A2094">
        <w:rPr>
          <w:sz w:val="22"/>
          <w:szCs w:val="22"/>
          <w:lang w:val="lv-LV"/>
        </w:rPr>
        <w:t>Jums</w:t>
      </w:r>
      <w:r w:rsidRPr="005A2094">
        <w:rPr>
          <w:sz w:val="22"/>
          <w:szCs w:val="22"/>
          <w:lang w:val="lv-LV"/>
        </w:rPr>
        <w:t xml:space="preserve"> piemērotāko metodi. Ja grūtniecība iestājas Ferriprox lietošanas laikā, nekavējoties pārtrauciet medikamenta lietošanu un ziņojiet savam ārstam.</w:t>
      </w:r>
    </w:p>
    <w:p w:rsidR="00CD1E20" w:rsidRPr="005A2094" w:rsidRDefault="00CD1E20">
      <w:pPr>
        <w:rPr>
          <w:sz w:val="22"/>
          <w:szCs w:val="22"/>
          <w:lang w:val="lv-LV"/>
        </w:rPr>
      </w:pPr>
    </w:p>
    <w:p w:rsidR="00095FFA" w:rsidRPr="005A2094" w:rsidRDefault="00095FFA">
      <w:pPr>
        <w:rPr>
          <w:sz w:val="22"/>
          <w:szCs w:val="22"/>
          <w:lang w:val="lv-LV"/>
        </w:rPr>
      </w:pPr>
      <w:r w:rsidRPr="005A2094">
        <w:rPr>
          <w:sz w:val="22"/>
          <w:szCs w:val="22"/>
          <w:lang w:val="lv-LV"/>
        </w:rPr>
        <w:t>Nelietojiet Ferriprox bērna</w:t>
      </w:r>
      <w:r w:rsidR="001C19FC">
        <w:rPr>
          <w:sz w:val="22"/>
          <w:szCs w:val="22"/>
          <w:lang w:val="lv-LV"/>
        </w:rPr>
        <w:t xml:space="preserve"> </w:t>
      </w:r>
      <w:r w:rsidR="001C19FC" w:rsidRPr="00D11E37">
        <w:rPr>
          <w:sz w:val="22"/>
          <w:szCs w:val="22"/>
          <w:lang w:val="lv-LV"/>
        </w:rPr>
        <w:t>krūts barošanas</w:t>
      </w:r>
      <w:r w:rsidRPr="005A2094">
        <w:rPr>
          <w:sz w:val="22"/>
          <w:szCs w:val="22"/>
          <w:lang w:val="lv-LV"/>
        </w:rPr>
        <w:t xml:space="preserve"> laikā.</w:t>
      </w:r>
      <w:r w:rsidR="00C553DC" w:rsidRPr="005A2094">
        <w:rPr>
          <w:sz w:val="22"/>
          <w:szCs w:val="22"/>
          <w:lang w:val="lv-LV"/>
        </w:rPr>
        <w:t xml:space="preserve"> Lūdzam skatīt šai lietošanas instrukcijai pievienot</w:t>
      </w:r>
      <w:r w:rsidR="002D4E39" w:rsidRPr="005A2094">
        <w:rPr>
          <w:sz w:val="22"/>
          <w:szCs w:val="22"/>
          <w:lang w:val="lv-LV"/>
        </w:rPr>
        <w:t>o</w:t>
      </w:r>
      <w:r w:rsidR="00C553DC" w:rsidRPr="005A2094">
        <w:rPr>
          <w:sz w:val="22"/>
          <w:szCs w:val="22"/>
          <w:lang w:val="lv-LV"/>
        </w:rPr>
        <w:t xml:space="preserve"> </w:t>
      </w:r>
      <w:r w:rsidR="001E2C78" w:rsidRPr="005A2094">
        <w:rPr>
          <w:sz w:val="22"/>
          <w:szCs w:val="22"/>
          <w:lang w:val="lv-LV"/>
        </w:rPr>
        <w:t>pacientam/aprūpētājam paredzēt</w:t>
      </w:r>
      <w:r w:rsidR="002D4E39" w:rsidRPr="005A2094">
        <w:rPr>
          <w:sz w:val="22"/>
          <w:szCs w:val="22"/>
          <w:lang w:val="lv-LV"/>
        </w:rPr>
        <w:t>o</w:t>
      </w:r>
      <w:r w:rsidR="001E2C78" w:rsidRPr="005A2094">
        <w:rPr>
          <w:sz w:val="22"/>
          <w:szCs w:val="22"/>
          <w:lang w:val="lv-LV"/>
        </w:rPr>
        <w:t xml:space="preserve"> </w:t>
      </w:r>
      <w:r w:rsidR="00C553DC" w:rsidRPr="005A2094">
        <w:rPr>
          <w:sz w:val="22"/>
          <w:szCs w:val="22"/>
          <w:lang w:val="lv-LV"/>
        </w:rPr>
        <w:t>atgādinājuma kartīt</w:t>
      </w:r>
      <w:r w:rsidR="002D4E39" w:rsidRPr="005A2094">
        <w:rPr>
          <w:sz w:val="22"/>
          <w:szCs w:val="22"/>
          <w:lang w:val="lv-LV"/>
        </w:rPr>
        <w:t>i</w:t>
      </w:r>
      <w:r w:rsidR="00C553DC" w:rsidRPr="005A2094">
        <w:rPr>
          <w:sz w:val="22"/>
          <w:szCs w:val="22"/>
          <w:lang w:val="lv-LV"/>
        </w:rPr>
        <w:t>.</w:t>
      </w:r>
    </w:p>
    <w:p w:rsidR="00095FFA" w:rsidRPr="005A2094" w:rsidRDefault="00095FFA">
      <w:pPr>
        <w:pStyle w:val="EndnoteText"/>
        <w:tabs>
          <w:tab w:val="clear" w:pos="567"/>
        </w:tabs>
        <w:rPr>
          <w:szCs w:val="22"/>
          <w:lang w:val="lv-LV"/>
        </w:rPr>
      </w:pPr>
    </w:p>
    <w:p w:rsidR="00095FFA" w:rsidRPr="005A2094" w:rsidRDefault="00095FFA">
      <w:pPr>
        <w:tabs>
          <w:tab w:val="left" w:pos="0"/>
        </w:tabs>
        <w:rPr>
          <w:b/>
          <w:sz w:val="22"/>
          <w:szCs w:val="22"/>
          <w:lang w:val="lv-LV"/>
        </w:rPr>
      </w:pPr>
      <w:r w:rsidRPr="005A2094">
        <w:rPr>
          <w:b/>
          <w:sz w:val="22"/>
          <w:szCs w:val="22"/>
          <w:lang w:val="lv-LV"/>
        </w:rPr>
        <w:t>Transportlīdzekļu vadīšana un mehānismu apkalpošana</w:t>
      </w:r>
    </w:p>
    <w:p w:rsidR="00095FFA" w:rsidRPr="005A2094" w:rsidRDefault="005333EE">
      <w:pPr>
        <w:rPr>
          <w:sz w:val="22"/>
          <w:szCs w:val="22"/>
          <w:lang w:val="lv-LV"/>
        </w:rPr>
      </w:pPr>
      <w:r w:rsidRPr="005A2094">
        <w:rPr>
          <w:sz w:val="22"/>
          <w:szCs w:val="22"/>
          <w:lang w:val="lv-LV"/>
        </w:rPr>
        <w:t>Nav piemērojama</w:t>
      </w:r>
      <w:r w:rsidR="00095FFA" w:rsidRPr="005A2094">
        <w:rPr>
          <w:sz w:val="22"/>
          <w:szCs w:val="22"/>
          <w:lang w:val="lv-LV"/>
        </w:rPr>
        <w:t>.</w:t>
      </w:r>
    </w:p>
    <w:p w:rsidR="00095FFA" w:rsidRPr="005A2094" w:rsidRDefault="00095FFA">
      <w:pPr>
        <w:tabs>
          <w:tab w:val="left" w:pos="851"/>
        </w:tabs>
        <w:ind w:left="567" w:hanging="567"/>
        <w:rPr>
          <w:i/>
          <w:sz w:val="22"/>
          <w:szCs w:val="22"/>
          <w:lang w:val="lv-LV"/>
        </w:rPr>
      </w:pPr>
    </w:p>
    <w:p w:rsidR="00095FFA" w:rsidRPr="005A2094" w:rsidRDefault="00095FFA">
      <w:pPr>
        <w:tabs>
          <w:tab w:val="left" w:pos="851"/>
        </w:tabs>
        <w:ind w:left="567" w:hanging="567"/>
        <w:rPr>
          <w:sz w:val="22"/>
          <w:szCs w:val="22"/>
          <w:lang w:val="lv-LV"/>
        </w:rPr>
      </w:pPr>
    </w:p>
    <w:p w:rsidR="00095FFA" w:rsidRPr="005A2094" w:rsidRDefault="00095FFA">
      <w:pPr>
        <w:ind w:left="540" w:hanging="540"/>
        <w:rPr>
          <w:b/>
          <w:sz w:val="22"/>
          <w:szCs w:val="22"/>
          <w:lang w:val="lv-LV"/>
        </w:rPr>
      </w:pPr>
      <w:r w:rsidRPr="005A2094">
        <w:rPr>
          <w:b/>
          <w:sz w:val="22"/>
          <w:szCs w:val="22"/>
          <w:lang w:val="lv-LV"/>
        </w:rPr>
        <w:t>3.</w:t>
      </w:r>
      <w:r w:rsidRPr="005A2094">
        <w:rPr>
          <w:b/>
          <w:sz w:val="22"/>
          <w:szCs w:val="22"/>
          <w:lang w:val="lv-LV"/>
        </w:rPr>
        <w:tab/>
      </w:r>
      <w:r w:rsidR="00EA2D24" w:rsidRPr="005A2094">
        <w:rPr>
          <w:b/>
          <w:sz w:val="22"/>
          <w:szCs w:val="22"/>
          <w:lang w:val="lv-LV"/>
        </w:rPr>
        <w:t>Kā lietot Ferriprox</w:t>
      </w:r>
    </w:p>
    <w:p w:rsidR="00095FFA" w:rsidRPr="005A2094" w:rsidRDefault="00095FFA">
      <w:pPr>
        <w:pStyle w:val="EndnoteText"/>
        <w:numPr>
          <w:ilvl w:val="12"/>
          <w:numId w:val="0"/>
        </w:numPr>
        <w:tabs>
          <w:tab w:val="clear" w:pos="567"/>
        </w:tabs>
        <w:rPr>
          <w:szCs w:val="22"/>
          <w:lang w:val="lv-LV"/>
        </w:rPr>
      </w:pPr>
    </w:p>
    <w:p w:rsidR="00095FFA" w:rsidRPr="005A2094" w:rsidRDefault="00C17658" w:rsidP="009E13C2">
      <w:pPr>
        <w:numPr>
          <w:ilvl w:val="12"/>
          <w:numId w:val="0"/>
        </w:numPr>
        <w:rPr>
          <w:sz w:val="22"/>
          <w:szCs w:val="22"/>
          <w:lang w:val="lv-LV"/>
        </w:rPr>
      </w:pPr>
      <w:r w:rsidRPr="005A2094">
        <w:rPr>
          <w:sz w:val="22"/>
          <w:szCs w:val="22"/>
          <w:lang w:val="lv-LV"/>
        </w:rPr>
        <w:t xml:space="preserve">Vienmēr lietojiet šīs zāles tieši tā, kā ārsts Jums teicis. </w:t>
      </w:r>
      <w:r w:rsidR="00095FFA" w:rsidRPr="005A2094">
        <w:rPr>
          <w:sz w:val="22"/>
          <w:szCs w:val="22"/>
          <w:lang w:val="lv-LV"/>
        </w:rPr>
        <w:t xml:space="preserve">Neskaidrību gadījumā vaicājiet ārstam vai farmaceitam. Jums nozīmētā Ferriprox deva ir atkarīga no jūsu svara. Parasti Ferriprox deva sastāda 25 mg/kg trīs reizes dienā ar kopējo dienas devu 75 mg/kg. Kopējā dienas deva nedrīkst pārsniegt 100 mg/kg. Pirmo devu </w:t>
      </w:r>
      <w:r w:rsidR="002D4E39" w:rsidRPr="005A2094">
        <w:rPr>
          <w:sz w:val="22"/>
          <w:szCs w:val="22"/>
          <w:lang w:val="lv-LV"/>
        </w:rPr>
        <w:t xml:space="preserve">lietojiet </w:t>
      </w:r>
      <w:r w:rsidR="00095FFA" w:rsidRPr="005A2094">
        <w:rPr>
          <w:sz w:val="22"/>
          <w:szCs w:val="22"/>
          <w:lang w:val="lv-LV"/>
        </w:rPr>
        <w:t xml:space="preserve">no rīta. Otro devu </w:t>
      </w:r>
      <w:r w:rsidR="002D4E39" w:rsidRPr="005A2094">
        <w:rPr>
          <w:sz w:val="22"/>
          <w:szCs w:val="22"/>
          <w:lang w:val="lv-LV"/>
        </w:rPr>
        <w:t xml:space="preserve">lietojiet </w:t>
      </w:r>
      <w:r w:rsidR="00095FFA" w:rsidRPr="005A2094">
        <w:rPr>
          <w:sz w:val="22"/>
          <w:szCs w:val="22"/>
          <w:lang w:val="lv-LV"/>
        </w:rPr>
        <w:t xml:space="preserve">dienas vidū. Trešo devu </w:t>
      </w:r>
      <w:r w:rsidR="002D4E39" w:rsidRPr="005A2094">
        <w:rPr>
          <w:sz w:val="22"/>
          <w:szCs w:val="22"/>
          <w:lang w:val="lv-LV"/>
        </w:rPr>
        <w:t xml:space="preserve">lietojiet </w:t>
      </w:r>
      <w:r w:rsidR="00095FFA" w:rsidRPr="005A2094">
        <w:rPr>
          <w:sz w:val="22"/>
          <w:szCs w:val="22"/>
          <w:lang w:val="lv-LV"/>
        </w:rPr>
        <w:t xml:space="preserve">vakarā. </w:t>
      </w:r>
      <w:r w:rsidR="00FE1E23" w:rsidRPr="005A2094">
        <w:rPr>
          <w:sz w:val="22"/>
          <w:szCs w:val="22"/>
          <w:lang w:val="lv-LV"/>
        </w:rPr>
        <w:t>Ferriprox var lietot ēšanas laikā vai neatkarīgi no tās; i</w:t>
      </w:r>
      <w:r w:rsidR="00095FFA" w:rsidRPr="005A2094">
        <w:rPr>
          <w:sz w:val="22"/>
          <w:szCs w:val="22"/>
          <w:lang w:val="lv-LV"/>
        </w:rPr>
        <w:t xml:space="preserve">espējams, ka </w:t>
      </w:r>
      <w:r w:rsidR="002D4E39" w:rsidRPr="005A2094">
        <w:rPr>
          <w:sz w:val="22"/>
          <w:szCs w:val="22"/>
          <w:lang w:val="lv-LV"/>
        </w:rPr>
        <w:t xml:space="preserve">vieglāk atcerēsieties par </w:t>
      </w:r>
      <w:r w:rsidR="00095FFA" w:rsidRPr="005A2094">
        <w:rPr>
          <w:sz w:val="22"/>
          <w:szCs w:val="22"/>
          <w:lang w:val="lv-LV"/>
        </w:rPr>
        <w:t>Ferriprox</w:t>
      </w:r>
      <w:r w:rsidR="002D4E39" w:rsidRPr="005A2094">
        <w:rPr>
          <w:sz w:val="22"/>
          <w:szCs w:val="22"/>
          <w:lang w:val="lv-LV"/>
        </w:rPr>
        <w:t xml:space="preserve"> lietošanu</w:t>
      </w:r>
      <w:r w:rsidR="00095FFA" w:rsidRPr="005A2094">
        <w:rPr>
          <w:sz w:val="22"/>
          <w:szCs w:val="22"/>
          <w:lang w:val="lv-LV"/>
        </w:rPr>
        <w:t xml:space="preserve">, ja darīsiet to </w:t>
      </w:r>
      <w:r w:rsidR="002D4E39" w:rsidRPr="005A2094">
        <w:rPr>
          <w:sz w:val="22"/>
          <w:szCs w:val="22"/>
          <w:lang w:val="lv-LV"/>
        </w:rPr>
        <w:t>reizē ar maltīti</w:t>
      </w:r>
      <w:r w:rsidR="00095FFA" w:rsidRPr="005A2094">
        <w:rPr>
          <w:sz w:val="22"/>
          <w:szCs w:val="22"/>
          <w:lang w:val="lv-LV"/>
        </w:rPr>
        <w:t>.</w:t>
      </w:r>
    </w:p>
    <w:p w:rsidR="00095FFA" w:rsidRPr="005A2094" w:rsidRDefault="00095FFA">
      <w:pPr>
        <w:pStyle w:val="FootnoteText"/>
        <w:numPr>
          <w:ilvl w:val="12"/>
          <w:numId w:val="0"/>
        </w:numPr>
        <w:rPr>
          <w:sz w:val="22"/>
          <w:szCs w:val="22"/>
          <w:lang w:val="lv-LV"/>
        </w:rPr>
      </w:pPr>
    </w:p>
    <w:p w:rsidR="00095FFA" w:rsidRPr="005A2094" w:rsidRDefault="00095FFA" w:rsidP="005F2C04">
      <w:pPr>
        <w:keepNext/>
        <w:numPr>
          <w:ilvl w:val="12"/>
          <w:numId w:val="0"/>
        </w:numPr>
        <w:rPr>
          <w:b/>
          <w:sz w:val="22"/>
          <w:szCs w:val="22"/>
          <w:lang w:val="lv-LV"/>
        </w:rPr>
      </w:pPr>
      <w:r w:rsidRPr="005A2094">
        <w:rPr>
          <w:b/>
          <w:sz w:val="22"/>
          <w:szCs w:val="22"/>
          <w:lang w:val="lv-LV"/>
        </w:rPr>
        <w:t>Ja esat lietojis Ferriprox vairāk nekā noteikts</w:t>
      </w:r>
    </w:p>
    <w:p w:rsidR="00095FFA" w:rsidRPr="005A2094" w:rsidRDefault="00095FFA">
      <w:pPr>
        <w:numPr>
          <w:ilvl w:val="12"/>
          <w:numId w:val="0"/>
        </w:numPr>
        <w:tabs>
          <w:tab w:val="left" w:pos="851"/>
        </w:tabs>
        <w:rPr>
          <w:sz w:val="22"/>
          <w:szCs w:val="22"/>
          <w:lang w:val="lv-LV"/>
        </w:rPr>
      </w:pPr>
      <w:r w:rsidRPr="005A2094">
        <w:rPr>
          <w:sz w:val="22"/>
          <w:szCs w:val="22"/>
          <w:lang w:val="lv-LV"/>
        </w:rPr>
        <w:t>Nav saņemti ziņojumi par akūtu Ferriprox pārdozēšanu. Ja esat nejauši ieņēmis lielāku devu nekā noteikts, Jums jākonsultējas ar savu ārstu.</w:t>
      </w:r>
    </w:p>
    <w:p w:rsidR="00095FFA" w:rsidRPr="005A2094" w:rsidRDefault="00095FFA">
      <w:pPr>
        <w:numPr>
          <w:ilvl w:val="12"/>
          <w:numId w:val="0"/>
        </w:numPr>
        <w:rPr>
          <w:b/>
          <w:sz w:val="22"/>
          <w:szCs w:val="22"/>
          <w:lang w:val="lv-LV"/>
        </w:rPr>
      </w:pPr>
    </w:p>
    <w:p w:rsidR="00095FFA" w:rsidRPr="005A2094" w:rsidRDefault="00095FFA" w:rsidP="005F2C04">
      <w:pPr>
        <w:keepNext/>
        <w:numPr>
          <w:ilvl w:val="12"/>
          <w:numId w:val="0"/>
        </w:numPr>
        <w:rPr>
          <w:b/>
          <w:sz w:val="22"/>
          <w:szCs w:val="22"/>
          <w:lang w:val="lv-LV"/>
        </w:rPr>
      </w:pPr>
      <w:r w:rsidRPr="005A2094">
        <w:rPr>
          <w:b/>
          <w:sz w:val="22"/>
          <w:szCs w:val="22"/>
          <w:lang w:val="lv-LV"/>
        </w:rPr>
        <w:t>Ja esat aizmirsis lietot Ferriprox</w:t>
      </w:r>
    </w:p>
    <w:p w:rsidR="00095FFA" w:rsidRPr="005A2094" w:rsidRDefault="00095FFA">
      <w:pPr>
        <w:numPr>
          <w:ilvl w:val="12"/>
          <w:numId w:val="0"/>
        </w:numPr>
        <w:rPr>
          <w:sz w:val="22"/>
          <w:szCs w:val="22"/>
          <w:lang w:val="lv-LV"/>
        </w:rPr>
      </w:pPr>
      <w:r w:rsidRPr="005A2094">
        <w:rPr>
          <w:sz w:val="22"/>
          <w:szCs w:val="22"/>
          <w:lang w:val="lv-LV"/>
        </w:rPr>
        <w:t xml:space="preserve">Ferriprox būs efektīvāks, ja neizlaidīsiet devas. Ja esat izlaidis vienu devu, </w:t>
      </w:r>
      <w:r w:rsidR="002D4E39" w:rsidRPr="005A2094">
        <w:rPr>
          <w:sz w:val="22"/>
          <w:szCs w:val="22"/>
          <w:lang w:val="lv-LV"/>
        </w:rPr>
        <w:t xml:space="preserve">ieņemiet </w:t>
      </w:r>
      <w:r w:rsidRPr="005A2094">
        <w:rPr>
          <w:sz w:val="22"/>
          <w:szCs w:val="22"/>
          <w:lang w:val="lv-LV"/>
        </w:rPr>
        <w:t xml:space="preserve">to pēc iespējas ātrāk, bet nākamo devu </w:t>
      </w:r>
      <w:r w:rsidR="002D4E39" w:rsidRPr="005A2094">
        <w:rPr>
          <w:sz w:val="22"/>
          <w:szCs w:val="22"/>
          <w:lang w:val="lv-LV"/>
        </w:rPr>
        <w:t xml:space="preserve">lietojiet </w:t>
      </w:r>
      <w:r w:rsidRPr="005A2094">
        <w:rPr>
          <w:sz w:val="22"/>
          <w:szCs w:val="22"/>
          <w:lang w:val="lv-LV"/>
        </w:rPr>
        <w:t xml:space="preserve">pēc normālā lietošanas grafika. Ja esat izlaidis vairāk par vienu devu, </w:t>
      </w:r>
      <w:r w:rsidR="00193264" w:rsidRPr="005A2094">
        <w:rPr>
          <w:sz w:val="22"/>
          <w:szCs w:val="22"/>
          <w:lang w:val="lv-LV"/>
        </w:rPr>
        <w:t xml:space="preserve">nelietojiet </w:t>
      </w:r>
      <w:r w:rsidRPr="005A2094">
        <w:rPr>
          <w:sz w:val="22"/>
          <w:szCs w:val="22"/>
          <w:lang w:val="lv-LV"/>
        </w:rPr>
        <w:t>dubultu devu, lai kompensētu atsevišķas izlaistās devas, vienkārši turpiniet saskaņā ar normālo grafiku. Nemainiet dienas devu bez iepriekšējas konsultācijas ar ārstu.</w:t>
      </w:r>
    </w:p>
    <w:p w:rsidR="00095FFA" w:rsidRPr="005A2094" w:rsidRDefault="00095FFA">
      <w:pPr>
        <w:pStyle w:val="EndnoteText"/>
        <w:numPr>
          <w:ilvl w:val="12"/>
          <w:numId w:val="0"/>
        </w:numPr>
        <w:tabs>
          <w:tab w:val="clear" w:pos="567"/>
        </w:tabs>
        <w:rPr>
          <w:szCs w:val="22"/>
          <w:lang w:val="lv-LV"/>
        </w:rPr>
      </w:pPr>
    </w:p>
    <w:p w:rsidR="00095FFA" w:rsidRPr="005A2094" w:rsidRDefault="00095FFA">
      <w:pPr>
        <w:numPr>
          <w:ilvl w:val="12"/>
          <w:numId w:val="0"/>
        </w:numPr>
        <w:rPr>
          <w:sz w:val="22"/>
          <w:szCs w:val="22"/>
          <w:lang w:val="lv-LV"/>
        </w:rPr>
      </w:pPr>
    </w:p>
    <w:p w:rsidR="00095FFA" w:rsidRPr="005A2094" w:rsidRDefault="00095FFA" w:rsidP="005F2C04">
      <w:pPr>
        <w:keepNext/>
        <w:ind w:left="540" w:hanging="540"/>
        <w:rPr>
          <w:b/>
          <w:sz w:val="22"/>
          <w:szCs w:val="22"/>
          <w:lang w:val="lv-LV"/>
        </w:rPr>
      </w:pPr>
      <w:r w:rsidRPr="005A2094">
        <w:rPr>
          <w:b/>
          <w:sz w:val="22"/>
          <w:szCs w:val="22"/>
          <w:lang w:val="lv-LV"/>
        </w:rPr>
        <w:t>4.</w:t>
      </w:r>
      <w:r w:rsidRPr="005A2094">
        <w:rPr>
          <w:b/>
          <w:sz w:val="22"/>
          <w:szCs w:val="22"/>
          <w:lang w:val="lv-LV"/>
        </w:rPr>
        <w:tab/>
      </w:r>
      <w:r w:rsidR="00EA2D24" w:rsidRPr="005A2094">
        <w:rPr>
          <w:b/>
          <w:sz w:val="22"/>
          <w:szCs w:val="22"/>
          <w:lang w:val="lv-LV"/>
        </w:rPr>
        <w:t>Iespējamās blakusparādības</w:t>
      </w:r>
    </w:p>
    <w:p w:rsidR="00095FFA" w:rsidRPr="005A2094" w:rsidRDefault="00095FFA" w:rsidP="005F2C04">
      <w:pPr>
        <w:keepNext/>
        <w:rPr>
          <w:sz w:val="22"/>
          <w:szCs w:val="22"/>
          <w:lang w:val="lv-LV"/>
        </w:rPr>
      </w:pPr>
    </w:p>
    <w:p w:rsidR="00095FFA" w:rsidRPr="005A2094" w:rsidRDefault="00095FFA">
      <w:pPr>
        <w:rPr>
          <w:sz w:val="22"/>
          <w:szCs w:val="22"/>
          <w:lang w:val="lv-LV"/>
        </w:rPr>
      </w:pPr>
      <w:r w:rsidRPr="005A2094">
        <w:rPr>
          <w:sz w:val="22"/>
          <w:szCs w:val="22"/>
          <w:lang w:val="lv-LV"/>
        </w:rPr>
        <w:t xml:space="preserve">Tāpat kā </w:t>
      </w:r>
      <w:r w:rsidR="00BC06A7" w:rsidRPr="005A2094">
        <w:rPr>
          <w:sz w:val="22"/>
          <w:szCs w:val="22"/>
          <w:lang w:val="lv-LV"/>
        </w:rPr>
        <w:t xml:space="preserve">visas </w:t>
      </w:r>
      <w:r w:rsidRPr="005A2094">
        <w:rPr>
          <w:sz w:val="22"/>
          <w:szCs w:val="22"/>
          <w:lang w:val="lv-LV"/>
        </w:rPr>
        <w:t xml:space="preserve">zāles, </w:t>
      </w:r>
      <w:r w:rsidR="00BC06A7" w:rsidRPr="005A2094">
        <w:rPr>
          <w:sz w:val="22"/>
          <w:szCs w:val="22"/>
          <w:lang w:val="lv-LV"/>
        </w:rPr>
        <w:t xml:space="preserve">šīs zāles </w:t>
      </w:r>
      <w:r w:rsidRPr="005A2094">
        <w:rPr>
          <w:sz w:val="22"/>
          <w:szCs w:val="22"/>
          <w:lang w:val="lv-LV"/>
        </w:rPr>
        <w:t>var izraisīt blakusparādības, kaut arī ne visiem tās izpaužas.</w:t>
      </w:r>
    </w:p>
    <w:p w:rsidR="00095FFA" w:rsidRPr="005A2094" w:rsidRDefault="00095FFA">
      <w:pPr>
        <w:pStyle w:val="EndnoteText"/>
        <w:tabs>
          <w:tab w:val="clear" w:pos="567"/>
        </w:tabs>
        <w:rPr>
          <w:szCs w:val="22"/>
          <w:lang w:val="lv-LV"/>
        </w:rPr>
      </w:pPr>
    </w:p>
    <w:p w:rsidR="00FE1E23" w:rsidRPr="005A2094" w:rsidRDefault="00FE1E23" w:rsidP="00FE1E23">
      <w:pPr>
        <w:rPr>
          <w:sz w:val="22"/>
          <w:szCs w:val="22"/>
          <w:lang w:val="lv-LV"/>
        </w:rPr>
      </w:pPr>
      <w:r w:rsidRPr="005A2094">
        <w:rPr>
          <w:sz w:val="22"/>
          <w:szCs w:val="22"/>
          <w:lang w:val="lv-LV"/>
        </w:rPr>
        <w:t xml:space="preserve">Visnopietnākā Ferriprokx lietošanas izraisītā blakusparādība ir ļoti samazināts balto asins šūnu (neitrofilu) skaits. Šāds stāvoklis, kas ir pazīstams kā smaga neitropēnija vai agranulocitoze, ir novērots </w:t>
      </w:r>
      <w:r w:rsidR="009C04AD" w:rsidRPr="005A2094">
        <w:rPr>
          <w:sz w:val="22"/>
          <w:szCs w:val="22"/>
          <w:lang w:val="lv-LV"/>
        </w:rPr>
        <w:t>1 līdz 2</w:t>
      </w:r>
      <w:r w:rsidRPr="005A2094">
        <w:rPr>
          <w:sz w:val="22"/>
          <w:szCs w:val="22"/>
          <w:lang w:val="lv-LV"/>
        </w:rPr>
        <w:t xml:space="preserve"> no 100 pacientiem, kuri klīnisko pētījumu laikā ir lietojuši Ferriprox. Samazināts balto asins šūnu skaits var būt saistīts ar smagām un potenciāli dzīvībai bīstamām infekcijām. Ja Jums parādās tādi simptomi kā, piemēram, drudzis, kakla iekaisums vai gripai līdzīgi simptomi, nekavējoties informējiet savu ārstu.</w:t>
      </w:r>
    </w:p>
    <w:p w:rsidR="00FE1E23" w:rsidRPr="005A2094" w:rsidRDefault="00FE1E23" w:rsidP="00FE1E23">
      <w:pPr>
        <w:rPr>
          <w:sz w:val="22"/>
          <w:szCs w:val="22"/>
          <w:lang w:val="lv-LV"/>
        </w:rPr>
      </w:pPr>
    </w:p>
    <w:p w:rsidR="00FE1E23" w:rsidRPr="005A2094" w:rsidRDefault="00FE1E23" w:rsidP="005F2C04">
      <w:pPr>
        <w:keepNext/>
        <w:rPr>
          <w:sz w:val="22"/>
          <w:szCs w:val="22"/>
          <w:lang w:val="lv-LV"/>
        </w:rPr>
      </w:pPr>
      <w:r w:rsidRPr="005A2094">
        <w:rPr>
          <w:b/>
          <w:sz w:val="22"/>
          <w:szCs w:val="22"/>
          <w:lang w:val="lv-LV"/>
        </w:rPr>
        <w:t xml:space="preserve">Ļoti bieži novērojamas blakusparādības </w:t>
      </w:r>
      <w:r w:rsidRPr="005A2094">
        <w:rPr>
          <w:sz w:val="22"/>
          <w:szCs w:val="22"/>
          <w:lang w:val="lv-LV"/>
        </w:rPr>
        <w:t>(</w:t>
      </w:r>
      <w:r w:rsidR="00FB1081" w:rsidRPr="005A2094">
        <w:rPr>
          <w:sz w:val="22"/>
          <w:szCs w:val="22"/>
          <w:lang w:val="lv-LV"/>
        </w:rPr>
        <w:t xml:space="preserve">var </w:t>
      </w:r>
      <w:r w:rsidRPr="005A2094">
        <w:rPr>
          <w:sz w:val="22"/>
          <w:szCs w:val="22"/>
          <w:lang w:val="lv-LV"/>
        </w:rPr>
        <w:t>skar</w:t>
      </w:r>
      <w:r w:rsidR="00FB1081" w:rsidRPr="005A2094">
        <w:rPr>
          <w:sz w:val="22"/>
          <w:szCs w:val="22"/>
          <w:lang w:val="lv-LV"/>
        </w:rPr>
        <w:t>t</w:t>
      </w:r>
      <w:r w:rsidRPr="005A2094">
        <w:rPr>
          <w:sz w:val="22"/>
          <w:szCs w:val="22"/>
          <w:lang w:val="lv-LV"/>
        </w:rPr>
        <w:t xml:space="preserve"> vairāk nekā 1 no 10 </w:t>
      </w:r>
      <w:r w:rsidR="00FB1081" w:rsidRPr="005A2094">
        <w:rPr>
          <w:sz w:val="22"/>
          <w:szCs w:val="22"/>
          <w:lang w:val="lv-LV"/>
        </w:rPr>
        <w:t>cilvēkiem</w:t>
      </w:r>
      <w:r w:rsidRPr="005A2094">
        <w:rPr>
          <w:sz w:val="22"/>
          <w:szCs w:val="22"/>
          <w:lang w:val="lv-LV"/>
        </w:rPr>
        <w:t>):</w:t>
      </w:r>
    </w:p>
    <w:p w:rsidR="00FE1E23" w:rsidRPr="005A2094" w:rsidRDefault="00FE1E23" w:rsidP="00333043">
      <w:pPr>
        <w:numPr>
          <w:ilvl w:val="0"/>
          <w:numId w:val="3"/>
        </w:numPr>
        <w:ind w:left="360"/>
        <w:rPr>
          <w:sz w:val="22"/>
          <w:szCs w:val="22"/>
          <w:lang w:val="lv-LV"/>
        </w:rPr>
      </w:pPr>
      <w:r w:rsidRPr="005A2094">
        <w:rPr>
          <w:sz w:val="22"/>
          <w:szCs w:val="22"/>
          <w:lang w:val="lv-LV"/>
        </w:rPr>
        <w:t>sāpes vēderā</w:t>
      </w:r>
    </w:p>
    <w:p w:rsidR="00FE1E23" w:rsidRPr="005A2094" w:rsidRDefault="00FE1E23" w:rsidP="00333043">
      <w:pPr>
        <w:numPr>
          <w:ilvl w:val="0"/>
          <w:numId w:val="3"/>
        </w:numPr>
        <w:ind w:left="360"/>
        <w:rPr>
          <w:sz w:val="22"/>
          <w:szCs w:val="22"/>
          <w:lang w:val="lv-LV"/>
        </w:rPr>
      </w:pPr>
      <w:r w:rsidRPr="005A2094">
        <w:rPr>
          <w:sz w:val="22"/>
          <w:szCs w:val="22"/>
          <w:lang w:val="lv-LV"/>
        </w:rPr>
        <w:t>slikta dūša</w:t>
      </w:r>
    </w:p>
    <w:p w:rsidR="00FE1E23" w:rsidRPr="005A2094" w:rsidRDefault="00FE1E23" w:rsidP="00333043">
      <w:pPr>
        <w:numPr>
          <w:ilvl w:val="0"/>
          <w:numId w:val="3"/>
        </w:numPr>
        <w:ind w:left="360"/>
        <w:rPr>
          <w:sz w:val="22"/>
          <w:szCs w:val="22"/>
          <w:lang w:val="lv-LV"/>
        </w:rPr>
      </w:pPr>
      <w:r w:rsidRPr="005A2094">
        <w:rPr>
          <w:sz w:val="22"/>
          <w:szCs w:val="22"/>
          <w:lang w:val="lv-LV"/>
        </w:rPr>
        <w:t>vemšana</w:t>
      </w:r>
    </w:p>
    <w:p w:rsidR="00FE1E23" w:rsidRPr="005A2094" w:rsidRDefault="00FE1E23" w:rsidP="00333043">
      <w:pPr>
        <w:numPr>
          <w:ilvl w:val="0"/>
          <w:numId w:val="3"/>
        </w:numPr>
        <w:ind w:left="360"/>
        <w:rPr>
          <w:sz w:val="22"/>
          <w:szCs w:val="22"/>
          <w:lang w:val="lv-LV"/>
        </w:rPr>
      </w:pPr>
      <w:r w:rsidRPr="005A2094">
        <w:rPr>
          <w:sz w:val="22"/>
          <w:szCs w:val="22"/>
          <w:lang w:val="lv-LV"/>
        </w:rPr>
        <w:t>urīna iekrāsošanās sarkanīgā/brūnā krāsā</w:t>
      </w:r>
    </w:p>
    <w:p w:rsidR="00C553DC" w:rsidRPr="005A2094" w:rsidRDefault="00C553DC" w:rsidP="00C553DC">
      <w:pPr>
        <w:rPr>
          <w:sz w:val="22"/>
          <w:szCs w:val="22"/>
          <w:lang w:val="lv-LV"/>
        </w:rPr>
      </w:pPr>
    </w:p>
    <w:p w:rsidR="00C553DC" w:rsidRPr="005A2094" w:rsidRDefault="00C553DC" w:rsidP="00C553DC">
      <w:pPr>
        <w:rPr>
          <w:sz w:val="22"/>
          <w:szCs w:val="22"/>
          <w:lang w:val="lv-LV"/>
        </w:rPr>
      </w:pPr>
      <w:r w:rsidRPr="005A2094">
        <w:rPr>
          <w:sz w:val="22"/>
          <w:szCs w:val="22"/>
          <w:lang w:val="lv-LV"/>
        </w:rPr>
        <w:t>Ja Jums ir slikta dūša vai vemšana, var palīdzēt Ferriproks ieņemšana kopā ar nelielu daudzumu ēdiena. Urīna krāsas maiņu novēro ļoti bieži un šī parādība nav kaitīga.</w:t>
      </w:r>
    </w:p>
    <w:p w:rsidR="00C553DC" w:rsidRPr="005A2094" w:rsidRDefault="00C553DC" w:rsidP="00C553DC">
      <w:pPr>
        <w:rPr>
          <w:sz w:val="22"/>
          <w:szCs w:val="22"/>
          <w:lang w:val="lv-LV"/>
        </w:rPr>
      </w:pPr>
    </w:p>
    <w:p w:rsidR="00FE1E23" w:rsidRPr="005A2094" w:rsidRDefault="00FE1E23" w:rsidP="005F2C04">
      <w:pPr>
        <w:keepNext/>
        <w:rPr>
          <w:sz w:val="22"/>
          <w:szCs w:val="22"/>
          <w:lang w:val="lv-LV"/>
        </w:rPr>
      </w:pPr>
      <w:r w:rsidRPr="005A2094">
        <w:rPr>
          <w:b/>
          <w:sz w:val="22"/>
          <w:szCs w:val="22"/>
          <w:lang w:val="lv-LV"/>
        </w:rPr>
        <w:t>Bieži novērojamas blakusparādības</w:t>
      </w:r>
      <w:r w:rsidRPr="005A2094">
        <w:rPr>
          <w:sz w:val="22"/>
          <w:szCs w:val="22"/>
          <w:lang w:val="lv-LV"/>
        </w:rPr>
        <w:t xml:space="preserve"> (</w:t>
      </w:r>
      <w:r w:rsidR="00FB1081" w:rsidRPr="005A2094">
        <w:rPr>
          <w:sz w:val="22"/>
          <w:szCs w:val="22"/>
          <w:lang w:val="lv-LV"/>
        </w:rPr>
        <w:t xml:space="preserve">var </w:t>
      </w:r>
      <w:r w:rsidRPr="005A2094">
        <w:rPr>
          <w:sz w:val="22"/>
          <w:szCs w:val="22"/>
          <w:lang w:val="lv-LV"/>
        </w:rPr>
        <w:t>skar</w:t>
      </w:r>
      <w:r w:rsidR="00FB1081" w:rsidRPr="005A2094">
        <w:rPr>
          <w:sz w:val="22"/>
          <w:szCs w:val="22"/>
          <w:lang w:val="lv-LV"/>
        </w:rPr>
        <w:t>t</w:t>
      </w:r>
      <w:r w:rsidRPr="005A2094">
        <w:rPr>
          <w:sz w:val="22"/>
          <w:szCs w:val="22"/>
          <w:lang w:val="lv-LV"/>
        </w:rPr>
        <w:t xml:space="preserve"> 1 no 10 </w:t>
      </w:r>
      <w:r w:rsidR="00FB1081" w:rsidRPr="005A2094">
        <w:rPr>
          <w:sz w:val="22"/>
          <w:szCs w:val="22"/>
          <w:lang w:val="lv-LV"/>
        </w:rPr>
        <w:t>cilvēkiem</w:t>
      </w:r>
      <w:r w:rsidRPr="005A2094">
        <w:rPr>
          <w:sz w:val="22"/>
          <w:szCs w:val="22"/>
          <w:lang w:val="lv-LV"/>
        </w:rPr>
        <w:t>):</w:t>
      </w:r>
    </w:p>
    <w:p w:rsidR="00FE1E23" w:rsidRPr="005A2094" w:rsidRDefault="00FE1E23" w:rsidP="00333043">
      <w:pPr>
        <w:numPr>
          <w:ilvl w:val="0"/>
          <w:numId w:val="3"/>
        </w:numPr>
        <w:ind w:left="360"/>
        <w:rPr>
          <w:sz w:val="22"/>
          <w:szCs w:val="22"/>
          <w:lang w:val="lv-LV"/>
        </w:rPr>
      </w:pPr>
      <w:r w:rsidRPr="005A2094">
        <w:rPr>
          <w:sz w:val="22"/>
          <w:szCs w:val="22"/>
          <w:lang w:val="lv-LV"/>
        </w:rPr>
        <w:t>mazs balto asins šūnu skaits (agranulocitoze un neitropēnija)</w:t>
      </w:r>
    </w:p>
    <w:p w:rsidR="00FE1E23" w:rsidRPr="005A2094" w:rsidRDefault="00FE1E23" w:rsidP="00333043">
      <w:pPr>
        <w:numPr>
          <w:ilvl w:val="0"/>
          <w:numId w:val="3"/>
        </w:numPr>
        <w:ind w:left="360"/>
        <w:rPr>
          <w:sz w:val="22"/>
          <w:szCs w:val="22"/>
          <w:lang w:val="lv-LV"/>
        </w:rPr>
      </w:pPr>
      <w:r w:rsidRPr="005A2094">
        <w:rPr>
          <w:sz w:val="22"/>
          <w:szCs w:val="22"/>
          <w:lang w:val="lv-LV"/>
        </w:rPr>
        <w:t>galvassāpes</w:t>
      </w:r>
    </w:p>
    <w:p w:rsidR="00FE1E23" w:rsidRPr="005A2094" w:rsidRDefault="00FE1E23" w:rsidP="00333043">
      <w:pPr>
        <w:numPr>
          <w:ilvl w:val="0"/>
          <w:numId w:val="3"/>
        </w:numPr>
        <w:ind w:left="360"/>
        <w:rPr>
          <w:sz w:val="22"/>
          <w:szCs w:val="22"/>
          <w:lang w:val="lv-LV"/>
        </w:rPr>
      </w:pPr>
      <w:r w:rsidRPr="005A2094">
        <w:rPr>
          <w:sz w:val="22"/>
          <w:szCs w:val="22"/>
          <w:lang w:val="lv-LV"/>
        </w:rPr>
        <w:t>caureja</w:t>
      </w:r>
    </w:p>
    <w:p w:rsidR="00FE1E23" w:rsidRPr="005A2094" w:rsidRDefault="00FE1E23" w:rsidP="00333043">
      <w:pPr>
        <w:numPr>
          <w:ilvl w:val="0"/>
          <w:numId w:val="3"/>
        </w:numPr>
        <w:ind w:left="360"/>
        <w:rPr>
          <w:sz w:val="22"/>
          <w:szCs w:val="22"/>
          <w:lang w:val="lv-LV"/>
        </w:rPr>
      </w:pPr>
      <w:r w:rsidRPr="005A2094">
        <w:rPr>
          <w:sz w:val="22"/>
          <w:szCs w:val="22"/>
          <w:lang w:val="lv-LV"/>
        </w:rPr>
        <w:t>aknu enzīmu aktivitātes paaugstināšanās</w:t>
      </w:r>
    </w:p>
    <w:p w:rsidR="00FE1E23" w:rsidRPr="005A2094" w:rsidRDefault="00FE1E23" w:rsidP="00333043">
      <w:pPr>
        <w:numPr>
          <w:ilvl w:val="0"/>
          <w:numId w:val="3"/>
        </w:numPr>
        <w:ind w:left="360"/>
        <w:rPr>
          <w:sz w:val="22"/>
          <w:szCs w:val="22"/>
          <w:lang w:val="lv-LV"/>
        </w:rPr>
      </w:pPr>
      <w:r w:rsidRPr="005A2094">
        <w:rPr>
          <w:sz w:val="22"/>
          <w:szCs w:val="22"/>
          <w:lang w:val="lv-LV"/>
        </w:rPr>
        <w:t>nogurums</w:t>
      </w:r>
    </w:p>
    <w:p w:rsidR="00FE1E23" w:rsidRPr="005A2094" w:rsidRDefault="00FE1E23" w:rsidP="00333043">
      <w:pPr>
        <w:numPr>
          <w:ilvl w:val="0"/>
          <w:numId w:val="3"/>
        </w:numPr>
        <w:ind w:left="360"/>
        <w:rPr>
          <w:sz w:val="22"/>
          <w:szCs w:val="22"/>
          <w:lang w:val="lv-LV"/>
        </w:rPr>
      </w:pPr>
      <w:r w:rsidRPr="005A2094">
        <w:rPr>
          <w:sz w:val="22"/>
          <w:szCs w:val="22"/>
          <w:lang w:val="lv-LV"/>
        </w:rPr>
        <w:t>palielināta apetīte</w:t>
      </w:r>
    </w:p>
    <w:p w:rsidR="006126D5" w:rsidRPr="005A2094" w:rsidRDefault="006126D5" w:rsidP="00191D4B">
      <w:pPr>
        <w:rPr>
          <w:sz w:val="22"/>
          <w:szCs w:val="22"/>
          <w:lang w:val="lv-LV"/>
        </w:rPr>
      </w:pPr>
    </w:p>
    <w:p w:rsidR="00C553DC" w:rsidRPr="005A2094" w:rsidRDefault="006126D5" w:rsidP="005F2C04">
      <w:pPr>
        <w:keepNext/>
        <w:rPr>
          <w:sz w:val="22"/>
          <w:szCs w:val="22"/>
          <w:lang w:val="lv-LV"/>
        </w:rPr>
      </w:pPr>
      <w:r w:rsidRPr="005A2094">
        <w:rPr>
          <w:b/>
          <w:sz w:val="22"/>
          <w:szCs w:val="22"/>
          <w:lang w:val="lv-LV"/>
        </w:rPr>
        <w:t>Blakusparādību biežumi nav zināmi</w:t>
      </w:r>
      <w:r w:rsidRPr="005A2094">
        <w:rPr>
          <w:sz w:val="22"/>
          <w:szCs w:val="22"/>
          <w:lang w:val="lv-LV"/>
        </w:rPr>
        <w:t xml:space="preserve"> (nevar noteikt </w:t>
      </w:r>
      <w:r w:rsidR="003F2702" w:rsidRPr="005A2094">
        <w:rPr>
          <w:sz w:val="22"/>
          <w:szCs w:val="22"/>
          <w:lang w:val="lv-LV"/>
        </w:rPr>
        <w:t>pēc</w:t>
      </w:r>
      <w:r w:rsidRPr="005A2094">
        <w:rPr>
          <w:sz w:val="22"/>
          <w:szCs w:val="22"/>
          <w:lang w:val="lv-LV"/>
        </w:rPr>
        <w:t xml:space="preserve"> pieejamajiem datiem):</w:t>
      </w:r>
    </w:p>
    <w:p w:rsidR="006126D5" w:rsidRPr="005A2094" w:rsidRDefault="006126D5" w:rsidP="00333043">
      <w:pPr>
        <w:numPr>
          <w:ilvl w:val="0"/>
          <w:numId w:val="6"/>
        </w:numPr>
        <w:ind w:left="360"/>
        <w:rPr>
          <w:sz w:val="22"/>
          <w:szCs w:val="22"/>
          <w:lang w:val="lv-LV"/>
        </w:rPr>
      </w:pPr>
      <w:r w:rsidRPr="005A2094">
        <w:rPr>
          <w:sz w:val="22"/>
          <w:szCs w:val="22"/>
          <w:lang w:val="lv-LV"/>
        </w:rPr>
        <w:t>alerģiskas reakcijas kā izsitumi vai nātrene.</w:t>
      </w:r>
    </w:p>
    <w:p w:rsidR="006126D5" w:rsidRPr="005A2094" w:rsidRDefault="006126D5" w:rsidP="00C553DC">
      <w:pPr>
        <w:rPr>
          <w:sz w:val="22"/>
          <w:szCs w:val="22"/>
          <w:lang w:val="lv-LV"/>
        </w:rPr>
      </w:pPr>
    </w:p>
    <w:p w:rsidR="00095FFA" w:rsidRPr="005A2094" w:rsidRDefault="00C553DC">
      <w:pPr>
        <w:rPr>
          <w:sz w:val="22"/>
          <w:szCs w:val="22"/>
          <w:lang w:val="lv-LV"/>
        </w:rPr>
      </w:pPr>
      <w:r w:rsidRPr="005A2094">
        <w:rPr>
          <w:sz w:val="22"/>
          <w:szCs w:val="22"/>
          <w:lang w:val="lv-LV"/>
        </w:rPr>
        <w:t>Locītavu sāpju un tūskas gadījumi robež</w:t>
      </w:r>
      <w:r w:rsidR="00DF3F9F" w:rsidRPr="005A2094">
        <w:rPr>
          <w:sz w:val="22"/>
          <w:szCs w:val="22"/>
          <w:lang w:val="lv-LV"/>
        </w:rPr>
        <w:t>oj</w:t>
      </w:r>
      <w:r w:rsidR="00F72402" w:rsidRPr="005A2094">
        <w:rPr>
          <w:sz w:val="22"/>
          <w:szCs w:val="22"/>
          <w:lang w:val="lv-LV"/>
        </w:rPr>
        <w:t>a</w:t>
      </w:r>
      <w:r w:rsidRPr="005A2094">
        <w:rPr>
          <w:sz w:val="22"/>
          <w:szCs w:val="22"/>
          <w:lang w:val="lv-LV"/>
        </w:rPr>
        <w:t xml:space="preserve">s no nelielām sāpēm vienā vai vairākās locītavās līdz smagai invaliditātei. Vairumā gadījumu </w:t>
      </w:r>
      <w:r w:rsidR="00DF3F9F" w:rsidRPr="005A2094">
        <w:rPr>
          <w:sz w:val="22"/>
          <w:szCs w:val="22"/>
          <w:lang w:val="lv-LV"/>
        </w:rPr>
        <w:t>pacientiem turpinot lietot Ferriprox sāpes bija izzudušas</w:t>
      </w:r>
      <w:r w:rsidRPr="005A2094">
        <w:rPr>
          <w:sz w:val="22"/>
          <w:szCs w:val="22"/>
          <w:lang w:val="lv-LV"/>
        </w:rPr>
        <w:t>.</w:t>
      </w:r>
    </w:p>
    <w:p w:rsidR="00FE1E23" w:rsidRPr="005A2094" w:rsidRDefault="00FE1E23">
      <w:pPr>
        <w:rPr>
          <w:sz w:val="22"/>
          <w:szCs w:val="22"/>
          <w:lang w:val="lv-LV"/>
        </w:rPr>
      </w:pPr>
    </w:p>
    <w:p w:rsidR="00F85FC3" w:rsidRPr="005A2094" w:rsidRDefault="000712EE" w:rsidP="00C553DC">
      <w:pPr>
        <w:rPr>
          <w:sz w:val="22"/>
          <w:szCs w:val="22"/>
          <w:lang w:val="lv-LV"/>
        </w:rPr>
      </w:pPr>
      <w:r w:rsidRPr="000712EE">
        <w:rPr>
          <w:sz w:val="22"/>
          <w:szCs w:val="22"/>
          <w:lang w:val="lv-LV"/>
        </w:rPr>
        <w:t xml:space="preserve">Neiroloģiskie traucējumi (tādi kā </w:t>
      </w:r>
      <w:r w:rsidR="00FE4E45" w:rsidRPr="005A2094">
        <w:rPr>
          <w:sz w:val="22"/>
          <w:szCs w:val="22"/>
          <w:lang w:val="lv-LV"/>
        </w:rPr>
        <w:t>trīce</w:t>
      </w:r>
      <w:r w:rsidRPr="000712EE">
        <w:rPr>
          <w:sz w:val="22"/>
          <w:szCs w:val="22"/>
          <w:lang w:val="lv-LV"/>
        </w:rPr>
        <w:t xml:space="preserve">, </w:t>
      </w:r>
      <w:r w:rsidR="00FE4E45" w:rsidRPr="005A2094">
        <w:rPr>
          <w:sz w:val="22"/>
          <w:szCs w:val="22"/>
          <w:lang w:val="lv-LV"/>
        </w:rPr>
        <w:t>gaitas traucējumi</w:t>
      </w:r>
      <w:r w:rsidRPr="000712EE">
        <w:rPr>
          <w:sz w:val="22"/>
          <w:szCs w:val="22"/>
          <w:lang w:val="lv-LV"/>
        </w:rPr>
        <w:t>, redzes dubultošanās, nekontrolēta muskuļu saraušanās</w:t>
      </w:r>
      <w:r w:rsidR="00FE4E45">
        <w:rPr>
          <w:sz w:val="22"/>
          <w:szCs w:val="22"/>
          <w:lang w:val="lv-LV"/>
        </w:rPr>
        <w:t xml:space="preserve"> un</w:t>
      </w:r>
      <w:r w:rsidRPr="000712EE">
        <w:rPr>
          <w:sz w:val="22"/>
          <w:szCs w:val="22"/>
          <w:lang w:val="lv-LV"/>
        </w:rPr>
        <w:t xml:space="preserve"> </w:t>
      </w:r>
      <w:r w:rsidR="00FE4E45" w:rsidRPr="00FE4E45">
        <w:rPr>
          <w:sz w:val="22"/>
          <w:szCs w:val="22"/>
          <w:lang w:val="lv-LV"/>
        </w:rPr>
        <w:t>kustību koordinācijas traucējumi</w:t>
      </w:r>
      <w:r w:rsidRPr="000712EE">
        <w:rPr>
          <w:sz w:val="22"/>
          <w:szCs w:val="22"/>
          <w:lang w:val="lv-LV"/>
        </w:rPr>
        <w:t>) ir novēroti bērniem, kuriem vairākus gadus,</w:t>
      </w:r>
      <w:r w:rsidR="00703206">
        <w:rPr>
          <w:sz w:val="22"/>
          <w:szCs w:val="22"/>
          <w:lang w:val="lv-LV"/>
        </w:rPr>
        <w:t xml:space="preserve"> </w:t>
      </w:r>
      <w:r w:rsidRPr="000712EE">
        <w:rPr>
          <w:sz w:val="22"/>
          <w:szCs w:val="22"/>
          <w:lang w:val="lv-LV"/>
        </w:rPr>
        <w:t xml:space="preserve">brīvprātīgi </w:t>
      </w:r>
      <w:r w:rsidR="00885809">
        <w:rPr>
          <w:sz w:val="22"/>
          <w:szCs w:val="22"/>
          <w:lang w:val="lv-LV"/>
        </w:rPr>
        <w:t>iz</w:t>
      </w:r>
      <w:r w:rsidRPr="000712EE">
        <w:rPr>
          <w:sz w:val="22"/>
          <w:szCs w:val="22"/>
          <w:lang w:val="lv-LV"/>
        </w:rPr>
        <w:t>rakstīta deva, kas vairāk kā divas reizes pārsniedz maksimālo ieteikto devu, kas ir 100</w:t>
      </w:r>
      <w:r w:rsidR="00FE4E45">
        <w:rPr>
          <w:sz w:val="22"/>
          <w:szCs w:val="22"/>
          <w:lang w:val="lv-LV"/>
        </w:rPr>
        <w:t> </w:t>
      </w:r>
      <w:r w:rsidR="00703206">
        <w:rPr>
          <w:sz w:val="22"/>
          <w:szCs w:val="22"/>
          <w:lang w:val="lv-LV"/>
        </w:rPr>
        <w:t> </w:t>
      </w:r>
      <w:r w:rsidRPr="000712EE">
        <w:rPr>
          <w:sz w:val="22"/>
          <w:szCs w:val="22"/>
          <w:lang w:val="lv-LV"/>
        </w:rPr>
        <w:t>mg/kg/dienā, kā arī novēroti bērniem, kas lieto deferiprona standarta devas. Bērniem simptomi pazuda pēc Ferriprox lietošanas pārtraukšanas</w:t>
      </w:r>
      <w:r w:rsidR="00095FFA" w:rsidRPr="005A2094">
        <w:rPr>
          <w:sz w:val="22"/>
          <w:szCs w:val="22"/>
          <w:lang w:val="lv-LV"/>
        </w:rPr>
        <w:t>.</w:t>
      </w:r>
    </w:p>
    <w:p w:rsidR="00F85FC3" w:rsidRPr="005A2094" w:rsidRDefault="00F85FC3" w:rsidP="00C553DC">
      <w:pPr>
        <w:rPr>
          <w:sz w:val="22"/>
          <w:szCs w:val="22"/>
          <w:lang w:val="lv-LV"/>
        </w:rPr>
      </w:pPr>
    </w:p>
    <w:p w:rsidR="00731753" w:rsidRPr="005A2094" w:rsidRDefault="00731753" w:rsidP="005F2C04">
      <w:pPr>
        <w:keepNext/>
        <w:numPr>
          <w:ilvl w:val="12"/>
          <w:numId w:val="0"/>
        </w:numPr>
        <w:outlineLvl w:val="0"/>
        <w:rPr>
          <w:b/>
          <w:sz w:val="22"/>
          <w:szCs w:val="22"/>
          <w:lang w:val="lv-LV"/>
        </w:rPr>
      </w:pPr>
      <w:r w:rsidRPr="005A2094">
        <w:rPr>
          <w:b/>
          <w:sz w:val="22"/>
          <w:szCs w:val="22"/>
          <w:lang w:val="lv-LV"/>
        </w:rPr>
        <w:t>Ziņošana par blakusparādībām</w:t>
      </w:r>
    </w:p>
    <w:p w:rsidR="00D8418A" w:rsidRPr="005A2094" w:rsidRDefault="00C97DAC" w:rsidP="00731753">
      <w:pPr>
        <w:rPr>
          <w:sz w:val="22"/>
          <w:szCs w:val="22"/>
          <w:lang w:val="lv-LV"/>
        </w:rPr>
      </w:pPr>
      <w:r w:rsidRPr="005A2094">
        <w:rPr>
          <w:sz w:val="22"/>
          <w:szCs w:val="22"/>
          <w:lang w:val="lv-LV"/>
        </w:rPr>
        <w:t xml:space="preserve">Ja Jums </w:t>
      </w:r>
      <w:r w:rsidR="00731753" w:rsidRPr="005A2094">
        <w:rPr>
          <w:sz w:val="22"/>
          <w:szCs w:val="22"/>
          <w:lang w:val="lv-LV"/>
        </w:rPr>
        <w:t>rodas</w:t>
      </w:r>
      <w:r w:rsidRPr="005A2094">
        <w:rPr>
          <w:sz w:val="22"/>
          <w:szCs w:val="22"/>
          <w:lang w:val="lv-LV"/>
        </w:rPr>
        <w:t xml:space="preserve"> jebkādas blak</w:t>
      </w:r>
      <w:r w:rsidR="003F2702" w:rsidRPr="005A2094">
        <w:rPr>
          <w:sz w:val="22"/>
          <w:szCs w:val="22"/>
          <w:lang w:val="lv-LV"/>
        </w:rPr>
        <w:t>usparādības</w:t>
      </w:r>
      <w:r w:rsidRPr="005A2094">
        <w:rPr>
          <w:sz w:val="22"/>
          <w:szCs w:val="22"/>
          <w:lang w:val="lv-LV"/>
        </w:rPr>
        <w:t xml:space="preserve">, </w:t>
      </w:r>
      <w:r w:rsidRPr="005A2094">
        <w:rPr>
          <w:noProof/>
          <w:sz w:val="22"/>
          <w:szCs w:val="22"/>
          <w:lang w:val="lv-LV"/>
        </w:rPr>
        <w:t xml:space="preserve">konsultējieties ar </w:t>
      </w:r>
      <w:r w:rsidRPr="005A2094">
        <w:rPr>
          <w:sz w:val="22"/>
          <w:szCs w:val="22"/>
          <w:lang w:val="lv-LV"/>
        </w:rPr>
        <w:t xml:space="preserve">ārstu vai farmaceitu. </w:t>
      </w:r>
      <w:r w:rsidRPr="005A2094">
        <w:rPr>
          <w:noProof/>
          <w:sz w:val="22"/>
          <w:szCs w:val="22"/>
          <w:lang w:val="lv-LV"/>
        </w:rPr>
        <w:t xml:space="preserve">Tas attiecas arī uz iespējamām blakusparādībām, kas </w:t>
      </w:r>
      <w:r w:rsidR="00731753" w:rsidRPr="005A2094">
        <w:rPr>
          <w:sz w:val="22"/>
          <w:szCs w:val="22"/>
          <w:lang w:val="lv-LV"/>
        </w:rPr>
        <w:t xml:space="preserve">nav minētas </w:t>
      </w:r>
      <w:r w:rsidRPr="005A2094">
        <w:rPr>
          <w:noProof/>
          <w:sz w:val="22"/>
          <w:szCs w:val="22"/>
          <w:lang w:val="lv-LV"/>
        </w:rPr>
        <w:t>šajā instrukcijā</w:t>
      </w:r>
      <w:r w:rsidRPr="005A2094">
        <w:rPr>
          <w:sz w:val="22"/>
          <w:szCs w:val="22"/>
          <w:lang w:val="lv-LV"/>
        </w:rPr>
        <w:t>.</w:t>
      </w:r>
      <w:r w:rsidR="00D8418A" w:rsidRPr="005A2094">
        <w:rPr>
          <w:sz w:val="22"/>
          <w:szCs w:val="22"/>
          <w:lang w:val="lv-LV"/>
        </w:rPr>
        <w:t xml:space="preserve"> Jūs varat ziņot par blakusparādībām arī tieši, izmantojot </w:t>
      </w:r>
      <w:hyperlink r:id="rId13" w:history="1">
        <w:r w:rsidR="005F2ACB" w:rsidRPr="005F2ACB">
          <w:rPr>
            <w:rStyle w:val="Hyperlink"/>
            <w:sz w:val="22"/>
            <w:highlight w:val="lightGray"/>
            <w:lang w:val="lv-LV"/>
          </w:rPr>
          <w:t>V pielikumā</w:t>
        </w:r>
      </w:hyperlink>
      <w:r w:rsidR="00D8418A" w:rsidRPr="005F2ACB">
        <w:rPr>
          <w:sz w:val="20"/>
          <w:szCs w:val="22"/>
          <w:highlight w:val="lightGray"/>
          <w:lang w:val="lv-LV"/>
        </w:rPr>
        <w:t xml:space="preserve"> </w:t>
      </w:r>
      <w:r w:rsidR="00D8418A" w:rsidRPr="005A2094">
        <w:rPr>
          <w:sz w:val="22"/>
          <w:szCs w:val="22"/>
          <w:highlight w:val="lightGray"/>
          <w:lang w:val="lv-LV"/>
        </w:rPr>
        <w:t>minēto nacionālās ziņošanas sistēmas kontaktinformāciju</w:t>
      </w:r>
      <w:r w:rsidR="00D8418A" w:rsidRPr="005A2094">
        <w:rPr>
          <w:sz w:val="22"/>
          <w:szCs w:val="22"/>
          <w:lang w:val="lv-LV"/>
        </w:rPr>
        <w:t>. Ziņojot par blakusparādībām, Jūs varat palīdzēt nodrošināt daudz plašāku informāciju par šo zāļu drošumu.</w:t>
      </w:r>
    </w:p>
    <w:p w:rsidR="00D8418A" w:rsidRPr="005A2094" w:rsidRDefault="00D8418A">
      <w:pPr>
        <w:numPr>
          <w:ilvl w:val="12"/>
          <w:numId w:val="0"/>
        </w:numPr>
        <w:rPr>
          <w:sz w:val="22"/>
          <w:szCs w:val="22"/>
          <w:lang w:val="lv-LV"/>
        </w:rPr>
      </w:pPr>
    </w:p>
    <w:p w:rsidR="00095FFA" w:rsidRPr="005A2094" w:rsidRDefault="00095FFA">
      <w:pPr>
        <w:pStyle w:val="EndnoteText"/>
        <w:numPr>
          <w:ilvl w:val="12"/>
          <w:numId w:val="0"/>
        </w:numPr>
        <w:tabs>
          <w:tab w:val="clear" w:pos="567"/>
        </w:tabs>
        <w:rPr>
          <w:szCs w:val="22"/>
          <w:lang w:val="lv-LV"/>
        </w:rPr>
      </w:pPr>
    </w:p>
    <w:p w:rsidR="00095FFA" w:rsidRPr="005A2094" w:rsidRDefault="00095FFA" w:rsidP="005F2C04">
      <w:pPr>
        <w:keepNext/>
        <w:ind w:left="540" w:hanging="540"/>
        <w:rPr>
          <w:b/>
          <w:sz w:val="22"/>
          <w:szCs w:val="22"/>
          <w:lang w:val="lv-LV"/>
        </w:rPr>
      </w:pPr>
      <w:r w:rsidRPr="005A2094">
        <w:rPr>
          <w:b/>
          <w:sz w:val="22"/>
          <w:szCs w:val="22"/>
          <w:lang w:val="lv-LV"/>
        </w:rPr>
        <w:t>5.</w:t>
      </w:r>
      <w:r w:rsidRPr="005A2094">
        <w:rPr>
          <w:b/>
          <w:sz w:val="22"/>
          <w:szCs w:val="22"/>
          <w:lang w:val="lv-LV"/>
        </w:rPr>
        <w:tab/>
      </w:r>
      <w:r w:rsidR="009E1EBC" w:rsidRPr="005A2094">
        <w:rPr>
          <w:b/>
          <w:sz w:val="22"/>
          <w:szCs w:val="22"/>
          <w:lang w:val="lv-LV"/>
        </w:rPr>
        <w:t>Kā uzglabāt Ferriprox</w:t>
      </w:r>
    </w:p>
    <w:p w:rsidR="00095FFA" w:rsidRPr="005A2094" w:rsidRDefault="00095FFA" w:rsidP="005F2C04">
      <w:pPr>
        <w:keepNext/>
        <w:rPr>
          <w:b/>
          <w:sz w:val="22"/>
          <w:szCs w:val="22"/>
          <w:lang w:val="lv-LV"/>
        </w:rPr>
      </w:pPr>
    </w:p>
    <w:p w:rsidR="009E1EBC" w:rsidRPr="005A2094" w:rsidRDefault="009E1EBC" w:rsidP="009E1EBC">
      <w:pPr>
        <w:numPr>
          <w:ilvl w:val="12"/>
          <w:numId w:val="0"/>
        </w:numPr>
        <w:rPr>
          <w:noProof/>
          <w:sz w:val="22"/>
          <w:szCs w:val="22"/>
          <w:lang w:val="lv-LV"/>
        </w:rPr>
      </w:pPr>
      <w:r w:rsidRPr="005A2094">
        <w:rPr>
          <w:noProof/>
          <w:sz w:val="22"/>
          <w:szCs w:val="22"/>
          <w:lang w:val="lv-LV"/>
        </w:rPr>
        <w:t>Uzglabāt šīs zāles bērniem neredzamā un nepieejamā vietā.</w:t>
      </w:r>
    </w:p>
    <w:p w:rsidR="00AB7F3D" w:rsidRPr="005A2094" w:rsidRDefault="00AB7F3D">
      <w:pPr>
        <w:numPr>
          <w:ilvl w:val="12"/>
          <w:numId w:val="0"/>
        </w:numPr>
        <w:ind w:right="-2"/>
        <w:rPr>
          <w:sz w:val="22"/>
          <w:szCs w:val="22"/>
          <w:lang w:val="lv-LV"/>
        </w:rPr>
      </w:pPr>
    </w:p>
    <w:p w:rsidR="00095FFA" w:rsidRPr="005A2094" w:rsidRDefault="00095FFA">
      <w:pPr>
        <w:numPr>
          <w:ilvl w:val="12"/>
          <w:numId w:val="0"/>
        </w:numPr>
        <w:rPr>
          <w:sz w:val="22"/>
          <w:szCs w:val="22"/>
          <w:lang w:val="lv-LV"/>
        </w:rPr>
      </w:pPr>
      <w:r w:rsidRPr="005A2094">
        <w:rPr>
          <w:sz w:val="22"/>
          <w:szCs w:val="22"/>
          <w:lang w:val="lv-LV"/>
        </w:rPr>
        <w:t xml:space="preserve">Nelietot </w:t>
      </w:r>
      <w:r w:rsidR="007C26F0" w:rsidRPr="005A2094">
        <w:rPr>
          <w:sz w:val="22"/>
          <w:szCs w:val="22"/>
          <w:lang w:val="lv-LV"/>
        </w:rPr>
        <w:t xml:space="preserve">šīs zāles </w:t>
      </w:r>
      <w:r w:rsidRPr="005A2094">
        <w:rPr>
          <w:sz w:val="22"/>
          <w:szCs w:val="22"/>
          <w:lang w:val="lv-LV"/>
        </w:rPr>
        <w:t xml:space="preserve">pēc derīguma termiņa beigām, kas norādīts uz etiķetes un kastītes pēc </w:t>
      </w:r>
      <w:r w:rsidR="00C31DC9">
        <w:rPr>
          <w:sz w:val="22"/>
          <w:szCs w:val="22"/>
          <w:lang w:val="lv-LV"/>
        </w:rPr>
        <w:t>EXP</w:t>
      </w:r>
      <w:r w:rsidRPr="005A2094">
        <w:rPr>
          <w:sz w:val="22"/>
          <w:szCs w:val="22"/>
          <w:lang w:val="lv-LV"/>
        </w:rPr>
        <w:t>.</w:t>
      </w:r>
    </w:p>
    <w:p w:rsidR="00AB7F3D" w:rsidRPr="005A2094" w:rsidRDefault="00AB7F3D">
      <w:pPr>
        <w:numPr>
          <w:ilvl w:val="12"/>
          <w:numId w:val="0"/>
        </w:numPr>
        <w:rPr>
          <w:sz w:val="22"/>
          <w:szCs w:val="22"/>
          <w:lang w:val="lv-LV"/>
        </w:rPr>
      </w:pPr>
    </w:p>
    <w:p w:rsidR="00095FFA" w:rsidRDefault="00095FFA">
      <w:pPr>
        <w:rPr>
          <w:sz w:val="22"/>
          <w:szCs w:val="22"/>
          <w:lang w:val="lv-LV"/>
        </w:rPr>
      </w:pPr>
      <w:r w:rsidRPr="005A2094">
        <w:rPr>
          <w:sz w:val="22"/>
          <w:szCs w:val="22"/>
          <w:lang w:val="lv-LV"/>
        </w:rPr>
        <w:t>Uzglabāt temperatūrā līdz 30ºC.</w:t>
      </w:r>
    </w:p>
    <w:p w:rsidR="00371025" w:rsidRDefault="00371025">
      <w:pPr>
        <w:rPr>
          <w:sz w:val="22"/>
          <w:szCs w:val="22"/>
          <w:lang w:val="lv-LV"/>
        </w:rPr>
      </w:pPr>
    </w:p>
    <w:p w:rsidR="00371025" w:rsidRDefault="00371025" w:rsidP="00371025">
      <w:pPr>
        <w:rPr>
          <w:sz w:val="22"/>
          <w:szCs w:val="22"/>
          <w:lang w:val="lv-LV"/>
        </w:rPr>
      </w:pPr>
      <w:r>
        <w:rPr>
          <w:sz w:val="22"/>
          <w:szCs w:val="22"/>
          <w:lang w:val="lv-LV"/>
        </w:rPr>
        <w:t xml:space="preserve">Neizmetiet zāles kanalizācijā </w:t>
      </w:r>
      <w:r w:rsidRPr="00371025">
        <w:rPr>
          <w:sz w:val="22"/>
          <w:szCs w:val="22"/>
          <w:lang w:val="lv-LV"/>
        </w:rPr>
        <w:t>vai sadzīves atkritumos. Vaicājiet farmaceitam, kā izmest zāles, kuras vairs nelietojat. Šie pasākumi palīdzēs aizsargāt apkārtējo vidi.</w:t>
      </w:r>
    </w:p>
    <w:p w:rsidR="00371025" w:rsidRDefault="00371025">
      <w:pPr>
        <w:rPr>
          <w:sz w:val="22"/>
          <w:szCs w:val="22"/>
          <w:lang w:val="lv-LV"/>
        </w:rPr>
      </w:pPr>
    </w:p>
    <w:p w:rsidR="00371025" w:rsidRDefault="00371025">
      <w:pPr>
        <w:rPr>
          <w:sz w:val="22"/>
          <w:szCs w:val="22"/>
          <w:lang w:val="lv-LV"/>
        </w:rPr>
      </w:pPr>
    </w:p>
    <w:p w:rsidR="007C26F0" w:rsidRPr="005A2094" w:rsidRDefault="00095FFA" w:rsidP="004A53B4">
      <w:pPr>
        <w:keepNext/>
        <w:numPr>
          <w:ilvl w:val="12"/>
          <w:numId w:val="0"/>
        </w:numPr>
        <w:ind w:left="567" w:hanging="567"/>
        <w:rPr>
          <w:b/>
          <w:noProof/>
          <w:sz w:val="22"/>
          <w:lang w:val="lv-LV"/>
        </w:rPr>
      </w:pPr>
      <w:r w:rsidRPr="005A2094">
        <w:rPr>
          <w:b/>
          <w:sz w:val="22"/>
          <w:szCs w:val="22"/>
          <w:lang w:val="lv-LV"/>
        </w:rPr>
        <w:t>6.</w:t>
      </w:r>
      <w:r w:rsidRPr="005A2094">
        <w:rPr>
          <w:b/>
          <w:sz w:val="22"/>
          <w:szCs w:val="22"/>
          <w:lang w:val="lv-LV"/>
        </w:rPr>
        <w:tab/>
      </w:r>
      <w:r w:rsidR="007C26F0" w:rsidRPr="005A2094">
        <w:rPr>
          <w:b/>
          <w:noProof/>
          <w:sz w:val="22"/>
          <w:szCs w:val="22"/>
          <w:lang w:val="lv-LV"/>
        </w:rPr>
        <w:t>Iepakojuma saturs un cita informācija</w:t>
      </w:r>
    </w:p>
    <w:p w:rsidR="00095FFA" w:rsidRPr="005A2094" w:rsidRDefault="00095FFA" w:rsidP="004A53B4">
      <w:pPr>
        <w:keepNext/>
        <w:ind w:left="540" w:hanging="540"/>
        <w:rPr>
          <w:b/>
          <w:sz w:val="22"/>
          <w:szCs w:val="22"/>
          <w:lang w:val="lv-LV"/>
        </w:rPr>
      </w:pPr>
    </w:p>
    <w:p w:rsidR="00095FFA" w:rsidRPr="005A2094" w:rsidRDefault="00095FFA" w:rsidP="004A53B4">
      <w:pPr>
        <w:keepNext/>
        <w:numPr>
          <w:ilvl w:val="12"/>
          <w:numId w:val="0"/>
        </w:numPr>
        <w:ind w:left="567" w:hanging="567"/>
        <w:rPr>
          <w:sz w:val="22"/>
          <w:szCs w:val="22"/>
          <w:lang w:val="lv-LV"/>
        </w:rPr>
      </w:pPr>
    </w:p>
    <w:p w:rsidR="007837C6" w:rsidRPr="005A2094" w:rsidRDefault="00095FFA" w:rsidP="004A53B4">
      <w:pPr>
        <w:keepNext/>
        <w:rPr>
          <w:b/>
          <w:noProof/>
          <w:sz w:val="22"/>
          <w:szCs w:val="22"/>
          <w:lang w:val="lv-LV"/>
        </w:rPr>
      </w:pPr>
      <w:r w:rsidRPr="005A2094">
        <w:rPr>
          <w:b/>
          <w:noProof/>
          <w:sz w:val="22"/>
          <w:szCs w:val="22"/>
          <w:lang w:val="lv-LV"/>
        </w:rPr>
        <w:t>Ko Ferriprox satur</w:t>
      </w:r>
    </w:p>
    <w:p w:rsidR="00095FFA" w:rsidRPr="005A2094" w:rsidRDefault="00095FFA">
      <w:pPr>
        <w:rPr>
          <w:sz w:val="22"/>
          <w:szCs w:val="22"/>
          <w:lang w:val="lv-LV"/>
        </w:rPr>
      </w:pPr>
      <w:r w:rsidRPr="005A2094">
        <w:rPr>
          <w:sz w:val="22"/>
          <w:szCs w:val="22"/>
          <w:lang w:val="lv-LV"/>
        </w:rPr>
        <w:t xml:space="preserve">Aktīvā viela ir deferiprons.  </w:t>
      </w:r>
      <w:r w:rsidR="009E0C8B">
        <w:rPr>
          <w:sz w:val="22"/>
          <w:szCs w:val="22"/>
          <w:lang w:val="lv-LV"/>
        </w:rPr>
        <w:t xml:space="preserve">Katra 500 mg </w:t>
      </w:r>
      <w:r w:rsidRPr="005A2094">
        <w:rPr>
          <w:sz w:val="22"/>
          <w:szCs w:val="22"/>
          <w:lang w:val="lv-LV"/>
        </w:rPr>
        <w:t xml:space="preserve">tablete satur 500 mg </w:t>
      </w:r>
      <w:r w:rsidR="00A22055" w:rsidRPr="005A2094">
        <w:rPr>
          <w:sz w:val="22"/>
          <w:szCs w:val="22"/>
          <w:lang w:val="lv-LV"/>
        </w:rPr>
        <w:t>d</w:t>
      </w:r>
      <w:r w:rsidRPr="005A2094">
        <w:rPr>
          <w:sz w:val="22"/>
          <w:szCs w:val="22"/>
          <w:lang w:val="lv-LV"/>
        </w:rPr>
        <w:t>eferipron</w:t>
      </w:r>
      <w:r w:rsidR="00A22055" w:rsidRPr="005A2094">
        <w:rPr>
          <w:sz w:val="22"/>
          <w:szCs w:val="22"/>
          <w:lang w:val="lv-LV"/>
        </w:rPr>
        <w:t>a</w:t>
      </w:r>
      <w:r w:rsidRPr="005A2094">
        <w:rPr>
          <w:sz w:val="22"/>
          <w:szCs w:val="22"/>
          <w:lang w:val="lv-LV"/>
        </w:rPr>
        <w:t>.</w:t>
      </w:r>
    </w:p>
    <w:p w:rsidR="00095FFA" w:rsidRPr="005A2094" w:rsidRDefault="00095FFA">
      <w:pPr>
        <w:rPr>
          <w:sz w:val="22"/>
          <w:szCs w:val="22"/>
          <w:lang w:val="lv-LV"/>
        </w:rPr>
      </w:pPr>
    </w:p>
    <w:p w:rsidR="00095FFA" w:rsidRPr="005A2094" w:rsidRDefault="00095FFA" w:rsidP="00FD6663">
      <w:pPr>
        <w:rPr>
          <w:sz w:val="22"/>
          <w:szCs w:val="22"/>
          <w:lang w:val="lv-LV"/>
        </w:rPr>
      </w:pPr>
      <w:r w:rsidRPr="005A2094">
        <w:rPr>
          <w:sz w:val="22"/>
          <w:szCs w:val="22"/>
          <w:lang w:val="lv-LV"/>
        </w:rPr>
        <w:t>Pārējās sastāvdaļas ir:</w:t>
      </w:r>
      <w:r w:rsidR="00FD6663">
        <w:rPr>
          <w:sz w:val="22"/>
          <w:szCs w:val="22"/>
          <w:lang w:val="lv-LV"/>
        </w:rPr>
        <w:t xml:space="preserve"> </w:t>
      </w:r>
      <w:r w:rsidRPr="007C79EF">
        <w:rPr>
          <w:i/>
          <w:iCs/>
          <w:sz w:val="22"/>
          <w:szCs w:val="22"/>
          <w:lang w:val="lv-LV"/>
        </w:rPr>
        <w:t>Tabletes kodols:</w:t>
      </w:r>
      <w:r w:rsidRPr="005A2094">
        <w:rPr>
          <w:sz w:val="22"/>
          <w:szCs w:val="22"/>
          <w:lang w:val="lv-LV"/>
        </w:rPr>
        <w:t xml:space="preserve"> </w:t>
      </w:r>
      <w:r w:rsidR="00A22055" w:rsidRPr="005A2094">
        <w:rPr>
          <w:sz w:val="22"/>
          <w:szCs w:val="22"/>
          <w:lang w:val="lv-LV"/>
        </w:rPr>
        <w:t>m</w:t>
      </w:r>
      <w:r w:rsidRPr="005A2094">
        <w:rPr>
          <w:sz w:val="22"/>
          <w:szCs w:val="22"/>
          <w:lang w:val="lv-LV"/>
        </w:rPr>
        <w:t xml:space="preserve">ikrokristāliskā celuloze, </w:t>
      </w:r>
      <w:r w:rsidR="00A22055" w:rsidRPr="005A2094">
        <w:rPr>
          <w:sz w:val="22"/>
          <w:szCs w:val="22"/>
          <w:lang w:val="lv-LV"/>
        </w:rPr>
        <w:t>m</w:t>
      </w:r>
      <w:r w:rsidRPr="005A2094">
        <w:rPr>
          <w:sz w:val="22"/>
          <w:szCs w:val="22"/>
          <w:lang w:val="lv-LV"/>
        </w:rPr>
        <w:t xml:space="preserve">agnija stearāts, </w:t>
      </w:r>
      <w:r w:rsidR="00A22055" w:rsidRPr="005A2094">
        <w:rPr>
          <w:sz w:val="22"/>
          <w:szCs w:val="22"/>
          <w:lang w:val="lv-LV"/>
        </w:rPr>
        <w:t>k</w:t>
      </w:r>
      <w:r w:rsidRPr="005A2094">
        <w:rPr>
          <w:sz w:val="22"/>
          <w:szCs w:val="22"/>
          <w:lang w:val="lv-LV"/>
        </w:rPr>
        <w:t>oloidāls silīcija dioksīds.</w:t>
      </w:r>
      <w:r w:rsidR="00FD6663">
        <w:rPr>
          <w:sz w:val="22"/>
          <w:szCs w:val="22"/>
          <w:lang w:val="lv-LV"/>
        </w:rPr>
        <w:t xml:space="preserve"> </w:t>
      </w:r>
      <w:r w:rsidRPr="007C79EF">
        <w:rPr>
          <w:i/>
          <w:iCs/>
          <w:sz w:val="22"/>
          <w:szCs w:val="22"/>
          <w:lang w:val="lv-LV"/>
        </w:rPr>
        <w:t>Apvalks:</w:t>
      </w:r>
      <w:r w:rsidRPr="005A2094">
        <w:rPr>
          <w:sz w:val="22"/>
          <w:szCs w:val="22"/>
          <w:lang w:val="lv-LV"/>
        </w:rPr>
        <w:t xml:space="preserve"> </w:t>
      </w:r>
      <w:r w:rsidR="00A22055" w:rsidRPr="005A2094">
        <w:rPr>
          <w:sz w:val="22"/>
          <w:szCs w:val="22"/>
          <w:lang w:val="lv-LV"/>
        </w:rPr>
        <w:t>h</w:t>
      </w:r>
      <w:r w:rsidRPr="005A2094">
        <w:rPr>
          <w:sz w:val="22"/>
          <w:szCs w:val="22"/>
          <w:lang w:val="lv-LV"/>
        </w:rPr>
        <w:t xml:space="preserve">ipromeloze, </w:t>
      </w:r>
      <w:r w:rsidR="00A22055" w:rsidRPr="005A2094">
        <w:rPr>
          <w:sz w:val="22"/>
          <w:szCs w:val="22"/>
          <w:lang w:val="lv-LV"/>
        </w:rPr>
        <w:t>m</w:t>
      </w:r>
      <w:r w:rsidRPr="005A2094">
        <w:rPr>
          <w:sz w:val="22"/>
          <w:szCs w:val="22"/>
          <w:lang w:val="lv-LV"/>
        </w:rPr>
        <w:t xml:space="preserve">akrogols, </w:t>
      </w:r>
      <w:r w:rsidR="00A22055" w:rsidRPr="005A2094">
        <w:rPr>
          <w:sz w:val="22"/>
          <w:szCs w:val="22"/>
          <w:lang w:val="lv-LV"/>
        </w:rPr>
        <w:t>t</w:t>
      </w:r>
      <w:r w:rsidRPr="005A2094">
        <w:rPr>
          <w:sz w:val="22"/>
          <w:szCs w:val="22"/>
          <w:lang w:val="lv-LV"/>
        </w:rPr>
        <w:t>itāna dioksīds.</w:t>
      </w:r>
    </w:p>
    <w:p w:rsidR="00095FFA" w:rsidRPr="005A2094" w:rsidRDefault="00095FFA">
      <w:pPr>
        <w:rPr>
          <w:sz w:val="22"/>
          <w:szCs w:val="22"/>
          <w:lang w:val="lv-LV"/>
        </w:rPr>
      </w:pPr>
    </w:p>
    <w:p w:rsidR="00095FFA" w:rsidRPr="005A2094" w:rsidRDefault="00095FFA" w:rsidP="00861100">
      <w:pPr>
        <w:keepNext/>
        <w:rPr>
          <w:b/>
          <w:sz w:val="22"/>
          <w:szCs w:val="22"/>
          <w:lang w:val="lv-LV"/>
        </w:rPr>
      </w:pPr>
      <w:r w:rsidRPr="005A2094">
        <w:rPr>
          <w:b/>
          <w:sz w:val="22"/>
          <w:szCs w:val="22"/>
          <w:lang w:val="lv-LV"/>
        </w:rPr>
        <w:t>Ferriprox ārējais izskats un iepakojums</w:t>
      </w:r>
    </w:p>
    <w:p w:rsidR="00095FFA" w:rsidRPr="005A2094" w:rsidRDefault="00095FFA">
      <w:pPr>
        <w:rPr>
          <w:sz w:val="22"/>
          <w:szCs w:val="22"/>
          <w:lang w:val="lv-LV"/>
        </w:rPr>
      </w:pPr>
      <w:r w:rsidRPr="005A2094">
        <w:rPr>
          <w:sz w:val="22"/>
          <w:szCs w:val="22"/>
          <w:lang w:val="lv-LV"/>
        </w:rPr>
        <w:t xml:space="preserve">Ferriprox </w:t>
      </w:r>
      <w:r w:rsidR="00B8081C">
        <w:rPr>
          <w:sz w:val="22"/>
          <w:szCs w:val="22"/>
          <w:lang w:val="lv-LV"/>
        </w:rPr>
        <w:t xml:space="preserve">500 mg tabletes </w:t>
      </w:r>
      <w:r w:rsidRPr="005A2094">
        <w:rPr>
          <w:sz w:val="22"/>
          <w:szCs w:val="22"/>
          <w:lang w:val="lv-LV"/>
        </w:rPr>
        <w:t xml:space="preserve">ir baltas vai bālganas kapsulas formas tabletes ar uzrakstu “APO” dalījuma </w:t>
      </w:r>
      <w:r w:rsidR="00DF5E04" w:rsidRPr="005A2094">
        <w:rPr>
          <w:sz w:val="22"/>
          <w:szCs w:val="22"/>
          <w:lang w:val="lv-LV"/>
        </w:rPr>
        <w:t>līnijai</w:t>
      </w:r>
      <w:r w:rsidRPr="005A2094">
        <w:rPr>
          <w:sz w:val="22"/>
          <w:szCs w:val="22"/>
          <w:lang w:val="lv-LV"/>
        </w:rPr>
        <w:t xml:space="preserve"> vienā pusē un “500” otrajā</w:t>
      </w:r>
      <w:r w:rsidR="00F72402" w:rsidRPr="005A2094">
        <w:rPr>
          <w:sz w:val="22"/>
          <w:szCs w:val="22"/>
          <w:lang w:val="lv-LV"/>
        </w:rPr>
        <w:t xml:space="preserve"> tabletes gludajā pusē</w:t>
      </w:r>
      <w:r w:rsidRPr="005A2094">
        <w:rPr>
          <w:sz w:val="22"/>
          <w:szCs w:val="22"/>
          <w:lang w:val="lv-LV"/>
        </w:rPr>
        <w:t xml:space="preserve">. Tabletēm ir dalījuma </w:t>
      </w:r>
      <w:r w:rsidR="00DF5E04" w:rsidRPr="005A2094">
        <w:rPr>
          <w:sz w:val="22"/>
          <w:szCs w:val="22"/>
          <w:lang w:val="lv-LV"/>
        </w:rPr>
        <w:t>līnijas</w:t>
      </w:r>
      <w:r w:rsidRPr="005A2094">
        <w:rPr>
          <w:sz w:val="22"/>
          <w:szCs w:val="22"/>
          <w:lang w:val="lv-LV"/>
        </w:rPr>
        <w:t xml:space="preserve"> un tās ir sadalāmas uz pusēm. Ferriprox </w:t>
      </w:r>
      <w:r w:rsidR="00B8081C" w:rsidRPr="005A2094">
        <w:rPr>
          <w:sz w:val="22"/>
          <w:szCs w:val="22"/>
          <w:lang w:val="lv-LV"/>
        </w:rPr>
        <w:t xml:space="preserve">ir iepakots pudelītēs </w:t>
      </w:r>
      <w:r w:rsidRPr="005A2094">
        <w:rPr>
          <w:sz w:val="22"/>
          <w:szCs w:val="22"/>
          <w:lang w:val="lv-LV"/>
        </w:rPr>
        <w:t>pa 100 tabletēm.</w:t>
      </w:r>
    </w:p>
    <w:p w:rsidR="00095FFA" w:rsidRPr="005A2094" w:rsidRDefault="00095FFA">
      <w:pPr>
        <w:rPr>
          <w:sz w:val="22"/>
          <w:szCs w:val="22"/>
          <w:lang w:val="lv-LV"/>
        </w:rPr>
      </w:pPr>
    </w:p>
    <w:p w:rsidR="00095FFA" w:rsidRPr="005A2094" w:rsidRDefault="00095FFA" w:rsidP="00AF2B4D">
      <w:pPr>
        <w:keepNext/>
        <w:tabs>
          <w:tab w:val="left" w:pos="4320"/>
        </w:tabs>
        <w:rPr>
          <w:b/>
          <w:sz w:val="22"/>
          <w:szCs w:val="22"/>
          <w:lang w:val="lv-LV"/>
        </w:rPr>
      </w:pPr>
      <w:r w:rsidRPr="005A2094">
        <w:rPr>
          <w:b/>
          <w:sz w:val="22"/>
          <w:szCs w:val="22"/>
          <w:lang w:val="lv-LV"/>
        </w:rPr>
        <w:t>Reģistrācijas apliecības īpašnieks un ražotājs</w:t>
      </w:r>
    </w:p>
    <w:p w:rsidR="008E16CD" w:rsidRDefault="00095FFA" w:rsidP="00AF2B4D">
      <w:pPr>
        <w:keepNext/>
        <w:tabs>
          <w:tab w:val="left" w:pos="4320"/>
        </w:tabs>
        <w:rPr>
          <w:sz w:val="22"/>
          <w:szCs w:val="22"/>
          <w:lang w:val="lv-LV"/>
        </w:rPr>
      </w:pPr>
      <w:r w:rsidRPr="005A2094">
        <w:rPr>
          <w:sz w:val="22"/>
          <w:szCs w:val="22"/>
          <w:lang w:val="lv-LV"/>
        </w:rPr>
        <w:t>Reģi</w:t>
      </w:r>
      <w:r w:rsidR="00FD6663">
        <w:rPr>
          <w:sz w:val="22"/>
          <w:szCs w:val="22"/>
          <w:lang w:val="lv-LV"/>
        </w:rPr>
        <w:t>strācijas apliecības īpašnieks:</w:t>
      </w:r>
    </w:p>
    <w:p w:rsidR="00DB54D9" w:rsidRPr="00DB54D9" w:rsidRDefault="008E45A5" w:rsidP="00DB54D9">
      <w:pPr>
        <w:tabs>
          <w:tab w:val="left" w:pos="4320"/>
        </w:tabs>
        <w:ind w:left="720"/>
        <w:rPr>
          <w:sz w:val="22"/>
          <w:szCs w:val="22"/>
          <w:lang w:val="lv-LV"/>
        </w:rPr>
      </w:pPr>
      <w:r>
        <w:rPr>
          <w:sz w:val="22"/>
          <w:szCs w:val="22"/>
          <w:lang w:val="lv-LV"/>
        </w:rPr>
        <w:t>Chiesi Farmaceutici S.p.A.</w:t>
      </w:r>
    </w:p>
    <w:p w:rsidR="00217742" w:rsidRPr="00901F9B" w:rsidRDefault="008E45A5" w:rsidP="00217742">
      <w:pPr>
        <w:tabs>
          <w:tab w:val="left" w:pos="4410"/>
        </w:tabs>
        <w:ind w:left="720"/>
        <w:rPr>
          <w:sz w:val="22"/>
          <w:szCs w:val="22"/>
          <w:lang w:val="it-IT"/>
        </w:rPr>
      </w:pPr>
      <w:r w:rsidRPr="00901F9B">
        <w:rPr>
          <w:sz w:val="22"/>
          <w:szCs w:val="22"/>
          <w:lang w:val="it-IT"/>
        </w:rPr>
        <w:t>Via Palermo 26/A</w:t>
      </w:r>
    </w:p>
    <w:p w:rsidR="00217742" w:rsidRPr="00901F9B" w:rsidRDefault="008E45A5" w:rsidP="00217742">
      <w:pPr>
        <w:tabs>
          <w:tab w:val="left" w:pos="4410"/>
        </w:tabs>
        <w:ind w:left="720"/>
        <w:rPr>
          <w:sz w:val="22"/>
          <w:szCs w:val="22"/>
          <w:lang w:val="it-IT"/>
        </w:rPr>
      </w:pPr>
      <w:r w:rsidRPr="00901F9B">
        <w:rPr>
          <w:sz w:val="22"/>
          <w:szCs w:val="22"/>
          <w:lang w:val="it-IT"/>
        </w:rPr>
        <w:t>43122 Parma</w:t>
      </w:r>
      <w:r w:rsidR="00217742" w:rsidRPr="00901F9B">
        <w:rPr>
          <w:sz w:val="22"/>
          <w:szCs w:val="22"/>
          <w:lang w:val="it-IT"/>
        </w:rPr>
        <w:t xml:space="preserve"> </w:t>
      </w:r>
    </w:p>
    <w:p w:rsidR="00095FFA" w:rsidRPr="005A2094" w:rsidRDefault="008E45A5" w:rsidP="00DB54D9">
      <w:pPr>
        <w:tabs>
          <w:tab w:val="left" w:pos="4320"/>
        </w:tabs>
        <w:ind w:left="720"/>
        <w:rPr>
          <w:sz w:val="22"/>
          <w:szCs w:val="22"/>
          <w:lang w:val="lv-LV"/>
        </w:rPr>
      </w:pPr>
      <w:r>
        <w:rPr>
          <w:sz w:val="22"/>
          <w:szCs w:val="22"/>
          <w:lang w:val="lv-LV"/>
        </w:rPr>
        <w:t>Itālija</w:t>
      </w:r>
    </w:p>
    <w:p w:rsidR="00095FFA" w:rsidRPr="005A2094" w:rsidRDefault="00095FFA">
      <w:pPr>
        <w:tabs>
          <w:tab w:val="left" w:pos="4320"/>
        </w:tabs>
        <w:rPr>
          <w:sz w:val="22"/>
          <w:szCs w:val="22"/>
          <w:lang w:val="lv-LV"/>
        </w:rPr>
      </w:pPr>
    </w:p>
    <w:p w:rsidR="008E16CD" w:rsidRDefault="00095FFA" w:rsidP="005F2C04">
      <w:pPr>
        <w:keepNext/>
        <w:tabs>
          <w:tab w:val="left" w:pos="4320"/>
        </w:tabs>
        <w:rPr>
          <w:b/>
          <w:bCs/>
          <w:sz w:val="22"/>
          <w:szCs w:val="22"/>
          <w:lang w:val="lv-LV"/>
        </w:rPr>
      </w:pPr>
      <w:r w:rsidRPr="005A2094">
        <w:rPr>
          <w:sz w:val="22"/>
          <w:szCs w:val="22"/>
          <w:lang w:val="lv-LV"/>
        </w:rPr>
        <w:t>Ražošanas licences īpašnieks:</w:t>
      </w:r>
    </w:p>
    <w:p w:rsidR="008E16CD" w:rsidRDefault="008E16CD" w:rsidP="008E16CD">
      <w:pPr>
        <w:pStyle w:val="PILMAHaddress"/>
        <w:tabs>
          <w:tab w:val="left" w:pos="720"/>
        </w:tabs>
        <w:ind w:left="720"/>
        <w:rPr>
          <w:lang w:val="fr-FR"/>
        </w:rPr>
      </w:pPr>
      <w:r>
        <w:rPr>
          <w:lang w:val="fr-FR"/>
        </w:rPr>
        <w:t>Eurofins PROXY Laboratories B.V.</w:t>
      </w:r>
    </w:p>
    <w:p w:rsidR="008E16CD" w:rsidRPr="008E16CD" w:rsidRDefault="008E16CD" w:rsidP="008E16CD">
      <w:pPr>
        <w:pStyle w:val="PILMAHaddress"/>
        <w:tabs>
          <w:tab w:val="left" w:pos="720"/>
        </w:tabs>
        <w:ind w:left="720"/>
        <w:rPr>
          <w:lang w:val="fr-FR"/>
        </w:rPr>
      </w:pPr>
      <w:r w:rsidRPr="008E16CD">
        <w:rPr>
          <w:lang w:val="fr-FR"/>
        </w:rPr>
        <w:t>Archimedesweg 25</w:t>
      </w:r>
    </w:p>
    <w:p w:rsidR="008E16CD" w:rsidRPr="008E16CD" w:rsidRDefault="008E16CD" w:rsidP="008E16CD">
      <w:pPr>
        <w:pStyle w:val="PILMAHaddress"/>
        <w:tabs>
          <w:tab w:val="left" w:pos="720"/>
        </w:tabs>
        <w:ind w:left="720"/>
        <w:rPr>
          <w:lang w:val="fr-FR"/>
        </w:rPr>
      </w:pPr>
      <w:r w:rsidRPr="008E16CD">
        <w:rPr>
          <w:lang w:val="fr-FR"/>
        </w:rPr>
        <w:t>2333 CM Leiden</w:t>
      </w:r>
    </w:p>
    <w:p w:rsidR="008E16CD" w:rsidRDefault="008E16CD" w:rsidP="008E16CD">
      <w:pPr>
        <w:tabs>
          <w:tab w:val="left" w:pos="567"/>
        </w:tabs>
        <w:ind w:left="720"/>
        <w:rPr>
          <w:sz w:val="22"/>
          <w:szCs w:val="22"/>
          <w:lang w:val="lv-LV"/>
        </w:rPr>
      </w:pPr>
      <w:r>
        <w:rPr>
          <w:sz w:val="22"/>
          <w:szCs w:val="22"/>
          <w:lang w:val="lv-LV"/>
        </w:rPr>
        <w:t>Nīderlande</w:t>
      </w:r>
    </w:p>
    <w:p w:rsidR="00095FFA" w:rsidRPr="005A2094" w:rsidRDefault="00095FFA">
      <w:pPr>
        <w:tabs>
          <w:tab w:val="left" w:pos="4320"/>
        </w:tabs>
        <w:rPr>
          <w:sz w:val="22"/>
          <w:szCs w:val="22"/>
          <w:lang w:val="lv-LV"/>
        </w:rPr>
      </w:pPr>
    </w:p>
    <w:p w:rsidR="00734C61" w:rsidRDefault="00734C61" w:rsidP="005F2C04">
      <w:pPr>
        <w:keepNext/>
        <w:numPr>
          <w:ilvl w:val="12"/>
          <w:numId w:val="0"/>
        </w:numPr>
        <w:rPr>
          <w:sz w:val="22"/>
          <w:szCs w:val="22"/>
          <w:lang w:val="lv-LV"/>
        </w:rPr>
      </w:pPr>
      <w:r w:rsidRPr="005A2094">
        <w:rPr>
          <w:sz w:val="22"/>
          <w:szCs w:val="22"/>
          <w:lang w:val="lv-LV"/>
        </w:rPr>
        <w:t>Lai saņemtu papilduinformāciju par šīm zālēm, lūdzam sazināties ar reģistrācijas apliecības īpašnieka vietējo pārstāvniecību:</w:t>
      </w:r>
    </w:p>
    <w:p w:rsidR="00521F62" w:rsidRDefault="00521F62" w:rsidP="00521F62">
      <w:pPr>
        <w:keepNext/>
        <w:numPr>
          <w:ilvl w:val="12"/>
          <w:numId w:val="0"/>
        </w:numPr>
        <w:ind w:right="-2"/>
        <w:rPr>
          <w:sz w:val="22"/>
          <w:szCs w:val="22"/>
          <w:lang w:val="bg-BG"/>
        </w:rPr>
      </w:pPr>
    </w:p>
    <w:tbl>
      <w:tblPr>
        <w:tblW w:w="9720" w:type="dxa"/>
        <w:tblInd w:w="-72" w:type="dxa"/>
        <w:tblLayout w:type="fixed"/>
        <w:tblLook w:val="04A0" w:firstRow="1" w:lastRow="0" w:firstColumn="1" w:lastColumn="0" w:noHBand="0" w:noVBand="1"/>
      </w:tblPr>
      <w:tblGrid>
        <w:gridCol w:w="4854"/>
        <w:gridCol w:w="4858"/>
        <w:gridCol w:w="8"/>
      </w:tblGrid>
      <w:tr w:rsidR="00FC7001" w:rsidTr="00901F9B">
        <w:trPr>
          <w:cantSplit/>
        </w:trPr>
        <w:tc>
          <w:tcPr>
            <w:tcW w:w="4855" w:type="dxa"/>
          </w:tcPr>
          <w:p w:rsidR="00901F9B" w:rsidRDefault="00901F9B">
            <w:pPr>
              <w:rPr>
                <w:sz w:val="22"/>
                <w:szCs w:val="22"/>
                <w:lang w:val="fr-FR"/>
              </w:rPr>
            </w:pPr>
            <w:r>
              <w:rPr>
                <w:b/>
                <w:sz w:val="22"/>
                <w:szCs w:val="22"/>
                <w:lang w:val="fr-FR"/>
              </w:rPr>
              <w:t>België/Belgique/Belgien</w:t>
            </w:r>
          </w:p>
          <w:p w:rsidR="00901F9B" w:rsidRDefault="00901F9B">
            <w:pPr>
              <w:pStyle w:val="Default"/>
              <w:rPr>
                <w:sz w:val="22"/>
                <w:szCs w:val="22"/>
                <w:lang w:val="fr-FR"/>
              </w:rPr>
            </w:pPr>
            <w:r>
              <w:rPr>
                <w:sz w:val="22"/>
                <w:szCs w:val="22"/>
                <w:lang w:val="fr-FR"/>
              </w:rPr>
              <w:t xml:space="preserve">Chiesi sa/nv </w:t>
            </w:r>
          </w:p>
          <w:p w:rsidR="00901F9B" w:rsidRDefault="00901F9B">
            <w:pPr>
              <w:ind w:right="34"/>
              <w:rPr>
                <w:sz w:val="22"/>
                <w:szCs w:val="22"/>
                <w:lang w:val="en-GB"/>
              </w:rPr>
            </w:pPr>
            <w:r>
              <w:rPr>
                <w:sz w:val="22"/>
                <w:szCs w:val="22"/>
              </w:rPr>
              <w:t>Tél/Tel: + 32 (0)2 788 42 00</w:t>
            </w:r>
          </w:p>
          <w:p w:rsidR="00901F9B" w:rsidRDefault="00901F9B">
            <w:pPr>
              <w:ind w:right="34"/>
              <w:rPr>
                <w:sz w:val="22"/>
                <w:szCs w:val="22"/>
                <w:lang w:val="en-GB"/>
              </w:rPr>
            </w:pPr>
          </w:p>
        </w:tc>
        <w:tc>
          <w:tcPr>
            <w:tcW w:w="4868" w:type="dxa"/>
            <w:gridSpan w:val="2"/>
          </w:tcPr>
          <w:p w:rsidR="00901F9B" w:rsidRDefault="00901F9B">
            <w:pPr>
              <w:rPr>
                <w:sz w:val="22"/>
                <w:szCs w:val="22"/>
                <w:lang w:val="en-GB"/>
              </w:rPr>
            </w:pPr>
            <w:r>
              <w:rPr>
                <w:b/>
                <w:sz w:val="22"/>
                <w:szCs w:val="22"/>
                <w:lang w:val="en-GB"/>
              </w:rPr>
              <w:t>Lietuva</w:t>
            </w:r>
          </w:p>
          <w:p w:rsidR="00901F9B" w:rsidRDefault="00901F9B">
            <w:pPr>
              <w:pStyle w:val="Default"/>
              <w:rPr>
                <w:sz w:val="22"/>
                <w:szCs w:val="22"/>
              </w:rPr>
            </w:pPr>
            <w:r>
              <w:rPr>
                <w:sz w:val="22"/>
                <w:szCs w:val="22"/>
              </w:rPr>
              <w:t xml:space="preserve">Chiesi Pharmaceuticals GmbH </w:t>
            </w:r>
          </w:p>
          <w:p w:rsidR="00901F9B" w:rsidRDefault="00901F9B">
            <w:pPr>
              <w:suppressAutoHyphens/>
              <w:rPr>
                <w:sz w:val="22"/>
                <w:szCs w:val="22"/>
              </w:rPr>
            </w:pPr>
            <w:r w:rsidRPr="00901F9B">
              <w:rPr>
                <w:sz w:val="22"/>
                <w:szCs w:val="22"/>
                <w:lang w:val="en-GB"/>
              </w:rPr>
              <w:t xml:space="preserve">Tel: </w:t>
            </w:r>
            <w:r>
              <w:rPr>
                <w:sz w:val="22"/>
                <w:szCs w:val="22"/>
              </w:rPr>
              <w:t xml:space="preserve">+ 43 1 4073919 </w:t>
            </w:r>
          </w:p>
          <w:p w:rsidR="00901F9B" w:rsidRPr="00901F9B" w:rsidRDefault="00901F9B">
            <w:pPr>
              <w:suppressAutoHyphens/>
              <w:rPr>
                <w:sz w:val="22"/>
                <w:szCs w:val="22"/>
                <w:lang w:val="en-GB"/>
              </w:rPr>
            </w:pPr>
          </w:p>
        </w:tc>
      </w:tr>
      <w:tr w:rsidR="00FC7001" w:rsidTr="00901F9B">
        <w:trPr>
          <w:cantSplit/>
        </w:trPr>
        <w:tc>
          <w:tcPr>
            <w:tcW w:w="4855" w:type="dxa"/>
          </w:tcPr>
          <w:p w:rsidR="00901F9B" w:rsidRDefault="00901F9B">
            <w:pPr>
              <w:autoSpaceDE w:val="0"/>
              <w:autoSpaceDN w:val="0"/>
              <w:adjustRightInd w:val="0"/>
              <w:rPr>
                <w:b/>
                <w:bCs/>
                <w:sz w:val="22"/>
                <w:szCs w:val="22"/>
                <w:lang w:val="it-CH"/>
              </w:rPr>
            </w:pPr>
            <w:r>
              <w:rPr>
                <w:b/>
                <w:bCs/>
                <w:sz w:val="22"/>
                <w:szCs w:val="22"/>
                <w:lang w:val="en-GB"/>
              </w:rPr>
              <w:t>България</w:t>
            </w:r>
          </w:p>
          <w:p w:rsidR="00901F9B" w:rsidRDefault="00901F9B">
            <w:pPr>
              <w:pStyle w:val="Default"/>
              <w:rPr>
                <w:sz w:val="22"/>
                <w:szCs w:val="22"/>
                <w:lang w:val="it-CH"/>
              </w:rPr>
            </w:pPr>
            <w:r>
              <w:rPr>
                <w:sz w:val="22"/>
                <w:szCs w:val="22"/>
                <w:lang w:val="it-IT"/>
              </w:rPr>
              <w:t xml:space="preserve">Chiesi Bulgaria EOOD </w:t>
            </w:r>
          </w:p>
          <w:p w:rsidR="00901F9B" w:rsidRDefault="00901F9B">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901F9B" w:rsidRDefault="00901F9B">
            <w:pPr>
              <w:tabs>
                <w:tab w:val="left" w:pos="-720"/>
              </w:tabs>
              <w:suppressAutoHyphens/>
              <w:jc w:val="both"/>
              <w:rPr>
                <w:b/>
                <w:sz w:val="22"/>
                <w:szCs w:val="22"/>
                <w:lang w:val="it-CH"/>
              </w:rPr>
            </w:pPr>
          </w:p>
        </w:tc>
        <w:tc>
          <w:tcPr>
            <w:tcW w:w="4868" w:type="dxa"/>
            <w:gridSpan w:val="2"/>
            <w:hideMark/>
          </w:tcPr>
          <w:p w:rsidR="00901F9B" w:rsidRDefault="00901F9B">
            <w:pPr>
              <w:rPr>
                <w:sz w:val="22"/>
                <w:szCs w:val="22"/>
                <w:lang w:val="it-CH"/>
              </w:rPr>
            </w:pPr>
            <w:r>
              <w:rPr>
                <w:b/>
                <w:sz w:val="22"/>
                <w:szCs w:val="22"/>
                <w:lang w:val="it-CH"/>
              </w:rPr>
              <w:t>Luxembourg/Luxemburg</w:t>
            </w:r>
          </w:p>
          <w:p w:rsidR="00901F9B" w:rsidRDefault="00901F9B">
            <w:pPr>
              <w:rPr>
                <w:sz w:val="22"/>
                <w:szCs w:val="22"/>
                <w:lang w:val="it-CH"/>
              </w:rPr>
            </w:pPr>
            <w:r>
              <w:rPr>
                <w:sz w:val="22"/>
                <w:szCs w:val="22"/>
                <w:lang w:val="it-CH"/>
              </w:rPr>
              <w:t>Chiesi sa/nv</w:t>
            </w:r>
          </w:p>
          <w:p w:rsidR="00901F9B" w:rsidRPr="00901F9B" w:rsidRDefault="00901F9B">
            <w:pPr>
              <w:suppressAutoHyphens/>
              <w:rPr>
                <w:sz w:val="22"/>
                <w:szCs w:val="22"/>
                <w:lang w:val="it-CH"/>
              </w:rPr>
            </w:pPr>
            <w:r w:rsidRPr="00901F9B">
              <w:rPr>
                <w:sz w:val="22"/>
                <w:szCs w:val="22"/>
                <w:lang w:val="it-CH"/>
              </w:rPr>
              <w:t xml:space="preserve">Tél/Tel: + 32 (0)2 788 42 00 </w:t>
            </w:r>
          </w:p>
        </w:tc>
      </w:tr>
      <w:tr w:rsidR="00FC7001" w:rsidTr="00901F9B">
        <w:trPr>
          <w:cantSplit/>
        </w:trPr>
        <w:tc>
          <w:tcPr>
            <w:tcW w:w="4855" w:type="dxa"/>
          </w:tcPr>
          <w:p w:rsidR="00901F9B" w:rsidRPr="00901F9B" w:rsidRDefault="00901F9B">
            <w:pPr>
              <w:tabs>
                <w:tab w:val="left" w:pos="-720"/>
              </w:tabs>
              <w:suppressAutoHyphens/>
              <w:rPr>
                <w:sz w:val="22"/>
                <w:szCs w:val="22"/>
                <w:lang w:val="pt-BR"/>
              </w:rPr>
            </w:pPr>
            <w:r w:rsidRPr="00901F9B">
              <w:rPr>
                <w:b/>
                <w:sz w:val="22"/>
                <w:szCs w:val="22"/>
                <w:lang w:val="pt-BR"/>
              </w:rPr>
              <w:t>Česká republika</w:t>
            </w:r>
          </w:p>
          <w:p w:rsidR="00901F9B" w:rsidRPr="00901F9B" w:rsidRDefault="00901F9B">
            <w:pPr>
              <w:tabs>
                <w:tab w:val="left" w:pos="-720"/>
              </w:tabs>
              <w:suppressAutoHyphens/>
              <w:rPr>
                <w:sz w:val="22"/>
                <w:szCs w:val="22"/>
                <w:lang w:val="pt-BR"/>
              </w:rPr>
            </w:pPr>
            <w:r w:rsidRPr="00901F9B">
              <w:rPr>
                <w:sz w:val="22"/>
                <w:szCs w:val="22"/>
                <w:lang w:val="pt-BR"/>
              </w:rPr>
              <w:t>Aurovitas, spol. s r.o.</w:t>
            </w:r>
          </w:p>
          <w:p w:rsidR="00901F9B" w:rsidRDefault="00901F9B">
            <w:pPr>
              <w:tabs>
                <w:tab w:val="left" w:pos="-720"/>
              </w:tabs>
              <w:suppressAutoHyphens/>
              <w:rPr>
                <w:sz w:val="22"/>
                <w:szCs w:val="22"/>
                <w:lang w:val="it-CH"/>
              </w:rPr>
            </w:pPr>
            <w:r>
              <w:rPr>
                <w:sz w:val="22"/>
                <w:szCs w:val="22"/>
                <w:lang w:val="it-CH"/>
              </w:rPr>
              <w:t>Tel: +00420 234 705 700</w:t>
            </w:r>
          </w:p>
          <w:p w:rsidR="00901F9B" w:rsidRDefault="00901F9B">
            <w:pPr>
              <w:tabs>
                <w:tab w:val="left" w:pos="-720"/>
              </w:tabs>
              <w:suppressAutoHyphens/>
              <w:rPr>
                <w:sz w:val="22"/>
                <w:szCs w:val="22"/>
                <w:lang w:val="it-CH"/>
              </w:rPr>
            </w:pPr>
          </w:p>
        </w:tc>
        <w:tc>
          <w:tcPr>
            <w:tcW w:w="4868" w:type="dxa"/>
            <w:gridSpan w:val="2"/>
            <w:hideMark/>
          </w:tcPr>
          <w:p w:rsidR="00901F9B" w:rsidRDefault="00901F9B">
            <w:pPr>
              <w:spacing w:line="260" w:lineRule="atLeast"/>
              <w:rPr>
                <w:b/>
                <w:sz w:val="22"/>
                <w:szCs w:val="22"/>
                <w:lang w:val="it-CH"/>
              </w:rPr>
            </w:pPr>
            <w:r>
              <w:rPr>
                <w:b/>
                <w:sz w:val="22"/>
                <w:szCs w:val="22"/>
                <w:lang w:val="it-CH"/>
              </w:rPr>
              <w:t>Magyarország</w:t>
            </w:r>
          </w:p>
          <w:p w:rsidR="00901F9B" w:rsidRDefault="00901F9B">
            <w:pPr>
              <w:spacing w:line="260" w:lineRule="atLeast"/>
              <w:rPr>
                <w:sz w:val="22"/>
                <w:szCs w:val="22"/>
                <w:lang w:val="it-CH"/>
              </w:rPr>
            </w:pPr>
            <w:r>
              <w:rPr>
                <w:bCs/>
                <w:sz w:val="22"/>
                <w:szCs w:val="22"/>
                <w:lang w:val="it-CH"/>
              </w:rPr>
              <w:t>Chiesi Hungary Kft.</w:t>
            </w:r>
          </w:p>
          <w:p w:rsidR="00901F9B" w:rsidRDefault="00901F9B">
            <w:pPr>
              <w:tabs>
                <w:tab w:val="left" w:pos="-720"/>
              </w:tabs>
              <w:suppressAutoHyphens/>
              <w:rPr>
                <w:sz w:val="22"/>
                <w:szCs w:val="22"/>
                <w:lang w:val="it-CH"/>
              </w:rPr>
            </w:pPr>
            <w:r>
              <w:rPr>
                <w:sz w:val="22"/>
                <w:szCs w:val="22"/>
                <w:lang w:val="it-CH"/>
              </w:rPr>
              <w:t>Tel.: + 36-1-429 1060</w:t>
            </w:r>
          </w:p>
        </w:tc>
      </w:tr>
      <w:tr w:rsidR="00FC7001" w:rsidTr="00901F9B">
        <w:trPr>
          <w:cantSplit/>
        </w:trPr>
        <w:tc>
          <w:tcPr>
            <w:tcW w:w="4855" w:type="dxa"/>
          </w:tcPr>
          <w:p w:rsidR="00901F9B" w:rsidRDefault="00901F9B">
            <w:pPr>
              <w:rPr>
                <w:sz w:val="22"/>
                <w:szCs w:val="22"/>
                <w:lang w:val="it-CH"/>
              </w:rPr>
            </w:pPr>
            <w:r>
              <w:rPr>
                <w:b/>
                <w:sz w:val="22"/>
                <w:szCs w:val="22"/>
                <w:lang w:val="it-CH"/>
              </w:rPr>
              <w:t>Danmark</w:t>
            </w:r>
          </w:p>
          <w:p w:rsidR="00901F9B" w:rsidRDefault="00901F9B">
            <w:pPr>
              <w:rPr>
                <w:sz w:val="22"/>
                <w:szCs w:val="22"/>
                <w:lang w:val="it-CH"/>
              </w:rPr>
            </w:pPr>
            <w:r>
              <w:rPr>
                <w:sz w:val="22"/>
                <w:szCs w:val="22"/>
                <w:lang w:val="it-CH"/>
              </w:rPr>
              <w:t>Chiesi Pharma AB</w:t>
            </w:r>
          </w:p>
          <w:p w:rsidR="00901F9B" w:rsidRDefault="00901F9B">
            <w:pPr>
              <w:tabs>
                <w:tab w:val="left" w:pos="-720"/>
              </w:tabs>
              <w:suppressAutoHyphens/>
              <w:rPr>
                <w:sz w:val="22"/>
                <w:szCs w:val="22"/>
                <w:lang w:val="it-CH"/>
              </w:rPr>
            </w:pPr>
            <w:r>
              <w:rPr>
                <w:sz w:val="22"/>
                <w:szCs w:val="22"/>
                <w:lang w:val="it-CH"/>
              </w:rPr>
              <w:t>Tlf: + 46 8 753 35 20</w:t>
            </w:r>
          </w:p>
          <w:p w:rsidR="00901F9B" w:rsidRDefault="00901F9B">
            <w:pPr>
              <w:tabs>
                <w:tab w:val="left" w:pos="-720"/>
              </w:tabs>
              <w:suppressAutoHyphens/>
              <w:rPr>
                <w:sz w:val="22"/>
                <w:szCs w:val="22"/>
                <w:lang w:val="it-CH"/>
              </w:rPr>
            </w:pPr>
          </w:p>
        </w:tc>
        <w:tc>
          <w:tcPr>
            <w:tcW w:w="4868" w:type="dxa"/>
            <w:gridSpan w:val="2"/>
            <w:hideMark/>
          </w:tcPr>
          <w:p w:rsidR="00901F9B" w:rsidRDefault="00901F9B">
            <w:pPr>
              <w:tabs>
                <w:tab w:val="left" w:pos="-720"/>
                <w:tab w:val="left" w:pos="4536"/>
              </w:tabs>
              <w:suppressAutoHyphens/>
              <w:rPr>
                <w:b/>
                <w:sz w:val="22"/>
                <w:szCs w:val="22"/>
                <w:lang w:val="it-IT"/>
              </w:rPr>
            </w:pPr>
            <w:r>
              <w:rPr>
                <w:b/>
                <w:sz w:val="22"/>
                <w:szCs w:val="22"/>
                <w:lang w:val="it-IT"/>
              </w:rPr>
              <w:t>Malta</w:t>
            </w:r>
          </w:p>
          <w:p w:rsidR="00901F9B" w:rsidRDefault="00901F9B">
            <w:pPr>
              <w:pStyle w:val="Default"/>
              <w:rPr>
                <w:sz w:val="22"/>
                <w:szCs w:val="22"/>
                <w:lang w:val="it-IT"/>
              </w:rPr>
            </w:pPr>
            <w:r>
              <w:rPr>
                <w:sz w:val="22"/>
                <w:szCs w:val="22"/>
                <w:lang w:val="it-IT"/>
              </w:rPr>
              <w:t>Chiesi Farmaceutici S.p.A.</w:t>
            </w:r>
          </w:p>
          <w:p w:rsidR="00901F9B" w:rsidRDefault="00901F9B">
            <w:pPr>
              <w:rPr>
                <w:sz w:val="22"/>
                <w:szCs w:val="22"/>
                <w:lang w:val="en-GB"/>
              </w:rPr>
            </w:pPr>
            <w:r>
              <w:rPr>
                <w:sz w:val="22"/>
                <w:szCs w:val="22"/>
                <w:lang w:val="en-GB"/>
              </w:rPr>
              <w:t xml:space="preserve">Tel: + 39 0521 </w:t>
            </w:r>
            <w:r>
              <w:rPr>
                <w:sz w:val="22"/>
                <w:szCs w:val="22"/>
              </w:rPr>
              <w:t>2791</w:t>
            </w:r>
          </w:p>
        </w:tc>
      </w:tr>
      <w:tr w:rsidR="00FC7001" w:rsidTr="00901F9B">
        <w:trPr>
          <w:cantSplit/>
        </w:trPr>
        <w:tc>
          <w:tcPr>
            <w:tcW w:w="4855" w:type="dxa"/>
          </w:tcPr>
          <w:p w:rsidR="00901F9B" w:rsidRDefault="00901F9B">
            <w:pPr>
              <w:rPr>
                <w:sz w:val="22"/>
                <w:szCs w:val="22"/>
                <w:lang w:val="de-DE"/>
              </w:rPr>
            </w:pPr>
            <w:r>
              <w:rPr>
                <w:b/>
                <w:sz w:val="22"/>
                <w:szCs w:val="22"/>
                <w:lang w:val="de-DE"/>
              </w:rPr>
              <w:t>Deutschland</w:t>
            </w:r>
          </w:p>
          <w:p w:rsidR="00901F9B" w:rsidRDefault="00901F9B">
            <w:pPr>
              <w:rPr>
                <w:sz w:val="22"/>
                <w:szCs w:val="22"/>
                <w:lang w:val="de-DE"/>
              </w:rPr>
            </w:pPr>
            <w:r>
              <w:rPr>
                <w:sz w:val="22"/>
                <w:szCs w:val="22"/>
                <w:lang w:val="de-DE"/>
              </w:rPr>
              <w:t>Chiesi GmbH</w:t>
            </w:r>
          </w:p>
          <w:p w:rsidR="00901F9B" w:rsidRDefault="00901F9B">
            <w:pPr>
              <w:tabs>
                <w:tab w:val="left" w:pos="-720"/>
              </w:tabs>
              <w:suppressAutoHyphens/>
              <w:rPr>
                <w:sz w:val="22"/>
                <w:szCs w:val="22"/>
                <w:lang w:val="de-DE"/>
              </w:rPr>
            </w:pPr>
            <w:r>
              <w:rPr>
                <w:sz w:val="22"/>
                <w:szCs w:val="22"/>
                <w:lang w:val="de-DE"/>
              </w:rPr>
              <w:t>Tel: + 49 40 89724-0</w:t>
            </w:r>
          </w:p>
          <w:p w:rsidR="00901F9B" w:rsidRDefault="00901F9B">
            <w:pPr>
              <w:tabs>
                <w:tab w:val="left" w:pos="-720"/>
              </w:tabs>
              <w:suppressAutoHyphens/>
              <w:rPr>
                <w:sz w:val="22"/>
                <w:szCs w:val="22"/>
                <w:lang w:val="de-DE"/>
              </w:rPr>
            </w:pPr>
          </w:p>
        </w:tc>
        <w:tc>
          <w:tcPr>
            <w:tcW w:w="4868" w:type="dxa"/>
            <w:gridSpan w:val="2"/>
            <w:hideMark/>
          </w:tcPr>
          <w:p w:rsidR="00901F9B" w:rsidRDefault="00901F9B">
            <w:pPr>
              <w:tabs>
                <w:tab w:val="left" w:pos="-720"/>
                <w:tab w:val="left" w:pos="4536"/>
              </w:tabs>
              <w:suppressAutoHyphens/>
              <w:rPr>
                <w:b/>
                <w:sz w:val="22"/>
                <w:szCs w:val="22"/>
                <w:lang w:val="sv-SE"/>
              </w:rPr>
            </w:pPr>
            <w:r>
              <w:rPr>
                <w:b/>
                <w:sz w:val="22"/>
                <w:szCs w:val="22"/>
                <w:lang w:val="sv-SE"/>
              </w:rPr>
              <w:t>Nederland</w:t>
            </w:r>
          </w:p>
          <w:p w:rsidR="00901F9B" w:rsidRDefault="00901F9B">
            <w:pPr>
              <w:rPr>
                <w:sz w:val="22"/>
                <w:szCs w:val="22"/>
                <w:lang w:val="sv-SE"/>
              </w:rPr>
            </w:pPr>
            <w:r>
              <w:rPr>
                <w:sz w:val="22"/>
                <w:szCs w:val="22"/>
                <w:lang w:val="sv-SE"/>
              </w:rPr>
              <w:t>Chiesi Pharmaceuticals B.V.</w:t>
            </w:r>
          </w:p>
          <w:p w:rsidR="00901F9B" w:rsidRDefault="00901F9B">
            <w:pPr>
              <w:rPr>
                <w:sz w:val="22"/>
                <w:szCs w:val="22"/>
                <w:lang w:val="sv-SE"/>
              </w:rPr>
            </w:pPr>
            <w:r>
              <w:rPr>
                <w:sz w:val="22"/>
                <w:szCs w:val="22"/>
                <w:lang w:val="sv-SE"/>
              </w:rPr>
              <w:t>Tel: + 31 88 501 64 00</w:t>
            </w:r>
          </w:p>
        </w:tc>
      </w:tr>
      <w:tr w:rsidR="00FC7001" w:rsidTr="00901F9B">
        <w:trPr>
          <w:cantSplit/>
        </w:trPr>
        <w:tc>
          <w:tcPr>
            <w:tcW w:w="4855" w:type="dxa"/>
          </w:tcPr>
          <w:p w:rsidR="00901F9B" w:rsidRPr="00901F9B" w:rsidRDefault="00901F9B">
            <w:pPr>
              <w:tabs>
                <w:tab w:val="left" w:pos="-720"/>
              </w:tabs>
              <w:suppressAutoHyphens/>
              <w:rPr>
                <w:b/>
                <w:bCs/>
                <w:sz w:val="22"/>
                <w:szCs w:val="22"/>
              </w:rPr>
            </w:pPr>
            <w:r w:rsidRPr="00901F9B">
              <w:rPr>
                <w:b/>
                <w:bCs/>
                <w:sz w:val="22"/>
                <w:szCs w:val="22"/>
              </w:rPr>
              <w:t>Eesti</w:t>
            </w:r>
          </w:p>
          <w:p w:rsidR="00901F9B" w:rsidRPr="00901F9B" w:rsidRDefault="00901F9B">
            <w:pPr>
              <w:rPr>
                <w:sz w:val="22"/>
                <w:szCs w:val="22"/>
              </w:rPr>
            </w:pPr>
            <w:r w:rsidRPr="00901F9B">
              <w:rPr>
                <w:sz w:val="22"/>
                <w:szCs w:val="22"/>
              </w:rPr>
              <w:t>Chiesi Pharmaceuticals GmbH</w:t>
            </w:r>
          </w:p>
          <w:p w:rsidR="00901F9B" w:rsidRPr="00901F9B" w:rsidRDefault="00901F9B">
            <w:pPr>
              <w:rPr>
                <w:sz w:val="22"/>
                <w:szCs w:val="22"/>
              </w:rPr>
            </w:pPr>
            <w:r w:rsidRPr="00901F9B">
              <w:rPr>
                <w:sz w:val="22"/>
                <w:szCs w:val="22"/>
              </w:rPr>
              <w:t>Tel: + 43 1 4073919</w:t>
            </w:r>
          </w:p>
          <w:p w:rsidR="00901F9B" w:rsidRPr="00901F9B" w:rsidRDefault="00901F9B">
            <w:pPr>
              <w:tabs>
                <w:tab w:val="left" w:pos="-720"/>
              </w:tabs>
              <w:suppressAutoHyphens/>
              <w:rPr>
                <w:sz w:val="22"/>
                <w:szCs w:val="22"/>
              </w:rPr>
            </w:pPr>
          </w:p>
        </w:tc>
        <w:tc>
          <w:tcPr>
            <w:tcW w:w="4868" w:type="dxa"/>
            <w:gridSpan w:val="2"/>
            <w:hideMark/>
          </w:tcPr>
          <w:p w:rsidR="00901F9B" w:rsidRDefault="00901F9B">
            <w:pPr>
              <w:keepNext/>
              <w:ind w:left="709" w:hanging="709"/>
              <w:outlineLvl w:val="1"/>
              <w:rPr>
                <w:rFonts w:ascii="Times New Roman Bold" w:hAnsi="Times New Roman Bold"/>
                <w:b/>
                <w:bCs/>
                <w:caps/>
                <w:snapToGrid w:val="0"/>
                <w:sz w:val="22"/>
                <w:szCs w:val="22"/>
                <w:lang w:val="it-IT"/>
              </w:rPr>
            </w:pPr>
            <w:r>
              <w:rPr>
                <w:rFonts w:ascii="Times New Roman Bold" w:hAnsi="Times New Roman Bold"/>
                <w:b/>
                <w:bCs/>
                <w:snapToGrid w:val="0"/>
                <w:sz w:val="22"/>
                <w:szCs w:val="22"/>
                <w:lang w:val="it-IT"/>
              </w:rPr>
              <w:t>Norge</w:t>
            </w:r>
          </w:p>
          <w:p w:rsidR="00901F9B" w:rsidRDefault="00901F9B">
            <w:pPr>
              <w:rPr>
                <w:sz w:val="22"/>
                <w:szCs w:val="22"/>
                <w:lang w:val="it-IT"/>
              </w:rPr>
            </w:pPr>
            <w:r>
              <w:rPr>
                <w:sz w:val="22"/>
                <w:szCs w:val="22"/>
                <w:lang w:val="it-IT"/>
              </w:rPr>
              <w:t>Chiesi Pharma AB</w:t>
            </w:r>
          </w:p>
          <w:p w:rsidR="00901F9B" w:rsidRDefault="00901F9B">
            <w:pPr>
              <w:rPr>
                <w:sz w:val="22"/>
                <w:szCs w:val="22"/>
                <w:lang w:val="it-IT"/>
              </w:rPr>
            </w:pPr>
            <w:r>
              <w:rPr>
                <w:sz w:val="22"/>
                <w:szCs w:val="22"/>
                <w:lang w:val="it-IT"/>
              </w:rPr>
              <w:t>Tlf: + 46 8 753 35 20</w:t>
            </w:r>
          </w:p>
        </w:tc>
      </w:tr>
      <w:tr w:rsidR="00FC7001" w:rsidTr="00901F9B">
        <w:trPr>
          <w:cantSplit/>
        </w:trPr>
        <w:tc>
          <w:tcPr>
            <w:tcW w:w="4855" w:type="dxa"/>
          </w:tcPr>
          <w:p w:rsidR="00901F9B" w:rsidRDefault="00901F9B">
            <w:pPr>
              <w:rPr>
                <w:sz w:val="22"/>
                <w:szCs w:val="22"/>
                <w:lang w:val="en-GB"/>
              </w:rPr>
            </w:pPr>
            <w:r>
              <w:rPr>
                <w:b/>
                <w:sz w:val="22"/>
                <w:szCs w:val="22"/>
                <w:lang w:val="en-GB"/>
              </w:rPr>
              <w:t>Ελλάδα</w:t>
            </w:r>
          </w:p>
          <w:p w:rsidR="00901F9B" w:rsidRDefault="00901F9B">
            <w:pPr>
              <w:rPr>
                <w:snapToGrid w:val="0"/>
                <w:sz w:val="22"/>
                <w:szCs w:val="22"/>
                <w:lang w:val="en-GB"/>
              </w:rPr>
            </w:pPr>
            <w:r>
              <w:rPr>
                <w:snapToGrid w:val="0"/>
                <w:sz w:val="22"/>
                <w:szCs w:val="22"/>
                <w:lang w:val="en-GB"/>
              </w:rPr>
              <w:t>DEMO ABEE</w:t>
            </w:r>
          </w:p>
          <w:p w:rsidR="00901F9B" w:rsidRDefault="00901F9B">
            <w:pPr>
              <w:tabs>
                <w:tab w:val="left" w:pos="-720"/>
              </w:tabs>
              <w:suppressAutoHyphens/>
              <w:rPr>
                <w:sz w:val="22"/>
                <w:szCs w:val="22"/>
                <w:lang w:val="en-GB"/>
              </w:rPr>
            </w:pPr>
            <w:r>
              <w:rPr>
                <w:sz w:val="22"/>
                <w:szCs w:val="22"/>
                <w:lang w:val="en-GB"/>
              </w:rPr>
              <w:t>Τηλ: + 30 210 8161802</w:t>
            </w:r>
          </w:p>
          <w:p w:rsidR="00901F9B" w:rsidRDefault="00901F9B">
            <w:pPr>
              <w:tabs>
                <w:tab w:val="left" w:pos="-720"/>
              </w:tabs>
              <w:suppressAutoHyphens/>
              <w:rPr>
                <w:sz w:val="22"/>
                <w:szCs w:val="22"/>
                <w:lang w:val="en-GB"/>
              </w:rPr>
            </w:pPr>
          </w:p>
        </w:tc>
        <w:tc>
          <w:tcPr>
            <w:tcW w:w="4868" w:type="dxa"/>
            <w:gridSpan w:val="2"/>
            <w:hideMark/>
          </w:tcPr>
          <w:p w:rsidR="00901F9B" w:rsidRDefault="00901F9B">
            <w:pPr>
              <w:rPr>
                <w:sz w:val="22"/>
                <w:szCs w:val="22"/>
                <w:lang w:val="en-GB"/>
              </w:rPr>
            </w:pPr>
            <w:r>
              <w:rPr>
                <w:b/>
                <w:sz w:val="22"/>
                <w:szCs w:val="22"/>
                <w:lang w:val="en-GB"/>
              </w:rPr>
              <w:t>Österreich</w:t>
            </w:r>
          </w:p>
          <w:p w:rsidR="00901F9B" w:rsidRDefault="00901F9B">
            <w:pPr>
              <w:rPr>
                <w:sz w:val="22"/>
                <w:szCs w:val="22"/>
                <w:lang w:val="en-GB"/>
              </w:rPr>
            </w:pPr>
            <w:r>
              <w:rPr>
                <w:sz w:val="22"/>
                <w:szCs w:val="22"/>
                <w:lang w:val="en-GB"/>
              </w:rPr>
              <w:t>Chiesi Pharmaceuticals GmbH</w:t>
            </w:r>
          </w:p>
          <w:p w:rsidR="00901F9B" w:rsidRDefault="00901F9B">
            <w:pPr>
              <w:rPr>
                <w:sz w:val="22"/>
                <w:szCs w:val="22"/>
                <w:lang w:val="en-GB"/>
              </w:rPr>
            </w:pPr>
            <w:r>
              <w:rPr>
                <w:sz w:val="22"/>
                <w:szCs w:val="22"/>
                <w:lang w:val="en-GB"/>
              </w:rPr>
              <w:t>Tel: + 43 1 4073919</w:t>
            </w:r>
          </w:p>
        </w:tc>
      </w:tr>
      <w:tr w:rsidR="00FC7001" w:rsidTr="00901F9B">
        <w:trPr>
          <w:cantSplit/>
        </w:trPr>
        <w:tc>
          <w:tcPr>
            <w:tcW w:w="4855" w:type="dxa"/>
          </w:tcPr>
          <w:p w:rsidR="00901F9B" w:rsidRPr="00901F9B" w:rsidRDefault="00901F9B">
            <w:pPr>
              <w:tabs>
                <w:tab w:val="left" w:pos="-720"/>
                <w:tab w:val="left" w:pos="4536"/>
              </w:tabs>
              <w:suppressAutoHyphens/>
              <w:rPr>
                <w:b/>
                <w:sz w:val="22"/>
                <w:szCs w:val="22"/>
                <w:lang w:val="es-ES"/>
              </w:rPr>
            </w:pPr>
            <w:r w:rsidRPr="00901F9B">
              <w:rPr>
                <w:b/>
                <w:sz w:val="22"/>
                <w:szCs w:val="22"/>
                <w:lang w:val="es-ES"/>
              </w:rPr>
              <w:t>España</w:t>
            </w:r>
          </w:p>
          <w:p w:rsidR="00901F9B" w:rsidRPr="00901F9B" w:rsidRDefault="00901F9B">
            <w:pPr>
              <w:rPr>
                <w:sz w:val="22"/>
                <w:szCs w:val="22"/>
                <w:lang w:val="es-ES"/>
              </w:rPr>
            </w:pPr>
            <w:r w:rsidRPr="00901F9B">
              <w:rPr>
                <w:sz w:val="22"/>
                <w:szCs w:val="22"/>
                <w:lang w:val="es-ES"/>
              </w:rPr>
              <w:t>Chiesi España, S.A.U.</w:t>
            </w:r>
          </w:p>
          <w:p w:rsidR="00901F9B" w:rsidRDefault="00901F9B">
            <w:pPr>
              <w:rPr>
                <w:sz w:val="22"/>
                <w:szCs w:val="22"/>
                <w:lang w:val="en-GB"/>
              </w:rPr>
            </w:pPr>
            <w:r>
              <w:rPr>
                <w:sz w:val="22"/>
                <w:szCs w:val="22"/>
                <w:lang w:val="en-GB"/>
              </w:rPr>
              <w:t>Tel: + 34 934948000</w:t>
            </w:r>
          </w:p>
          <w:p w:rsidR="00901F9B" w:rsidRDefault="00901F9B">
            <w:pPr>
              <w:tabs>
                <w:tab w:val="left" w:pos="-720"/>
              </w:tabs>
              <w:suppressAutoHyphens/>
              <w:rPr>
                <w:sz w:val="22"/>
                <w:szCs w:val="22"/>
                <w:lang w:val="en-GB"/>
              </w:rPr>
            </w:pPr>
          </w:p>
        </w:tc>
        <w:tc>
          <w:tcPr>
            <w:tcW w:w="4868" w:type="dxa"/>
            <w:gridSpan w:val="2"/>
            <w:hideMark/>
          </w:tcPr>
          <w:p w:rsidR="00901F9B" w:rsidRDefault="00901F9B">
            <w:pPr>
              <w:tabs>
                <w:tab w:val="left" w:pos="-720"/>
              </w:tabs>
              <w:suppressAutoHyphens/>
              <w:rPr>
                <w:b/>
                <w:sz w:val="22"/>
                <w:szCs w:val="22"/>
                <w:lang w:val="it-CH"/>
              </w:rPr>
            </w:pPr>
            <w:r>
              <w:rPr>
                <w:b/>
                <w:sz w:val="22"/>
                <w:szCs w:val="22"/>
                <w:lang w:val="it-CH"/>
              </w:rPr>
              <w:t>Polska</w:t>
            </w:r>
          </w:p>
          <w:p w:rsidR="00901F9B" w:rsidRDefault="00901F9B">
            <w:pPr>
              <w:tabs>
                <w:tab w:val="left" w:pos="-720"/>
              </w:tabs>
              <w:suppressAutoHyphens/>
              <w:rPr>
                <w:bCs/>
                <w:sz w:val="22"/>
                <w:szCs w:val="22"/>
                <w:lang w:val="it-CH"/>
              </w:rPr>
            </w:pPr>
            <w:r>
              <w:rPr>
                <w:bCs/>
                <w:sz w:val="22"/>
                <w:szCs w:val="22"/>
                <w:lang w:val="it-CH"/>
              </w:rPr>
              <w:t>Chiesi Poland Sp. z.o.o.</w:t>
            </w:r>
          </w:p>
          <w:p w:rsidR="00901F9B" w:rsidRDefault="00901F9B">
            <w:pPr>
              <w:tabs>
                <w:tab w:val="left" w:pos="-720"/>
              </w:tabs>
              <w:suppressAutoHyphens/>
              <w:rPr>
                <w:sz w:val="22"/>
                <w:szCs w:val="22"/>
                <w:lang w:val="en-GB"/>
              </w:rPr>
            </w:pPr>
            <w:r>
              <w:rPr>
                <w:bCs/>
                <w:sz w:val="22"/>
                <w:szCs w:val="22"/>
                <w:lang w:val="it-CH"/>
              </w:rPr>
              <w:t>Tel.: + 48 22 620 1421</w:t>
            </w:r>
          </w:p>
        </w:tc>
      </w:tr>
      <w:tr w:rsidR="00FC7001" w:rsidTr="00901F9B">
        <w:trPr>
          <w:cantSplit/>
        </w:trPr>
        <w:tc>
          <w:tcPr>
            <w:tcW w:w="4855" w:type="dxa"/>
          </w:tcPr>
          <w:p w:rsidR="00901F9B" w:rsidRDefault="00901F9B">
            <w:pPr>
              <w:tabs>
                <w:tab w:val="left" w:pos="-720"/>
                <w:tab w:val="left" w:pos="4536"/>
              </w:tabs>
              <w:suppressAutoHyphens/>
              <w:rPr>
                <w:b/>
                <w:sz w:val="22"/>
                <w:szCs w:val="22"/>
                <w:lang w:val="it-IT"/>
              </w:rPr>
            </w:pPr>
            <w:r>
              <w:rPr>
                <w:b/>
                <w:sz w:val="22"/>
                <w:szCs w:val="22"/>
                <w:lang w:val="it-IT"/>
              </w:rPr>
              <w:t>France</w:t>
            </w:r>
          </w:p>
          <w:p w:rsidR="00901F9B" w:rsidRDefault="00901F9B">
            <w:pPr>
              <w:pStyle w:val="Default"/>
              <w:rPr>
                <w:sz w:val="22"/>
                <w:szCs w:val="22"/>
                <w:lang w:val="it-IT"/>
              </w:rPr>
            </w:pPr>
            <w:r>
              <w:rPr>
                <w:sz w:val="22"/>
                <w:szCs w:val="22"/>
                <w:lang w:val="it-IT"/>
              </w:rPr>
              <w:t xml:space="preserve">Chiesi S.A.S. </w:t>
            </w:r>
          </w:p>
          <w:p w:rsidR="00901F9B" w:rsidRDefault="00901F9B">
            <w:pPr>
              <w:rPr>
                <w:sz w:val="22"/>
                <w:szCs w:val="22"/>
                <w:lang w:val="en-GB"/>
              </w:rPr>
            </w:pPr>
            <w:r>
              <w:rPr>
                <w:sz w:val="22"/>
                <w:szCs w:val="22"/>
              </w:rPr>
              <w:t xml:space="preserve">Tél: + 33 1 47688899 </w:t>
            </w:r>
          </w:p>
          <w:p w:rsidR="00901F9B" w:rsidRDefault="00901F9B">
            <w:pPr>
              <w:rPr>
                <w:b/>
                <w:sz w:val="22"/>
                <w:szCs w:val="22"/>
                <w:lang w:val="en-GB"/>
              </w:rPr>
            </w:pPr>
          </w:p>
        </w:tc>
        <w:tc>
          <w:tcPr>
            <w:tcW w:w="4868" w:type="dxa"/>
            <w:gridSpan w:val="2"/>
            <w:hideMark/>
          </w:tcPr>
          <w:p w:rsidR="00901F9B" w:rsidRDefault="00901F9B">
            <w:pPr>
              <w:rPr>
                <w:sz w:val="22"/>
                <w:szCs w:val="22"/>
                <w:lang w:val="it-IT"/>
              </w:rPr>
            </w:pPr>
            <w:r>
              <w:rPr>
                <w:b/>
                <w:sz w:val="22"/>
                <w:szCs w:val="22"/>
                <w:lang w:val="it-IT"/>
              </w:rPr>
              <w:t>Portugal</w:t>
            </w:r>
          </w:p>
          <w:p w:rsidR="00901F9B" w:rsidRDefault="00901F9B">
            <w:pPr>
              <w:rPr>
                <w:sz w:val="22"/>
                <w:szCs w:val="22"/>
                <w:lang w:val="it-IT"/>
              </w:rPr>
            </w:pPr>
            <w:r>
              <w:rPr>
                <w:sz w:val="22"/>
                <w:szCs w:val="22"/>
                <w:lang w:val="it-IT"/>
              </w:rPr>
              <w:t>Chiesi Farmaceutici S.p.A.</w:t>
            </w:r>
          </w:p>
          <w:p w:rsidR="00901F9B" w:rsidRDefault="00901F9B">
            <w:pPr>
              <w:tabs>
                <w:tab w:val="left" w:pos="-720"/>
              </w:tabs>
              <w:suppressAutoHyphens/>
              <w:rPr>
                <w:sz w:val="22"/>
                <w:szCs w:val="22"/>
                <w:lang w:val="en-GB"/>
              </w:rPr>
            </w:pPr>
            <w:r>
              <w:rPr>
                <w:sz w:val="22"/>
                <w:szCs w:val="22"/>
                <w:lang w:val="en-GB"/>
              </w:rPr>
              <w:t>Tel: + 39 0521 2791</w:t>
            </w:r>
          </w:p>
        </w:tc>
      </w:tr>
      <w:tr w:rsidR="00FC7001" w:rsidTr="00901F9B">
        <w:trPr>
          <w:cantSplit/>
        </w:trPr>
        <w:tc>
          <w:tcPr>
            <w:tcW w:w="4855" w:type="dxa"/>
            <w:hideMark/>
          </w:tcPr>
          <w:p w:rsidR="00901F9B" w:rsidRDefault="00901F9B">
            <w:pPr>
              <w:tabs>
                <w:tab w:val="left" w:pos="-720"/>
                <w:tab w:val="left" w:pos="4536"/>
              </w:tabs>
              <w:suppressAutoHyphens/>
              <w:rPr>
                <w:b/>
                <w:noProof/>
                <w:sz w:val="22"/>
                <w:szCs w:val="22"/>
                <w:lang w:val="hr-HR"/>
              </w:rPr>
            </w:pPr>
            <w:r>
              <w:rPr>
                <w:b/>
                <w:noProof/>
                <w:sz w:val="22"/>
                <w:szCs w:val="22"/>
                <w:lang w:val="hr-HR"/>
              </w:rPr>
              <w:t>Hrvatska</w:t>
            </w:r>
          </w:p>
          <w:p w:rsidR="00901F9B" w:rsidRDefault="00901F9B">
            <w:pPr>
              <w:tabs>
                <w:tab w:val="left" w:pos="-720"/>
                <w:tab w:val="left" w:pos="4536"/>
              </w:tabs>
              <w:suppressAutoHyphens/>
              <w:rPr>
                <w:sz w:val="22"/>
                <w:szCs w:val="22"/>
                <w:lang w:val="hr-HR"/>
              </w:rPr>
            </w:pPr>
            <w:r>
              <w:rPr>
                <w:sz w:val="22"/>
                <w:szCs w:val="22"/>
                <w:lang w:val="hr-HR"/>
              </w:rPr>
              <w:t>Chiesi Pharmaceuticals GmbH</w:t>
            </w:r>
          </w:p>
          <w:p w:rsidR="00901F9B" w:rsidRDefault="00901F9B">
            <w:pPr>
              <w:tabs>
                <w:tab w:val="left" w:pos="-720"/>
                <w:tab w:val="left" w:pos="4536"/>
              </w:tabs>
              <w:suppressAutoHyphens/>
              <w:rPr>
                <w:b/>
                <w:sz w:val="22"/>
                <w:szCs w:val="22"/>
                <w:lang w:val="hr-HR"/>
              </w:rPr>
            </w:pPr>
            <w:r>
              <w:rPr>
                <w:sz w:val="22"/>
                <w:szCs w:val="22"/>
                <w:lang w:val="hr-HR"/>
              </w:rPr>
              <w:t>Tel: + 43 1 4073919</w:t>
            </w:r>
          </w:p>
        </w:tc>
        <w:tc>
          <w:tcPr>
            <w:tcW w:w="4868" w:type="dxa"/>
            <w:gridSpan w:val="2"/>
          </w:tcPr>
          <w:p w:rsidR="00901F9B" w:rsidRDefault="00901F9B">
            <w:pPr>
              <w:tabs>
                <w:tab w:val="left" w:pos="-720"/>
              </w:tabs>
              <w:suppressAutoHyphens/>
              <w:rPr>
                <w:b/>
                <w:sz w:val="22"/>
                <w:szCs w:val="22"/>
                <w:lang w:val="it-CH"/>
              </w:rPr>
            </w:pPr>
            <w:r>
              <w:rPr>
                <w:b/>
                <w:sz w:val="22"/>
                <w:szCs w:val="22"/>
                <w:lang w:val="it-CH"/>
              </w:rPr>
              <w:t>România</w:t>
            </w:r>
          </w:p>
          <w:p w:rsidR="00901F9B" w:rsidRDefault="00901F9B">
            <w:pPr>
              <w:tabs>
                <w:tab w:val="left" w:pos="-720"/>
              </w:tabs>
              <w:suppressAutoHyphens/>
              <w:rPr>
                <w:sz w:val="22"/>
                <w:szCs w:val="22"/>
                <w:lang w:val="it-CH"/>
              </w:rPr>
            </w:pPr>
            <w:r>
              <w:rPr>
                <w:sz w:val="22"/>
                <w:szCs w:val="22"/>
                <w:lang w:val="it-CH"/>
              </w:rPr>
              <w:t>Chiesi Romania S.R.L.</w:t>
            </w:r>
          </w:p>
          <w:p w:rsidR="00901F9B" w:rsidRDefault="00901F9B">
            <w:pPr>
              <w:tabs>
                <w:tab w:val="left" w:pos="-720"/>
              </w:tabs>
              <w:suppressAutoHyphens/>
              <w:rPr>
                <w:sz w:val="22"/>
                <w:szCs w:val="22"/>
                <w:lang w:val="en-GB"/>
              </w:rPr>
            </w:pPr>
            <w:r>
              <w:rPr>
                <w:sz w:val="22"/>
                <w:szCs w:val="22"/>
                <w:lang w:val="en-GB"/>
              </w:rPr>
              <w:t>Tel: + 40 212023642</w:t>
            </w:r>
          </w:p>
          <w:p w:rsidR="00901F9B" w:rsidRDefault="00901F9B">
            <w:pPr>
              <w:tabs>
                <w:tab w:val="left" w:pos="-720"/>
              </w:tabs>
              <w:suppressAutoHyphens/>
              <w:rPr>
                <w:sz w:val="22"/>
                <w:szCs w:val="22"/>
                <w:lang w:val="en-GB"/>
              </w:rPr>
            </w:pPr>
          </w:p>
        </w:tc>
      </w:tr>
      <w:tr w:rsidR="00FC7001" w:rsidTr="00901F9B">
        <w:trPr>
          <w:gridAfter w:val="1"/>
          <w:wAfter w:w="8" w:type="dxa"/>
          <w:cantSplit/>
        </w:trPr>
        <w:tc>
          <w:tcPr>
            <w:tcW w:w="4855" w:type="dxa"/>
          </w:tcPr>
          <w:p w:rsidR="00901F9B" w:rsidRDefault="00901F9B">
            <w:pPr>
              <w:rPr>
                <w:sz w:val="22"/>
                <w:szCs w:val="22"/>
                <w:lang w:val="it-IT"/>
              </w:rPr>
            </w:pPr>
            <w:r>
              <w:rPr>
                <w:b/>
                <w:sz w:val="22"/>
                <w:szCs w:val="22"/>
                <w:lang w:val="it-IT"/>
              </w:rPr>
              <w:t>Ireland</w:t>
            </w:r>
          </w:p>
          <w:p w:rsidR="00901F9B" w:rsidRDefault="00901F9B">
            <w:pPr>
              <w:rPr>
                <w:sz w:val="22"/>
                <w:szCs w:val="22"/>
                <w:lang w:val="it-IT"/>
              </w:rPr>
            </w:pPr>
            <w:r>
              <w:rPr>
                <w:sz w:val="22"/>
                <w:szCs w:val="22"/>
                <w:lang w:val="it-IT"/>
              </w:rPr>
              <w:t>Chiesi Farmaceutici S.p.A.</w:t>
            </w:r>
          </w:p>
          <w:p w:rsidR="00901F9B" w:rsidRDefault="00901F9B">
            <w:pPr>
              <w:tabs>
                <w:tab w:val="left" w:pos="-720"/>
              </w:tabs>
              <w:suppressAutoHyphens/>
              <w:rPr>
                <w:sz w:val="22"/>
                <w:szCs w:val="22"/>
                <w:lang w:val="en-GB"/>
              </w:rPr>
            </w:pPr>
            <w:r>
              <w:rPr>
                <w:sz w:val="22"/>
                <w:szCs w:val="22"/>
                <w:lang w:val="en-GB"/>
              </w:rPr>
              <w:t>Tel: + 39 0521 2791</w:t>
            </w:r>
          </w:p>
          <w:p w:rsidR="00901F9B" w:rsidRDefault="00901F9B">
            <w:pPr>
              <w:tabs>
                <w:tab w:val="left" w:pos="-720"/>
              </w:tabs>
              <w:suppressAutoHyphens/>
              <w:rPr>
                <w:sz w:val="22"/>
                <w:szCs w:val="22"/>
                <w:lang w:val="en-GB"/>
              </w:rPr>
            </w:pPr>
          </w:p>
        </w:tc>
        <w:tc>
          <w:tcPr>
            <w:tcW w:w="4860" w:type="dxa"/>
            <w:hideMark/>
          </w:tcPr>
          <w:p w:rsidR="00901F9B" w:rsidRDefault="00901F9B">
            <w:pPr>
              <w:rPr>
                <w:sz w:val="22"/>
                <w:szCs w:val="22"/>
                <w:lang w:val="it-CH"/>
              </w:rPr>
            </w:pPr>
            <w:r>
              <w:rPr>
                <w:b/>
                <w:sz w:val="22"/>
                <w:szCs w:val="22"/>
                <w:lang w:val="it-CH"/>
              </w:rPr>
              <w:t>Slovenija</w:t>
            </w:r>
          </w:p>
          <w:p w:rsidR="00901F9B" w:rsidRDefault="00901F9B">
            <w:pPr>
              <w:rPr>
                <w:sz w:val="22"/>
                <w:szCs w:val="22"/>
                <w:lang w:val="it-CH"/>
              </w:rPr>
            </w:pPr>
            <w:r>
              <w:rPr>
                <w:bCs/>
                <w:sz w:val="22"/>
                <w:szCs w:val="22"/>
                <w:lang w:val="it-CH"/>
              </w:rPr>
              <w:t>Chiesi Slovenija d.o.o.</w:t>
            </w:r>
          </w:p>
          <w:p w:rsidR="00901F9B" w:rsidRDefault="00901F9B">
            <w:pPr>
              <w:tabs>
                <w:tab w:val="left" w:pos="-720"/>
              </w:tabs>
              <w:suppressAutoHyphens/>
              <w:rPr>
                <w:sz w:val="22"/>
                <w:szCs w:val="22"/>
                <w:lang w:val="en-GB"/>
              </w:rPr>
            </w:pPr>
            <w:r>
              <w:rPr>
                <w:sz w:val="22"/>
                <w:szCs w:val="22"/>
                <w:lang w:val="en-GB"/>
              </w:rPr>
              <w:t>Tel: + 386-1-43 00 901</w:t>
            </w:r>
          </w:p>
        </w:tc>
      </w:tr>
      <w:tr w:rsidR="00FC7001" w:rsidTr="00901F9B">
        <w:trPr>
          <w:cantSplit/>
        </w:trPr>
        <w:tc>
          <w:tcPr>
            <w:tcW w:w="4855" w:type="dxa"/>
          </w:tcPr>
          <w:p w:rsidR="00901F9B" w:rsidRDefault="00901F9B">
            <w:pPr>
              <w:rPr>
                <w:b/>
                <w:sz w:val="22"/>
                <w:szCs w:val="22"/>
                <w:lang w:val="en-GB"/>
              </w:rPr>
            </w:pPr>
            <w:r>
              <w:rPr>
                <w:b/>
                <w:sz w:val="22"/>
                <w:szCs w:val="22"/>
                <w:lang w:val="en-GB"/>
              </w:rPr>
              <w:t>Ísland</w:t>
            </w:r>
          </w:p>
          <w:p w:rsidR="00901F9B" w:rsidRDefault="00901F9B">
            <w:pPr>
              <w:rPr>
                <w:sz w:val="22"/>
                <w:szCs w:val="22"/>
                <w:lang w:val="en-GB"/>
              </w:rPr>
            </w:pPr>
            <w:r>
              <w:rPr>
                <w:sz w:val="22"/>
                <w:szCs w:val="22"/>
                <w:lang w:val="en-GB"/>
              </w:rPr>
              <w:t>Chiesi Pharma AB</w:t>
            </w:r>
          </w:p>
          <w:p w:rsidR="00901F9B" w:rsidRDefault="00901F9B">
            <w:pPr>
              <w:rPr>
                <w:sz w:val="22"/>
                <w:szCs w:val="22"/>
                <w:lang w:val="en-GB"/>
              </w:rPr>
            </w:pPr>
            <w:r>
              <w:rPr>
                <w:sz w:val="22"/>
                <w:szCs w:val="22"/>
                <w:lang w:val="en-GB"/>
              </w:rPr>
              <w:t>Sími: +46 8 753 35 20</w:t>
            </w:r>
          </w:p>
          <w:p w:rsidR="00901F9B" w:rsidRDefault="00901F9B">
            <w:pPr>
              <w:rPr>
                <w:b/>
                <w:sz w:val="22"/>
                <w:szCs w:val="22"/>
                <w:lang w:val="en-GB"/>
              </w:rPr>
            </w:pPr>
          </w:p>
        </w:tc>
        <w:tc>
          <w:tcPr>
            <w:tcW w:w="4868" w:type="dxa"/>
            <w:gridSpan w:val="2"/>
            <w:hideMark/>
          </w:tcPr>
          <w:p w:rsidR="00901F9B" w:rsidRDefault="00901F9B">
            <w:pPr>
              <w:tabs>
                <w:tab w:val="left" w:pos="-720"/>
              </w:tabs>
              <w:suppressAutoHyphens/>
              <w:rPr>
                <w:b/>
                <w:sz w:val="22"/>
                <w:szCs w:val="22"/>
                <w:lang w:val="en-GB"/>
              </w:rPr>
            </w:pPr>
            <w:r>
              <w:rPr>
                <w:b/>
                <w:sz w:val="22"/>
                <w:szCs w:val="22"/>
                <w:lang w:val="en-GB"/>
              </w:rPr>
              <w:t>Slovenská republika</w:t>
            </w:r>
          </w:p>
          <w:p w:rsidR="00901F9B" w:rsidRDefault="00901F9B">
            <w:pPr>
              <w:spacing w:line="260" w:lineRule="atLeast"/>
              <w:rPr>
                <w:sz w:val="22"/>
                <w:szCs w:val="22"/>
                <w:lang w:val="en-GB"/>
              </w:rPr>
            </w:pPr>
            <w:r>
              <w:rPr>
                <w:bCs/>
                <w:sz w:val="22"/>
                <w:szCs w:val="22"/>
                <w:lang w:val="en-GB"/>
              </w:rPr>
              <w:t>Chiesi Slovakia s.r.o.</w:t>
            </w:r>
          </w:p>
          <w:p w:rsidR="00901F9B" w:rsidRDefault="00901F9B">
            <w:pPr>
              <w:tabs>
                <w:tab w:val="left" w:pos="-720"/>
              </w:tabs>
              <w:suppressAutoHyphens/>
              <w:rPr>
                <w:b/>
                <w:sz w:val="22"/>
                <w:szCs w:val="22"/>
                <w:lang w:val="en-GB"/>
              </w:rPr>
            </w:pPr>
            <w:r>
              <w:rPr>
                <w:sz w:val="22"/>
                <w:szCs w:val="22"/>
                <w:lang w:val="en-GB"/>
              </w:rPr>
              <w:t>Tel: + 421 259300060</w:t>
            </w:r>
          </w:p>
        </w:tc>
      </w:tr>
      <w:tr w:rsidR="00FC7001" w:rsidTr="00901F9B">
        <w:trPr>
          <w:cantSplit/>
        </w:trPr>
        <w:tc>
          <w:tcPr>
            <w:tcW w:w="4855" w:type="dxa"/>
          </w:tcPr>
          <w:p w:rsidR="00901F9B" w:rsidRDefault="00901F9B">
            <w:pPr>
              <w:rPr>
                <w:sz w:val="22"/>
                <w:szCs w:val="22"/>
                <w:lang w:val="it-CH"/>
              </w:rPr>
            </w:pPr>
            <w:r>
              <w:rPr>
                <w:b/>
                <w:sz w:val="22"/>
                <w:szCs w:val="22"/>
                <w:lang w:val="it-CH"/>
              </w:rPr>
              <w:t>Italia</w:t>
            </w:r>
          </w:p>
          <w:p w:rsidR="00901F9B" w:rsidRDefault="00901F9B">
            <w:pPr>
              <w:rPr>
                <w:sz w:val="22"/>
                <w:szCs w:val="22"/>
                <w:lang w:val="it-CH"/>
              </w:rPr>
            </w:pPr>
            <w:r>
              <w:rPr>
                <w:sz w:val="22"/>
                <w:szCs w:val="22"/>
                <w:lang w:val="it-CH"/>
              </w:rPr>
              <w:t>Chiesi Italia S.p.A.</w:t>
            </w:r>
          </w:p>
          <w:p w:rsidR="00901F9B" w:rsidRDefault="00901F9B">
            <w:pPr>
              <w:rPr>
                <w:sz w:val="22"/>
                <w:szCs w:val="22"/>
                <w:lang w:val="en-GB"/>
              </w:rPr>
            </w:pPr>
            <w:r>
              <w:rPr>
                <w:sz w:val="22"/>
                <w:szCs w:val="22"/>
                <w:lang w:val="en-GB"/>
              </w:rPr>
              <w:t>Tel: + 39 0521 2791</w:t>
            </w:r>
          </w:p>
          <w:p w:rsidR="00901F9B" w:rsidRDefault="00901F9B">
            <w:pPr>
              <w:rPr>
                <w:b/>
                <w:sz w:val="22"/>
                <w:szCs w:val="22"/>
                <w:lang w:val="en-GB"/>
              </w:rPr>
            </w:pPr>
          </w:p>
        </w:tc>
        <w:tc>
          <w:tcPr>
            <w:tcW w:w="4868" w:type="dxa"/>
            <w:gridSpan w:val="2"/>
            <w:hideMark/>
          </w:tcPr>
          <w:p w:rsidR="00901F9B" w:rsidRDefault="00901F9B">
            <w:pPr>
              <w:tabs>
                <w:tab w:val="left" w:pos="-720"/>
                <w:tab w:val="left" w:pos="4536"/>
              </w:tabs>
              <w:suppressAutoHyphens/>
              <w:rPr>
                <w:sz w:val="22"/>
                <w:szCs w:val="22"/>
                <w:lang w:val="it-IT"/>
              </w:rPr>
            </w:pPr>
            <w:r>
              <w:rPr>
                <w:b/>
                <w:sz w:val="22"/>
                <w:szCs w:val="22"/>
                <w:lang w:val="it-IT"/>
              </w:rPr>
              <w:t>Suomi/Finland</w:t>
            </w:r>
          </w:p>
          <w:p w:rsidR="00901F9B" w:rsidRDefault="00901F9B">
            <w:pPr>
              <w:rPr>
                <w:sz w:val="22"/>
                <w:szCs w:val="22"/>
                <w:lang w:val="it-IT"/>
              </w:rPr>
            </w:pPr>
            <w:r>
              <w:rPr>
                <w:sz w:val="22"/>
                <w:szCs w:val="22"/>
                <w:lang w:val="it-IT"/>
              </w:rPr>
              <w:t>Chiesi Pharma AB</w:t>
            </w:r>
          </w:p>
          <w:p w:rsidR="00901F9B" w:rsidRDefault="00901F9B">
            <w:pPr>
              <w:tabs>
                <w:tab w:val="left" w:pos="-720"/>
              </w:tabs>
              <w:suppressAutoHyphens/>
              <w:rPr>
                <w:b/>
                <w:sz w:val="22"/>
                <w:szCs w:val="22"/>
                <w:lang w:val="it-IT"/>
              </w:rPr>
            </w:pPr>
            <w:r>
              <w:rPr>
                <w:sz w:val="22"/>
                <w:szCs w:val="22"/>
                <w:lang w:val="it-IT"/>
              </w:rPr>
              <w:t>Puh/Tel: +46 8 753 35 20</w:t>
            </w:r>
          </w:p>
        </w:tc>
      </w:tr>
      <w:tr w:rsidR="00FC7001" w:rsidTr="00901F9B">
        <w:trPr>
          <w:cantSplit/>
        </w:trPr>
        <w:tc>
          <w:tcPr>
            <w:tcW w:w="4855" w:type="dxa"/>
          </w:tcPr>
          <w:p w:rsidR="00901F9B" w:rsidRDefault="00901F9B">
            <w:pPr>
              <w:rPr>
                <w:b/>
                <w:sz w:val="22"/>
                <w:szCs w:val="22"/>
                <w:lang w:val="en-GB"/>
              </w:rPr>
            </w:pPr>
            <w:r>
              <w:rPr>
                <w:b/>
                <w:sz w:val="22"/>
                <w:szCs w:val="22"/>
                <w:lang w:val="en-GB"/>
              </w:rPr>
              <w:t>Κύπρος</w:t>
            </w:r>
          </w:p>
          <w:p w:rsidR="00901F9B" w:rsidRDefault="00901F9B">
            <w:pPr>
              <w:rPr>
                <w:sz w:val="22"/>
                <w:szCs w:val="22"/>
                <w:lang w:val="en-GB"/>
              </w:rPr>
            </w:pPr>
            <w:r>
              <w:rPr>
                <w:sz w:val="22"/>
                <w:szCs w:val="22"/>
                <w:lang w:val="en-GB"/>
              </w:rPr>
              <w:t>The Star Medicines Importers Co. Ltd.</w:t>
            </w:r>
          </w:p>
          <w:p w:rsidR="00901F9B" w:rsidRDefault="00901F9B">
            <w:pPr>
              <w:rPr>
                <w:sz w:val="22"/>
                <w:szCs w:val="22"/>
                <w:lang w:val="en-GB" w:eastAsia="en-CA"/>
              </w:rPr>
            </w:pPr>
            <w:r>
              <w:rPr>
                <w:sz w:val="22"/>
                <w:szCs w:val="22"/>
                <w:lang w:val="en-GB"/>
              </w:rPr>
              <w:t xml:space="preserve">Τηλ: + </w:t>
            </w:r>
            <w:r>
              <w:rPr>
                <w:sz w:val="22"/>
                <w:szCs w:val="22"/>
                <w:lang w:val="en-GB" w:eastAsia="en-CA"/>
              </w:rPr>
              <w:t>357 25 371056</w:t>
            </w:r>
          </w:p>
          <w:p w:rsidR="00901F9B" w:rsidRDefault="00901F9B">
            <w:pPr>
              <w:rPr>
                <w:b/>
                <w:sz w:val="22"/>
                <w:szCs w:val="22"/>
                <w:lang w:val="en-GB"/>
              </w:rPr>
            </w:pPr>
          </w:p>
        </w:tc>
        <w:tc>
          <w:tcPr>
            <w:tcW w:w="4868" w:type="dxa"/>
            <w:gridSpan w:val="2"/>
            <w:hideMark/>
          </w:tcPr>
          <w:p w:rsidR="00901F9B" w:rsidRDefault="00901F9B">
            <w:pPr>
              <w:tabs>
                <w:tab w:val="left" w:pos="-720"/>
                <w:tab w:val="left" w:pos="4536"/>
              </w:tabs>
              <w:suppressAutoHyphens/>
              <w:rPr>
                <w:b/>
                <w:sz w:val="22"/>
                <w:szCs w:val="22"/>
                <w:lang w:val="en-GB"/>
              </w:rPr>
            </w:pPr>
            <w:r>
              <w:rPr>
                <w:b/>
                <w:sz w:val="22"/>
                <w:szCs w:val="22"/>
                <w:lang w:val="en-GB"/>
              </w:rPr>
              <w:t>Sverige</w:t>
            </w:r>
          </w:p>
          <w:p w:rsidR="00901F9B" w:rsidRDefault="00901F9B">
            <w:pPr>
              <w:rPr>
                <w:sz w:val="22"/>
                <w:szCs w:val="22"/>
                <w:lang w:val="en-GB"/>
              </w:rPr>
            </w:pPr>
            <w:r>
              <w:rPr>
                <w:sz w:val="22"/>
                <w:szCs w:val="22"/>
                <w:lang w:val="en-GB"/>
              </w:rPr>
              <w:t>Chiesi Pharma AB</w:t>
            </w:r>
          </w:p>
          <w:p w:rsidR="00901F9B" w:rsidRDefault="00901F9B">
            <w:pPr>
              <w:tabs>
                <w:tab w:val="left" w:pos="-720"/>
                <w:tab w:val="left" w:pos="4536"/>
              </w:tabs>
              <w:suppressAutoHyphens/>
              <w:rPr>
                <w:b/>
                <w:sz w:val="22"/>
                <w:szCs w:val="22"/>
                <w:lang w:val="en-GB"/>
              </w:rPr>
            </w:pPr>
            <w:r>
              <w:rPr>
                <w:sz w:val="22"/>
                <w:szCs w:val="22"/>
                <w:lang w:val="en-GB"/>
              </w:rPr>
              <w:t>Tel: +46 8 753 35 20</w:t>
            </w:r>
          </w:p>
        </w:tc>
      </w:tr>
      <w:tr w:rsidR="00FC7001" w:rsidTr="00901F9B">
        <w:trPr>
          <w:cantSplit/>
        </w:trPr>
        <w:tc>
          <w:tcPr>
            <w:tcW w:w="4855" w:type="dxa"/>
            <w:hideMark/>
          </w:tcPr>
          <w:p w:rsidR="00901F9B" w:rsidRDefault="00901F9B">
            <w:pPr>
              <w:rPr>
                <w:b/>
                <w:sz w:val="22"/>
                <w:szCs w:val="22"/>
                <w:lang w:val="en-GB"/>
              </w:rPr>
            </w:pPr>
            <w:r>
              <w:rPr>
                <w:b/>
                <w:sz w:val="22"/>
                <w:szCs w:val="22"/>
                <w:lang w:val="en-GB"/>
              </w:rPr>
              <w:t>Latvija</w:t>
            </w:r>
          </w:p>
          <w:p w:rsidR="00901F9B" w:rsidRDefault="00901F9B">
            <w:pPr>
              <w:rPr>
                <w:sz w:val="22"/>
                <w:szCs w:val="22"/>
                <w:lang w:val="en-GB"/>
              </w:rPr>
            </w:pPr>
            <w:r>
              <w:rPr>
                <w:sz w:val="22"/>
                <w:szCs w:val="22"/>
                <w:lang w:val="en-GB"/>
              </w:rPr>
              <w:t>Chiesi Pharmaceuticals GmbH</w:t>
            </w:r>
          </w:p>
          <w:p w:rsidR="00901F9B" w:rsidRPr="00901F9B" w:rsidRDefault="00901F9B">
            <w:pPr>
              <w:rPr>
                <w:sz w:val="22"/>
                <w:szCs w:val="22"/>
              </w:rPr>
            </w:pPr>
            <w:r>
              <w:rPr>
                <w:sz w:val="22"/>
                <w:szCs w:val="22"/>
                <w:lang w:val="en-GB"/>
              </w:rPr>
              <w:t>Tel: + 43 1 4073919</w:t>
            </w:r>
          </w:p>
        </w:tc>
        <w:tc>
          <w:tcPr>
            <w:tcW w:w="4868" w:type="dxa"/>
            <w:gridSpan w:val="2"/>
            <w:hideMark/>
          </w:tcPr>
          <w:p w:rsidR="00901F9B" w:rsidRDefault="00901F9B">
            <w:pPr>
              <w:tabs>
                <w:tab w:val="left" w:pos="-720"/>
                <w:tab w:val="left" w:pos="4536"/>
              </w:tabs>
              <w:suppressAutoHyphens/>
              <w:rPr>
                <w:b/>
                <w:sz w:val="22"/>
                <w:szCs w:val="22"/>
                <w:lang w:val="en-GB"/>
              </w:rPr>
            </w:pPr>
            <w:r>
              <w:rPr>
                <w:b/>
                <w:sz w:val="22"/>
                <w:szCs w:val="22"/>
                <w:lang w:val="en-GB"/>
              </w:rPr>
              <w:t>United Kingdom</w:t>
            </w:r>
          </w:p>
          <w:p w:rsidR="00901F9B" w:rsidRDefault="00901F9B">
            <w:pPr>
              <w:pStyle w:val="Default"/>
              <w:rPr>
                <w:sz w:val="22"/>
                <w:szCs w:val="22"/>
              </w:rPr>
            </w:pPr>
            <w:r>
              <w:rPr>
                <w:sz w:val="22"/>
                <w:szCs w:val="22"/>
              </w:rPr>
              <w:t xml:space="preserve">Chiesi Ltd </w:t>
            </w:r>
          </w:p>
          <w:p w:rsidR="00901F9B" w:rsidRDefault="00901F9B">
            <w:pPr>
              <w:rPr>
                <w:sz w:val="22"/>
                <w:szCs w:val="22"/>
                <w:lang w:val="en-GB"/>
              </w:rPr>
            </w:pPr>
            <w:r>
              <w:rPr>
                <w:sz w:val="22"/>
                <w:szCs w:val="22"/>
              </w:rPr>
              <w:t xml:space="preserve">Tel: + 44 (0)161 488 5555 </w:t>
            </w:r>
          </w:p>
        </w:tc>
      </w:tr>
    </w:tbl>
    <w:p w:rsidR="00521F62" w:rsidRDefault="00521F62" w:rsidP="00521F62">
      <w:pPr>
        <w:numPr>
          <w:ilvl w:val="12"/>
          <w:numId w:val="0"/>
        </w:numPr>
        <w:ind w:right="-2"/>
        <w:outlineLvl w:val="0"/>
        <w:rPr>
          <w:bCs/>
          <w:sz w:val="22"/>
          <w:szCs w:val="22"/>
        </w:rPr>
      </w:pPr>
    </w:p>
    <w:p w:rsidR="00901F9B" w:rsidRDefault="00901F9B" w:rsidP="00521F62">
      <w:pPr>
        <w:numPr>
          <w:ilvl w:val="12"/>
          <w:numId w:val="0"/>
        </w:numPr>
        <w:ind w:right="-2"/>
        <w:outlineLvl w:val="0"/>
        <w:rPr>
          <w:bCs/>
          <w:sz w:val="22"/>
          <w:szCs w:val="22"/>
        </w:rPr>
      </w:pPr>
    </w:p>
    <w:p w:rsidR="00095FFA" w:rsidRPr="005A2094" w:rsidRDefault="00095FFA" w:rsidP="00F234F5">
      <w:pPr>
        <w:numPr>
          <w:ilvl w:val="12"/>
          <w:numId w:val="0"/>
        </w:numPr>
        <w:rPr>
          <w:sz w:val="22"/>
          <w:szCs w:val="22"/>
          <w:lang w:val="lv-LV"/>
        </w:rPr>
      </w:pPr>
      <w:r w:rsidRPr="005A2094">
        <w:rPr>
          <w:b/>
          <w:sz w:val="22"/>
          <w:szCs w:val="22"/>
          <w:lang w:val="lv-LV"/>
        </w:rPr>
        <w:t xml:space="preserve">Šī lietošanas instrukcija </w:t>
      </w:r>
      <w:r w:rsidR="00F234F5" w:rsidRPr="005A2094">
        <w:rPr>
          <w:b/>
          <w:sz w:val="22"/>
          <w:szCs w:val="22"/>
          <w:lang w:val="lv-LV"/>
        </w:rPr>
        <w:t xml:space="preserve">pēdējo reizi </w:t>
      </w:r>
      <w:r w:rsidR="004979FB" w:rsidRPr="005A2094">
        <w:rPr>
          <w:b/>
          <w:sz w:val="22"/>
          <w:szCs w:val="22"/>
          <w:lang w:val="lv-LV"/>
        </w:rPr>
        <w:t xml:space="preserve">pārskatīta </w:t>
      </w:r>
      <w:r w:rsidR="009560D7" w:rsidRPr="005A2094">
        <w:rPr>
          <w:b/>
          <w:sz w:val="22"/>
          <w:szCs w:val="22"/>
          <w:lang w:val="lv-LV"/>
        </w:rPr>
        <w:t>.</w:t>
      </w:r>
    </w:p>
    <w:p w:rsidR="00F234F5" w:rsidRPr="005A2094" w:rsidRDefault="00F234F5" w:rsidP="00F234F5">
      <w:pPr>
        <w:numPr>
          <w:ilvl w:val="12"/>
          <w:numId w:val="0"/>
        </w:numPr>
        <w:rPr>
          <w:sz w:val="22"/>
          <w:szCs w:val="22"/>
          <w:lang w:val="lv-LV"/>
        </w:rPr>
      </w:pPr>
    </w:p>
    <w:p w:rsidR="00F234F5" w:rsidRPr="005A2094" w:rsidRDefault="00F234F5" w:rsidP="00F234F5">
      <w:pPr>
        <w:numPr>
          <w:ilvl w:val="12"/>
          <w:numId w:val="0"/>
        </w:numPr>
        <w:rPr>
          <w:sz w:val="22"/>
          <w:szCs w:val="22"/>
          <w:lang w:val="lv-LV"/>
        </w:rPr>
      </w:pPr>
      <w:r w:rsidRPr="005A2094">
        <w:rPr>
          <w:sz w:val="22"/>
          <w:szCs w:val="22"/>
          <w:lang w:val="lv-LV"/>
        </w:rPr>
        <w:t xml:space="preserve">Sīkāka informācija par šīm zālēm ir pieejama Eiropas Zāļu aģentūras </w:t>
      </w:r>
      <w:r w:rsidR="00DA5D83" w:rsidRPr="005A2094">
        <w:rPr>
          <w:sz w:val="22"/>
          <w:szCs w:val="22"/>
          <w:lang w:val="lv-LV"/>
        </w:rPr>
        <w:t xml:space="preserve">tīmekļa vietnē </w:t>
      </w:r>
      <w:r w:rsidR="004C41A3" w:rsidRPr="005A2094">
        <w:rPr>
          <w:sz w:val="22"/>
          <w:szCs w:val="22"/>
          <w:lang w:val="lv-LV"/>
        </w:rPr>
        <w:t>http://www.ema.europa.eu</w:t>
      </w:r>
      <w:r w:rsidR="004979FB" w:rsidRPr="005A2094">
        <w:rPr>
          <w:sz w:val="22"/>
          <w:szCs w:val="22"/>
          <w:lang w:val="lv-LV"/>
        </w:rPr>
        <w:t>.</w:t>
      </w:r>
    </w:p>
    <w:p w:rsidR="00095FFA" w:rsidRPr="005A2094" w:rsidRDefault="00095FFA">
      <w:pPr>
        <w:jc w:val="center"/>
        <w:rPr>
          <w:b/>
          <w:bCs/>
          <w:sz w:val="22"/>
          <w:szCs w:val="22"/>
          <w:lang w:val="lv-LV"/>
        </w:rPr>
      </w:pPr>
      <w:r w:rsidRPr="005A2094">
        <w:rPr>
          <w:sz w:val="22"/>
          <w:szCs w:val="22"/>
          <w:lang w:val="lv-LV"/>
        </w:rPr>
        <w:br w:type="page"/>
      </w:r>
      <w:r w:rsidR="00292DC7" w:rsidRPr="005A2094">
        <w:rPr>
          <w:b/>
          <w:bCs/>
          <w:sz w:val="22"/>
          <w:szCs w:val="22"/>
          <w:lang w:val="lv-LV"/>
        </w:rPr>
        <w:t>Lietošanas instrukcija: Informācija zāļu lietotājam</w:t>
      </w:r>
    </w:p>
    <w:p w:rsidR="00095FFA" w:rsidRPr="005A2094" w:rsidRDefault="00095FFA">
      <w:pPr>
        <w:rPr>
          <w:b/>
          <w:bCs/>
          <w:sz w:val="22"/>
          <w:szCs w:val="22"/>
          <w:lang w:val="lv-LV"/>
        </w:rPr>
      </w:pPr>
    </w:p>
    <w:p w:rsidR="00095FFA" w:rsidRPr="005A2094" w:rsidRDefault="00095FFA">
      <w:pPr>
        <w:jc w:val="center"/>
        <w:rPr>
          <w:b/>
          <w:sz w:val="22"/>
          <w:szCs w:val="22"/>
          <w:lang w:val="lv-LV"/>
        </w:rPr>
      </w:pPr>
      <w:r w:rsidRPr="005A2094">
        <w:rPr>
          <w:b/>
          <w:sz w:val="22"/>
          <w:szCs w:val="22"/>
          <w:lang w:val="lv-LV"/>
        </w:rPr>
        <w:t xml:space="preserve">Ferriprox 100 mg/ml </w:t>
      </w:r>
      <w:r w:rsidR="00D273CE" w:rsidRPr="005A2094">
        <w:rPr>
          <w:sz w:val="22"/>
          <w:szCs w:val="22"/>
          <w:lang w:val="lv-LV"/>
        </w:rPr>
        <w:t>šķīdums iekšķīgai lietošanai</w:t>
      </w:r>
    </w:p>
    <w:p w:rsidR="00095FFA" w:rsidRPr="005A2094" w:rsidRDefault="002E22F9">
      <w:pPr>
        <w:jc w:val="center"/>
        <w:rPr>
          <w:sz w:val="22"/>
          <w:szCs w:val="22"/>
          <w:lang w:val="lv-LV"/>
        </w:rPr>
      </w:pPr>
      <w:r>
        <w:rPr>
          <w:sz w:val="22"/>
          <w:szCs w:val="22"/>
          <w:lang w:val="lv-LV"/>
        </w:rPr>
        <w:t>d</w:t>
      </w:r>
      <w:r w:rsidR="00095FFA" w:rsidRPr="005A2094">
        <w:rPr>
          <w:sz w:val="22"/>
          <w:szCs w:val="22"/>
          <w:lang w:val="lv-LV"/>
        </w:rPr>
        <w:t>eferipron</w:t>
      </w:r>
      <w:r w:rsidR="00C813AF" w:rsidRPr="005A2094">
        <w:rPr>
          <w:sz w:val="22"/>
          <w:szCs w:val="22"/>
          <w:lang w:val="lv-LV"/>
        </w:rPr>
        <w:t>e</w:t>
      </w:r>
    </w:p>
    <w:p w:rsidR="00095FFA" w:rsidRPr="005A2094" w:rsidRDefault="00095FFA">
      <w:pPr>
        <w:rPr>
          <w:sz w:val="22"/>
          <w:szCs w:val="22"/>
          <w:lang w:val="lv-LV"/>
        </w:rPr>
      </w:pPr>
    </w:p>
    <w:p w:rsidR="00095FFA" w:rsidRPr="005A2094" w:rsidRDefault="00095FFA">
      <w:pPr>
        <w:rPr>
          <w:sz w:val="22"/>
          <w:szCs w:val="22"/>
          <w:lang w:val="lv-LV"/>
        </w:rPr>
      </w:pPr>
      <w:r w:rsidRPr="005A2094">
        <w:rPr>
          <w:b/>
          <w:bCs/>
          <w:sz w:val="22"/>
          <w:szCs w:val="22"/>
          <w:lang w:val="lv-LV"/>
        </w:rPr>
        <w:t>Pirms zāļu lietošanas uzmanīgi izlasiet visu instrukciju</w:t>
      </w:r>
      <w:r w:rsidR="00FB5305" w:rsidRPr="005A2094">
        <w:rPr>
          <w:b/>
          <w:bCs/>
          <w:sz w:val="22"/>
          <w:szCs w:val="22"/>
          <w:lang w:val="lv-LV"/>
        </w:rPr>
        <w:t xml:space="preserve">, </w:t>
      </w:r>
      <w:r w:rsidR="00FB5305" w:rsidRPr="005A2094">
        <w:rPr>
          <w:b/>
          <w:noProof/>
          <w:sz w:val="22"/>
          <w:szCs w:val="22"/>
          <w:lang w:val="lv-LV"/>
        </w:rPr>
        <w:t>jo tā satur Jums svarīgu informāciju</w:t>
      </w:r>
      <w:r w:rsidRPr="005A2094">
        <w:rPr>
          <w:b/>
          <w:bCs/>
          <w:sz w:val="22"/>
          <w:szCs w:val="22"/>
          <w:lang w:val="lv-LV"/>
        </w:rPr>
        <w:t>.</w:t>
      </w:r>
    </w:p>
    <w:p w:rsidR="00095FFA" w:rsidRPr="005A2094" w:rsidRDefault="00095FFA" w:rsidP="002B6845">
      <w:pPr>
        <w:numPr>
          <w:ilvl w:val="0"/>
          <w:numId w:val="1"/>
        </w:numPr>
        <w:tabs>
          <w:tab w:val="clear" w:pos="360"/>
        </w:tabs>
        <w:ind w:left="540" w:hanging="540"/>
        <w:rPr>
          <w:sz w:val="22"/>
          <w:szCs w:val="22"/>
          <w:lang w:val="lv-LV"/>
        </w:rPr>
      </w:pPr>
      <w:r w:rsidRPr="005A2094">
        <w:rPr>
          <w:sz w:val="22"/>
          <w:szCs w:val="22"/>
          <w:lang w:val="lv-LV"/>
        </w:rPr>
        <w:t>Saglabājiet šo instrukciju! Iespējams, ka vēlāk to vajadzēs pārlasīt.</w:t>
      </w:r>
    </w:p>
    <w:p w:rsidR="00095FFA" w:rsidRPr="005A2094" w:rsidRDefault="00095FFA" w:rsidP="002B6845">
      <w:pPr>
        <w:numPr>
          <w:ilvl w:val="0"/>
          <w:numId w:val="1"/>
        </w:numPr>
        <w:tabs>
          <w:tab w:val="clear" w:pos="360"/>
        </w:tabs>
        <w:ind w:left="540" w:hanging="540"/>
        <w:rPr>
          <w:sz w:val="22"/>
          <w:szCs w:val="22"/>
          <w:lang w:val="lv-LV"/>
        </w:rPr>
      </w:pPr>
      <w:r w:rsidRPr="005A2094">
        <w:rPr>
          <w:sz w:val="22"/>
          <w:szCs w:val="22"/>
          <w:lang w:val="lv-LV"/>
        </w:rPr>
        <w:t>Ja Jums rodas jebkādi jautājumi, vaicājiet ārstam vai farmaceitam.</w:t>
      </w:r>
    </w:p>
    <w:p w:rsidR="00095FFA" w:rsidRPr="005A2094" w:rsidRDefault="00095FFA" w:rsidP="002B6845">
      <w:pPr>
        <w:numPr>
          <w:ilvl w:val="0"/>
          <w:numId w:val="1"/>
        </w:numPr>
        <w:tabs>
          <w:tab w:val="clear" w:pos="360"/>
        </w:tabs>
        <w:ind w:left="540" w:hanging="540"/>
        <w:rPr>
          <w:sz w:val="22"/>
          <w:szCs w:val="22"/>
          <w:lang w:val="lv-LV"/>
        </w:rPr>
      </w:pPr>
      <w:r w:rsidRPr="005A2094">
        <w:rPr>
          <w:sz w:val="22"/>
          <w:szCs w:val="22"/>
          <w:lang w:val="lv-LV"/>
        </w:rPr>
        <w:t xml:space="preserve">Šīs zāles ir parakstītas </w:t>
      </w:r>
      <w:r w:rsidR="00FB5305" w:rsidRPr="005A2094">
        <w:rPr>
          <w:sz w:val="22"/>
          <w:szCs w:val="22"/>
          <w:lang w:val="lv-LV"/>
        </w:rPr>
        <w:t xml:space="preserve">tikai </w:t>
      </w:r>
      <w:r w:rsidRPr="005A2094">
        <w:rPr>
          <w:sz w:val="22"/>
          <w:szCs w:val="22"/>
          <w:lang w:val="lv-LV"/>
        </w:rPr>
        <w:t xml:space="preserve">Jums. Nedodiet tās citiem. Tās var nodarīt ļaunumu pat tad, ja šiem cilvēkiem ir </w:t>
      </w:r>
      <w:r w:rsidR="00FB5305" w:rsidRPr="005A2094">
        <w:rPr>
          <w:noProof/>
          <w:sz w:val="22"/>
          <w:szCs w:val="22"/>
          <w:lang w:val="lv-LV"/>
        </w:rPr>
        <w:t>līdzīgas slimības pazīmes</w:t>
      </w:r>
      <w:r w:rsidRPr="005A2094">
        <w:rPr>
          <w:sz w:val="22"/>
          <w:szCs w:val="22"/>
          <w:lang w:val="lv-LV"/>
        </w:rPr>
        <w:t>.</w:t>
      </w:r>
    </w:p>
    <w:p w:rsidR="00176FB2" w:rsidRPr="005A2094" w:rsidRDefault="00176FB2" w:rsidP="002B6845">
      <w:pPr>
        <w:numPr>
          <w:ilvl w:val="0"/>
          <w:numId w:val="1"/>
        </w:numPr>
        <w:tabs>
          <w:tab w:val="clear" w:pos="360"/>
        </w:tabs>
        <w:ind w:left="540" w:hanging="540"/>
        <w:rPr>
          <w:sz w:val="22"/>
          <w:szCs w:val="22"/>
          <w:lang w:val="lv-LV"/>
        </w:rPr>
      </w:pPr>
      <w:r w:rsidRPr="005A2094">
        <w:rPr>
          <w:sz w:val="22"/>
          <w:szCs w:val="22"/>
          <w:lang w:val="lv-LV"/>
        </w:rPr>
        <w:t>Ja Jums rodas jebkādas blakusparādības, konsultējieties ar ārstu vai farmaceitu. Tas attiecas arī uz iespējamām blakusparādībām, kas nav minētas šajā instrukcijā. Skatīt 4. punktu.</w:t>
      </w:r>
    </w:p>
    <w:p w:rsidR="00C553DC" w:rsidRPr="005A2094" w:rsidRDefault="00E87681" w:rsidP="002B6845">
      <w:pPr>
        <w:numPr>
          <w:ilvl w:val="0"/>
          <w:numId w:val="1"/>
        </w:numPr>
        <w:tabs>
          <w:tab w:val="clear" w:pos="360"/>
        </w:tabs>
        <w:ind w:left="540" w:hanging="540"/>
        <w:rPr>
          <w:sz w:val="22"/>
          <w:szCs w:val="22"/>
          <w:lang w:val="lv-LV"/>
        </w:rPr>
      </w:pPr>
      <w:r w:rsidRPr="005A2094">
        <w:rPr>
          <w:sz w:val="22"/>
          <w:szCs w:val="22"/>
          <w:lang w:val="lv-LV"/>
        </w:rPr>
        <w:t>Šai lietošanas instrukcijai ir pievienota pacientam/aprūpētājam paredzēta atgādinājuma kartīte. Šī kartīte Jums ir jāatdala no lietošanas instrukcijas, jāaizpilda, rūpīgi jāizlasa un jānēsā līdz</w:t>
      </w:r>
      <w:r w:rsidR="00C553DC" w:rsidRPr="005A2094">
        <w:rPr>
          <w:sz w:val="22"/>
          <w:szCs w:val="22"/>
          <w:lang w:val="lv-LV"/>
        </w:rPr>
        <w:t>.</w:t>
      </w:r>
      <w:r w:rsidR="00566FB9">
        <w:rPr>
          <w:sz w:val="22"/>
          <w:szCs w:val="22"/>
          <w:lang w:val="lv-LV"/>
        </w:rPr>
        <w:t xml:space="preserve"> </w:t>
      </w:r>
      <w:r w:rsidR="00F22FD6" w:rsidRPr="00B90932">
        <w:rPr>
          <w:sz w:val="22"/>
          <w:szCs w:val="22"/>
          <w:lang w:val="lv-LV"/>
        </w:rPr>
        <w:t xml:space="preserve">Iedodiet šo kartiņu savam ārstam, ja </w:t>
      </w:r>
      <w:r w:rsidR="00F22FD6">
        <w:rPr>
          <w:sz w:val="22"/>
          <w:szCs w:val="22"/>
          <w:lang w:val="lv-LV"/>
        </w:rPr>
        <w:t>J</w:t>
      </w:r>
      <w:r w:rsidR="00F22FD6" w:rsidRPr="00B90932">
        <w:rPr>
          <w:sz w:val="22"/>
          <w:szCs w:val="22"/>
          <w:lang w:val="lv-LV"/>
        </w:rPr>
        <w:t xml:space="preserve">ums parādās infekcijas pazīmes, tādas kā </w:t>
      </w:r>
      <w:r w:rsidR="00F22FD6">
        <w:rPr>
          <w:sz w:val="22"/>
          <w:szCs w:val="22"/>
          <w:lang w:val="lv-LV"/>
        </w:rPr>
        <w:t>drudzis</w:t>
      </w:r>
      <w:r w:rsidR="00F22FD6" w:rsidRPr="00B90932">
        <w:rPr>
          <w:sz w:val="22"/>
          <w:szCs w:val="22"/>
          <w:lang w:val="lv-LV"/>
        </w:rPr>
        <w:t>, sāpīgs kakls vai gripai līdzīgi simptomi</w:t>
      </w:r>
      <w:r w:rsidR="00566FB9" w:rsidRPr="00B90932">
        <w:rPr>
          <w:sz w:val="22"/>
          <w:szCs w:val="22"/>
          <w:lang w:val="lv-LV"/>
        </w:rPr>
        <w:t>.</w:t>
      </w:r>
    </w:p>
    <w:p w:rsidR="00095FFA" w:rsidRPr="005A2094" w:rsidRDefault="00095FFA">
      <w:pPr>
        <w:rPr>
          <w:sz w:val="22"/>
          <w:szCs w:val="22"/>
          <w:lang w:val="lv-LV"/>
        </w:rPr>
      </w:pPr>
    </w:p>
    <w:p w:rsidR="00095FFA" w:rsidRPr="005A2094" w:rsidRDefault="00095FFA">
      <w:pPr>
        <w:rPr>
          <w:sz w:val="22"/>
          <w:szCs w:val="22"/>
          <w:lang w:val="lv-LV"/>
        </w:rPr>
      </w:pPr>
      <w:r w:rsidRPr="005A2094">
        <w:rPr>
          <w:b/>
          <w:sz w:val="22"/>
          <w:szCs w:val="22"/>
          <w:lang w:val="lv-LV"/>
        </w:rPr>
        <w:t>Šajā instrukcijā varat uzzināt</w:t>
      </w:r>
      <w:r w:rsidRPr="005A2094">
        <w:rPr>
          <w:sz w:val="22"/>
          <w:szCs w:val="22"/>
          <w:lang w:val="lv-LV"/>
        </w:rPr>
        <w:t>:</w:t>
      </w:r>
    </w:p>
    <w:p w:rsidR="00095FFA" w:rsidRPr="005A2094" w:rsidRDefault="00095FFA">
      <w:pPr>
        <w:ind w:left="540" w:hanging="540"/>
        <w:rPr>
          <w:sz w:val="22"/>
          <w:szCs w:val="22"/>
          <w:lang w:val="lv-LV"/>
        </w:rPr>
      </w:pPr>
      <w:r w:rsidRPr="005A2094">
        <w:rPr>
          <w:sz w:val="22"/>
          <w:szCs w:val="22"/>
          <w:lang w:val="lv-LV"/>
        </w:rPr>
        <w:t>1.</w:t>
      </w:r>
      <w:r w:rsidRPr="005A2094">
        <w:rPr>
          <w:sz w:val="22"/>
          <w:szCs w:val="22"/>
          <w:lang w:val="lv-LV"/>
        </w:rPr>
        <w:tab/>
        <w:t>Kas ir Ferriprox un kādam nolūkam to lieto</w:t>
      </w:r>
    </w:p>
    <w:p w:rsidR="00095FFA" w:rsidRPr="005A2094" w:rsidRDefault="00095FFA">
      <w:pPr>
        <w:ind w:left="540" w:hanging="540"/>
        <w:rPr>
          <w:sz w:val="22"/>
          <w:szCs w:val="22"/>
          <w:lang w:val="lv-LV"/>
        </w:rPr>
      </w:pPr>
      <w:r w:rsidRPr="005A2094">
        <w:rPr>
          <w:sz w:val="22"/>
          <w:szCs w:val="22"/>
          <w:lang w:val="lv-LV"/>
        </w:rPr>
        <w:t>2.</w:t>
      </w:r>
      <w:r w:rsidRPr="005A2094">
        <w:rPr>
          <w:sz w:val="22"/>
          <w:szCs w:val="22"/>
          <w:lang w:val="lv-LV"/>
        </w:rPr>
        <w:tab/>
      </w:r>
      <w:r w:rsidR="00F63779" w:rsidRPr="005A2094">
        <w:rPr>
          <w:noProof/>
          <w:sz w:val="22"/>
          <w:szCs w:val="22"/>
          <w:lang w:val="lv-LV"/>
        </w:rPr>
        <w:t xml:space="preserve">Kas </w:t>
      </w:r>
      <w:r w:rsidR="00096AC6" w:rsidRPr="005A2094">
        <w:rPr>
          <w:noProof/>
          <w:sz w:val="22"/>
          <w:szCs w:val="22"/>
          <w:lang w:val="lv-LV"/>
        </w:rPr>
        <w:t xml:space="preserve">Jums </w:t>
      </w:r>
      <w:r w:rsidR="00F63779" w:rsidRPr="005A2094">
        <w:rPr>
          <w:noProof/>
          <w:sz w:val="22"/>
          <w:szCs w:val="22"/>
          <w:lang w:val="lv-LV"/>
        </w:rPr>
        <w:t xml:space="preserve">jāzina pirms </w:t>
      </w:r>
      <w:r w:rsidRPr="005A2094">
        <w:rPr>
          <w:sz w:val="22"/>
          <w:szCs w:val="22"/>
          <w:lang w:val="lv-LV"/>
        </w:rPr>
        <w:t>Ferriprox lietošanas</w:t>
      </w:r>
    </w:p>
    <w:p w:rsidR="00095FFA" w:rsidRPr="005A2094" w:rsidRDefault="00095FFA">
      <w:pPr>
        <w:ind w:left="540" w:hanging="540"/>
        <w:rPr>
          <w:sz w:val="22"/>
          <w:szCs w:val="22"/>
          <w:lang w:val="lv-LV"/>
        </w:rPr>
      </w:pPr>
      <w:r w:rsidRPr="005A2094">
        <w:rPr>
          <w:sz w:val="22"/>
          <w:szCs w:val="22"/>
          <w:lang w:val="lv-LV"/>
        </w:rPr>
        <w:t>3.</w:t>
      </w:r>
      <w:r w:rsidRPr="005A2094">
        <w:rPr>
          <w:sz w:val="22"/>
          <w:szCs w:val="22"/>
          <w:lang w:val="lv-LV"/>
        </w:rPr>
        <w:tab/>
        <w:t>Kā lietot Ferriprox</w:t>
      </w:r>
    </w:p>
    <w:p w:rsidR="00095FFA" w:rsidRPr="005A2094" w:rsidRDefault="00095FFA">
      <w:pPr>
        <w:ind w:left="540" w:hanging="540"/>
        <w:rPr>
          <w:sz w:val="22"/>
          <w:szCs w:val="22"/>
          <w:lang w:val="lv-LV"/>
        </w:rPr>
      </w:pPr>
      <w:r w:rsidRPr="005A2094">
        <w:rPr>
          <w:sz w:val="22"/>
          <w:szCs w:val="22"/>
          <w:lang w:val="lv-LV"/>
        </w:rPr>
        <w:t>4.</w:t>
      </w:r>
      <w:r w:rsidRPr="005A2094">
        <w:rPr>
          <w:sz w:val="22"/>
          <w:szCs w:val="22"/>
          <w:lang w:val="lv-LV"/>
        </w:rPr>
        <w:tab/>
        <w:t>Iespējamās blakusparādības</w:t>
      </w:r>
    </w:p>
    <w:p w:rsidR="00095FFA" w:rsidRPr="005A2094" w:rsidRDefault="00095FFA">
      <w:pPr>
        <w:ind w:left="540" w:hanging="540"/>
        <w:rPr>
          <w:sz w:val="22"/>
          <w:szCs w:val="22"/>
          <w:lang w:val="lv-LV"/>
        </w:rPr>
      </w:pPr>
      <w:r w:rsidRPr="005A2094">
        <w:rPr>
          <w:sz w:val="22"/>
          <w:szCs w:val="22"/>
          <w:lang w:val="lv-LV"/>
        </w:rPr>
        <w:t>5.</w:t>
      </w:r>
      <w:r w:rsidRPr="005A2094">
        <w:rPr>
          <w:sz w:val="22"/>
          <w:szCs w:val="22"/>
          <w:lang w:val="lv-LV"/>
        </w:rPr>
        <w:tab/>
        <w:t>Kā uzglabāt Ferriprox</w:t>
      </w:r>
    </w:p>
    <w:p w:rsidR="00095FFA" w:rsidRPr="005A2094" w:rsidRDefault="00095FFA">
      <w:pPr>
        <w:ind w:left="540" w:hanging="540"/>
        <w:rPr>
          <w:sz w:val="22"/>
          <w:szCs w:val="22"/>
          <w:lang w:val="lv-LV"/>
        </w:rPr>
      </w:pPr>
      <w:r w:rsidRPr="005A2094">
        <w:rPr>
          <w:sz w:val="22"/>
          <w:szCs w:val="22"/>
          <w:lang w:val="lv-LV"/>
        </w:rPr>
        <w:t>6.</w:t>
      </w:r>
      <w:r w:rsidRPr="005A2094">
        <w:rPr>
          <w:sz w:val="22"/>
          <w:szCs w:val="22"/>
          <w:lang w:val="lv-LV"/>
        </w:rPr>
        <w:tab/>
      </w:r>
      <w:r w:rsidR="00F63779" w:rsidRPr="005A2094">
        <w:rPr>
          <w:noProof/>
          <w:sz w:val="22"/>
          <w:szCs w:val="22"/>
          <w:lang w:val="lv-LV"/>
        </w:rPr>
        <w:t>Iepakojuma saturs un cita</w:t>
      </w:r>
      <w:r w:rsidR="00F63779" w:rsidRPr="005A2094">
        <w:rPr>
          <w:sz w:val="22"/>
          <w:szCs w:val="22"/>
          <w:lang w:val="lv-LV"/>
        </w:rPr>
        <w:t xml:space="preserve"> informacija</w:t>
      </w:r>
    </w:p>
    <w:p w:rsidR="00095FFA" w:rsidRPr="005A2094" w:rsidRDefault="00095FFA">
      <w:pPr>
        <w:rPr>
          <w:sz w:val="22"/>
          <w:szCs w:val="22"/>
          <w:lang w:val="lv-LV"/>
        </w:rPr>
      </w:pPr>
    </w:p>
    <w:p w:rsidR="00095FFA" w:rsidRPr="005A2094" w:rsidRDefault="00095FFA">
      <w:pPr>
        <w:rPr>
          <w:sz w:val="22"/>
          <w:szCs w:val="22"/>
          <w:lang w:val="lv-LV"/>
        </w:rPr>
      </w:pPr>
    </w:p>
    <w:p w:rsidR="00095FFA" w:rsidRPr="005A2094" w:rsidRDefault="00095FFA">
      <w:pPr>
        <w:ind w:left="540" w:hanging="540"/>
        <w:rPr>
          <w:b/>
          <w:sz w:val="22"/>
          <w:szCs w:val="22"/>
          <w:lang w:val="lv-LV"/>
        </w:rPr>
      </w:pPr>
      <w:r w:rsidRPr="005A2094">
        <w:rPr>
          <w:b/>
          <w:sz w:val="22"/>
          <w:szCs w:val="22"/>
          <w:lang w:val="lv-LV"/>
        </w:rPr>
        <w:t>1.</w:t>
      </w:r>
      <w:r w:rsidRPr="005A2094">
        <w:rPr>
          <w:b/>
          <w:sz w:val="22"/>
          <w:szCs w:val="22"/>
          <w:lang w:val="lv-LV"/>
        </w:rPr>
        <w:tab/>
      </w:r>
      <w:r w:rsidR="0014201E" w:rsidRPr="005A2094">
        <w:rPr>
          <w:b/>
          <w:sz w:val="22"/>
          <w:szCs w:val="22"/>
          <w:lang w:val="lv-LV"/>
        </w:rPr>
        <w:t>Kas ir Ferriprox un kādam nolūkam to lieto</w:t>
      </w:r>
    </w:p>
    <w:p w:rsidR="00095FFA" w:rsidRPr="005A2094" w:rsidRDefault="00095FFA">
      <w:pPr>
        <w:rPr>
          <w:sz w:val="22"/>
          <w:szCs w:val="22"/>
          <w:lang w:val="lv-LV"/>
        </w:rPr>
      </w:pPr>
    </w:p>
    <w:p w:rsidR="00B73BC2" w:rsidRPr="005A2094" w:rsidRDefault="00B73BC2" w:rsidP="00B73BC2">
      <w:pPr>
        <w:rPr>
          <w:sz w:val="22"/>
          <w:szCs w:val="22"/>
          <w:lang w:val="lv-LV"/>
        </w:rPr>
      </w:pPr>
      <w:r w:rsidRPr="005A2094">
        <w:rPr>
          <w:sz w:val="22"/>
          <w:szCs w:val="22"/>
          <w:lang w:val="lv-LV"/>
        </w:rPr>
        <w:t xml:space="preserve">Ferriprox aktīvā viela ir deferiprons. Ferriprox ir </w:t>
      </w:r>
      <w:r w:rsidR="00BD7CDA" w:rsidRPr="00BD7CDA">
        <w:rPr>
          <w:sz w:val="22"/>
          <w:szCs w:val="22"/>
          <w:lang w:val="lv-LV"/>
        </w:rPr>
        <w:t>dzelzs helātu veidotājs – zāļu veids</w:t>
      </w:r>
      <w:r w:rsidRPr="005A2094">
        <w:rPr>
          <w:sz w:val="22"/>
          <w:szCs w:val="22"/>
          <w:lang w:val="lv-LV"/>
        </w:rPr>
        <w:t xml:space="preserve">, kas izvada no ķermeņa </w:t>
      </w:r>
      <w:r w:rsidR="00BD7CDA" w:rsidRPr="00BD7CDA">
        <w:rPr>
          <w:sz w:val="22"/>
          <w:szCs w:val="22"/>
          <w:lang w:val="lv-LV"/>
        </w:rPr>
        <w:t xml:space="preserve">lieko </w:t>
      </w:r>
      <w:r w:rsidRPr="005A2094">
        <w:rPr>
          <w:sz w:val="22"/>
          <w:szCs w:val="22"/>
          <w:lang w:val="lv-LV"/>
        </w:rPr>
        <w:t>dzelzi.</w:t>
      </w:r>
    </w:p>
    <w:p w:rsidR="00B73BC2" w:rsidRPr="005A2094" w:rsidRDefault="00B73BC2" w:rsidP="00B73BC2">
      <w:pPr>
        <w:rPr>
          <w:sz w:val="22"/>
          <w:szCs w:val="22"/>
          <w:lang w:val="lv-LV"/>
        </w:rPr>
      </w:pPr>
    </w:p>
    <w:p w:rsidR="001B7776" w:rsidRPr="005A2094" w:rsidRDefault="001B7776" w:rsidP="001B7776">
      <w:pPr>
        <w:rPr>
          <w:sz w:val="22"/>
          <w:szCs w:val="22"/>
          <w:lang w:val="lv-LV"/>
        </w:rPr>
      </w:pPr>
      <w:r w:rsidRPr="001B7776">
        <w:rPr>
          <w:sz w:val="22"/>
          <w:szCs w:val="22"/>
          <w:lang w:val="lv-LV"/>
        </w:rPr>
        <w:t>Ferriprox tiek lietots, lai ārstētu pārmērīgu dzelzs daudzumu, ko izraisa biežas asins pārliešanas talasēmijas pacientiem, ja pašreizējā helātu terapija ir kontrindicēta vai nav atbilstoša</w:t>
      </w:r>
      <w:r w:rsidRPr="005A2094">
        <w:rPr>
          <w:sz w:val="22"/>
          <w:szCs w:val="22"/>
          <w:lang w:val="lv-LV"/>
        </w:rPr>
        <w:t>.</w:t>
      </w:r>
    </w:p>
    <w:p w:rsidR="00095FFA" w:rsidRPr="005A2094" w:rsidRDefault="00095FFA">
      <w:pPr>
        <w:rPr>
          <w:b/>
          <w:sz w:val="22"/>
          <w:szCs w:val="22"/>
          <w:lang w:val="lv-LV"/>
        </w:rPr>
      </w:pPr>
    </w:p>
    <w:p w:rsidR="00095FFA" w:rsidRPr="005A2094" w:rsidRDefault="00095FFA">
      <w:pPr>
        <w:rPr>
          <w:b/>
          <w:sz w:val="22"/>
          <w:szCs w:val="22"/>
          <w:lang w:val="lv-LV"/>
        </w:rPr>
      </w:pPr>
    </w:p>
    <w:p w:rsidR="00095FFA" w:rsidRPr="005A2094" w:rsidRDefault="00095FFA" w:rsidP="0014201E">
      <w:pPr>
        <w:ind w:left="540" w:hanging="540"/>
        <w:rPr>
          <w:b/>
          <w:sz w:val="22"/>
          <w:szCs w:val="22"/>
          <w:lang w:val="lv-LV"/>
        </w:rPr>
      </w:pPr>
      <w:r w:rsidRPr="005A2094">
        <w:rPr>
          <w:b/>
          <w:sz w:val="22"/>
          <w:szCs w:val="22"/>
          <w:lang w:val="lv-LV"/>
        </w:rPr>
        <w:t>2.</w:t>
      </w:r>
      <w:r w:rsidRPr="005A2094">
        <w:rPr>
          <w:b/>
          <w:sz w:val="22"/>
          <w:szCs w:val="22"/>
          <w:lang w:val="lv-LV"/>
        </w:rPr>
        <w:tab/>
      </w:r>
      <w:r w:rsidR="0014201E" w:rsidRPr="005A2094">
        <w:rPr>
          <w:b/>
          <w:noProof/>
          <w:sz w:val="22"/>
          <w:szCs w:val="22"/>
          <w:lang w:val="lv-LV"/>
        </w:rPr>
        <w:t xml:space="preserve">Kas </w:t>
      </w:r>
      <w:r w:rsidR="00096AC6" w:rsidRPr="005A2094">
        <w:rPr>
          <w:b/>
          <w:noProof/>
          <w:sz w:val="22"/>
          <w:szCs w:val="22"/>
          <w:lang w:val="lv-LV"/>
        </w:rPr>
        <w:t xml:space="preserve">Jums </w:t>
      </w:r>
      <w:r w:rsidR="0014201E" w:rsidRPr="005A2094">
        <w:rPr>
          <w:b/>
          <w:noProof/>
          <w:sz w:val="22"/>
          <w:szCs w:val="22"/>
          <w:lang w:val="lv-LV"/>
        </w:rPr>
        <w:t xml:space="preserve">jāzina pirms </w:t>
      </w:r>
      <w:r w:rsidR="0014201E" w:rsidRPr="005A2094">
        <w:rPr>
          <w:b/>
          <w:sz w:val="22"/>
          <w:szCs w:val="22"/>
          <w:lang w:val="lv-LV"/>
        </w:rPr>
        <w:t>Ferriprox lietošanas</w:t>
      </w:r>
    </w:p>
    <w:p w:rsidR="00096AC6" w:rsidRPr="005A2094" w:rsidRDefault="00096AC6" w:rsidP="0014201E">
      <w:pPr>
        <w:ind w:left="540" w:hanging="540"/>
        <w:rPr>
          <w:b/>
          <w:sz w:val="22"/>
          <w:szCs w:val="22"/>
          <w:lang w:val="lv-LV"/>
        </w:rPr>
      </w:pPr>
    </w:p>
    <w:p w:rsidR="00095FFA" w:rsidRPr="005A2094" w:rsidRDefault="00095FFA">
      <w:pPr>
        <w:ind w:left="567" w:hanging="567"/>
        <w:rPr>
          <w:b/>
          <w:sz w:val="22"/>
          <w:szCs w:val="22"/>
          <w:lang w:val="lv-LV"/>
        </w:rPr>
      </w:pPr>
      <w:r w:rsidRPr="005A2094">
        <w:rPr>
          <w:b/>
          <w:sz w:val="22"/>
          <w:szCs w:val="22"/>
          <w:lang w:val="lv-LV"/>
        </w:rPr>
        <w:t>Nelietojiet Ferriprox šādos gadījumos</w:t>
      </w:r>
    </w:p>
    <w:p w:rsidR="00095FFA" w:rsidRPr="005A2094" w:rsidRDefault="00095FFA" w:rsidP="00333043">
      <w:pPr>
        <w:numPr>
          <w:ilvl w:val="0"/>
          <w:numId w:val="2"/>
        </w:numPr>
        <w:rPr>
          <w:sz w:val="22"/>
          <w:szCs w:val="22"/>
          <w:lang w:val="lv-LV"/>
        </w:rPr>
      </w:pPr>
      <w:r w:rsidRPr="005A2094">
        <w:rPr>
          <w:sz w:val="22"/>
          <w:szCs w:val="22"/>
          <w:lang w:val="lv-LV"/>
        </w:rPr>
        <w:t xml:space="preserve">ja Jums ir alerģija pret deferipronu </w:t>
      </w:r>
      <w:r w:rsidR="00EA6294" w:rsidRPr="005A2094">
        <w:rPr>
          <w:noProof/>
          <w:sz w:val="22"/>
          <w:szCs w:val="22"/>
          <w:lang w:val="lv-LV"/>
        </w:rPr>
        <w:t xml:space="preserve">vai kādu citu (6. </w:t>
      </w:r>
      <w:r w:rsidR="00D24CC6" w:rsidRPr="00D24CC6">
        <w:rPr>
          <w:noProof/>
          <w:sz w:val="22"/>
          <w:szCs w:val="22"/>
          <w:lang w:val="lv-LV"/>
        </w:rPr>
        <w:t>punktā</w:t>
      </w:r>
      <w:r w:rsidR="00D24CC6" w:rsidRPr="005A2094">
        <w:rPr>
          <w:noProof/>
          <w:sz w:val="22"/>
          <w:szCs w:val="22"/>
          <w:lang w:val="lv-LV"/>
        </w:rPr>
        <w:t xml:space="preserve"> </w:t>
      </w:r>
      <w:r w:rsidR="00EA6294" w:rsidRPr="005A2094">
        <w:rPr>
          <w:noProof/>
          <w:sz w:val="22"/>
          <w:szCs w:val="22"/>
          <w:lang w:val="lv-LV"/>
        </w:rPr>
        <w:t>minēto) šo zāļu sastāvdaļu</w:t>
      </w:r>
      <w:r w:rsidRPr="005A2094">
        <w:rPr>
          <w:sz w:val="22"/>
          <w:szCs w:val="22"/>
          <w:lang w:val="lv-LV"/>
        </w:rPr>
        <w:t>.</w:t>
      </w:r>
    </w:p>
    <w:p w:rsidR="00FE1E23" w:rsidRPr="005A2094" w:rsidRDefault="00FE1E23" w:rsidP="00333043">
      <w:pPr>
        <w:numPr>
          <w:ilvl w:val="0"/>
          <w:numId w:val="2"/>
        </w:numPr>
        <w:rPr>
          <w:sz w:val="22"/>
          <w:szCs w:val="22"/>
          <w:lang w:val="lv-LV"/>
        </w:rPr>
      </w:pPr>
      <w:r w:rsidRPr="005A2094">
        <w:rPr>
          <w:sz w:val="22"/>
          <w:szCs w:val="22"/>
          <w:lang w:val="lv-LV"/>
        </w:rPr>
        <w:t>ja Jums agrāk ir bijušas atkārtotas neitropēnijas (maza balto asins šūnu (neitrofilu) skaita) epizodes.</w:t>
      </w:r>
    </w:p>
    <w:p w:rsidR="00FE1E23" w:rsidRPr="005A2094" w:rsidRDefault="00FE1E23" w:rsidP="00333043">
      <w:pPr>
        <w:numPr>
          <w:ilvl w:val="0"/>
          <w:numId w:val="2"/>
        </w:numPr>
        <w:rPr>
          <w:sz w:val="22"/>
          <w:szCs w:val="22"/>
          <w:lang w:val="lv-LV"/>
        </w:rPr>
      </w:pPr>
      <w:r w:rsidRPr="005A2094">
        <w:rPr>
          <w:sz w:val="22"/>
          <w:szCs w:val="22"/>
          <w:lang w:val="lv-LV"/>
        </w:rPr>
        <w:t>ja Jums agrāk ir bijusi agranulocitoze (ļoti mazs balto asins šūnu (neitrofilu) skaits).</w:t>
      </w:r>
    </w:p>
    <w:p w:rsidR="00FE1E23" w:rsidRPr="005A2094" w:rsidRDefault="00FE1E23" w:rsidP="00333043">
      <w:pPr>
        <w:numPr>
          <w:ilvl w:val="0"/>
          <w:numId w:val="2"/>
        </w:numPr>
        <w:rPr>
          <w:sz w:val="22"/>
          <w:szCs w:val="22"/>
          <w:lang w:val="lv-LV"/>
        </w:rPr>
      </w:pPr>
      <w:r w:rsidRPr="005A2094">
        <w:rPr>
          <w:sz w:val="22"/>
          <w:szCs w:val="22"/>
          <w:lang w:val="lv-LV"/>
        </w:rPr>
        <w:t>ja Jūs šobrīd lietojat medikamentus, kuriem zināms, ka tie izraisa neitropēniju vai agranulocitozi</w:t>
      </w:r>
      <w:r w:rsidR="00CD1E20" w:rsidRPr="005A2094">
        <w:rPr>
          <w:sz w:val="22"/>
          <w:szCs w:val="22"/>
          <w:lang w:val="lv-LV"/>
        </w:rPr>
        <w:t xml:space="preserve"> (skatiet apakšpunktu „</w:t>
      </w:r>
      <w:r w:rsidR="00EA6294" w:rsidRPr="005A2094">
        <w:rPr>
          <w:sz w:val="22"/>
          <w:szCs w:val="22"/>
          <w:lang w:val="lv-LV"/>
        </w:rPr>
        <w:t>Citas zāles un Ferriprox</w:t>
      </w:r>
      <w:r w:rsidR="00CD1E20" w:rsidRPr="005A2094">
        <w:rPr>
          <w:sz w:val="22"/>
          <w:szCs w:val="22"/>
          <w:lang w:val="lv-LV"/>
        </w:rPr>
        <w:t>”)</w:t>
      </w:r>
      <w:r w:rsidRPr="005A2094">
        <w:rPr>
          <w:sz w:val="22"/>
          <w:szCs w:val="22"/>
          <w:lang w:val="lv-LV"/>
        </w:rPr>
        <w:t>.</w:t>
      </w:r>
    </w:p>
    <w:p w:rsidR="00D24CC6" w:rsidRPr="005A2094" w:rsidRDefault="00D24CC6" w:rsidP="00333043">
      <w:pPr>
        <w:numPr>
          <w:ilvl w:val="0"/>
          <w:numId w:val="2"/>
        </w:numPr>
        <w:rPr>
          <w:sz w:val="22"/>
          <w:szCs w:val="22"/>
          <w:lang w:val="lv-LV"/>
        </w:rPr>
      </w:pPr>
      <w:r w:rsidRPr="005A2094">
        <w:rPr>
          <w:sz w:val="22"/>
          <w:szCs w:val="22"/>
          <w:lang w:val="lv-LV"/>
        </w:rPr>
        <w:t xml:space="preserve">ja Jūs </w:t>
      </w:r>
      <w:r w:rsidRPr="00D24CC6">
        <w:rPr>
          <w:sz w:val="22"/>
          <w:szCs w:val="22"/>
          <w:lang w:val="lv-LV"/>
        </w:rPr>
        <w:t>esat grūtniece</w:t>
      </w:r>
      <w:r w:rsidRPr="005A2094">
        <w:rPr>
          <w:sz w:val="22"/>
          <w:szCs w:val="22"/>
          <w:lang w:val="lv-LV"/>
        </w:rPr>
        <w:t xml:space="preserve"> vai barojat bērnu ar krūti.</w:t>
      </w:r>
    </w:p>
    <w:p w:rsidR="00095FFA" w:rsidRPr="005A2094" w:rsidRDefault="00095FFA">
      <w:pPr>
        <w:rPr>
          <w:sz w:val="22"/>
          <w:szCs w:val="22"/>
          <w:lang w:val="lv-LV"/>
        </w:rPr>
      </w:pPr>
    </w:p>
    <w:p w:rsidR="00865855" w:rsidRPr="005A2094" w:rsidRDefault="00865855" w:rsidP="00865855">
      <w:pPr>
        <w:numPr>
          <w:ilvl w:val="12"/>
          <w:numId w:val="0"/>
        </w:numPr>
        <w:ind w:left="567" w:hanging="567"/>
        <w:rPr>
          <w:b/>
          <w:noProof/>
          <w:sz w:val="22"/>
          <w:szCs w:val="22"/>
        </w:rPr>
      </w:pPr>
      <w:r w:rsidRPr="005A2094">
        <w:rPr>
          <w:b/>
          <w:noProof/>
          <w:sz w:val="22"/>
          <w:szCs w:val="22"/>
        </w:rPr>
        <w:t>Brīdinājumi un piesardzība lietošanā</w:t>
      </w:r>
    </w:p>
    <w:p w:rsidR="00B90932" w:rsidRPr="005A2094" w:rsidRDefault="00B90932" w:rsidP="00333043">
      <w:pPr>
        <w:numPr>
          <w:ilvl w:val="0"/>
          <w:numId w:val="2"/>
        </w:numPr>
        <w:rPr>
          <w:sz w:val="22"/>
          <w:szCs w:val="22"/>
          <w:lang w:val="lv-LV"/>
        </w:rPr>
      </w:pPr>
      <w:r w:rsidRPr="005A2094">
        <w:rPr>
          <w:sz w:val="22"/>
          <w:szCs w:val="22"/>
          <w:lang w:val="lv-LV"/>
        </w:rPr>
        <w:t xml:space="preserve">nopietnākā blakusparādība, kura var rasties, lietojot Ferriprox, ir ļoti mazs balto asins šūnu (neitrofilu) skaits. Šis stāvoklis, kurš zināms kā smaga neitropēnija vai agranulocitoze, radās apmēram 1 līdz 2 no 100 pacientiem, kuri klīnisko pētījumu ietvaros lietoja Ferriprox. Tā kā baltās asins šūnas palīdz cīnīties ar infekcijām, zems neitrofilo leikocītu skaits var radīt smagu un potenciāli dzīvībai bīstamu infekciju attīstīšanās risku. </w:t>
      </w:r>
      <w:r w:rsidR="00F22FD6" w:rsidRPr="002B6845">
        <w:rPr>
          <w:sz w:val="22"/>
          <w:szCs w:val="22"/>
          <w:lang w:val="lv-LV"/>
        </w:rPr>
        <w:t xml:space="preserve">Neitropēnijas uzraudzīšanai </w:t>
      </w:r>
      <w:r w:rsidR="00F22FD6">
        <w:rPr>
          <w:sz w:val="22"/>
          <w:szCs w:val="22"/>
          <w:lang w:val="lv-LV"/>
        </w:rPr>
        <w:t>J</w:t>
      </w:r>
      <w:r w:rsidR="00F22FD6" w:rsidRPr="002B6845">
        <w:rPr>
          <w:sz w:val="22"/>
          <w:szCs w:val="22"/>
          <w:lang w:val="lv-LV"/>
        </w:rPr>
        <w:t xml:space="preserve">ūsu ārsts lūgs </w:t>
      </w:r>
      <w:r w:rsidR="00F22FD6">
        <w:rPr>
          <w:sz w:val="22"/>
          <w:szCs w:val="22"/>
          <w:lang w:val="lv-LV"/>
        </w:rPr>
        <w:t>J</w:t>
      </w:r>
      <w:r w:rsidR="00F22FD6" w:rsidRPr="002B6845">
        <w:rPr>
          <w:sz w:val="22"/>
          <w:szCs w:val="22"/>
          <w:lang w:val="lv-LV"/>
        </w:rPr>
        <w:t xml:space="preserve">ums regulāri nodot asins analīzes (lai pārbaudītu balto asinsķermenīšu skaitu), iespējams reizi nedēļā, kamēr </w:t>
      </w:r>
      <w:r w:rsidR="00F22FD6">
        <w:rPr>
          <w:sz w:val="22"/>
          <w:szCs w:val="22"/>
          <w:lang w:val="lv-LV"/>
        </w:rPr>
        <w:t>J</w:t>
      </w:r>
      <w:r w:rsidR="00F22FD6" w:rsidRPr="002B6845">
        <w:rPr>
          <w:sz w:val="22"/>
          <w:szCs w:val="22"/>
          <w:lang w:val="lv-LV"/>
        </w:rPr>
        <w:t>ūs lietojat Ferriprox</w:t>
      </w:r>
      <w:r w:rsidR="002B6845" w:rsidRPr="002B6845">
        <w:rPr>
          <w:sz w:val="22"/>
          <w:szCs w:val="22"/>
          <w:lang w:val="lv-LV"/>
        </w:rPr>
        <w:t>.</w:t>
      </w:r>
      <w:r w:rsidRPr="005A2094">
        <w:rPr>
          <w:sz w:val="22"/>
          <w:szCs w:val="22"/>
          <w:lang w:val="lv-LV"/>
        </w:rPr>
        <w:t xml:space="preserve">Ir ļoti svarīgi, lai Jūs ierastos uz visām šīm vizītēm. Lūdzu, skatiet šai lietošanas instrukcijai pievienoto pacienta/aprūpētāja atgādinājuma karti. </w:t>
      </w:r>
      <w:r w:rsidRPr="00123BE4">
        <w:rPr>
          <w:sz w:val="22"/>
          <w:szCs w:val="22"/>
          <w:lang w:val="lv-LV"/>
        </w:rPr>
        <w:t xml:space="preserve"> </w:t>
      </w:r>
      <w:r w:rsidR="00F22FD6" w:rsidRPr="00123BE4">
        <w:rPr>
          <w:sz w:val="22"/>
          <w:szCs w:val="22"/>
          <w:lang w:val="lv-LV"/>
        </w:rPr>
        <w:t xml:space="preserve">Ja </w:t>
      </w:r>
      <w:r w:rsidR="00F22FD6">
        <w:rPr>
          <w:sz w:val="22"/>
          <w:szCs w:val="22"/>
          <w:lang w:val="lv-LV"/>
        </w:rPr>
        <w:t>J</w:t>
      </w:r>
      <w:r w:rsidR="00F22FD6" w:rsidRPr="00123BE4">
        <w:rPr>
          <w:sz w:val="22"/>
          <w:szCs w:val="22"/>
          <w:lang w:val="lv-LV"/>
        </w:rPr>
        <w:t xml:space="preserve">ums parādās infekcijas simptomi, tādi kā </w:t>
      </w:r>
      <w:r w:rsidR="00F22FD6" w:rsidRPr="00F22FD6">
        <w:rPr>
          <w:sz w:val="22"/>
          <w:szCs w:val="22"/>
          <w:lang w:val="lv-LV"/>
        </w:rPr>
        <w:t>drudzis</w:t>
      </w:r>
      <w:r w:rsidR="00F22FD6" w:rsidRPr="00123BE4">
        <w:rPr>
          <w:sz w:val="22"/>
          <w:szCs w:val="22"/>
          <w:lang w:val="lv-LV"/>
        </w:rPr>
        <w:t xml:space="preserve">, sāpīgs kakls vai gripai līdzīgas pazīmes, nekavējoties dodieties pie ārsta. Lai noteiktu agranulocitozi, </w:t>
      </w:r>
      <w:r w:rsidR="00F22FD6">
        <w:rPr>
          <w:sz w:val="22"/>
          <w:szCs w:val="22"/>
          <w:lang w:val="lv-LV"/>
        </w:rPr>
        <w:t>J</w:t>
      </w:r>
      <w:r w:rsidR="00F22FD6" w:rsidRPr="00123BE4">
        <w:rPr>
          <w:sz w:val="22"/>
          <w:szCs w:val="22"/>
          <w:lang w:val="lv-LV"/>
        </w:rPr>
        <w:t>ūsu balto asinsķermenīšu skaits jāpārbauda 24 stundu laikā</w:t>
      </w:r>
      <w:r w:rsidRPr="00123BE4">
        <w:rPr>
          <w:sz w:val="22"/>
          <w:szCs w:val="22"/>
          <w:lang w:val="lv-LV"/>
        </w:rPr>
        <w:t>.</w:t>
      </w:r>
    </w:p>
    <w:p w:rsidR="00F22FD6" w:rsidRPr="005A2094" w:rsidRDefault="00F22FD6" w:rsidP="00F22FD6">
      <w:pPr>
        <w:numPr>
          <w:ilvl w:val="0"/>
          <w:numId w:val="2"/>
        </w:numPr>
        <w:rPr>
          <w:sz w:val="22"/>
          <w:szCs w:val="22"/>
          <w:lang w:val="lv-LV"/>
        </w:rPr>
      </w:pPr>
      <w:r w:rsidRPr="005A2094">
        <w:rPr>
          <w:sz w:val="22"/>
          <w:szCs w:val="22"/>
          <w:lang w:val="lv-LV"/>
        </w:rPr>
        <w:t xml:space="preserve">Ja esat HIV pozitīvs vai Jums ir </w:t>
      </w:r>
      <w:r w:rsidRPr="00123BE4">
        <w:rPr>
          <w:sz w:val="22"/>
          <w:szCs w:val="22"/>
          <w:lang w:val="lv-LV"/>
        </w:rPr>
        <w:t xml:space="preserve">traucēta </w:t>
      </w:r>
      <w:r w:rsidRPr="005A2094">
        <w:rPr>
          <w:sz w:val="22"/>
          <w:szCs w:val="22"/>
          <w:lang w:val="lv-LV"/>
        </w:rPr>
        <w:t xml:space="preserve">aknu </w:t>
      </w:r>
      <w:r w:rsidRPr="00123BE4">
        <w:rPr>
          <w:sz w:val="22"/>
          <w:szCs w:val="22"/>
          <w:lang w:val="lv-LV"/>
        </w:rPr>
        <w:t xml:space="preserve">vai nieru </w:t>
      </w:r>
      <w:r w:rsidRPr="000951CA">
        <w:rPr>
          <w:sz w:val="22"/>
          <w:szCs w:val="22"/>
          <w:lang w:val="lv-LV"/>
        </w:rPr>
        <w:t>darbība</w:t>
      </w:r>
      <w:r w:rsidRPr="005A2094">
        <w:rPr>
          <w:sz w:val="22"/>
          <w:szCs w:val="22"/>
          <w:lang w:val="lv-LV"/>
        </w:rPr>
        <w:t xml:space="preserve">, </w:t>
      </w:r>
      <w:r>
        <w:rPr>
          <w:sz w:val="22"/>
          <w:szCs w:val="22"/>
          <w:lang w:val="lv-LV"/>
        </w:rPr>
        <w:t>J</w:t>
      </w:r>
      <w:r w:rsidRPr="00123BE4">
        <w:rPr>
          <w:sz w:val="22"/>
          <w:szCs w:val="22"/>
          <w:lang w:val="lv-LV"/>
        </w:rPr>
        <w:t xml:space="preserve">ūsu </w:t>
      </w:r>
      <w:r w:rsidRPr="005A2094">
        <w:rPr>
          <w:sz w:val="22"/>
          <w:szCs w:val="22"/>
          <w:lang w:val="lv-LV"/>
        </w:rPr>
        <w:t>ārsts var ieteikt veikt papilu pārbaudes.</w:t>
      </w:r>
    </w:p>
    <w:p w:rsidR="00933C60" w:rsidRPr="005A2094" w:rsidRDefault="00933C60" w:rsidP="00933C60">
      <w:pPr>
        <w:tabs>
          <w:tab w:val="left" w:pos="0"/>
        </w:tabs>
        <w:rPr>
          <w:b/>
          <w:sz w:val="22"/>
          <w:szCs w:val="22"/>
          <w:lang w:val="lv-LV"/>
        </w:rPr>
      </w:pPr>
    </w:p>
    <w:p w:rsidR="00F22FD6" w:rsidRPr="005A2094" w:rsidRDefault="00F22FD6" w:rsidP="00F22FD6">
      <w:pPr>
        <w:rPr>
          <w:sz w:val="22"/>
          <w:szCs w:val="22"/>
          <w:lang w:val="lv-LV"/>
        </w:rPr>
      </w:pPr>
      <w:r w:rsidRPr="005A2094">
        <w:rPr>
          <w:sz w:val="22"/>
          <w:szCs w:val="22"/>
          <w:lang w:val="lv-LV"/>
        </w:rPr>
        <w:t xml:space="preserve">Ārsts aicinās </w:t>
      </w:r>
      <w:r>
        <w:rPr>
          <w:sz w:val="22"/>
          <w:szCs w:val="22"/>
          <w:lang w:val="lv-LV"/>
        </w:rPr>
        <w:t>J</w:t>
      </w:r>
      <w:r w:rsidRPr="005A2094">
        <w:rPr>
          <w:sz w:val="22"/>
          <w:szCs w:val="22"/>
          <w:lang w:val="lv-LV"/>
        </w:rPr>
        <w:t xml:space="preserve">ūs ierasties analīžu veikšanai, lai kontrolētu dzelzs krājumu organismā. </w:t>
      </w:r>
      <w:r w:rsidRPr="005F2ACB">
        <w:rPr>
          <w:sz w:val="22"/>
          <w:szCs w:val="22"/>
          <w:lang w:val="lv-LV"/>
        </w:rPr>
        <w:t xml:space="preserve">Turklāt </w:t>
      </w:r>
      <w:r w:rsidRPr="005A2094">
        <w:rPr>
          <w:sz w:val="22"/>
          <w:szCs w:val="22"/>
          <w:lang w:val="lv-LV"/>
        </w:rPr>
        <w:t xml:space="preserve">ārsts/e var lūgt </w:t>
      </w:r>
      <w:r w:rsidRPr="00D24CC6">
        <w:rPr>
          <w:sz w:val="22"/>
          <w:szCs w:val="22"/>
          <w:lang w:val="lv-LV"/>
        </w:rPr>
        <w:t>Jums veikt</w:t>
      </w:r>
      <w:r w:rsidRPr="005A2094">
        <w:rPr>
          <w:sz w:val="22"/>
          <w:szCs w:val="22"/>
          <w:lang w:val="lv-LV"/>
        </w:rPr>
        <w:t xml:space="preserve"> aknu biopsiju.</w:t>
      </w:r>
    </w:p>
    <w:p w:rsidR="00095FFA" w:rsidRPr="005A2094" w:rsidRDefault="00095FFA">
      <w:pPr>
        <w:tabs>
          <w:tab w:val="left" w:pos="0"/>
        </w:tabs>
        <w:rPr>
          <w:b/>
          <w:sz w:val="22"/>
          <w:szCs w:val="22"/>
          <w:lang w:val="lv-LV"/>
        </w:rPr>
      </w:pPr>
    </w:p>
    <w:p w:rsidR="00F85FC3" w:rsidRPr="005A2094" w:rsidRDefault="00865855" w:rsidP="00A70559">
      <w:pPr>
        <w:numPr>
          <w:ilvl w:val="12"/>
          <w:numId w:val="0"/>
        </w:numPr>
        <w:rPr>
          <w:b/>
          <w:noProof/>
          <w:sz w:val="22"/>
          <w:szCs w:val="22"/>
          <w:lang w:val="lv-LV"/>
        </w:rPr>
      </w:pPr>
      <w:r w:rsidRPr="005A2094">
        <w:rPr>
          <w:b/>
          <w:noProof/>
          <w:sz w:val="22"/>
          <w:szCs w:val="22"/>
          <w:lang w:val="lv-LV"/>
        </w:rPr>
        <w:t>Citas zāles un Ferriprox</w:t>
      </w:r>
    </w:p>
    <w:p w:rsidR="00A70559" w:rsidRPr="005A2094" w:rsidRDefault="00D24CC6" w:rsidP="00A70559">
      <w:pPr>
        <w:numPr>
          <w:ilvl w:val="12"/>
          <w:numId w:val="0"/>
        </w:numPr>
        <w:rPr>
          <w:noProof/>
          <w:sz w:val="22"/>
          <w:szCs w:val="22"/>
          <w:lang w:val="lv-LV"/>
        </w:rPr>
      </w:pPr>
      <w:r w:rsidRPr="005A2094">
        <w:rPr>
          <w:sz w:val="22"/>
          <w:szCs w:val="22"/>
          <w:lang w:val="lv-LV"/>
        </w:rPr>
        <w:t>Nelietojiet</w:t>
      </w:r>
      <w:r>
        <w:rPr>
          <w:sz w:val="22"/>
          <w:szCs w:val="22"/>
          <w:lang w:val="lv-LV"/>
        </w:rPr>
        <w:t xml:space="preserve"> zāle</w:t>
      </w:r>
      <w:r w:rsidRPr="005A2094">
        <w:rPr>
          <w:sz w:val="22"/>
          <w:szCs w:val="22"/>
          <w:lang w:val="lv-LV"/>
        </w:rPr>
        <w:t>s,</w:t>
      </w:r>
      <w:r w:rsidR="00CD1E20" w:rsidRPr="005A2094">
        <w:rPr>
          <w:sz w:val="22"/>
          <w:szCs w:val="22"/>
          <w:lang w:val="lv-LV"/>
        </w:rPr>
        <w:t xml:space="preserve"> kuriem zināms, ka tie izraisa neitropēniju vai agranulocitozi (skatiet apakšpunktu „Nelietojiet Ferriprox”). </w:t>
      </w:r>
      <w:r w:rsidR="00A70559" w:rsidRPr="005A2094">
        <w:rPr>
          <w:noProof/>
          <w:sz w:val="22"/>
          <w:szCs w:val="22"/>
          <w:lang w:val="lv-LV"/>
        </w:rPr>
        <w:t>Pastāstiet ārstam vai farmaceitam par visām zālēm, kuras lietojat vai pēdējā laikā esat lietojis</w:t>
      </w:r>
      <w:r w:rsidR="00F85FC3" w:rsidRPr="005A2094">
        <w:rPr>
          <w:noProof/>
          <w:sz w:val="22"/>
          <w:szCs w:val="22"/>
          <w:lang w:val="lv-LV"/>
        </w:rPr>
        <w:t>,</w:t>
      </w:r>
      <w:r w:rsidR="00273162" w:rsidRPr="005A2094">
        <w:rPr>
          <w:sz w:val="22"/>
          <w:szCs w:val="22"/>
          <w:lang w:val="lv-LV"/>
        </w:rPr>
        <w:t xml:space="preserve"> vai varētu lietot</w:t>
      </w:r>
      <w:r w:rsidR="00A70559" w:rsidRPr="005A2094">
        <w:rPr>
          <w:noProof/>
          <w:sz w:val="22"/>
          <w:szCs w:val="22"/>
          <w:lang w:val="lv-LV"/>
        </w:rPr>
        <w:t>, ieskaitot zāles, ko var iegādāties bez receptes.</w:t>
      </w:r>
    </w:p>
    <w:p w:rsidR="00FE1E23" w:rsidRPr="005A2094" w:rsidRDefault="00FE1E23">
      <w:pPr>
        <w:tabs>
          <w:tab w:val="left" w:pos="0"/>
        </w:tabs>
        <w:rPr>
          <w:sz w:val="22"/>
          <w:szCs w:val="22"/>
          <w:lang w:val="lv-LV"/>
        </w:rPr>
      </w:pPr>
    </w:p>
    <w:p w:rsidR="00FE1E23" w:rsidRPr="005A2094" w:rsidRDefault="00FE1E23" w:rsidP="00FE1E23">
      <w:pPr>
        <w:rPr>
          <w:sz w:val="22"/>
          <w:szCs w:val="22"/>
          <w:lang w:val="lv-LV"/>
        </w:rPr>
      </w:pPr>
      <w:r w:rsidRPr="005A2094">
        <w:rPr>
          <w:sz w:val="22"/>
          <w:szCs w:val="22"/>
          <w:lang w:val="lv-LV"/>
        </w:rPr>
        <w:t>Nelietojiet alumīniju saturošus antacīdus</w:t>
      </w:r>
      <w:r w:rsidR="00240EBC">
        <w:rPr>
          <w:sz w:val="22"/>
          <w:szCs w:val="22"/>
          <w:lang w:val="lv-LV"/>
        </w:rPr>
        <w:t xml:space="preserve"> </w:t>
      </w:r>
      <w:r w:rsidR="00240EBC" w:rsidRPr="00240EBC">
        <w:rPr>
          <w:sz w:val="22"/>
          <w:szCs w:val="22"/>
          <w:lang w:val="lv-LV"/>
        </w:rPr>
        <w:t>vienlaikus ar</w:t>
      </w:r>
      <w:r w:rsidRPr="005A2094">
        <w:rPr>
          <w:sz w:val="22"/>
          <w:szCs w:val="22"/>
          <w:lang w:val="lv-LV"/>
        </w:rPr>
        <w:t xml:space="preserve"> Ferriprox.</w:t>
      </w:r>
    </w:p>
    <w:p w:rsidR="00FE1E23" w:rsidRPr="005A2094" w:rsidRDefault="00FE1E23" w:rsidP="00FE1E23">
      <w:pPr>
        <w:rPr>
          <w:sz w:val="22"/>
          <w:szCs w:val="22"/>
          <w:lang w:val="lv-LV"/>
        </w:rPr>
      </w:pPr>
    </w:p>
    <w:p w:rsidR="00FE1E23" w:rsidRPr="005A2094" w:rsidRDefault="00FE1E23" w:rsidP="00FE1E23">
      <w:pPr>
        <w:rPr>
          <w:sz w:val="22"/>
          <w:szCs w:val="22"/>
          <w:lang w:val="lv-LV"/>
        </w:rPr>
      </w:pPr>
      <w:r w:rsidRPr="005A2094">
        <w:rPr>
          <w:sz w:val="22"/>
          <w:szCs w:val="22"/>
          <w:lang w:val="lv-LV"/>
        </w:rPr>
        <w:t xml:space="preserve">Lūdzu, konsultējieties ar savu ārstu vai farmaceitu, pirms lietojat C vitamīnu kopā ar Ferriprox. </w:t>
      </w:r>
    </w:p>
    <w:p w:rsidR="00095FFA" w:rsidRPr="005A2094" w:rsidRDefault="00095FFA">
      <w:pPr>
        <w:pStyle w:val="BodyText3"/>
        <w:rPr>
          <w:color w:val="auto"/>
          <w:szCs w:val="22"/>
          <w:lang w:val="lv-LV"/>
        </w:rPr>
      </w:pPr>
    </w:p>
    <w:p w:rsidR="0001054F" w:rsidRPr="005A2094" w:rsidRDefault="0001054F" w:rsidP="0001054F">
      <w:pPr>
        <w:tabs>
          <w:tab w:val="left" w:pos="0"/>
        </w:tabs>
        <w:rPr>
          <w:b/>
          <w:sz w:val="22"/>
          <w:szCs w:val="22"/>
          <w:lang w:val="lv-LV"/>
        </w:rPr>
      </w:pPr>
      <w:r w:rsidRPr="005A2094">
        <w:rPr>
          <w:b/>
          <w:sz w:val="22"/>
          <w:szCs w:val="22"/>
          <w:lang w:val="lv-LV"/>
        </w:rPr>
        <w:t>Grūtniecība un barošana ar krūti</w:t>
      </w:r>
    </w:p>
    <w:p w:rsidR="00CD1E20" w:rsidRPr="005A2094" w:rsidRDefault="00D11E37" w:rsidP="00EF0399">
      <w:pPr>
        <w:rPr>
          <w:sz w:val="22"/>
          <w:szCs w:val="22"/>
          <w:lang w:val="lv-LV"/>
        </w:rPr>
      </w:pPr>
      <w:r w:rsidRPr="005A2094">
        <w:rPr>
          <w:sz w:val="22"/>
          <w:szCs w:val="22"/>
          <w:lang w:val="lv-LV"/>
        </w:rPr>
        <w:t xml:space="preserve">Nelietojiet </w:t>
      </w:r>
      <w:r w:rsidRPr="00D24CC6">
        <w:rPr>
          <w:sz w:val="22"/>
          <w:szCs w:val="22"/>
          <w:lang w:val="lv-LV"/>
        </w:rPr>
        <w:t>šīs zāles</w:t>
      </w:r>
      <w:r w:rsidRPr="005A2094">
        <w:rPr>
          <w:sz w:val="22"/>
          <w:szCs w:val="22"/>
          <w:lang w:val="lv-LV"/>
        </w:rPr>
        <w:t xml:space="preserve"> grūtniecības </w:t>
      </w:r>
      <w:r w:rsidR="00095FFA" w:rsidRPr="005A2094">
        <w:rPr>
          <w:sz w:val="22"/>
          <w:szCs w:val="22"/>
          <w:lang w:val="lv-LV"/>
        </w:rPr>
        <w:t xml:space="preserve">laikā vai plānojat grūtniecības iestāšanos. Šis medikaments var nopietni kaitēt </w:t>
      </w:r>
      <w:r w:rsidR="00084FA8">
        <w:rPr>
          <w:sz w:val="22"/>
          <w:szCs w:val="22"/>
          <w:lang w:val="lv-LV"/>
        </w:rPr>
        <w:t>J</w:t>
      </w:r>
      <w:r w:rsidR="00095FFA" w:rsidRPr="005A2094">
        <w:rPr>
          <w:sz w:val="22"/>
          <w:szCs w:val="22"/>
          <w:lang w:val="lv-LV"/>
        </w:rPr>
        <w:t xml:space="preserve">ūsu bērnam. Ārstējoties ar Ferriprox, </w:t>
      </w:r>
      <w:r w:rsidR="00E87681" w:rsidRPr="005A2094">
        <w:rPr>
          <w:sz w:val="22"/>
          <w:szCs w:val="22"/>
          <w:lang w:val="lv-LV"/>
        </w:rPr>
        <w:t>Jums</w:t>
      </w:r>
      <w:r w:rsidR="00095FFA" w:rsidRPr="005A2094">
        <w:rPr>
          <w:sz w:val="22"/>
          <w:szCs w:val="22"/>
          <w:lang w:val="lv-LV"/>
        </w:rPr>
        <w:t xml:space="preserve"> ir jālieto droši kontracepcijas līdzekļi. Jautājiet ārstam par </w:t>
      </w:r>
      <w:r w:rsidR="00E87681" w:rsidRPr="005A2094">
        <w:rPr>
          <w:sz w:val="22"/>
          <w:szCs w:val="22"/>
          <w:lang w:val="lv-LV"/>
        </w:rPr>
        <w:t>Jums</w:t>
      </w:r>
      <w:r w:rsidR="00095FFA" w:rsidRPr="005A2094">
        <w:rPr>
          <w:sz w:val="22"/>
          <w:szCs w:val="22"/>
          <w:lang w:val="lv-LV"/>
        </w:rPr>
        <w:t xml:space="preserve"> piemērotāko metodi. Ja grūtniecība iestājas Ferriprox lietošanas laikā, nekavējoties pārtrauciet medikamenta lietošanu un ziņojiet savam ārstam. </w:t>
      </w:r>
    </w:p>
    <w:p w:rsidR="00CD1E20" w:rsidRPr="005A2094" w:rsidRDefault="00CD1E20" w:rsidP="00EF0399">
      <w:pPr>
        <w:rPr>
          <w:sz w:val="22"/>
          <w:szCs w:val="22"/>
          <w:lang w:val="lv-LV"/>
        </w:rPr>
      </w:pPr>
    </w:p>
    <w:p w:rsidR="00D11E37" w:rsidRPr="005A2094" w:rsidRDefault="00D11E37" w:rsidP="00D11E37">
      <w:pPr>
        <w:rPr>
          <w:sz w:val="22"/>
          <w:szCs w:val="22"/>
          <w:lang w:val="lv-LV"/>
        </w:rPr>
      </w:pPr>
      <w:r w:rsidRPr="005A2094">
        <w:rPr>
          <w:sz w:val="22"/>
          <w:szCs w:val="22"/>
          <w:lang w:val="lv-LV"/>
        </w:rPr>
        <w:t>Nelietojiet Ferriprox bērna</w:t>
      </w:r>
      <w:r>
        <w:rPr>
          <w:sz w:val="22"/>
          <w:szCs w:val="22"/>
          <w:lang w:val="lv-LV"/>
        </w:rPr>
        <w:t xml:space="preserve"> </w:t>
      </w:r>
      <w:r w:rsidRPr="00D11E37">
        <w:rPr>
          <w:sz w:val="22"/>
          <w:szCs w:val="22"/>
          <w:lang w:val="lv-LV"/>
        </w:rPr>
        <w:t>krūts barošanas</w:t>
      </w:r>
      <w:r w:rsidRPr="005A2094">
        <w:rPr>
          <w:sz w:val="22"/>
          <w:szCs w:val="22"/>
          <w:lang w:val="lv-LV"/>
        </w:rPr>
        <w:t xml:space="preserve"> laikā. Lūdzam skatīt šai lietošanas instrukcijai pievienoto pacientam/aprūpētājam paredzēto atgādinājuma kartīti.</w:t>
      </w:r>
    </w:p>
    <w:p w:rsidR="00095FFA" w:rsidRPr="005A2094" w:rsidRDefault="00095FFA">
      <w:pPr>
        <w:pStyle w:val="EndnoteText"/>
        <w:tabs>
          <w:tab w:val="clear" w:pos="567"/>
        </w:tabs>
        <w:rPr>
          <w:szCs w:val="22"/>
          <w:lang w:val="lv-LV"/>
        </w:rPr>
      </w:pPr>
    </w:p>
    <w:p w:rsidR="00095FFA" w:rsidRPr="005A2094" w:rsidRDefault="00095FFA">
      <w:pPr>
        <w:tabs>
          <w:tab w:val="left" w:pos="0"/>
        </w:tabs>
        <w:rPr>
          <w:b/>
          <w:sz w:val="22"/>
          <w:szCs w:val="22"/>
          <w:lang w:val="lv-LV"/>
        </w:rPr>
      </w:pPr>
      <w:r w:rsidRPr="005A2094">
        <w:rPr>
          <w:b/>
          <w:sz w:val="22"/>
          <w:szCs w:val="22"/>
          <w:lang w:val="lv-LV"/>
        </w:rPr>
        <w:t>Transportlīdzekļu vadīšana un mehānismu apkalpošana</w:t>
      </w:r>
    </w:p>
    <w:p w:rsidR="00095FFA" w:rsidRPr="005A2094" w:rsidRDefault="005333EE">
      <w:pPr>
        <w:rPr>
          <w:sz w:val="22"/>
          <w:szCs w:val="22"/>
          <w:lang w:val="lv-LV"/>
        </w:rPr>
      </w:pPr>
      <w:r w:rsidRPr="005A2094">
        <w:rPr>
          <w:sz w:val="22"/>
          <w:szCs w:val="22"/>
          <w:lang w:val="lv-LV"/>
        </w:rPr>
        <w:t>Nav piemērojama</w:t>
      </w:r>
      <w:r w:rsidR="00095FFA" w:rsidRPr="005A2094">
        <w:rPr>
          <w:sz w:val="22"/>
          <w:szCs w:val="22"/>
          <w:lang w:val="lv-LV"/>
        </w:rPr>
        <w:t>.</w:t>
      </w:r>
    </w:p>
    <w:p w:rsidR="00095FFA" w:rsidRPr="005A2094" w:rsidRDefault="00095FFA">
      <w:pPr>
        <w:tabs>
          <w:tab w:val="left" w:pos="851"/>
        </w:tabs>
        <w:ind w:left="567" w:hanging="567"/>
        <w:rPr>
          <w:sz w:val="22"/>
          <w:szCs w:val="22"/>
          <w:lang w:val="lv-LV"/>
        </w:rPr>
      </w:pPr>
    </w:p>
    <w:p w:rsidR="00095FFA" w:rsidRPr="005A2094" w:rsidRDefault="00273162">
      <w:pPr>
        <w:rPr>
          <w:b/>
          <w:bCs/>
          <w:sz w:val="22"/>
          <w:szCs w:val="22"/>
          <w:lang w:val="lv-LV"/>
        </w:rPr>
      </w:pPr>
      <w:r w:rsidRPr="005A2094">
        <w:rPr>
          <w:b/>
          <w:sz w:val="22"/>
          <w:szCs w:val="22"/>
          <w:lang w:val="lv-LV"/>
        </w:rPr>
        <w:t>Ferriprox iekšķīgi lietojamais šķīdums satur krāsvielu Saulrieta dzeltenais (Sunset Yellow; E110)</w:t>
      </w:r>
    </w:p>
    <w:p w:rsidR="00095FFA" w:rsidRPr="005A2094" w:rsidRDefault="00273162">
      <w:pPr>
        <w:tabs>
          <w:tab w:val="left" w:pos="851"/>
        </w:tabs>
        <w:rPr>
          <w:sz w:val="22"/>
          <w:szCs w:val="22"/>
          <w:lang w:val="lv-LV"/>
        </w:rPr>
      </w:pPr>
      <w:r w:rsidRPr="005A2094">
        <w:rPr>
          <w:sz w:val="22"/>
          <w:szCs w:val="22"/>
          <w:lang w:val="lv-LV"/>
        </w:rPr>
        <w:t xml:space="preserve">Saulrieta </w:t>
      </w:r>
      <w:r w:rsidR="00C33489" w:rsidRPr="005A2094">
        <w:rPr>
          <w:sz w:val="22"/>
          <w:szCs w:val="22"/>
          <w:lang w:val="lv-LV"/>
        </w:rPr>
        <w:t>dzeltenais</w:t>
      </w:r>
      <w:r w:rsidRPr="005A2094">
        <w:rPr>
          <w:sz w:val="22"/>
          <w:szCs w:val="22"/>
          <w:lang w:val="lv-LV"/>
        </w:rPr>
        <w:t xml:space="preserve"> (E110) ir krāsviela, </w:t>
      </w:r>
      <w:r w:rsidR="00095FFA" w:rsidRPr="005A2094">
        <w:rPr>
          <w:sz w:val="22"/>
          <w:szCs w:val="22"/>
          <w:lang w:val="lv-LV"/>
        </w:rPr>
        <w:t>kas var izraisīt alerģisku reakciju.</w:t>
      </w:r>
    </w:p>
    <w:p w:rsidR="00095FFA" w:rsidRPr="005A2094" w:rsidRDefault="00095FFA">
      <w:pPr>
        <w:tabs>
          <w:tab w:val="left" w:pos="851"/>
        </w:tabs>
        <w:ind w:left="567" w:hanging="567"/>
        <w:rPr>
          <w:sz w:val="22"/>
          <w:szCs w:val="22"/>
          <w:lang w:val="lv-LV"/>
        </w:rPr>
      </w:pPr>
    </w:p>
    <w:p w:rsidR="00095FFA" w:rsidRPr="005A2094" w:rsidRDefault="00095FFA">
      <w:pPr>
        <w:tabs>
          <w:tab w:val="left" w:pos="851"/>
        </w:tabs>
        <w:ind w:left="567" w:hanging="567"/>
        <w:rPr>
          <w:sz w:val="22"/>
          <w:szCs w:val="22"/>
          <w:lang w:val="lv-LV"/>
        </w:rPr>
      </w:pPr>
    </w:p>
    <w:p w:rsidR="00095FFA" w:rsidRPr="005A2094" w:rsidRDefault="00E0757E" w:rsidP="005F2C04">
      <w:pPr>
        <w:keepNext/>
        <w:ind w:left="540" w:hanging="540"/>
        <w:rPr>
          <w:b/>
          <w:sz w:val="22"/>
          <w:szCs w:val="22"/>
          <w:lang w:val="lv-LV"/>
        </w:rPr>
      </w:pPr>
      <w:r w:rsidRPr="005A2094">
        <w:rPr>
          <w:b/>
          <w:sz w:val="22"/>
          <w:szCs w:val="22"/>
          <w:lang w:val="lv-LV"/>
        </w:rPr>
        <w:t>3.</w:t>
      </w:r>
      <w:r w:rsidRPr="005A2094">
        <w:rPr>
          <w:b/>
          <w:sz w:val="22"/>
          <w:szCs w:val="22"/>
          <w:lang w:val="lv-LV"/>
        </w:rPr>
        <w:tab/>
      </w:r>
      <w:r w:rsidR="00015FEC" w:rsidRPr="005A2094">
        <w:rPr>
          <w:b/>
          <w:sz w:val="22"/>
          <w:szCs w:val="22"/>
          <w:lang w:val="lv-LV"/>
        </w:rPr>
        <w:t>Kā lietot Ferriprox</w:t>
      </w:r>
    </w:p>
    <w:p w:rsidR="00095FFA" w:rsidRPr="005A2094" w:rsidRDefault="00095FFA" w:rsidP="005F2C04">
      <w:pPr>
        <w:pStyle w:val="EndnoteText"/>
        <w:keepNext/>
        <w:numPr>
          <w:ilvl w:val="12"/>
          <w:numId w:val="0"/>
        </w:numPr>
        <w:tabs>
          <w:tab w:val="clear" w:pos="567"/>
        </w:tabs>
        <w:rPr>
          <w:szCs w:val="22"/>
          <w:lang w:val="lv-LV"/>
        </w:rPr>
      </w:pPr>
    </w:p>
    <w:p w:rsidR="00095FFA" w:rsidRPr="005A2094" w:rsidRDefault="00C17658" w:rsidP="00EF0399">
      <w:pPr>
        <w:numPr>
          <w:ilvl w:val="12"/>
          <w:numId w:val="0"/>
        </w:numPr>
        <w:rPr>
          <w:sz w:val="22"/>
          <w:szCs w:val="22"/>
          <w:lang w:val="lv-LV"/>
        </w:rPr>
      </w:pPr>
      <w:r w:rsidRPr="005A2094">
        <w:rPr>
          <w:sz w:val="22"/>
          <w:szCs w:val="22"/>
          <w:lang w:val="lv-LV"/>
        </w:rPr>
        <w:t xml:space="preserve">Vienmēr lietojiet šīs zāles tieši tā, kā ārsts Jums teicis. </w:t>
      </w:r>
      <w:r w:rsidR="00095FFA" w:rsidRPr="005A2094">
        <w:rPr>
          <w:sz w:val="22"/>
          <w:szCs w:val="22"/>
          <w:lang w:val="lv-LV"/>
        </w:rPr>
        <w:t xml:space="preserve">Neskaidrību gadījumā vaicājiet ārstam vai farmaceitam. Jums nozīmētā Ferriprox deva ir atkarīga no jūsu svara. Parasti Ferriprox deva sastāda 25 mg/kg trīs reizes dienā ar kopējo dienas devu 75 mg/kg. Kopējā dienas deva nedrīkst pārsniegt 100 mg/kg. Lai nomērītu ārsta izrakstīto medikamenta tilpumu, izmantojiet mērtrauciņu. Pirmo devu </w:t>
      </w:r>
      <w:r w:rsidR="00EF0399" w:rsidRPr="005A2094">
        <w:rPr>
          <w:sz w:val="22"/>
          <w:szCs w:val="22"/>
          <w:lang w:val="lv-LV"/>
        </w:rPr>
        <w:t xml:space="preserve">lietojiet </w:t>
      </w:r>
      <w:r w:rsidR="00095FFA" w:rsidRPr="005A2094">
        <w:rPr>
          <w:sz w:val="22"/>
          <w:szCs w:val="22"/>
          <w:lang w:val="lv-LV"/>
        </w:rPr>
        <w:t xml:space="preserve">no rīta. Otro devu </w:t>
      </w:r>
      <w:r w:rsidR="00EF0399" w:rsidRPr="005A2094">
        <w:rPr>
          <w:sz w:val="22"/>
          <w:szCs w:val="22"/>
          <w:lang w:val="lv-LV"/>
        </w:rPr>
        <w:t xml:space="preserve">lietojiet </w:t>
      </w:r>
      <w:r w:rsidR="00095FFA" w:rsidRPr="005A2094">
        <w:rPr>
          <w:sz w:val="22"/>
          <w:szCs w:val="22"/>
          <w:lang w:val="lv-LV"/>
        </w:rPr>
        <w:t xml:space="preserve">dienas vidū. Trešo devu </w:t>
      </w:r>
      <w:r w:rsidR="00EF0399" w:rsidRPr="005A2094">
        <w:rPr>
          <w:sz w:val="22"/>
          <w:szCs w:val="22"/>
          <w:lang w:val="lv-LV"/>
        </w:rPr>
        <w:t xml:space="preserve">lietojiet </w:t>
      </w:r>
      <w:r w:rsidR="00095FFA" w:rsidRPr="005A2094">
        <w:rPr>
          <w:sz w:val="22"/>
          <w:szCs w:val="22"/>
          <w:lang w:val="lv-LV"/>
        </w:rPr>
        <w:t xml:space="preserve">vakarā. </w:t>
      </w:r>
      <w:r w:rsidR="00FE1E23" w:rsidRPr="005A2094">
        <w:rPr>
          <w:sz w:val="22"/>
          <w:szCs w:val="22"/>
          <w:lang w:val="lv-LV"/>
        </w:rPr>
        <w:t>Ferriprox var lietot ēšanas laikā vai neatkarīgi no tās;</w:t>
      </w:r>
      <w:r w:rsidR="00095FFA" w:rsidRPr="005A2094">
        <w:rPr>
          <w:sz w:val="22"/>
          <w:szCs w:val="22"/>
          <w:lang w:val="lv-LV"/>
        </w:rPr>
        <w:t xml:space="preserve"> </w:t>
      </w:r>
      <w:r w:rsidR="00FE1E23" w:rsidRPr="005A2094">
        <w:rPr>
          <w:sz w:val="22"/>
          <w:szCs w:val="22"/>
          <w:lang w:val="lv-LV"/>
        </w:rPr>
        <w:t>i</w:t>
      </w:r>
      <w:r w:rsidR="00095FFA" w:rsidRPr="005A2094">
        <w:rPr>
          <w:sz w:val="22"/>
          <w:szCs w:val="22"/>
          <w:lang w:val="lv-LV"/>
        </w:rPr>
        <w:t xml:space="preserve">espējams, ka </w:t>
      </w:r>
      <w:r w:rsidR="00EF0399" w:rsidRPr="005A2094">
        <w:rPr>
          <w:sz w:val="22"/>
          <w:szCs w:val="22"/>
          <w:lang w:val="lv-LV"/>
        </w:rPr>
        <w:t xml:space="preserve">vieglāk atcerēsieties par </w:t>
      </w:r>
      <w:r w:rsidR="00095FFA" w:rsidRPr="005A2094">
        <w:rPr>
          <w:sz w:val="22"/>
          <w:szCs w:val="22"/>
          <w:lang w:val="lv-LV"/>
        </w:rPr>
        <w:t>Ferriprox</w:t>
      </w:r>
      <w:r w:rsidR="00EF0399" w:rsidRPr="005A2094">
        <w:rPr>
          <w:sz w:val="22"/>
          <w:szCs w:val="22"/>
          <w:lang w:val="lv-LV"/>
        </w:rPr>
        <w:t xml:space="preserve"> lietošanu</w:t>
      </w:r>
      <w:r w:rsidR="00095FFA" w:rsidRPr="005A2094">
        <w:rPr>
          <w:sz w:val="22"/>
          <w:szCs w:val="22"/>
          <w:lang w:val="lv-LV"/>
        </w:rPr>
        <w:t xml:space="preserve">, ja darīsiet to </w:t>
      </w:r>
      <w:r w:rsidR="00EF0399" w:rsidRPr="005A2094">
        <w:rPr>
          <w:sz w:val="22"/>
          <w:szCs w:val="22"/>
          <w:lang w:val="lv-LV"/>
        </w:rPr>
        <w:t>reizē ar maltīti</w:t>
      </w:r>
      <w:r w:rsidR="00095FFA" w:rsidRPr="005A2094">
        <w:rPr>
          <w:sz w:val="22"/>
          <w:szCs w:val="22"/>
          <w:lang w:val="lv-LV"/>
        </w:rPr>
        <w:t>.</w:t>
      </w:r>
    </w:p>
    <w:p w:rsidR="00095FFA" w:rsidRPr="005A2094" w:rsidRDefault="00095FFA">
      <w:pPr>
        <w:pStyle w:val="FootnoteText"/>
        <w:numPr>
          <w:ilvl w:val="12"/>
          <w:numId w:val="0"/>
        </w:numPr>
        <w:rPr>
          <w:sz w:val="22"/>
          <w:szCs w:val="22"/>
          <w:lang w:val="lv-LV"/>
        </w:rPr>
      </w:pPr>
    </w:p>
    <w:p w:rsidR="00095FFA" w:rsidRPr="005A2094" w:rsidRDefault="00095FFA" w:rsidP="005F2C04">
      <w:pPr>
        <w:keepNext/>
        <w:numPr>
          <w:ilvl w:val="12"/>
          <w:numId w:val="0"/>
        </w:numPr>
        <w:rPr>
          <w:b/>
          <w:sz w:val="22"/>
          <w:szCs w:val="22"/>
          <w:lang w:val="lv-LV"/>
        </w:rPr>
      </w:pPr>
      <w:r w:rsidRPr="005A2094">
        <w:rPr>
          <w:b/>
          <w:sz w:val="22"/>
          <w:szCs w:val="22"/>
          <w:lang w:val="lv-LV"/>
        </w:rPr>
        <w:t>Ja esat lietojis Ferriprox vairāk nekā noteikts</w:t>
      </w:r>
    </w:p>
    <w:p w:rsidR="00095FFA" w:rsidRPr="005A2094" w:rsidRDefault="00095FFA">
      <w:pPr>
        <w:numPr>
          <w:ilvl w:val="12"/>
          <w:numId w:val="0"/>
        </w:numPr>
        <w:tabs>
          <w:tab w:val="left" w:pos="851"/>
        </w:tabs>
        <w:rPr>
          <w:sz w:val="22"/>
          <w:szCs w:val="22"/>
          <w:lang w:val="lv-LV"/>
        </w:rPr>
      </w:pPr>
      <w:r w:rsidRPr="005A2094">
        <w:rPr>
          <w:sz w:val="22"/>
          <w:szCs w:val="22"/>
          <w:lang w:val="lv-LV"/>
        </w:rPr>
        <w:t>Nav saņemti ziņojumi par akūtu Ferriprox pārdozēšanu. Ja esat nejauši ieņēmis lielāku devu nekā noteikts, Jums jākonsultējas ar savu ārstu.</w:t>
      </w:r>
    </w:p>
    <w:p w:rsidR="00095FFA" w:rsidRPr="005A2094" w:rsidRDefault="00095FFA">
      <w:pPr>
        <w:numPr>
          <w:ilvl w:val="12"/>
          <w:numId w:val="0"/>
        </w:numPr>
        <w:rPr>
          <w:b/>
          <w:sz w:val="22"/>
          <w:szCs w:val="22"/>
          <w:lang w:val="lv-LV"/>
        </w:rPr>
      </w:pPr>
    </w:p>
    <w:p w:rsidR="00095FFA" w:rsidRPr="005A2094" w:rsidRDefault="00095FFA" w:rsidP="005F2C04">
      <w:pPr>
        <w:keepNext/>
        <w:numPr>
          <w:ilvl w:val="12"/>
          <w:numId w:val="0"/>
        </w:numPr>
        <w:rPr>
          <w:b/>
          <w:sz w:val="22"/>
          <w:szCs w:val="22"/>
          <w:lang w:val="lv-LV"/>
        </w:rPr>
      </w:pPr>
      <w:r w:rsidRPr="005A2094">
        <w:rPr>
          <w:b/>
          <w:sz w:val="22"/>
          <w:szCs w:val="22"/>
          <w:lang w:val="lv-LV"/>
        </w:rPr>
        <w:t>Ja esat aizmirsis lietot Ferriprox</w:t>
      </w:r>
    </w:p>
    <w:p w:rsidR="00095FFA" w:rsidRPr="005A2094" w:rsidRDefault="00095FFA" w:rsidP="00EF0399">
      <w:pPr>
        <w:numPr>
          <w:ilvl w:val="12"/>
          <w:numId w:val="0"/>
        </w:numPr>
        <w:rPr>
          <w:sz w:val="22"/>
          <w:szCs w:val="22"/>
          <w:lang w:val="lv-LV"/>
        </w:rPr>
      </w:pPr>
      <w:r w:rsidRPr="005A2094">
        <w:rPr>
          <w:sz w:val="22"/>
          <w:szCs w:val="22"/>
          <w:lang w:val="lv-LV"/>
        </w:rPr>
        <w:t xml:space="preserve">Ferriprox būs efektīvāks, ja neizlaidīsiet devas. Ja esat izlaidis vienu devu, </w:t>
      </w:r>
      <w:r w:rsidR="00EF0399" w:rsidRPr="005A2094">
        <w:rPr>
          <w:sz w:val="22"/>
          <w:szCs w:val="22"/>
          <w:lang w:val="lv-LV"/>
        </w:rPr>
        <w:t xml:space="preserve">ieņemiet </w:t>
      </w:r>
      <w:r w:rsidRPr="005A2094">
        <w:rPr>
          <w:sz w:val="22"/>
          <w:szCs w:val="22"/>
          <w:lang w:val="lv-LV"/>
        </w:rPr>
        <w:t xml:space="preserve">to pēc iespējas ātrāk, bet nākamo devu </w:t>
      </w:r>
      <w:r w:rsidR="00EF0399" w:rsidRPr="005A2094">
        <w:rPr>
          <w:sz w:val="22"/>
          <w:szCs w:val="22"/>
          <w:lang w:val="lv-LV"/>
        </w:rPr>
        <w:t xml:space="preserve">lietojiet </w:t>
      </w:r>
      <w:r w:rsidRPr="005A2094">
        <w:rPr>
          <w:sz w:val="22"/>
          <w:szCs w:val="22"/>
          <w:lang w:val="lv-LV"/>
        </w:rPr>
        <w:t xml:space="preserve">pēc normālā lietošanas grafika. Ja esat izlaidis vairāk par vienu devu, </w:t>
      </w:r>
      <w:r w:rsidR="00EF0399" w:rsidRPr="005A2094">
        <w:rPr>
          <w:sz w:val="22"/>
          <w:szCs w:val="22"/>
          <w:lang w:val="lv-LV"/>
        </w:rPr>
        <w:t xml:space="preserve">nelietojiet </w:t>
      </w:r>
      <w:r w:rsidRPr="005A2094">
        <w:rPr>
          <w:sz w:val="22"/>
          <w:szCs w:val="22"/>
          <w:lang w:val="lv-LV"/>
        </w:rPr>
        <w:t>dubultu devu, lai kompensētu atsevišķas izlaistās devas, vienkārši turpiniet saskaņā ar normālo grafiku. Nemainiet dienas devu bez iepriekšējas konsultācijas ar ārstu.</w:t>
      </w:r>
    </w:p>
    <w:p w:rsidR="00095FFA" w:rsidRPr="005A2094" w:rsidRDefault="00095FFA">
      <w:pPr>
        <w:pStyle w:val="EndnoteText"/>
        <w:numPr>
          <w:ilvl w:val="12"/>
          <w:numId w:val="0"/>
        </w:numPr>
        <w:tabs>
          <w:tab w:val="clear" w:pos="567"/>
        </w:tabs>
        <w:rPr>
          <w:szCs w:val="22"/>
          <w:lang w:val="lv-LV"/>
        </w:rPr>
      </w:pPr>
    </w:p>
    <w:p w:rsidR="00095FFA" w:rsidRPr="005A2094" w:rsidRDefault="00095FFA">
      <w:pPr>
        <w:numPr>
          <w:ilvl w:val="12"/>
          <w:numId w:val="0"/>
        </w:numPr>
        <w:rPr>
          <w:sz w:val="22"/>
          <w:szCs w:val="22"/>
          <w:lang w:val="lv-LV"/>
        </w:rPr>
      </w:pPr>
    </w:p>
    <w:p w:rsidR="00095FFA" w:rsidRPr="005A2094" w:rsidRDefault="00095FFA" w:rsidP="005F2C04">
      <w:pPr>
        <w:keepNext/>
        <w:ind w:left="540" w:hanging="540"/>
        <w:rPr>
          <w:b/>
          <w:sz w:val="22"/>
          <w:szCs w:val="22"/>
          <w:lang w:val="lv-LV"/>
        </w:rPr>
      </w:pPr>
      <w:r w:rsidRPr="005A2094">
        <w:rPr>
          <w:b/>
          <w:sz w:val="22"/>
          <w:szCs w:val="22"/>
          <w:lang w:val="lv-LV"/>
        </w:rPr>
        <w:t>4.</w:t>
      </w:r>
      <w:r w:rsidRPr="005A2094">
        <w:rPr>
          <w:b/>
          <w:sz w:val="22"/>
          <w:szCs w:val="22"/>
          <w:lang w:val="lv-LV"/>
        </w:rPr>
        <w:tab/>
      </w:r>
      <w:r w:rsidR="008664A2" w:rsidRPr="005A2094">
        <w:rPr>
          <w:b/>
          <w:sz w:val="22"/>
          <w:szCs w:val="22"/>
          <w:lang w:val="lv-LV"/>
        </w:rPr>
        <w:t>Iespējamās blakusparādības</w:t>
      </w:r>
    </w:p>
    <w:p w:rsidR="00095FFA" w:rsidRPr="005A2094" w:rsidRDefault="00095FFA" w:rsidP="005F2C04">
      <w:pPr>
        <w:keepNext/>
        <w:rPr>
          <w:sz w:val="22"/>
          <w:szCs w:val="22"/>
          <w:lang w:val="lv-LV"/>
        </w:rPr>
      </w:pPr>
    </w:p>
    <w:p w:rsidR="00095FFA" w:rsidRPr="005A2094" w:rsidRDefault="00095FFA">
      <w:pPr>
        <w:rPr>
          <w:sz w:val="22"/>
          <w:szCs w:val="22"/>
          <w:lang w:val="lv-LV"/>
        </w:rPr>
      </w:pPr>
      <w:r w:rsidRPr="005A2094">
        <w:rPr>
          <w:sz w:val="22"/>
          <w:szCs w:val="22"/>
          <w:lang w:val="lv-LV"/>
        </w:rPr>
        <w:t xml:space="preserve">Tāpat kā </w:t>
      </w:r>
      <w:r w:rsidR="005E6C34" w:rsidRPr="005A2094">
        <w:rPr>
          <w:sz w:val="22"/>
          <w:szCs w:val="22"/>
          <w:lang w:val="lv-LV"/>
        </w:rPr>
        <w:t xml:space="preserve">visas </w:t>
      </w:r>
      <w:r w:rsidRPr="005A2094">
        <w:rPr>
          <w:sz w:val="22"/>
          <w:szCs w:val="22"/>
          <w:lang w:val="lv-LV"/>
        </w:rPr>
        <w:t xml:space="preserve">zāles, </w:t>
      </w:r>
      <w:r w:rsidR="005E6C34" w:rsidRPr="005A2094">
        <w:rPr>
          <w:sz w:val="22"/>
          <w:szCs w:val="22"/>
          <w:lang w:val="lv-LV"/>
        </w:rPr>
        <w:t xml:space="preserve">šīs zāles </w:t>
      </w:r>
      <w:r w:rsidRPr="005A2094">
        <w:rPr>
          <w:sz w:val="22"/>
          <w:szCs w:val="22"/>
          <w:lang w:val="lv-LV"/>
        </w:rPr>
        <w:t>var izraisīt blakusparādības, kaut arī ne visiem tās izpaužas.</w:t>
      </w:r>
    </w:p>
    <w:p w:rsidR="00095FFA" w:rsidRPr="005A2094" w:rsidRDefault="00095FFA">
      <w:pPr>
        <w:pStyle w:val="EndnoteText"/>
        <w:tabs>
          <w:tab w:val="clear" w:pos="567"/>
        </w:tabs>
        <w:rPr>
          <w:szCs w:val="22"/>
          <w:lang w:val="lv-LV"/>
        </w:rPr>
      </w:pPr>
    </w:p>
    <w:p w:rsidR="00FE1E23" w:rsidRPr="005A2094" w:rsidRDefault="00FE1E23" w:rsidP="00FE1E23">
      <w:pPr>
        <w:rPr>
          <w:sz w:val="22"/>
          <w:szCs w:val="22"/>
          <w:lang w:val="lv-LV"/>
        </w:rPr>
      </w:pPr>
      <w:r w:rsidRPr="005A2094">
        <w:rPr>
          <w:sz w:val="22"/>
          <w:szCs w:val="22"/>
          <w:lang w:val="lv-LV"/>
        </w:rPr>
        <w:t xml:space="preserve">Visnopietnākā Ferriprokx lietošanas izraisītā blakusparādība ir ļoti samazināts balto asins šūnu (neitrofilu) skaits. Šāds stāvoklis, kas ir pazīstams kā smaga neitropēnija vai agranulocitoze, ir novērots </w:t>
      </w:r>
      <w:r w:rsidR="009C04AD" w:rsidRPr="005A2094">
        <w:rPr>
          <w:sz w:val="22"/>
          <w:szCs w:val="22"/>
          <w:lang w:val="lv-LV"/>
        </w:rPr>
        <w:t>1 līdz</w:t>
      </w:r>
      <w:r w:rsidRPr="005A2094">
        <w:rPr>
          <w:sz w:val="22"/>
          <w:szCs w:val="22"/>
          <w:lang w:val="lv-LV"/>
        </w:rPr>
        <w:t xml:space="preserve"> 2 no 100 pacientiem, kuri klīnisko pētījumu laikā ir lietojuši Ferriprox. Samazināts balto asins šūnu skaits var būt saistīts ar smagām un potenciāli dzīvībai bīstamām infekcijām. Ja Jums parādās tādi simptomi kā, piemēram, drudzis, kakla iekaisums vai gripai līdzīgi simptomi, nekavējoties informējiet savu ārstu.</w:t>
      </w:r>
    </w:p>
    <w:p w:rsidR="00FE1E23" w:rsidRPr="005A2094" w:rsidRDefault="00FE1E23" w:rsidP="00FE1E23">
      <w:pPr>
        <w:rPr>
          <w:sz w:val="22"/>
          <w:szCs w:val="22"/>
          <w:lang w:val="lv-LV"/>
        </w:rPr>
      </w:pPr>
    </w:p>
    <w:p w:rsidR="00FE1E23" w:rsidRPr="005A2094" w:rsidRDefault="00FE1E23" w:rsidP="005F2C04">
      <w:pPr>
        <w:keepNext/>
        <w:rPr>
          <w:sz w:val="22"/>
          <w:szCs w:val="22"/>
          <w:lang w:val="lv-LV"/>
        </w:rPr>
      </w:pPr>
      <w:r w:rsidRPr="005A2094">
        <w:rPr>
          <w:b/>
          <w:sz w:val="22"/>
          <w:szCs w:val="22"/>
          <w:lang w:val="lv-LV"/>
        </w:rPr>
        <w:t xml:space="preserve">Ļoti bieži novērojamas blakusparādības </w:t>
      </w:r>
      <w:r w:rsidRPr="005A2094">
        <w:rPr>
          <w:sz w:val="22"/>
          <w:szCs w:val="22"/>
          <w:lang w:val="lv-LV"/>
        </w:rPr>
        <w:t>(</w:t>
      </w:r>
      <w:r w:rsidR="0044780D" w:rsidRPr="005A2094">
        <w:rPr>
          <w:sz w:val="22"/>
          <w:szCs w:val="22"/>
          <w:lang w:val="lv-LV"/>
        </w:rPr>
        <w:t xml:space="preserve">var </w:t>
      </w:r>
      <w:r w:rsidRPr="005A2094">
        <w:rPr>
          <w:sz w:val="22"/>
          <w:szCs w:val="22"/>
          <w:lang w:val="lv-LV"/>
        </w:rPr>
        <w:t>skar</w:t>
      </w:r>
      <w:r w:rsidR="0044780D" w:rsidRPr="005A2094">
        <w:rPr>
          <w:sz w:val="22"/>
          <w:szCs w:val="22"/>
          <w:lang w:val="lv-LV"/>
        </w:rPr>
        <w:t>t</w:t>
      </w:r>
      <w:r w:rsidRPr="005A2094">
        <w:rPr>
          <w:sz w:val="22"/>
          <w:szCs w:val="22"/>
          <w:lang w:val="lv-LV"/>
        </w:rPr>
        <w:t xml:space="preserve"> vairāk nekā 1 no 10 </w:t>
      </w:r>
      <w:r w:rsidR="0044780D" w:rsidRPr="005A2094">
        <w:rPr>
          <w:sz w:val="22"/>
          <w:szCs w:val="22"/>
          <w:lang w:val="lv-LV"/>
        </w:rPr>
        <w:t>cilvēkiem</w:t>
      </w:r>
      <w:r w:rsidRPr="005A2094">
        <w:rPr>
          <w:sz w:val="22"/>
          <w:szCs w:val="22"/>
          <w:lang w:val="lv-LV"/>
        </w:rPr>
        <w:t>):</w:t>
      </w:r>
    </w:p>
    <w:p w:rsidR="00FE1E23" w:rsidRPr="005A2094" w:rsidRDefault="00FE1E23" w:rsidP="00333043">
      <w:pPr>
        <w:numPr>
          <w:ilvl w:val="0"/>
          <w:numId w:val="3"/>
        </w:numPr>
        <w:ind w:left="360"/>
        <w:rPr>
          <w:sz w:val="22"/>
          <w:szCs w:val="22"/>
          <w:lang w:val="lv-LV"/>
        </w:rPr>
      </w:pPr>
      <w:r w:rsidRPr="005A2094">
        <w:rPr>
          <w:sz w:val="22"/>
          <w:szCs w:val="22"/>
          <w:lang w:val="lv-LV"/>
        </w:rPr>
        <w:t>sāpes vēderā</w:t>
      </w:r>
    </w:p>
    <w:p w:rsidR="00FE1E23" w:rsidRPr="005A2094" w:rsidRDefault="00FE1E23" w:rsidP="00333043">
      <w:pPr>
        <w:numPr>
          <w:ilvl w:val="0"/>
          <w:numId w:val="3"/>
        </w:numPr>
        <w:ind w:left="360"/>
        <w:rPr>
          <w:sz w:val="22"/>
          <w:szCs w:val="22"/>
          <w:lang w:val="lv-LV"/>
        </w:rPr>
      </w:pPr>
      <w:r w:rsidRPr="005A2094">
        <w:rPr>
          <w:sz w:val="22"/>
          <w:szCs w:val="22"/>
          <w:lang w:val="lv-LV"/>
        </w:rPr>
        <w:t>slikta dūša</w:t>
      </w:r>
    </w:p>
    <w:p w:rsidR="00FE1E23" w:rsidRPr="005A2094" w:rsidRDefault="00FE1E23" w:rsidP="00333043">
      <w:pPr>
        <w:numPr>
          <w:ilvl w:val="0"/>
          <w:numId w:val="3"/>
        </w:numPr>
        <w:ind w:left="360"/>
        <w:rPr>
          <w:sz w:val="22"/>
          <w:szCs w:val="22"/>
          <w:lang w:val="lv-LV"/>
        </w:rPr>
      </w:pPr>
      <w:r w:rsidRPr="005A2094">
        <w:rPr>
          <w:sz w:val="22"/>
          <w:szCs w:val="22"/>
          <w:lang w:val="lv-LV"/>
        </w:rPr>
        <w:t>vemšana</w:t>
      </w:r>
    </w:p>
    <w:p w:rsidR="00FE1E23" w:rsidRPr="005A2094" w:rsidRDefault="00FE1E23" w:rsidP="00333043">
      <w:pPr>
        <w:numPr>
          <w:ilvl w:val="0"/>
          <w:numId w:val="3"/>
        </w:numPr>
        <w:ind w:left="360"/>
        <w:rPr>
          <w:sz w:val="22"/>
          <w:szCs w:val="22"/>
          <w:lang w:val="lv-LV"/>
        </w:rPr>
      </w:pPr>
      <w:r w:rsidRPr="005A2094">
        <w:rPr>
          <w:sz w:val="22"/>
          <w:szCs w:val="22"/>
          <w:lang w:val="lv-LV"/>
        </w:rPr>
        <w:t>urīna iekrāsošanās sarkanīgā/brūnā krāsā</w:t>
      </w:r>
    </w:p>
    <w:p w:rsidR="00C553DC" w:rsidRPr="005A2094" w:rsidRDefault="00C553DC" w:rsidP="00C553DC">
      <w:pPr>
        <w:rPr>
          <w:sz w:val="22"/>
          <w:szCs w:val="22"/>
          <w:lang w:val="lv-LV"/>
        </w:rPr>
      </w:pPr>
    </w:p>
    <w:p w:rsidR="00C553DC" w:rsidRPr="005A2094" w:rsidRDefault="00C553DC" w:rsidP="00C553DC">
      <w:pPr>
        <w:rPr>
          <w:sz w:val="22"/>
          <w:szCs w:val="22"/>
          <w:lang w:val="lv-LV"/>
        </w:rPr>
      </w:pPr>
      <w:r w:rsidRPr="005A2094">
        <w:rPr>
          <w:sz w:val="22"/>
          <w:szCs w:val="22"/>
          <w:lang w:val="lv-LV"/>
        </w:rPr>
        <w:t>Ja Jums ir slikta dūša vai vemšana, var palīdzēt Ferriproks ieņemšana kopā ar nelielu daudzumu ēdiena. Urīna krāsas maiņu novēro ļoti bieži un šī parādība nav kaitīga.</w:t>
      </w:r>
    </w:p>
    <w:p w:rsidR="00C553DC" w:rsidRPr="005A2094" w:rsidRDefault="00C553DC" w:rsidP="00C553DC">
      <w:pPr>
        <w:rPr>
          <w:sz w:val="22"/>
          <w:szCs w:val="22"/>
          <w:lang w:val="lv-LV"/>
        </w:rPr>
      </w:pPr>
    </w:p>
    <w:p w:rsidR="00FE1E23" w:rsidRPr="005A2094" w:rsidRDefault="00FE1E23" w:rsidP="005F2C04">
      <w:pPr>
        <w:keepNext/>
        <w:rPr>
          <w:sz w:val="22"/>
          <w:szCs w:val="22"/>
          <w:lang w:val="lv-LV"/>
        </w:rPr>
      </w:pPr>
      <w:r w:rsidRPr="005A2094">
        <w:rPr>
          <w:b/>
          <w:sz w:val="22"/>
          <w:szCs w:val="22"/>
          <w:lang w:val="lv-LV"/>
        </w:rPr>
        <w:t>Bieži novērojamas blakusparādības</w:t>
      </w:r>
      <w:r w:rsidRPr="005A2094">
        <w:rPr>
          <w:sz w:val="22"/>
          <w:szCs w:val="22"/>
          <w:lang w:val="lv-LV"/>
        </w:rPr>
        <w:t xml:space="preserve"> (</w:t>
      </w:r>
      <w:r w:rsidR="0044780D" w:rsidRPr="005A2094">
        <w:rPr>
          <w:sz w:val="22"/>
          <w:szCs w:val="22"/>
          <w:lang w:val="lv-LV"/>
        </w:rPr>
        <w:t xml:space="preserve">var </w:t>
      </w:r>
      <w:r w:rsidRPr="005A2094">
        <w:rPr>
          <w:sz w:val="22"/>
          <w:szCs w:val="22"/>
          <w:lang w:val="lv-LV"/>
        </w:rPr>
        <w:t>skar</w:t>
      </w:r>
      <w:r w:rsidR="0044780D" w:rsidRPr="005A2094">
        <w:rPr>
          <w:sz w:val="22"/>
          <w:szCs w:val="22"/>
          <w:lang w:val="lv-LV"/>
        </w:rPr>
        <w:t>t</w:t>
      </w:r>
      <w:r w:rsidRPr="005A2094">
        <w:rPr>
          <w:sz w:val="22"/>
          <w:szCs w:val="22"/>
          <w:lang w:val="lv-LV"/>
        </w:rPr>
        <w:t xml:space="preserve"> 1 no 10 </w:t>
      </w:r>
      <w:r w:rsidR="0044780D" w:rsidRPr="005A2094">
        <w:rPr>
          <w:sz w:val="22"/>
          <w:szCs w:val="22"/>
          <w:lang w:val="lv-LV"/>
        </w:rPr>
        <w:t>cilvēkiem</w:t>
      </w:r>
      <w:r w:rsidRPr="005A2094">
        <w:rPr>
          <w:sz w:val="22"/>
          <w:szCs w:val="22"/>
          <w:lang w:val="lv-LV"/>
        </w:rPr>
        <w:t>):</w:t>
      </w:r>
    </w:p>
    <w:p w:rsidR="00FE1E23" w:rsidRPr="005A2094" w:rsidRDefault="00FE1E23" w:rsidP="00333043">
      <w:pPr>
        <w:numPr>
          <w:ilvl w:val="0"/>
          <w:numId w:val="3"/>
        </w:numPr>
        <w:ind w:left="360"/>
        <w:rPr>
          <w:sz w:val="22"/>
          <w:szCs w:val="22"/>
          <w:lang w:val="lv-LV"/>
        </w:rPr>
      </w:pPr>
      <w:r w:rsidRPr="005A2094">
        <w:rPr>
          <w:sz w:val="22"/>
          <w:szCs w:val="22"/>
          <w:lang w:val="lv-LV"/>
        </w:rPr>
        <w:t>mazs balto asins šūnu skaits (agranulocitoze un neitropēnija)</w:t>
      </w:r>
    </w:p>
    <w:p w:rsidR="00FE1E23" w:rsidRPr="005A2094" w:rsidRDefault="00FE1E23" w:rsidP="00333043">
      <w:pPr>
        <w:numPr>
          <w:ilvl w:val="0"/>
          <w:numId w:val="3"/>
        </w:numPr>
        <w:ind w:left="360"/>
        <w:rPr>
          <w:sz w:val="22"/>
          <w:szCs w:val="22"/>
          <w:lang w:val="lv-LV"/>
        </w:rPr>
      </w:pPr>
      <w:r w:rsidRPr="005A2094">
        <w:rPr>
          <w:sz w:val="22"/>
          <w:szCs w:val="22"/>
          <w:lang w:val="lv-LV"/>
        </w:rPr>
        <w:t>galvassāpes</w:t>
      </w:r>
    </w:p>
    <w:p w:rsidR="00FE1E23" w:rsidRPr="005A2094" w:rsidRDefault="00FE1E23" w:rsidP="00333043">
      <w:pPr>
        <w:numPr>
          <w:ilvl w:val="0"/>
          <w:numId w:val="3"/>
        </w:numPr>
        <w:ind w:left="360"/>
        <w:rPr>
          <w:sz w:val="22"/>
          <w:szCs w:val="22"/>
          <w:lang w:val="lv-LV"/>
        </w:rPr>
      </w:pPr>
      <w:r w:rsidRPr="005A2094">
        <w:rPr>
          <w:sz w:val="22"/>
          <w:szCs w:val="22"/>
          <w:lang w:val="lv-LV"/>
        </w:rPr>
        <w:t>caureja</w:t>
      </w:r>
    </w:p>
    <w:p w:rsidR="00FE1E23" w:rsidRPr="005A2094" w:rsidRDefault="00FE1E23" w:rsidP="00333043">
      <w:pPr>
        <w:numPr>
          <w:ilvl w:val="0"/>
          <w:numId w:val="3"/>
        </w:numPr>
        <w:ind w:left="360"/>
        <w:rPr>
          <w:sz w:val="22"/>
          <w:szCs w:val="22"/>
          <w:lang w:val="lv-LV"/>
        </w:rPr>
      </w:pPr>
      <w:r w:rsidRPr="005A2094">
        <w:rPr>
          <w:sz w:val="22"/>
          <w:szCs w:val="22"/>
          <w:lang w:val="lv-LV"/>
        </w:rPr>
        <w:t>aknu enzīmu aktivitātes paaugstināšanās</w:t>
      </w:r>
    </w:p>
    <w:p w:rsidR="00FE1E23" w:rsidRPr="005A2094" w:rsidRDefault="00FE1E23" w:rsidP="00333043">
      <w:pPr>
        <w:numPr>
          <w:ilvl w:val="0"/>
          <w:numId w:val="3"/>
        </w:numPr>
        <w:ind w:left="360"/>
        <w:rPr>
          <w:sz w:val="22"/>
          <w:szCs w:val="22"/>
          <w:lang w:val="lv-LV"/>
        </w:rPr>
      </w:pPr>
      <w:r w:rsidRPr="005A2094">
        <w:rPr>
          <w:sz w:val="22"/>
          <w:szCs w:val="22"/>
          <w:lang w:val="lv-LV"/>
        </w:rPr>
        <w:t>nogurums</w:t>
      </w:r>
    </w:p>
    <w:p w:rsidR="00FE1E23" w:rsidRPr="005A2094" w:rsidRDefault="00FE1E23" w:rsidP="00333043">
      <w:pPr>
        <w:numPr>
          <w:ilvl w:val="0"/>
          <w:numId w:val="3"/>
        </w:numPr>
        <w:ind w:left="360"/>
        <w:rPr>
          <w:sz w:val="22"/>
          <w:szCs w:val="22"/>
          <w:lang w:val="lv-LV"/>
        </w:rPr>
      </w:pPr>
      <w:r w:rsidRPr="005A2094">
        <w:rPr>
          <w:sz w:val="22"/>
          <w:szCs w:val="22"/>
          <w:lang w:val="lv-LV"/>
        </w:rPr>
        <w:t>palielināta apetīte</w:t>
      </w:r>
    </w:p>
    <w:p w:rsidR="00C553DC" w:rsidRPr="005A2094" w:rsidRDefault="00C553DC" w:rsidP="00C553DC">
      <w:pPr>
        <w:rPr>
          <w:sz w:val="22"/>
          <w:szCs w:val="22"/>
          <w:lang w:val="lv-LV"/>
        </w:rPr>
      </w:pPr>
    </w:p>
    <w:p w:rsidR="0044780D" w:rsidRPr="005A2094" w:rsidRDefault="0044780D" w:rsidP="005F2C04">
      <w:pPr>
        <w:keepNext/>
        <w:rPr>
          <w:sz w:val="22"/>
          <w:szCs w:val="22"/>
          <w:lang w:val="lv-LV"/>
        </w:rPr>
      </w:pPr>
      <w:r w:rsidRPr="005A2094">
        <w:rPr>
          <w:b/>
          <w:sz w:val="22"/>
          <w:szCs w:val="22"/>
          <w:lang w:val="lv-LV"/>
        </w:rPr>
        <w:t>Blakusparādību biežumi nav zināmi</w:t>
      </w:r>
      <w:r w:rsidRPr="005A2094">
        <w:rPr>
          <w:sz w:val="22"/>
          <w:szCs w:val="22"/>
          <w:lang w:val="lv-LV"/>
        </w:rPr>
        <w:t xml:space="preserve"> (nevar noteikt </w:t>
      </w:r>
      <w:r w:rsidR="007B6A56" w:rsidRPr="005A2094">
        <w:rPr>
          <w:sz w:val="22"/>
          <w:szCs w:val="22"/>
          <w:lang w:val="lv-LV"/>
        </w:rPr>
        <w:t>pēc</w:t>
      </w:r>
      <w:r w:rsidRPr="005A2094">
        <w:rPr>
          <w:sz w:val="22"/>
          <w:szCs w:val="22"/>
          <w:lang w:val="lv-LV"/>
        </w:rPr>
        <w:t xml:space="preserve"> pieejamajiem datiem):</w:t>
      </w:r>
    </w:p>
    <w:p w:rsidR="0044780D" w:rsidRPr="005A2094" w:rsidRDefault="0044780D" w:rsidP="00333043">
      <w:pPr>
        <w:numPr>
          <w:ilvl w:val="0"/>
          <w:numId w:val="3"/>
        </w:numPr>
        <w:ind w:left="360"/>
        <w:rPr>
          <w:sz w:val="22"/>
          <w:szCs w:val="22"/>
          <w:lang w:val="lv-LV"/>
        </w:rPr>
      </w:pPr>
      <w:r w:rsidRPr="005A2094">
        <w:rPr>
          <w:sz w:val="22"/>
          <w:szCs w:val="22"/>
          <w:lang w:val="lv-LV"/>
        </w:rPr>
        <w:t>alerģiskas reakcijas kā izsitumi vai nātrene.</w:t>
      </w:r>
    </w:p>
    <w:p w:rsidR="0044780D" w:rsidRPr="005A2094" w:rsidRDefault="0044780D" w:rsidP="0044780D">
      <w:pPr>
        <w:rPr>
          <w:sz w:val="22"/>
          <w:szCs w:val="22"/>
          <w:lang w:val="lv-LV"/>
        </w:rPr>
      </w:pPr>
    </w:p>
    <w:p w:rsidR="00095FFA" w:rsidRPr="005A2094" w:rsidRDefault="00C553DC">
      <w:pPr>
        <w:rPr>
          <w:sz w:val="22"/>
          <w:szCs w:val="22"/>
          <w:lang w:val="lv-LV"/>
        </w:rPr>
      </w:pPr>
      <w:r w:rsidRPr="005A2094">
        <w:rPr>
          <w:sz w:val="22"/>
          <w:szCs w:val="22"/>
          <w:lang w:val="lv-LV"/>
        </w:rPr>
        <w:t>Locītavu sāpju un tūskas gadījumi robež</w:t>
      </w:r>
      <w:r w:rsidR="00DF3F9F" w:rsidRPr="005A2094">
        <w:rPr>
          <w:sz w:val="22"/>
          <w:szCs w:val="22"/>
          <w:lang w:val="lv-LV"/>
        </w:rPr>
        <w:t>oj</w:t>
      </w:r>
      <w:r w:rsidR="00F72402" w:rsidRPr="005A2094">
        <w:rPr>
          <w:sz w:val="22"/>
          <w:szCs w:val="22"/>
          <w:lang w:val="lv-LV"/>
        </w:rPr>
        <w:t>a</w:t>
      </w:r>
      <w:r w:rsidRPr="005A2094">
        <w:rPr>
          <w:sz w:val="22"/>
          <w:szCs w:val="22"/>
          <w:lang w:val="lv-LV"/>
        </w:rPr>
        <w:t xml:space="preserve">s no nelielām sāpēm vienā vai vairākās locītavās līdz smagai invaliditātei. Vairumā gadījumu </w:t>
      </w:r>
      <w:r w:rsidR="00DF3F9F" w:rsidRPr="005A2094">
        <w:rPr>
          <w:sz w:val="22"/>
          <w:szCs w:val="22"/>
          <w:lang w:val="lv-LV"/>
        </w:rPr>
        <w:t xml:space="preserve">pacientiem turpinot lietot Ferriprox sāpes bija izzudušas </w:t>
      </w:r>
    </w:p>
    <w:p w:rsidR="00FE1E23" w:rsidRPr="005A2094" w:rsidRDefault="00FE1E23">
      <w:pPr>
        <w:rPr>
          <w:sz w:val="22"/>
          <w:szCs w:val="22"/>
          <w:lang w:val="lv-LV"/>
        </w:rPr>
      </w:pPr>
    </w:p>
    <w:p w:rsidR="00FE4E45" w:rsidRPr="005A2094" w:rsidRDefault="00FE4E45" w:rsidP="00FE4E45">
      <w:pPr>
        <w:rPr>
          <w:sz w:val="22"/>
          <w:szCs w:val="22"/>
          <w:lang w:val="lv-LV"/>
        </w:rPr>
      </w:pPr>
      <w:r w:rsidRPr="000712EE">
        <w:rPr>
          <w:sz w:val="22"/>
          <w:szCs w:val="22"/>
          <w:lang w:val="lv-LV"/>
        </w:rPr>
        <w:t xml:space="preserve">Neiroloģiskie traucējumi (tādi kā </w:t>
      </w:r>
      <w:r w:rsidRPr="005A2094">
        <w:rPr>
          <w:sz w:val="22"/>
          <w:szCs w:val="22"/>
          <w:lang w:val="lv-LV"/>
        </w:rPr>
        <w:t>trīce</w:t>
      </w:r>
      <w:r w:rsidRPr="000712EE">
        <w:rPr>
          <w:sz w:val="22"/>
          <w:szCs w:val="22"/>
          <w:lang w:val="lv-LV"/>
        </w:rPr>
        <w:t xml:space="preserve">, </w:t>
      </w:r>
      <w:r w:rsidRPr="005A2094">
        <w:rPr>
          <w:sz w:val="22"/>
          <w:szCs w:val="22"/>
          <w:lang w:val="lv-LV"/>
        </w:rPr>
        <w:t>gaitas traucējumi</w:t>
      </w:r>
      <w:r w:rsidRPr="000712EE">
        <w:rPr>
          <w:sz w:val="22"/>
          <w:szCs w:val="22"/>
          <w:lang w:val="lv-LV"/>
        </w:rPr>
        <w:t>, redzes dubultošanās, nekontrolēta muskuļu saraušanās</w:t>
      </w:r>
      <w:r>
        <w:rPr>
          <w:sz w:val="22"/>
          <w:szCs w:val="22"/>
          <w:lang w:val="lv-LV"/>
        </w:rPr>
        <w:t xml:space="preserve"> un</w:t>
      </w:r>
      <w:r w:rsidRPr="000712EE">
        <w:rPr>
          <w:sz w:val="22"/>
          <w:szCs w:val="22"/>
          <w:lang w:val="lv-LV"/>
        </w:rPr>
        <w:t xml:space="preserve"> </w:t>
      </w:r>
      <w:r w:rsidRPr="00FE4E45">
        <w:rPr>
          <w:sz w:val="22"/>
          <w:szCs w:val="22"/>
          <w:lang w:val="lv-LV"/>
        </w:rPr>
        <w:t>kustību koordinācijas traucējumi</w:t>
      </w:r>
      <w:r w:rsidRPr="000712EE">
        <w:rPr>
          <w:sz w:val="22"/>
          <w:szCs w:val="22"/>
          <w:lang w:val="lv-LV"/>
        </w:rPr>
        <w:t>) ir novēroti bērniem, kuriem vairākus gadus,</w:t>
      </w:r>
      <w:r>
        <w:rPr>
          <w:sz w:val="22"/>
          <w:szCs w:val="22"/>
          <w:lang w:val="lv-LV"/>
        </w:rPr>
        <w:t xml:space="preserve"> </w:t>
      </w:r>
      <w:r w:rsidRPr="000712EE">
        <w:rPr>
          <w:sz w:val="22"/>
          <w:szCs w:val="22"/>
          <w:lang w:val="lv-LV"/>
        </w:rPr>
        <w:t xml:space="preserve">brīvprātīgi </w:t>
      </w:r>
      <w:r>
        <w:rPr>
          <w:sz w:val="22"/>
          <w:szCs w:val="22"/>
          <w:lang w:val="lv-LV"/>
        </w:rPr>
        <w:t>iz</w:t>
      </w:r>
      <w:r w:rsidRPr="000712EE">
        <w:rPr>
          <w:sz w:val="22"/>
          <w:szCs w:val="22"/>
          <w:lang w:val="lv-LV"/>
        </w:rPr>
        <w:t>rakstīta deva, kas vairāk kā divas reizes pārsniedz maksimālo ieteikto devu, kas ir 100</w:t>
      </w:r>
      <w:r>
        <w:rPr>
          <w:sz w:val="22"/>
          <w:szCs w:val="22"/>
          <w:lang w:val="lv-LV"/>
        </w:rPr>
        <w:t>  </w:t>
      </w:r>
      <w:r w:rsidRPr="000712EE">
        <w:rPr>
          <w:sz w:val="22"/>
          <w:szCs w:val="22"/>
          <w:lang w:val="lv-LV"/>
        </w:rPr>
        <w:t>mg/kg/dienā, kā arī novēroti bērniem, kas lieto deferiprona standarta devas. Bērniem simptomi pazuda pēc Ferriprox lietošanas pārtraukšanas</w:t>
      </w:r>
      <w:r w:rsidRPr="005A2094">
        <w:rPr>
          <w:sz w:val="22"/>
          <w:szCs w:val="22"/>
          <w:lang w:val="lv-LV"/>
        </w:rPr>
        <w:t>.</w:t>
      </w:r>
    </w:p>
    <w:p w:rsidR="00095FFA" w:rsidRPr="005A2094" w:rsidRDefault="00095FFA">
      <w:pPr>
        <w:rPr>
          <w:sz w:val="22"/>
          <w:szCs w:val="22"/>
          <w:lang w:val="lv-LV"/>
        </w:rPr>
      </w:pPr>
    </w:p>
    <w:p w:rsidR="00A73DB0" w:rsidRPr="005A2094" w:rsidRDefault="00A73DB0" w:rsidP="005F2C04">
      <w:pPr>
        <w:keepNext/>
        <w:numPr>
          <w:ilvl w:val="12"/>
          <w:numId w:val="0"/>
        </w:numPr>
        <w:outlineLvl w:val="0"/>
        <w:rPr>
          <w:b/>
          <w:sz w:val="22"/>
          <w:szCs w:val="22"/>
          <w:lang w:val="lv-LV"/>
        </w:rPr>
      </w:pPr>
      <w:r w:rsidRPr="005A2094">
        <w:rPr>
          <w:b/>
          <w:sz w:val="22"/>
          <w:szCs w:val="22"/>
          <w:lang w:val="lv-LV"/>
        </w:rPr>
        <w:t>Ziņošana par blakusparādībām</w:t>
      </w:r>
    </w:p>
    <w:p w:rsidR="00A73DB0" w:rsidRPr="005A2094" w:rsidRDefault="00A73DB0" w:rsidP="00A73DB0">
      <w:pPr>
        <w:rPr>
          <w:sz w:val="22"/>
          <w:szCs w:val="22"/>
          <w:lang w:val="lv-LV"/>
        </w:rPr>
      </w:pPr>
      <w:r w:rsidRPr="005A2094">
        <w:rPr>
          <w:sz w:val="22"/>
          <w:szCs w:val="22"/>
          <w:lang w:val="lv-LV"/>
        </w:rPr>
        <w:t xml:space="preserve">Ja Jums rodas jebkādas blakusparādības, </w:t>
      </w:r>
      <w:r w:rsidRPr="005A2094">
        <w:rPr>
          <w:noProof/>
          <w:sz w:val="22"/>
          <w:szCs w:val="22"/>
          <w:lang w:val="lv-LV"/>
        </w:rPr>
        <w:t xml:space="preserve">konsultējieties ar </w:t>
      </w:r>
      <w:r w:rsidRPr="005A2094">
        <w:rPr>
          <w:sz w:val="22"/>
          <w:szCs w:val="22"/>
          <w:lang w:val="lv-LV"/>
        </w:rPr>
        <w:t xml:space="preserve">ārstu vai farmaceitu. </w:t>
      </w:r>
      <w:r w:rsidRPr="005A2094">
        <w:rPr>
          <w:noProof/>
          <w:sz w:val="22"/>
          <w:szCs w:val="22"/>
          <w:lang w:val="lv-LV"/>
        </w:rPr>
        <w:t xml:space="preserve">Tas attiecas arī uz iespējamām blakusparādībām, kas </w:t>
      </w:r>
      <w:r w:rsidRPr="005A2094">
        <w:rPr>
          <w:sz w:val="22"/>
          <w:szCs w:val="22"/>
          <w:lang w:val="lv-LV"/>
        </w:rPr>
        <w:t xml:space="preserve">nav minētas </w:t>
      </w:r>
      <w:r w:rsidRPr="005A2094">
        <w:rPr>
          <w:noProof/>
          <w:sz w:val="22"/>
          <w:szCs w:val="22"/>
          <w:lang w:val="lv-LV"/>
        </w:rPr>
        <w:t>šajā instrukcijā</w:t>
      </w:r>
      <w:r w:rsidRPr="005A2094">
        <w:rPr>
          <w:sz w:val="22"/>
          <w:szCs w:val="22"/>
          <w:lang w:val="lv-LV"/>
        </w:rPr>
        <w:t xml:space="preserve">. Jūs varat ziņot par blakusparādībām arī tieši, izmantojot </w:t>
      </w:r>
      <w:hyperlink r:id="rId14" w:history="1">
        <w:r w:rsidR="005F2ACB" w:rsidRPr="005F2ACB">
          <w:rPr>
            <w:rStyle w:val="Hyperlink"/>
            <w:sz w:val="22"/>
            <w:highlight w:val="lightGray"/>
            <w:lang w:val="lv-LV"/>
          </w:rPr>
          <w:t>V pielikumā</w:t>
        </w:r>
      </w:hyperlink>
      <w:r w:rsidRPr="005A2094">
        <w:rPr>
          <w:sz w:val="22"/>
          <w:szCs w:val="22"/>
          <w:highlight w:val="lightGray"/>
          <w:lang w:val="lv-LV"/>
        </w:rPr>
        <w:t xml:space="preserve"> minēto nacionālās ziņošanas sistēmas kontaktinformāciju</w:t>
      </w:r>
      <w:r w:rsidRPr="005A2094">
        <w:rPr>
          <w:sz w:val="22"/>
          <w:szCs w:val="22"/>
          <w:lang w:val="lv-LV"/>
        </w:rPr>
        <w:t>. Ziņojot par blakusparādībām, Jūs varat palīdzēt nodrošināt daudz plašāku informāciju par šo zāļu drošumu.</w:t>
      </w:r>
    </w:p>
    <w:p w:rsidR="00D8418A" w:rsidRPr="005A2094" w:rsidRDefault="00D8418A">
      <w:pPr>
        <w:numPr>
          <w:ilvl w:val="12"/>
          <w:numId w:val="0"/>
        </w:numPr>
        <w:rPr>
          <w:sz w:val="22"/>
          <w:szCs w:val="22"/>
          <w:lang w:val="lv-LV"/>
        </w:rPr>
      </w:pPr>
    </w:p>
    <w:p w:rsidR="00095FFA" w:rsidRPr="005A2094" w:rsidRDefault="00095FFA">
      <w:pPr>
        <w:pStyle w:val="EndnoteText"/>
        <w:numPr>
          <w:ilvl w:val="12"/>
          <w:numId w:val="0"/>
        </w:numPr>
        <w:tabs>
          <w:tab w:val="clear" w:pos="567"/>
        </w:tabs>
        <w:rPr>
          <w:szCs w:val="22"/>
          <w:lang w:val="lv-LV"/>
        </w:rPr>
      </w:pPr>
    </w:p>
    <w:p w:rsidR="00095FFA" w:rsidRPr="005A2094" w:rsidRDefault="00095FFA" w:rsidP="005F2C04">
      <w:pPr>
        <w:keepNext/>
        <w:ind w:left="540" w:hanging="540"/>
        <w:rPr>
          <w:b/>
          <w:sz w:val="22"/>
          <w:szCs w:val="22"/>
          <w:lang w:val="lv-LV"/>
        </w:rPr>
      </w:pPr>
      <w:r w:rsidRPr="005A2094">
        <w:rPr>
          <w:b/>
          <w:sz w:val="22"/>
          <w:szCs w:val="22"/>
          <w:lang w:val="lv-LV"/>
        </w:rPr>
        <w:t>5.</w:t>
      </w:r>
      <w:r w:rsidRPr="005A2094">
        <w:rPr>
          <w:b/>
          <w:sz w:val="22"/>
          <w:szCs w:val="22"/>
          <w:lang w:val="lv-LV"/>
        </w:rPr>
        <w:tab/>
      </w:r>
      <w:r w:rsidR="00191D4B" w:rsidRPr="005A2094">
        <w:rPr>
          <w:b/>
          <w:sz w:val="22"/>
          <w:szCs w:val="22"/>
          <w:lang w:val="lv-LV"/>
        </w:rPr>
        <w:t>Kā uzglabāt Ferriprox</w:t>
      </w:r>
    </w:p>
    <w:p w:rsidR="00095FFA" w:rsidRPr="00371025" w:rsidRDefault="00095FFA" w:rsidP="005F2C04">
      <w:pPr>
        <w:keepNext/>
        <w:numPr>
          <w:ilvl w:val="12"/>
          <w:numId w:val="0"/>
        </w:numPr>
        <w:rPr>
          <w:noProof/>
          <w:sz w:val="22"/>
          <w:szCs w:val="22"/>
          <w:lang w:val="lv-LV"/>
        </w:rPr>
      </w:pPr>
    </w:p>
    <w:p w:rsidR="0018245C" w:rsidRPr="005A2094" w:rsidRDefault="0018245C" w:rsidP="0018245C">
      <w:pPr>
        <w:numPr>
          <w:ilvl w:val="12"/>
          <w:numId w:val="0"/>
        </w:numPr>
        <w:rPr>
          <w:noProof/>
          <w:sz w:val="22"/>
          <w:szCs w:val="22"/>
          <w:lang w:val="lv-LV"/>
        </w:rPr>
      </w:pPr>
      <w:r w:rsidRPr="005A2094">
        <w:rPr>
          <w:noProof/>
          <w:sz w:val="22"/>
          <w:szCs w:val="22"/>
          <w:lang w:val="lv-LV"/>
        </w:rPr>
        <w:t>Uzglabāt šīs zāles bērniem neredzamā un nepieejamā vietā.</w:t>
      </w:r>
    </w:p>
    <w:p w:rsidR="00AB7F3D" w:rsidRPr="005A2094" w:rsidRDefault="00AB7F3D" w:rsidP="00371025">
      <w:pPr>
        <w:numPr>
          <w:ilvl w:val="12"/>
          <w:numId w:val="0"/>
        </w:numPr>
        <w:rPr>
          <w:noProof/>
          <w:sz w:val="22"/>
          <w:szCs w:val="22"/>
          <w:lang w:val="lv-LV"/>
        </w:rPr>
      </w:pPr>
    </w:p>
    <w:p w:rsidR="00095FFA" w:rsidRPr="005A2094" w:rsidRDefault="00095FFA">
      <w:pPr>
        <w:numPr>
          <w:ilvl w:val="12"/>
          <w:numId w:val="0"/>
        </w:numPr>
        <w:rPr>
          <w:noProof/>
          <w:sz w:val="22"/>
          <w:szCs w:val="22"/>
          <w:lang w:val="lv-LV"/>
        </w:rPr>
      </w:pPr>
      <w:r w:rsidRPr="005A2094">
        <w:rPr>
          <w:noProof/>
          <w:sz w:val="22"/>
          <w:szCs w:val="22"/>
          <w:lang w:val="lv-LV"/>
        </w:rPr>
        <w:t xml:space="preserve">Nelietot </w:t>
      </w:r>
      <w:r w:rsidR="00C33489" w:rsidRPr="005A2094">
        <w:rPr>
          <w:noProof/>
          <w:sz w:val="22"/>
          <w:szCs w:val="22"/>
          <w:lang w:val="lv-LV"/>
        </w:rPr>
        <w:t>šīs</w:t>
      </w:r>
      <w:r w:rsidR="0018245C" w:rsidRPr="005A2094">
        <w:rPr>
          <w:noProof/>
          <w:sz w:val="22"/>
          <w:szCs w:val="22"/>
          <w:lang w:val="lv-LV"/>
        </w:rPr>
        <w:t xml:space="preserve"> zāles </w:t>
      </w:r>
      <w:r w:rsidRPr="005A2094">
        <w:rPr>
          <w:noProof/>
          <w:sz w:val="22"/>
          <w:szCs w:val="22"/>
          <w:lang w:val="lv-LV"/>
        </w:rPr>
        <w:t xml:space="preserve">pēc derīguma termiņa beigām, kas norādīts uz etiķetes un kastītes pēc </w:t>
      </w:r>
      <w:r w:rsidR="00C31DC9">
        <w:rPr>
          <w:noProof/>
          <w:sz w:val="22"/>
          <w:szCs w:val="22"/>
          <w:lang w:val="lv-LV"/>
        </w:rPr>
        <w:t>EXP</w:t>
      </w:r>
      <w:r w:rsidRPr="005A2094">
        <w:rPr>
          <w:noProof/>
          <w:sz w:val="22"/>
          <w:szCs w:val="22"/>
          <w:lang w:val="lv-LV"/>
        </w:rPr>
        <w:t>.</w:t>
      </w:r>
    </w:p>
    <w:p w:rsidR="00AB7F3D" w:rsidRPr="005A2094" w:rsidRDefault="00AB7F3D">
      <w:pPr>
        <w:numPr>
          <w:ilvl w:val="12"/>
          <w:numId w:val="0"/>
        </w:numPr>
        <w:rPr>
          <w:noProof/>
          <w:sz w:val="22"/>
          <w:szCs w:val="22"/>
          <w:lang w:val="lv-LV"/>
        </w:rPr>
      </w:pPr>
    </w:p>
    <w:p w:rsidR="00095FFA" w:rsidRPr="005A2094" w:rsidRDefault="00FE1E23" w:rsidP="00371025">
      <w:pPr>
        <w:numPr>
          <w:ilvl w:val="12"/>
          <w:numId w:val="0"/>
        </w:numPr>
        <w:rPr>
          <w:noProof/>
          <w:sz w:val="22"/>
          <w:szCs w:val="22"/>
          <w:lang w:val="lv-LV"/>
        </w:rPr>
      </w:pPr>
      <w:r w:rsidRPr="005A2094">
        <w:rPr>
          <w:noProof/>
          <w:sz w:val="22"/>
          <w:szCs w:val="22"/>
          <w:lang w:val="lv-LV"/>
        </w:rPr>
        <w:t xml:space="preserve">Izlietojiet 35 dienu laikā pēc pirmās atvēršanas reizes. </w:t>
      </w:r>
      <w:r w:rsidR="00095FFA" w:rsidRPr="005A2094">
        <w:rPr>
          <w:noProof/>
          <w:sz w:val="22"/>
          <w:szCs w:val="22"/>
          <w:lang w:val="lv-LV"/>
        </w:rPr>
        <w:t>Uzglabāt temperatūrā līdz 30ºC.</w:t>
      </w:r>
      <w:r w:rsidR="00371025">
        <w:rPr>
          <w:noProof/>
          <w:sz w:val="22"/>
          <w:szCs w:val="22"/>
          <w:lang w:val="lv-LV"/>
        </w:rPr>
        <w:t xml:space="preserve"> </w:t>
      </w:r>
      <w:r w:rsidR="00C813AF" w:rsidRPr="005A2094">
        <w:rPr>
          <w:noProof/>
          <w:sz w:val="22"/>
          <w:szCs w:val="22"/>
          <w:lang w:val="lv-LV"/>
        </w:rPr>
        <w:t>Uzglabāt oriģinālā iepakojumā. Sargāt no gaismas.</w:t>
      </w:r>
    </w:p>
    <w:p w:rsidR="00371025" w:rsidRDefault="00371025" w:rsidP="00371025">
      <w:pPr>
        <w:numPr>
          <w:ilvl w:val="12"/>
          <w:numId w:val="0"/>
        </w:numPr>
        <w:rPr>
          <w:noProof/>
          <w:sz w:val="22"/>
          <w:szCs w:val="22"/>
          <w:lang w:val="lv-LV"/>
        </w:rPr>
      </w:pPr>
    </w:p>
    <w:p w:rsidR="00371025" w:rsidRDefault="00371025" w:rsidP="00371025">
      <w:pPr>
        <w:numPr>
          <w:ilvl w:val="12"/>
          <w:numId w:val="0"/>
        </w:numPr>
        <w:rPr>
          <w:noProof/>
          <w:sz w:val="22"/>
          <w:szCs w:val="22"/>
          <w:lang w:val="lv-LV"/>
        </w:rPr>
      </w:pPr>
      <w:r>
        <w:rPr>
          <w:noProof/>
          <w:sz w:val="22"/>
          <w:szCs w:val="22"/>
          <w:lang w:val="lv-LV"/>
        </w:rPr>
        <w:t xml:space="preserve">Neizmetiet zāles kanalizācijā </w:t>
      </w:r>
      <w:r w:rsidRPr="00371025">
        <w:rPr>
          <w:noProof/>
          <w:sz w:val="22"/>
          <w:szCs w:val="22"/>
          <w:lang w:val="lv-LV"/>
        </w:rPr>
        <w:t>vai sadzīves atkritumos. Vaicājiet farmaceitam, kā izmest zāles, kuras vairs nelietojat. Šie pasākumi palīdzēs aizsargāt apkārtējo vidi.</w:t>
      </w:r>
    </w:p>
    <w:p w:rsidR="00AD23F4" w:rsidRPr="005A2094" w:rsidRDefault="00AD23F4" w:rsidP="00371025">
      <w:pPr>
        <w:numPr>
          <w:ilvl w:val="12"/>
          <w:numId w:val="0"/>
        </w:numPr>
        <w:rPr>
          <w:noProof/>
          <w:sz w:val="22"/>
          <w:szCs w:val="22"/>
          <w:lang w:val="lv-LV"/>
        </w:rPr>
      </w:pPr>
    </w:p>
    <w:p w:rsidR="00AD23F4" w:rsidRPr="00371025" w:rsidRDefault="00AD23F4" w:rsidP="00371025">
      <w:pPr>
        <w:numPr>
          <w:ilvl w:val="12"/>
          <w:numId w:val="0"/>
        </w:numPr>
        <w:rPr>
          <w:noProof/>
          <w:sz w:val="22"/>
          <w:szCs w:val="22"/>
          <w:lang w:val="lv-LV"/>
        </w:rPr>
      </w:pPr>
    </w:p>
    <w:p w:rsidR="00AD0221" w:rsidRPr="005A2094" w:rsidRDefault="00095FFA" w:rsidP="00867EE8">
      <w:pPr>
        <w:keepNext/>
        <w:numPr>
          <w:ilvl w:val="12"/>
          <w:numId w:val="0"/>
        </w:numPr>
        <w:ind w:left="567" w:hanging="567"/>
        <w:rPr>
          <w:b/>
          <w:noProof/>
          <w:sz w:val="22"/>
          <w:lang w:val="lv-LV"/>
        </w:rPr>
      </w:pPr>
      <w:r w:rsidRPr="005A2094">
        <w:rPr>
          <w:b/>
          <w:sz w:val="22"/>
          <w:szCs w:val="22"/>
          <w:lang w:val="lv-LV"/>
        </w:rPr>
        <w:t>6.</w:t>
      </w:r>
      <w:r w:rsidRPr="005A2094">
        <w:rPr>
          <w:b/>
          <w:sz w:val="22"/>
          <w:szCs w:val="22"/>
          <w:lang w:val="lv-LV"/>
        </w:rPr>
        <w:tab/>
      </w:r>
      <w:r w:rsidR="00AD0221" w:rsidRPr="005A2094">
        <w:rPr>
          <w:b/>
          <w:noProof/>
          <w:sz w:val="22"/>
          <w:szCs w:val="22"/>
          <w:lang w:val="lv-LV"/>
        </w:rPr>
        <w:t>Iepakojuma saturs un cita informācija</w:t>
      </w:r>
    </w:p>
    <w:p w:rsidR="00095FFA" w:rsidRPr="005A2094" w:rsidRDefault="00095FFA" w:rsidP="00867EE8">
      <w:pPr>
        <w:keepNext/>
        <w:numPr>
          <w:ilvl w:val="12"/>
          <w:numId w:val="0"/>
        </w:numPr>
        <w:ind w:left="567" w:hanging="567"/>
        <w:rPr>
          <w:sz w:val="22"/>
          <w:szCs w:val="22"/>
          <w:lang w:val="lv-LV"/>
        </w:rPr>
      </w:pPr>
    </w:p>
    <w:p w:rsidR="00095FFA" w:rsidRPr="005A2094" w:rsidRDefault="00095FFA" w:rsidP="00867EE8">
      <w:pPr>
        <w:keepNext/>
        <w:rPr>
          <w:sz w:val="22"/>
          <w:szCs w:val="22"/>
          <w:lang w:val="lv-LV"/>
        </w:rPr>
      </w:pPr>
      <w:r w:rsidRPr="005A2094">
        <w:rPr>
          <w:b/>
          <w:noProof/>
          <w:sz w:val="22"/>
          <w:szCs w:val="22"/>
          <w:lang w:val="lv-LV"/>
        </w:rPr>
        <w:t>Ko Ferriprox satur</w:t>
      </w:r>
    </w:p>
    <w:p w:rsidR="00095FFA" w:rsidRPr="005A2094" w:rsidRDefault="00095FFA">
      <w:pPr>
        <w:rPr>
          <w:sz w:val="22"/>
          <w:szCs w:val="22"/>
          <w:lang w:val="lv-LV"/>
        </w:rPr>
      </w:pPr>
      <w:r w:rsidRPr="005A2094">
        <w:rPr>
          <w:sz w:val="22"/>
          <w:szCs w:val="22"/>
          <w:lang w:val="lv-LV"/>
        </w:rPr>
        <w:t>Aktīvā viela ir deferiprons. Katrs iekšķīgi lietojamā šķīduma ml satur 100 mg deferiprona.</w:t>
      </w:r>
    </w:p>
    <w:p w:rsidR="00095FFA" w:rsidRPr="005A2094" w:rsidRDefault="00095FFA">
      <w:pPr>
        <w:rPr>
          <w:sz w:val="22"/>
          <w:szCs w:val="22"/>
          <w:lang w:val="lv-LV"/>
        </w:rPr>
      </w:pPr>
    </w:p>
    <w:p w:rsidR="00095FFA" w:rsidRPr="00BD7CDA" w:rsidRDefault="00095FFA" w:rsidP="00BD7CDA">
      <w:pPr>
        <w:tabs>
          <w:tab w:val="left" w:pos="567"/>
        </w:tabs>
        <w:rPr>
          <w:sz w:val="22"/>
          <w:szCs w:val="22"/>
        </w:rPr>
      </w:pPr>
      <w:r w:rsidRPr="005A2094">
        <w:rPr>
          <w:sz w:val="22"/>
          <w:szCs w:val="22"/>
          <w:lang w:val="lv-LV"/>
        </w:rPr>
        <w:t>Citas sastāvdaļas: attīrīts ūdens</w:t>
      </w:r>
      <w:r w:rsidR="00DF5E04" w:rsidRPr="005A2094">
        <w:rPr>
          <w:sz w:val="22"/>
          <w:szCs w:val="22"/>
          <w:lang w:val="lv-LV"/>
        </w:rPr>
        <w:t>,</w:t>
      </w:r>
      <w:r w:rsidRPr="005A2094">
        <w:rPr>
          <w:sz w:val="22"/>
          <w:szCs w:val="22"/>
          <w:lang w:val="lv-LV"/>
        </w:rPr>
        <w:t xml:space="preserve"> hidroksietilceluloze</w:t>
      </w:r>
      <w:r w:rsidR="00DF5E04" w:rsidRPr="005A2094">
        <w:rPr>
          <w:sz w:val="22"/>
          <w:szCs w:val="22"/>
          <w:lang w:val="lv-LV"/>
        </w:rPr>
        <w:t>,</w:t>
      </w:r>
      <w:r w:rsidRPr="005A2094">
        <w:rPr>
          <w:sz w:val="22"/>
          <w:szCs w:val="22"/>
          <w:lang w:val="lv-LV"/>
        </w:rPr>
        <w:t xml:space="preserve"> glicer</w:t>
      </w:r>
      <w:r w:rsidR="00DF5E04" w:rsidRPr="005A2094">
        <w:rPr>
          <w:sz w:val="22"/>
          <w:szCs w:val="22"/>
          <w:lang w:val="lv-LV"/>
        </w:rPr>
        <w:t>īn</w:t>
      </w:r>
      <w:r w:rsidRPr="005A2094">
        <w:rPr>
          <w:sz w:val="22"/>
          <w:szCs w:val="22"/>
          <w:lang w:val="lv-LV"/>
        </w:rPr>
        <w:t>s</w:t>
      </w:r>
      <w:r w:rsidR="007C79EF">
        <w:rPr>
          <w:sz w:val="22"/>
          <w:szCs w:val="22"/>
          <w:lang w:val="lv-LV"/>
        </w:rPr>
        <w:t xml:space="preserve"> (E422)</w:t>
      </w:r>
      <w:r w:rsidR="00DF5E04" w:rsidRPr="005A2094">
        <w:rPr>
          <w:sz w:val="22"/>
          <w:szCs w:val="22"/>
          <w:lang w:val="lv-LV"/>
        </w:rPr>
        <w:t>,</w:t>
      </w:r>
      <w:r w:rsidRPr="005A2094">
        <w:rPr>
          <w:sz w:val="22"/>
          <w:szCs w:val="22"/>
          <w:lang w:val="lv-LV"/>
        </w:rPr>
        <w:t xml:space="preserve"> koncentrēta </w:t>
      </w:r>
      <w:r w:rsidRPr="00BD7CDA">
        <w:rPr>
          <w:sz w:val="22"/>
          <w:szCs w:val="22"/>
          <w:lang w:val="lv-LV"/>
        </w:rPr>
        <w:t>sāl</w:t>
      </w:r>
      <w:r w:rsidR="006A731F" w:rsidRPr="00BD7CDA">
        <w:rPr>
          <w:sz w:val="22"/>
          <w:szCs w:val="22"/>
          <w:lang w:val="lv-LV"/>
        </w:rPr>
        <w:t>s</w:t>
      </w:r>
      <w:r w:rsidRPr="00BD7CDA">
        <w:rPr>
          <w:sz w:val="22"/>
          <w:szCs w:val="22"/>
          <w:lang w:val="lv-LV"/>
        </w:rPr>
        <w:t>skābe</w:t>
      </w:r>
      <w:r w:rsidR="00BD7CDA" w:rsidRPr="00BD7CDA">
        <w:rPr>
          <w:sz w:val="22"/>
          <w:szCs w:val="22"/>
          <w:lang w:val="lv-LV"/>
        </w:rPr>
        <w:t xml:space="preserve"> (pH līmeņa regulēšanai)</w:t>
      </w:r>
      <w:r w:rsidR="00DF5E04" w:rsidRPr="005A2094">
        <w:rPr>
          <w:sz w:val="22"/>
          <w:szCs w:val="22"/>
          <w:lang w:val="lv-LV"/>
        </w:rPr>
        <w:t>,</w:t>
      </w:r>
      <w:r w:rsidRPr="005A2094">
        <w:rPr>
          <w:sz w:val="22"/>
          <w:szCs w:val="22"/>
          <w:lang w:val="lv-LV"/>
        </w:rPr>
        <w:t xml:space="preserve"> mākslīgā ķiršu </w:t>
      </w:r>
      <w:r w:rsidR="00DF5E04" w:rsidRPr="005A2094">
        <w:rPr>
          <w:sz w:val="22"/>
          <w:szCs w:val="22"/>
          <w:lang w:val="lv-LV"/>
        </w:rPr>
        <w:t>aromātviela,</w:t>
      </w:r>
      <w:r w:rsidRPr="005A2094">
        <w:rPr>
          <w:sz w:val="22"/>
          <w:szCs w:val="22"/>
          <w:lang w:val="lv-LV"/>
        </w:rPr>
        <w:t xml:space="preserve"> piparmētru eļļa</w:t>
      </w:r>
      <w:r w:rsidR="00DF5E04" w:rsidRPr="005A2094">
        <w:rPr>
          <w:sz w:val="22"/>
          <w:szCs w:val="22"/>
          <w:lang w:val="lv-LV"/>
        </w:rPr>
        <w:t>,</w:t>
      </w:r>
      <w:r w:rsidRPr="005A2094">
        <w:rPr>
          <w:sz w:val="22"/>
          <w:szCs w:val="22"/>
          <w:lang w:val="lv-LV"/>
        </w:rPr>
        <w:t xml:space="preserve"> krāsviela Saulrieta dzeltenais (Sunset Yellow; E110)</w:t>
      </w:r>
      <w:r w:rsidR="00DF5E04" w:rsidRPr="005A2094">
        <w:rPr>
          <w:sz w:val="22"/>
          <w:szCs w:val="22"/>
          <w:lang w:val="lv-LV"/>
        </w:rPr>
        <w:t>,</w:t>
      </w:r>
      <w:r w:rsidRPr="005A2094">
        <w:rPr>
          <w:sz w:val="22"/>
          <w:szCs w:val="22"/>
          <w:lang w:val="lv-LV"/>
        </w:rPr>
        <w:t xml:space="preserve"> sukraloze (E955).</w:t>
      </w:r>
    </w:p>
    <w:p w:rsidR="00095FFA" w:rsidRPr="005A2094" w:rsidRDefault="00095FFA">
      <w:pPr>
        <w:rPr>
          <w:sz w:val="22"/>
          <w:szCs w:val="22"/>
          <w:lang w:val="lv-LV"/>
        </w:rPr>
      </w:pPr>
    </w:p>
    <w:p w:rsidR="00095FFA" w:rsidRPr="005A2094" w:rsidRDefault="00095FFA" w:rsidP="00AB7F3D">
      <w:pPr>
        <w:keepNext/>
        <w:rPr>
          <w:b/>
          <w:sz w:val="22"/>
          <w:szCs w:val="22"/>
          <w:lang w:val="lv-LV"/>
        </w:rPr>
      </w:pPr>
      <w:r w:rsidRPr="005A2094">
        <w:rPr>
          <w:b/>
          <w:sz w:val="22"/>
          <w:szCs w:val="22"/>
          <w:lang w:val="lv-LV"/>
        </w:rPr>
        <w:t>Ferriprox ārējais izskats un iepakojums</w:t>
      </w:r>
    </w:p>
    <w:p w:rsidR="00095FFA" w:rsidRPr="005A2094" w:rsidRDefault="00095FFA">
      <w:pPr>
        <w:rPr>
          <w:sz w:val="22"/>
          <w:szCs w:val="22"/>
          <w:lang w:val="lv-LV"/>
        </w:rPr>
      </w:pPr>
      <w:r w:rsidRPr="005A2094">
        <w:rPr>
          <w:sz w:val="22"/>
          <w:szCs w:val="22"/>
          <w:lang w:val="lv-LV"/>
        </w:rPr>
        <w:t xml:space="preserve">Ferriprox iekšķīgi lietojamais šķīdums ir caurspīdīgs </w:t>
      </w:r>
      <w:r w:rsidR="00C813AF" w:rsidRPr="005A2094">
        <w:rPr>
          <w:sz w:val="22"/>
          <w:szCs w:val="22"/>
          <w:lang w:val="lv-LV"/>
        </w:rPr>
        <w:t xml:space="preserve">sarkani oranžas </w:t>
      </w:r>
      <w:r w:rsidRPr="005A2094">
        <w:rPr>
          <w:sz w:val="22"/>
          <w:szCs w:val="22"/>
          <w:lang w:val="lv-LV"/>
        </w:rPr>
        <w:t>krāsas šķidrums. Tas iepakots 250 ml vai 500 ml pudelēs.</w:t>
      </w:r>
    </w:p>
    <w:p w:rsidR="00095FFA" w:rsidRPr="005A2094" w:rsidRDefault="00095FFA">
      <w:pPr>
        <w:rPr>
          <w:sz w:val="22"/>
          <w:szCs w:val="22"/>
          <w:lang w:val="lv-LV"/>
        </w:rPr>
      </w:pPr>
    </w:p>
    <w:p w:rsidR="00095FFA" w:rsidRPr="005A2094" w:rsidRDefault="00095FFA" w:rsidP="00AF2B4D">
      <w:pPr>
        <w:keepNext/>
        <w:tabs>
          <w:tab w:val="left" w:pos="4320"/>
        </w:tabs>
        <w:rPr>
          <w:b/>
          <w:sz w:val="22"/>
          <w:szCs w:val="22"/>
          <w:lang w:val="lv-LV"/>
        </w:rPr>
      </w:pPr>
      <w:r w:rsidRPr="005A2094">
        <w:rPr>
          <w:b/>
          <w:sz w:val="22"/>
          <w:szCs w:val="22"/>
          <w:lang w:val="lv-LV"/>
        </w:rPr>
        <w:t>Reģistrācijas apliecības īpašnieks un ražotājs</w:t>
      </w:r>
    </w:p>
    <w:p w:rsidR="008E16CD" w:rsidRDefault="008E16CD" w:rsidP="008E16CD">
      <w:pPr>
        <w:keepNext/>
        <w:tabs>
          <w:tab w:val="left" w:pos="4320"/>
        </w:tabs>
        <w:rPr>
          <w:sz w:val="22"/>
          <w:szCs w:val="22"/>
          <w:lang w:val="lv-LV"/>
        </w:rPr>
      </w:pPr>
      <w:r w:rsidRPr="005A2094">
        <w:rPr>
          <w:sz w:val="22"/>
          <w:szCs w:val="22"/>
          <w:lang w:val="lv-LV"/>
        </w:rPr>
        <w:t>Reģistrācijas apliecības īpašnie</w:t>
      </w:r>
      <w:r w:rsidR="005F2C04">
        <w:rPr>
          <w:sz w:val="22"/>
          <w:szCs w:val="22"/>
          <w:lang w:val="lv-LV"/>
        </w:rPr>
        <w:t>ks:</w:t>
      </w:r>
    </w:p>
    <w:p w:rsidR="00217742" w:rsidRPr="00217742" w:rsidRDefault="008E45A5" w:rsidP="00217742">
      <w:pPr>
        <w:tabs>
          <w:tab w:val="left" w:pos="4410"/>
        </w:tabs>
        <w:ind w:left="720"/>
        <w:rPr>
          <w:sz w:val="22"/>
          <w:szCs w:val="22"/>
        </w:rPr>
      </w:pPr>
      <w:r>
        <w:rPr>
          <w:sz w:val="22"/>
          <w:szCs w:val="22"/>
        </w:rPr>
        <w:t>Via Palermo 26/A</w:t>
      </w:r>
    </w:p>
    <w:p w:rsidR="00217742" w:rsidRPr="00217742" w:rsidRDefault="008E45A5" w:rsidP="00217742">
      <w:pPr>
        <w:tabs>
          <w:tab w:val="left" w:pos="4410"/>
        </w:tabs>
        <w:ind w:left="720"/>
        <w:rPr>
          <w:sz w:val="22"/>
          <w:szCs w:val="22"/>
        </w:rPr>
      </w:pPr>
      <w:r>
        <w:rPr>
          <w:sz w:val="22"/>
          <w:szCs w:val="22"/>
        </w:rPr>
        <w:t>43122 Parma</w:t>
      </w:r>
      <w:r w:rsidR="00217742" w:rsidRPr="00217742">
        <w:rPr>
          <w:sz w:val="22"/>
          <w:szCs w:val="22"/>
        </w:rPr>
        <w:t xml:space="preserve"> </w:t>
      </w:r>
    </w:p>
    <w:p w:rsidR="00DB54D9" w:rsidRPr="00DB54D9" w:rsidRDefault="00DB54D9" w:rsidP="00DB54D9">
      <w:pPr>
        <w:tabs>
          <w:tab w:val="left" w:pos="4320"/>
        </w:tabs>
        <w:ind w:left="720"/>
        <w:rPr>
          <w:sz w:val="22"/>
          <w:szCs w:val="22"/>
          <w:lang w:val="lv-LV"/>
        </w:rPr>
      </w:pPr>
      <w:r w:rsidRPr="00DB54D9">
        <w:rPr>
          <w:sz w:val="22"/>
          <w:szCs w:val="22"/>
          <w:lang w:val="lv-LV"/>
        </w:rPr>
        <w:t>1016 EE Amsterdam</w:t>
      </w:r>
    </w:p>
    <w:p w:rsidR="008E16CD" w:rsidRPr="005A2094" w:rsidRDefault="008E45A5" w:rsidP="00DB54D9">
      <w:pPr>
        <w:tabs>
          <w:tab w:val="left" w:pos="4320"/>
        </w:tabs>
        <w:ind w:left="720"/>
        <w:rPr>
          <w:sz w:val="22"/>
          <w:szCs w:val="22"/>
          <w:lang w:val="lv-LV"/>
        </w:rPr>
      </w:pPr>
      <w:r>
        <w:rPr>
          <w:sz w:val="22"/>
          <w:szCs w:val="22"/>
          <w:lang w:val="lv-LV"/>
        </w:rPr>
        <w:t>Itālija</w:t>
      </w:r>
    </w:p>
    <w:p w:rsidR="008E16CD" w:rsidRPr="005A2094" w:rsidRDefault="008E16CD" w:rsidP="008E16CD">
      <w:pPr>
        <w:tabs>
          <w:tab w:val="left" w:pos="4320"/>
        </w:tabs>
        <w:rPr>
          <w:sz w:val="22"/>
          <w:szCs w:val="22"/>
          <w:lang w:val="lv-LV"/>
        </w:rPr>
      </w:pPr>
    </w:p>
    <w:p w:rsidR="008E16CD" w:rsidRDefault="008E16CD" w:rsidP="005F2C04">
      <w:pPr>
        <w:keepNext/>
        <w:tabs>
          <w:tab w:val="left" w:pos="4320"/>
        </w:tabs>
        <w:rPr>
          <w:b/>
          <w:bCs/>
          <w:sz w:val="22"/>
          <w:szCs w:val="22"/>
          <w:lang w:val="lv-LV"/>
        </w:rPr>
      </w:pPr>
      <w:r w:rsidRPr="005A2094">
        <w:rPr>
          <w:sz w:val="22"/>
          <w:szCs w:val="22"/>
          <w:lang w:val="lv-LV"/>
        </w:rPr>
        <w:t>Ražošanas licences īpašnieks:</w:t>
      </w:r>
    </w:p>
    <w:p w:rsidR="008E16CD" w:rsidRDefault="008E16CD" w:rsidP="008E16CD">
      <w:pPr>
        <w:pStyle w:val="PILMAHaddress"/>
        <w:tabs>
          <w:tab w:val="left" w:pos="720"/>
        </w:tabs>
        <w:ind w:left="720"/>
        <w:rPr>
          <w:lang w:val="fr-FR"/>
        </w:rPr>
      </w:pPr>
      <w:r>
        <w:rPr>
          <w:lang w:val="fr-FR"/>
        </w:rPr>
        <w:t>Eurofins PROXY Laboratories B.V.</w:t>
      </w:r>
    </w:p>
    <w:p w:rsidR="008E16CD" w:rsidRPr="008E16CD" w:rsidRDefault="008E16CD" w:rsidP="008E16CD">
      <w:pPr>
        <w:pStyle w:val="PILMAHaddress"/>
        <w:tabs>
          <w:tab w:val="left" w:pos="720"/>
        </w:tabs>
        <w:ind w:left="720"/>
        <w:rPr>
          <w:lang w:val="fr-FR"/>
        </w:rPr>
      </w:pPr>
      <w:r w:rsidRPr="008E16CD">
        <w:rPr>
          <w:lang w:val="fr-FR"/>
        </w:rPr>
        <w:t>Archimedesweg 25</w:t>
      </w:r>
    </w:p>
    <w:p w:rsidR="008E16CD" w:rsidRPr="008E16CD" w:rsidRDefault="008E16CD" w:rsidP="008E16CD">
      <w:pPr>
        <w:pStyle w:val="PILMAHaddress"/>
        <w:tabs>
          <w:tab w:val="left" w:pos="720"/>
        </w:tabs>
        <w:ind w:left="720"/>
        <w:rPr>
          <w:lang w:val="fr-FR"/>
        </w:rPr>
      </w:pPr>
      <w:r w:rsidRPr="008E16CD">
        <w:rPr>
          <w:lang w:val="fr-FR"/>
        </w:rPr>
        <w:t>2333 CM Leiden</w:t>
      </w:r>
    </w:p>
    <w:p w:rsidR="008E16CD" w:rsidRDefault="008E16CD" w:rsidP="008E16CD">
      <w:pPr>
        <w:tabs>
          <w:tab w:val="left" w:pos="567"/>
        </w:tabs>
        <w:ind w:left="720"/>
        <w:rPr>
          <w:sz w:val="22"/>
          <w:szCs w:val="22"/>
          <w:lang w:val="lv-LV"/>
        </w:rPr>
      </w:pPr>
      <w:r>
        <w:rPr>
          <w:sz w:val="22"/>
          <w:szCs w:val="22"/>
          <w:lang w:val="lv-LV"/>
        </w:rPr>
        <w:t>Nīderlande</w:t>
      </w:r>
    </w:p>
    <w:p w:rsidR="00095FFA" w:rsidRPr="005A2094" w:rsidRDefault="00095FFA">
      <w:pPr>
        <w:numPr>
          <w:ilvl w:val="12"/>
          <w:numId w:val="0"/>
        </w:numPr>
        <w:rPr>
          <w:sz w:val="22"/>
          <w:szCs w:val="22"/>
          <w:lang w:val="lv-LV"/>
        </w:rPr>
      </w:pPr>
    </w:p>
    <w:p w:rsidR="00734C61" w:rsidRDefault="00734C61" w:rsidP="005F2C04">
      <w:pPr>
        <w:keepNext/>
        <w:numPr>
          <w:ilvl w:val="12"/>
          <w:numId w:val="0"/>
        </w:numPr>
        <w:rPr>
          <w:sz w:val="22"/>
          <w:szCs w:val="22"/>
          <w:lang w:val="lv-LV"/>
        </w:rPr>
      </w:pPr>
      <w:r w:rsidRPr="005A2094">
        <w:rPr>
          <w:sz w:val="22"/>
          <w:szCs w:val="22"/>
          <w:lang w:val="lv-LV"/>
        </w:rPr>
        <w:t>Lai saņemtu papilduinformāciju par šīm zālēm, lūdzam sazināties ar reģistrācijas apliecības īpašnieka vietējo pārstāvniecību:</w:t>
      </w:r>
    </w:p>
    <w:p w:rsidR="00521F62" w:rsidRDefault="00521F62" w:rsidP="00521F62">
      <w:pPr>
        <w:keepNext/>
        <w:numPr>
          <w:ilvl w:val="12"/>
          <w:numId w:val="0"/>
        </w:numPr>
        <w:ind w:right="-2"/>
        <w:rPr>
          <w:sz w:val="22"/>
          <w:szCs w:val="22"/>
          <w:lang w:val="bg-BG"/>
        </w:rPr>
      </w:pPr>
    </w:p>
    <w:tbl>
      <w:tblPr>
        <w:tblW w:w="9720" w:type="dxa"/>
        <w:tblInd w:w="-72" w:type="dxa"/>
        <w:tblLayout w:type="fixed"/>
        <w:tblLook w:val="04A0" w:firstRow="1" w:lastRow="0" w:firstColumn="1" w:lastColumn="0" w:noHBand="0" w:noVBand="1"/>
      </w:tblPr>
      <w:tblGrid>
        <w:gridCol w:w="4854"/>
        <w:gridCol w:w="4858"/>
        <w:gridCol w:w="8"/>
      </w:tblGrid>
      <w:tr w:rsidR="00FC7001" w:rsidTr="00901F9B">
        <w:trPr>
          <w:cantSplit/>
        </w:trPr>
        <w:tc>
          <w:tcPr>
            <w:tcW w:w="4855" w:type="dxa"/>
          </w:tcPr>
          <w:p w:rsidR="00901F9B" w:rsidRDefault="00901F9B">
            <w:pPr>
              <w:rPr>
                <w:sz w:val="22"/>
                <w:szCs w:val="22"/>
                <w:lang w:val="fr-FR"/>
              </w:rPr>
            </w:pPr>
            <w:r>
              <w:rPr>
                <w:b/>
                <w:sz w:val="22"/>
                <w:szCs w:val="22"/>
                <w:lang w:val="fr-FR"/>
              </w:rPr>
              <w:t>België/Belgique/Belgien</w:t>
            </w:r>
          </w:p>
          <w:p w:rsidR="00901F9B" w:rsidRDefault="00901F9B">
            <w:pPr>
              <w:pStyle w:val="Default"/>
              <w:rPr>
                <w:sz w:val="22"/>
                <w:szCs w:val="22"/>
                <w:lang w:val="fr-FR"/>
              </w:rPr>
            </w:pPr>
            <w:r>
              <w:rPr>
                <w:sz w:val="22"/>
                <w:szCs w:val="22"/>
                <w:lang w:val="fr-FR"/>
              </w:rPr>
              <w:t xml:space="preserve">Chiesi sa/nv </w:t>
            </w:r>
          </w:p>
          <w:p w:rsidR="00901F9B" w:rsidRDefault="00901F9B">
            <w:pPr>
              <w:ind w:right="34"/>
              <w:rPr>
                <w:sz w:val="22"/>
                <w:szCs w:val="22"/>
                <w:lang w:val="en-GB"/>
              </w:rPr>
            </w:pPr>
            <w:r>
              <w:rPr>
                <w:sz w:val="22"/>
                <w:szCs w:val="22"/>
              </w:rPr>
              <w:t>Tél/Tel: + 32 (0)2 788 42 00</w:t>
            </w:r>
          </w:p>
          <w:p w:rsidR="00901F9B" w:rsidRDefault="00901F9B">
            <w:pPr>
              <w:ind w:right="34"/>
              <w:rPr>
                <w:sz w:val="22"/>
                <w:szCs w:val="22"/>
                <w:lang w:val="en-GB"/>
              </w:rPr>
            </w:pPr>
          </w:p>
        </w:tc>
        <w:tc>
          <w:tcPr>
            <w:tcW w:w="4868" w:type="dxa"/>
            <w:gridSpan w:val="2"/>
          </w:tcPr>
          <w:p w:rsidR="00901F9B" w:rsidRDefault="00901F9B">
            <w:pPr>
              <w:rPr>
                <w:sz w:val="22"/>
                <w:szCs w:val="22"/>
                <w:lang w:val="en-GB"/>
              </w:rPr>
            </w:pPr>
            <w:r>
              <w:rPr>
                <w:b/>
                <w:sz w:val="22"/>
                <w:szCs w:val="22"/>
                <w:lang w:val="en-GB"/>
              </w:rPr>
              <w:t>Lietuva</w:t>
            </w:r>
          </w:p>
          <w:p w:rsidR="00901F9B" w:rsidRDefault="00901F9B">
            <w:pPr>
              <w:pStyle w:val="Default"/>
              <w:rPr>
                <w:sz w:val="22"/>
                <w:szCs w:val="22"/>
              </w:rPr>
            </w:pPr>
            <w:r>
              <w:rPr>
                <w:sz w:val="22"/>
                <w:szCs w:val="22"/>
              </w:rPr>
              <w:t xml:space="preserve">Chiesi Pharmaceuticals GmbH </w:t>
            </w:r>
          </w:p>
          <w:p w:rsidR="00901F9B" w:rsidRDefault="00901F9B">
            <w:pPr>
              <w:suppressAutoHyphens/>
              <w:rPr>
                <w:sz w:val="22"/>
                <w:szCs w:val="22"/>
              </w:rPr>
            </w:pPr>
            <w:r w:rsidRPr="00901F9B">
              <w:rPr>
                <w:sz w:val="22"/>
                <w:szCs w:val="22"/>
                <w:lang w:val="en-GB"/>
              </w:rPr>
              <w:t xml:space="preserve">Tel: </w:t>
            </w:r>
            <w:r>
              <w:rPr>
                <w:sz w:val="22"/>
                <w:szCs w:val="22"/>
              </w:rPr>
              <w:t xml:space="preserve">+ 43 1 4073919 </w:t>
            </w:r>
          </w:p>
          <w:p w:rsidR="00901F9B" w:rsidRPr="00901F9B" w:rsidRDefault="00901F9B">
            <w:pPr>
              <w:suppressAutoHyphens/>
              <w:rPr>
                <w:sz w:val="22"/>
                <w:szCs w:val="22"/>
                <w:lang w:val="en-GB"/>
              </w:rPr>
            </w:pPr>
          </w:p>
        </w:tc>
      </w:tr>
      <w:tr w:rsidR="00FC7001" w:rsidTr="00901F9B">
        <w:trPr>
          <w:cantSplit/>
        </w:trPr>
        <w:tc>
          <w:tcPr>
            <w:tcW w:w="4855" w:type="dxa"/>
          </w:tcPr>
          <w:p w:rsidR="00901F9B" w:rsidRDefault="00901F9B">
            <w:pPr>
              <w:autoSpaceDE w:val="0"/>
              <w:autoSpaceDN w:val="0"/>
              <w:adjustRightInd w:val="0"/>
              <w:rPr>
                <w:b/>
                <w:bCs/>
                <w:sz w:val="22"/>
                <w:szCs w:val="22"/>
                <w:lang w:val="it-CH"/>
              </w:rPr>
            </w:pPr>
            <w:r>
              <w:rPr>
                <w:b/>
                <w:bCs/>
                <w:sz w:val="22"/>
                <w:szCs w:val="22"/>
                <w:lang w:val="en-GB"/>
              </w:rPr>
              <w:t>България</w:t>
            </w:r>
          </w:p>
          <w:p w:rsidR="00901F9B" w:rsidRDefault="00901F9B">
            <w:pPr>
              <w:pStyle w:val="Default"/>
              <w:rPr>
                <w:sz w:val="22"/>
                <w:szCs w:val="22"/>
                <w:lang w:val="it-CH"/>
              </w:rPr>
            </w:pPr>
            <w:r>
              <w:rPr>
                <w:sz w:val="22"/>
                <w:szCs w:val="22"/>
                <w:lang w:val="it-IT"/>
              </w:rPr>
              <w:t xml:space="preserve">Chiesi Bulgaria EOOD </w:t>
            </w:r>
          </w:p>
          <w:p w:rsidR="00901F9B" w:rsidRDefault="00901F9B">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901F9B" w:rsidRDefault="00901F9B">
            <w:pPr>
              <w:tabs>
                <w:tab w:val="left" w:pos="-720"/>
              </w:tabs>
              <w:suppressAutoHyphens/>
              <w:jc w:val="both"/>
              <w:rPr>
                <w:b/>
                <w:sz w:val="22"/>
                <w:szCs w:val="22"/>
                <w:lang w:val="it-CH"/>
              </w:rPr>
            </w:pPr>
          </w:p>
        </w:tc>
        <w:tc>
          <w:tcPr>
            <w:tcW w:w="4868" w:type="dxa"/>
            <w:gridSpan w:val="2"/>
            <w:hideMark/>
          </w:tcPr>
          <w:p w:rsidR="00901F9B" w:rsidRDefault="00901F9B">
            <w:pPr>
              <w:rPr>
                <w:sz w:val="22"/>
                <w:szCs w:val="22"/>
                <w:lang w:val="it-CH"/>
              </w:rPr>
            </w:pPr>
            <w:r>
              <w:rPr>
                <w:b/>
                <w:sz w:val="22"/>
                <w:szCs w:val="22"/>
                <w:lang w:val="it-CH"/>
              </w:rPr>
              <w:t>Luxembourg/Luxemburg</w:t>
            </w:r>
          </w:p>
          <w:p w:rsidR="00901F9B" w:rsidRDefault="00901F9B">
            <w:pPr>
              <w:rPr>
                <w:sz w:val="22"/>
                <w:szCs w:val="22"/>
                <w:lang w:val="it-CH"/>
              </w:rPr>
            </w:pPr>
            <w:r>
              <w:rPr>
                <w:sz w:val="22"/>
                <w:szCs w:val="22"/>
                <w:lang w:val="it-CH"/>
              </w:rPr>
              <w:t>Chiesi sa/nv</w:t>
            </w:r>
          </w:p>
          <w:p w:rsidR="00901F9B" w:rsidRPr="00901F9B" w:rsidRDefault="00901F9B">
            <w:pPr>
              <w:suppressAutoHyphens/>
              <w:rPr>
                <w:sz w:val="22"/>
                <w:szCs w:val="22"/>
                <w:lang w:val="it-CH"/>
              </w:rPr>
            </w:pPr>
            <w:r w:rsidRPr="00901F9B">
              <w:rPr>
                <w:sz w:val="22"/>
                <w:szCs w:val="22"/>
                <w:lang w:val="it-CH"/>
              </w:rPr>
              <w:t xml:space="preserve">Tél/Tel: + 32 (0)2 788 42 00 </w:t>
            </w:r>
          </w:p>
        </w:tc>
      </w:tr>
      <w:tr w:rsidR="00FC7001" w:rsidTr="00901F9B">
        <w:trPr>
          <w:cantSplit/>
        </w:trPr>
        <w:tc>
          <w:tcPr>
            <w:tcW w:w="4855" w:type="dxa"/>
          </w:tcPr>
          <w:p w:rsidR="00901F9B" w:rsidRPr="00901F9B" w:rsidRDefault="00901F9B">
            <w:pPr>
              <w:tabs>
                <w:tab w:val="left" w:pos="-720"/>
              </w:tabs>
              <w:suppressAutoHyphens/>
              <w:rPr>
                <w:sz w:val="22"/>
                <w:szCs w:val="22"/>
                <w:lang w:val="pt-BR"/>
              </w:rPr>
            </w:pPr>
            <w:r w:rsidRPr="00901F9B">
              <w:rPr>
                <w:b/>
                <w:sz w:val="22"/>
                <w:szCs w:val="22"/>
                <w:lang w:val="pt-BR"/>
              </w:rPr>
              <w:t>Česká republika</w:t>
            </w:r>
          </w:p>
          <w:p w:rsidR="00901F9B" w:rsidRPr="00901F9B" w:rsidRDefault="00901F9B">
            <w:pPr>
              <w:tabs>
                <w:tab w:val="left" w:pos="-720"/>
              </w:tabs>
              <w:suppressAutoHyphens/>
              <w:rPr>
                <w:sz w:val="22"/>
                <w:szCs w:val="22"/>
                <w:lang w:val="pt-BR"/>
              </w:rPr>
            </w:pPr>
            <w:r w:rsidRPr="00901F9B">
              <w:rPr>
                <w:sz w:val="22"/>
                <w:szCs w:val="22"/>
                <w:lang w:val="pt-BR"/>
              </w:rPr>
              <w:t>Aurovitas, spol. s r.o.</w:t>
            </w:r>
          </w:p>
          <w:p w:rsidR="00901F9B" w:rsidRDefault="00901F9B">
            <w:pPr>
              <w:tabs>
                <w:tab w:val="left" w:pos="-720"/>
              </w:tabs>
              <w:suppressAutoHyphens/>
              <w:rPr>
                <w:sz w:val="22"/>
                <w:szCs w:val="22"/>
                <w:lang w:val="it-CH"/>
              </w:rPr>
            </w:pPr>
            <w:r>
              <w:rPr>
                <w:sz w:val="22"/>
                <w:szCs w:val="22"/>
                <w:lang w:val="it-CH"/>
              </w:rPr>
              <w:t>Tel: +00420 234 705 700</w:t>
            </w:r>
          </w:p>
          <w:p w:rsidR="00901F9B" w:rsidRDefault="00901F9B">
            <w:pPr>
              <w:tabs>
                <w:tab w:val="left" w:pos="-720"/>
              </w:tabs>
              <w:suppressAutoHyphens/>
              <w:rPr>
                <w:sz w:val="22"/>
                <w:szCs w:val="22"/>
                <w:lang w:val="it-CH"/>
              </w:rPr>
            </w:pPr>
          </w:p>
        </w:tc>
        <w:tc>
          <w:tcPr>
            <w:tcW w:w="4868" w:type="dxa"/>
            <w:gridSpan w:val="2"/>
            <w:hideMark/>
          </w:tcPr>
          <w:p w:rsidR="00901F9B" w:rsidRDefault="00901F9B">
            <w:pPr>
              <w:spacing w:line="260" w:lineRule="atLeast"/>
              <w:rPr>
                <w:b/>
                <w:sz w:val="22"/>
                <w:szCs w:val="22"/>
                <w:lang w:val="it-CH"/>
              </w:rPr>
            </w:pPr>
            <w:r>
              <w:rPr>
                <w:b/>
                <w:sz w:val="22"/>
                <w:szCs w:val="22"/>
                <w:lang w:val="it-CH"/>
              </w:rPr>
              <w:t>Magyarország</w:t>
            </w:r>
          </w:p>
          <w:p w:rsidR="00901F9B" w:rsidRDefault="00901F9B">
            <w:pPr>
              <w:spacing w:line="260" w:lineRule="atLeast"/>
              <w:rPr>
                <w:sz w:val="22"/>
                <w:szCs w:val="22"/>
                <w:lang w:val="it-CH"/>
              </w:rPr>
            </w:pPr>
            <w:r>
              <w:rPr>
                <w:bCs/>
                <w:sz w:val="22"/>
                <w:szCs w:val="22"/>
                <w:lang w:val="it-CH"/>
              </w:rPr>
              <w:t>Chiesi Hungary Kft.</w:t>
            </w:r>
          </w:p>
          <w:p w:rsidR="00901F9B" w:rsidRDefault="00901F9B">
            <w:pPr>
              <w:tabs>
                <w:tab w:val="left" w:pos="-720"/>
              </w:tabs>
              <w:suppressAutoHyphens/>
              <w:rPr>
                <w:sz w:val="22"/>
                <w:szCs w:val="22"/>
                <w:lang w:val="it-CH"/>
              </w:rPr>
            </w:pPr>
            <w:r>
              <w:rPr>
                <w:sz w:val="22"/>
                <w:szCs w:val="22"/>
                <w:lang w:val="it-CH"/>
              </w:rPr>
              <w:t>Tel.: + 36-1-429 1060</w:t>
            </w:r>
          </w:p>
        </w:tc>
      </w:tr>
      <w:tr w:rsidR="00FC7001" w:rsidTr="00901F9B">
        <w:trPr>
          <w:cantSplit/>
        </w:trPr>
        <w:tc>
          <w:tcPr>
            <w:tcW w:w="4855" w:type="dxa"/>
          </w:tcPr>
          <w:p w:rsidR="00901F9B" w:rsidRDefault="00901F9B">
            <w:pPr>
              <w:rPr>
                <w:sz w:val="22"/>
                <w:szCs w:val="22"/>
                <w:lang w:val="it-CH"/>
              </w:rPr>
            </w:pPr>
            <w:r>
              <w:rPr>
                <w:b/>
                <w:sz w:val="22"/>
                <w:szCs w:val="22"/>
                <w:lang w:val="it-CH"/>
              </w:rPr>
              <w:t>Danmark</w:t>
            </w:r>
          </w:p>
          <w:p w:rsidR="00901F9B" w:rsidRDefault="00901F9B">
            <w:pPr>
              <w:rPr>
                <w:sz w:val="22"/>
                <w:szCs w:val="22"/>
                <w:lang w:val="it-CH"/>
              </w:rPr>
            </w:pPr>
            <w:r>
              <w:rPr>
                <w:sz w:val="22"/>
                <w:szCs w:val="22"/>
                <w:lang w:val="it-CH"/>
              </w:rPr>
              <w:t>Chiesi Pharma AB</w:t>
            </w:r>
          </w:p>
          <w:p w:rsidR="00901F9B" w:rsidRDefault="00901F9B">
            <w:pPr>
              <w:tabs>
                <w:tab w:val="left" w:pos="-720"/>
              </w:tabs>
              <w:suppressAutoHyphens/>
              <w:rPr>
                <w:sz w:val="22"/>
                <w:szCs w:val="22"/>
                <w:lang w:val="it-CH"/>
              </w:rPr>
            </w:pPr>
            <w:r>
              <w:rPr>
                <w:sz w:val="22"/>
                <w:szCs w:val="22"/>
                <w:lang w:val="it-CH"/>
              </w:rPr>
              <w:t>Tlf: + 46 8 753 35 20</w:t>
            </w:r>
          </w:p>
          <w:p w:rsidR="00901F9B" w:rsidRDefault="00901F9B">
            <w:pPr>
              <w:tabs>
                <w:tab w:val="left" w:pos="-720"/>
              </w:tabs>
              <w:suppressAutoHyphens/>
              <w:rPr>
                <w:sz w:val="22"/>
                <w:szCs w:val="22"/>
                <w:lang w:val="it-CH"/>
              </w:rPr>
            </w:pPr>
          </w:p>
        </w:tc>
        <w:tc>
          <w:tcPr>
            <w:tcW w:w="4868" w:type="dxa"/>
            <w:gridSpan w:val="2"/>
            <w:hideMark/>
          </w:tcPr>
          <w:p w:rsidR="00901F9B" w:rsidRDefault="00901F9B">
            <w:pPr>
              <w:tabs>
                <w:tab w:val="left" w:pos="-720"/>
                <w:tab w:val="left" w:pos="4536"/>
              </w:tabs>
              <w:suppressAutoHyphens/>
              <w:rPr>
                <w:b/>
                <w:sz w:val="22"/>
                <w:szCs w:val="22"/>
                <w:lang w:val="it-IT"/>
              </w:rPr>
            </w:pPr>
            <w:r>
              <w:rPr>
                <w:b/>
                <w:sz w:val="22"/>
                <w:szCs w:val="22"/>
                <w:lang w:val="it-IT"/>
              </w:rPr>
              <w:t>Malta</w:t>
            </w:r>
          </w:p>
          <w:p w:rsidR="00901F9B" w:rsidRDefault="00901F9B">
            <w:pPr>
              <w:pStyle w:val="Default"/>
              <w:rPr>
                <w:sz w:val="22"/>
                <w:szCs w:val="22"/>
                <w:lang w:val="it-IT"/>
              </w:rPr>
            </w:pPr>
            <w:r>
              <w:rPr>
                <w:sz w:val="22"/>
                <w:szCs w:val="22"/>
                <w:lang w:val="it-IT"/>
              </w:rPr>
              <w:t>Chiesi Farmaceutici S.p.A.</w:t>
            </w:r>
          </w:p>
          <w:p w:rsidR="00901F9B" w:rsidRDefault="00901F9B">
            <w:pPr>
              <w:rPr>
                <w:sz w:val="22"/>
                <w:szCs w:val="22"/>
                <w:lang w:val="en-GB"/>
              </w:rPr>
            </w:pPr>
            <w:r>
              <w:rPr>
                <w:sz w:val="22"/>
                <w:szCs w:val="22"/>
                <w:lang w:val="en-GB"/>
              </w:rPr>
              <w:t xml:space="preserve">Tel: + 39 0521 </w:t>
            </w:r>
            <w:r>
              <w:rPr>
                <w:sz w:val="22"/>
                <w:szCs w:val="22"/>
              </w:rPr>
              <w:t>2791</w:t>
            </w:r>
          </w:p>
        </w:tc>
      </w:tr>
      <w:tr w:rsidR="00FC7001" w:rsidTr="00901F9B">
        <w:trPr>
          <w:cantSplit/>
        </w:trPr>
        <w:tc>
          <w:tcPr>
            <w:tcW w:w="4855" w:type="dxa"/>
          </w:tcPr>
          <w:p w:rsidR="00901F9B" w:rsidRDefault="00901F9B">
            <w:pPr>
              <w:rPr>
                <w:sz w:val="22"/>
                <w:szCs w:val="22"/>
                <w:lang w:val="de-DE"/>
              </w:rPr>
            </w:pPr>
            <w:r>
              <w:rPr>
                <w:b/>
                <w:sz w:val="22"/>
                <w:szCs w:val="22"/>
                <w:lang w:val="de-DE"/>
              </w:rPr>
              <w:t>Deutschland</w:t>
            </w:r>
          </w:p>
          <w:p w:rsidR="00901F9B" w:rsidRDefault="00901F9B">
            <w:pPr>
              <w:rPr>
                <w:sz w:val="22"/>
                <w:szCs w:val="22"/>
                <w:lang w:val="de-DE"/>
              </w:rPr>
            </w:pPr>
            <w:r>
              <w:rPr>
                <w:sz w:val="22"/>
                <w:szCs w:val="22"/>
                <w:lang w:val="de-DE"/>
              </w:rPr>
              <w:t>Chiesi GmbH</w:t>
            </w:r>
          </w:p>
          <w:p w:rsidR="00901F9B" w:rsidRDefault="00901F9B">
            <w:pPr>
              <w:tabs>
                <w:tab w:val="left" w:pos="-720"/>
              </w:tabs>
              <w:suppressAutoHyphens/>
              <w:rPr>
                <w:sz w:val="22"/>
                <w:szCs w:val="22"/>
                <w:lang w:val="de-DE"/>
              </w:rPr>
            </w:pPr>
            <w:r>
              <w:rPr>
                <w:sz w:val="22"/>
                <w:szCs w:val="22"/>
                <w:lang w:val="de-DE"/>
              </w:rPr>
              <w:t>Tel: + 49 40 89724-0</w:t>
            </w:r>
          </w:p>
          <w:p w:rsidR="00901F9B" w:rsidRDefault="00901F9B">
            <w:pPr>
              <w:tabs>
                <w:tab w:val="left" w:pos="-720"/>
              </w:tabs>
              <w:suppressAutoHyphens/>
              <w:rPr>
                <w:sz w:val="22"/>
                <w:szCs w:val="22"/>
                <w:lang w:val="de-DE"/>
              </w:rPr>
            </w:pPr>
          </w:p>
        </w:tc>
        <w:tc>
          <w:tcPr>
            <w:tcW w:w="4868" w:type="dxa"/>
            <w:gridSpan w:val="2"/>
            <w:hideMark/>
          </w:tcPr>
          <w:p w:rsidR="00901F9B" w:rsidRDefault="00901F9B">
            <w:pPr>
              <w:tabs>
                <w:tab w:val="left" w:pos="-720"/>
                <w:tab w:val="left" w:pos="4536"/>
              </w:tabs>
              <w:suppressAutoHyphens/>
              <w:rPr>
                <w:b/>
                <w:sz w:val="22"/>
                <w:szCs w:val="22"/>
                <w:lang w:val="sv-SE"/>
              </w:rPr>
            </w:pPr>
            <w:r>
              <w:rPr>
                <w:b/>
                <w:sz w:val="22"/>
                <w:szCs w:val="22"/>
                <w:lang w:val="sv-SE"/>
              </w:rPr>
              <w:t>Nederland</w:t>
            </w:r>
          </w:p>
          <w:p w:rsidR="00901F9B" w:rsidRDefault="00901F9B">
            <w:pPr>
              <w:rPr>
                <w:sz w:val="22"/>
                <w:szCs w:val="22"/>
                <w:lang w:val="sv-SE"/>
              </w:rPr>
            </w:pPr>
            <w:r>
              <w:rPr>
                <w:sz w:val="22"/>
                <w:szCs w:val="22"/>
                <w:lang w:val="sv-SE"/>
              </w:rPr>
              <w:t>Chiesi Pharmaceuticals B.V.</w:t>
            </w:r>
          </w:p>
          <w:p w:rsidR="00901F9B" w:rsidRDefault="00901F9B">
            <w:pPr>
              <w:rPr>
                <w:sz w:val="22"/>
                <w:szCs w:val="22"/>
                <w:lang w:val="sv-SE"/>
              </w:rPr>
            </w:pPr>
            <w:r>
              <w:rPr>
                <w:sz w:val="22"/>
                <w:szCs w:val="22"/>
                <w:lang w:val="sv-SE"/>
              </w:rPr>
              <w:t>Tel: + 31 88 501 64 00</w:t>
            </w:r>
          </w:p>
        </w:tc>
      </w:tr>
      <w:tr w:rsidR="00FC7001" w:rsidTr="00901F9B">
        <w:trPr>
          <w:cantSplit/>
        </w:trPr>
        <w:tc>
          <w:tcPr>
            <w:tcW w:w="4855" w:type="dxa"/>
          </w:tcPr>
          <w:p w:rsidR="00901F9B" w:rsidRPr="00901F9B" w:rsidRDefault="00901F9B">
            <w:pPr>
              <w:tabs>
                <w:tab w:val="left" w:pos="-720"/>
              </w:tabs>
              <w:suppressAutoHyphens/>
              <w:rPr>
                <w:b/>
                <w:bCs/>
                <w:sz w:val="22"/>
                <w:szCs w:val="22"/>
              </w:rPr>
            </w:pPr>
            <w:r w:rsidRPr="00901F9B">
              <w:rPr>
                <w:b/>
                <w:bCs/>
                <w:sz w:val="22"/>
                <w:szCs w:val="22"/>
              </w:rPr>
              <w:t>Eesti</w:t>
            </w:r>
          </w:p>
          <w:p w:rsidR="00901F9B" w:rsidRPr="00901F9B" w:rsidRDefault="00901F9B">
            <w:pPr>
              <w:rPr>
                <w:sz w:val="22"/>
                <w:szCs w:val="22"/>
              </w:rPr>
            </w:pPr>
            <w:r w:rsidRPr="00901F9B">
              <w:rPr>
                <w:sz w:val="22"/>
                <w:szCs w:val="22"/>
              </w:rPr>
              <w:t>Chiesi Pharmaceuticals GmbH</w:t>
            </w:r>
          </w:p>
          <w:p w:rsidR="00901F9B" w:rsidRPr="00901F9B" w:rsidRDefault="00901F9B">
            <w:pPr>
              <w:rPr>
                <w:sz w:val="22"/>
                <w:szCs w:val="22"/>
              </w:rPr>
            </w:pPr>
            <w:r w:rsidRPr="00901F9B">
              <w:rPr>
                <w:sz w:val="22"/>
                <w:szCs w:val="22"/>
              </w:rPr>
              <w:t>Tel: + 43 1 4073919</w:t>
            </w:r>
          </w:p>
          <w:p w:rsidR="00901F9B" w:rsidRPr="00901F9B" w:rsidRDefault="00901F9B">
            <w:pPr>
              <w:tabs>
                <w:tab w:val="left" w:pos="-720"/>
              </w:tabs>
              <w:suppressAutoHyphens/>
              <w:rPr>
                <w:sz w:val="22"/>
                <w:szCs w:val="22"/>
              </w:rPr>
            </w:pPr>
          </w:p>
        </w:tc>
        <w:tc>
          <w:tcPr>
            <w:tcW w:w="4868" w:type="dxa"/>
            <w:gridSpan w:val="2"/>
            <w:hideMark/>
          </w:tcPr>
          <w:p w:rsidR="00901F9B" w:rsidRDefault="00901F9B">
            <w:pPr>
              <w:keepNext/>
              <w:ind w:left="709" w:hanging="709"/>
              <w:outlineLvl w:val="1"/>
              <w:rPr>
                <w:rFonts w:ascii="Times New Roman Bold" w:hAnsi="Times New Roman Bold"/>
                <w:b/>
                <w:bCs/>
                <w:caps/>
                <w:snapToGrid w:val="0"/>
                <w:sz w:val="22"/>
                <w:szCs w:val="22"/>
                <w:lang w:val="it-IT"/>
              </w:rPr>
            </w:pPr>
            <w:r>
              <w:rPr>
                <w:rFonts w:ascii="Times New Roman Bold" w:hAnsi="Times New Roman Bold"/>
                <w:b/>
                <w:bCs/>
                <w:snapToGrid w:val="0"/>
                <w:sz w:val="22"/>
                <w:szCs w:val="22"/>
                <w:lang w:val="it-IT"/>
              </w:rPr>
              <w:t>Norge</w:t>
            </w:r>
          </w:p>
          <w:p w:rsidR="00901F9B" w:rsidRDefault="00901F9B">
            <w:pPr>
              <w:rPr>
                <w:sz w:val="22"/>
                <w:szCs w:val="22"/>
                <w:lang w:val="it-IT"/>
              </w:rPr>
            </w:pPr>
            <w:r>
              <w:rPr>
                <w:sz w:val="22"/>
                <w:szCs w:val="22"/>
                <w:lang w:val="it-IT"/>
              </w:rPr>
              <w:t>Chiesi Pharma AB</w:t>
            </w:r>
          </w:p>
          <w:p w:rsidR="00901F9B" w:rsidRDefault="00901F9B">
            <w:pPr>
              <w:rPr>
                <w:sz w:val="22"/>
                <w:szCs w:val="22"/>
                <w:lang w:val="it-IT"/>
              </w:rPr>
            </w:pPr>
            <w:r>
              <w:rPr>
                <w:sz w:val="22"/>
                <w:szCs w:val="22"/>
                <w:lang w:val="it-IT"/>
              </w:rPr>
              <w:t>Tlf: + 46 8 753 35 20</w:t>
            </w:r>
          </w:p>
        </w:tc>
      </w:tr>
      <w:tr w:rsidR="00FC7001" w:rsidTr="00901F9B">
        <w:trPr>
          <w:cantSplit/>
        </w:trPr>
        <w:tc>
          <w:tcPr>
            <w:tcW w:w="4855" w:type="dxa"/>
          </w:tcPr>
          <w:p w:rsidR="00901F9B" w:rsidRDefault="00901F9B">
            <w:pPr>
              <w:rPr>
                <w:sz w:val="22"/>
                <w:szCs w:val="22"/>
                <w:lang w:val="en-GB"/>
              </w:rPr>
            </w:pPr>
            <w:r>
              <w:rPr>
                <w:b/>
                <w:sz w:val="22"/>
                <w:szCs w:val="22"/>
                <w:lang w:val="en-GB"/>
              </w:rPr>
              <w:t>Ελλάδα</w:t>
            </w:r>
          </w:p>
          <w:p w:rsidR="00901F9B" w:rsidRDefault="00901F9B">
            <w:pPr>
              <w:rPr>
                <w:snapToGrid w:val="0"/>
                <w:sz w:val="22"/>
                <w:szCs w:val="22"/>
                <w:lang w:val="en-GB"/>
              </w:rPr>
            </w:pPr>
            <w:r>
              <w:rPr>
                <w:snapToGrid w:val="0"/>
                <w:sz w:val="22"/>
                <w:szCs w:val="22"/>
                <w:lang w:val="en-GB"/>
              </w:rPr>
              <w:t>DEMO ABEE</w:t>
            </w:r>
          </w:p>
          <w:p w:rsidR="00901F9B" w:rsidRDefault="00901F9B">
            <w:pPr>
              <w:tabs>
                <w:tab w:val="left" w:pos="-720"/>
              </w:tabs>
              <w:suppressAutoHyphens/>
              <w:rPr>
                <w:sz w:val="22"/>
                <w:szCs w:val="22"/>
                <w:lang w:val="en-GB"/>
              </w:rPr>
            </w:pPr>
            <w:r>
              <w:rPr>
                <w:sz w:val="22"/>
                <w:szCs w:val="22"/>
                <w:lang w:val="en-GB"/>
              </w:rPr>
              <w:t>Τηλ: + 30 210 8161802</w:t>
            </w:r>
          </w:p>
          <w:p w:rsidR="00901F9B" w:rsidRDefault="00901F9B">
            <w:pPr>
              <w:tabs>
                <w:tab w:val="left" w:pos="-720"/>
              </w:tabs>
              <w:suppressAutoHyphens/>
              <w:rPr>
                <w:sz w:val="22"/>
                <w:szCs w:val="22"/>
                <w:lang w:val="en-GB"/>
              </w:rPr>
            </w:pPr>
          </w:p>
        </w:tc>
        <w:tc>
          <w:tcPr>
            <w:tcW w:w="4868" w:type="dxa"/>
            <w:gridSpan w:val="2"/>
            <w:hideMark/>
          </w:tcPr>
          <w:p w:rsidR="00901F9B" w:rsidRDefault="00901F9B">
            <w:pPr>
              <w:rPr>
                <w:sz w:val="22"/>
                <w:szCs w:val="22"/>
                <w:lang w:val="en-GB"/>
              </w:rPr>
            </w:pPr>
            <w:r>
              <w:rPr>
                <w:b/>
                <w:sz w:val="22"/>
                <w:szCs w:val="22"/>
                <w:lang w:val="en-GB"/>
              </w:rPr>
              <w:t>Österreich</w:t>
            </w:r>
          </w:p>
          <w:p w:rsidR="00901F9B" w:rsidRDefault="00901F9B">
            <w:pPr>
              <w:rPr>
                <w:sz w:val="22"/>
                <w:szCs w:val="22"/>
                <w:lang w:val="en-GB"/>
              </w:rPr>
            </w:pPr>
            <w:r>
              <w:rPr>
                <w:sz w:val="22"/>
                <w:szCs w:val="22"/>
                <w:lang w:val="en-GB"/>
              </w:rPr>
              <w:t>Chiesi Pharmaceuticals GmbH</w:t>
            </w:r>
          </w:p>
          <w:p w:rsidR="00901F9B" w:rsidRDefault="00901F9B">
            <w:pPr>
              <w:rPr>
                <w:sz w:val="22"/>
                <w:szCs w:val="22"/>
                <w:lang w:val="en-GB"/>
              </w:rPr>
            </w:pPr>
            <w:r>
              <w:rPr>
                <w:sz w:val="22"/>
                <w:szCs w:val="22"/>
                <w:lang w:val="en-GB"/>
              </w:rPr>
              <w:t>Tel: + 43 1 4073919</w:t>
            </w:r>
          </w:p>
        </w:tc>
      </w:tr>
      <w:tr w:rsidR="00FC7001" w:rsidTr="00901F9B">
        <w:trPr>
          <w:cantSplit/>
        </w:trPr>
        <w:tc>
          <w:tcPr>
            <w:tcW w:w="4855" w:type="dxa"/>
          </w:tcPr>
          <w:p w:rsidR="00901F9B" w:rsidRPr="00901F9B" w:rsidRDefault="00901F9B">
            <w:pPr>
              <w:tabs>
                <w:tab w:val="left" w:pos="-720"/>
                <w:tab w:val="left" w:pos="4536"/>
              </w:tabs>
              <w:suppressAutoHyphens/>
              <w:rPr>
                <w:b/>
                <w:sz w:val="22"/>
                <w:szCs w:val="22"/>
                <w:lang w:val="es-ES"/>
              </w:rPr>
            </w:pPr>
            <w:r w:rsidRPr="00901F9B">
              <w:rPr>
                <w:b/>
                <w:sz w:val="22"/>
                <w:szCs w:val="22"/>
                <w:lang w:val="es-ES"/>
              </w:rPr>
              <w:t>España</w:t>
            </w:r>
          </w:p>
          <w:p w:rsidR="00901F9B" w:rsidRPr="00901F9B" w:rsidRDefault="00901F9B">
            <w:pPr>
              <w:rPr>
                <w:sz w:val="22"/>
                <w:szCs w:val="22"/>
                <w:lang w:val="es-ES"/>
              </w:rPr>
            </w:pPr>
            <w:r w:rsidRPr="00901F9B">
              <w:rPr>
                <w:sz w:val="22"/>
                <w:szCs w:val="22"/>
                <w:lang w:val="es-ES"/>
              </w:rPr>
              <w:t>Chiesi España, S.A.U.</w:t>
            </w:r>
          </w:p>
          <w:p w:rsidR="00901F9B" w:rsidRDefault="00901F9B">
            <w:pPr>
              <w:rPr>
                <w:sz w:val="22"/>
                <w:szCs w:val="22"/>
                <w:lang w:val="en-GB"/>
              </w:rPr>
            </w:pPr>
            <w:r>
              <w:rPr>
                <w:sz w:val="22"/>
                <w:szCs w:val="22"/>
                <w:lang w:val="en-GB"/>
              </w:rPr>
              <w:t>Tel: + 34 934948000</w:t>
            </w:r>
          </w:p>
          <w:p w:rsidR="00901F9B" w:rsidRDefault="00901F9B">
            <w:pPr>
              <w:tabs>
                <w:tab w:val="left" w:pos="-720"/>
              </w:tabs>
              <w:suppressAutoHyphens/>
              <w:rPr>
                <w:sz w:val="22"/>
                <w:szCs w:val="22"/>
                <w:lang w:val="en-GB"/>
              </w:rPr>
            </w:pPr>
          </w:p>
        </w:tc>
        <w:tc>
          <w:tcPr>
            <w:tcW w:w="4868" w:type="dxa"/>
            <w:gridSpan w:val="2"/>
            <w:hideMark/>
          </w:tcPr>
          <w:p w:rsidR="00901F9B" w:rsidRDefault="00901F9B">
            <w:pPr>
              <w:tabs>
                <w:tab w:val="left" w:pos="-720"/>
              </w:tabs>
              <w:suppressAutoHyphens/>
              <w:rPr>
                <w:b/>
                <w:sz w:val="22"/>
                <w:szCs w:val="22"/>
                <w:lang w:val="it-CH"/>
              </w:rPr>
            </w:pPr>
            <w:r>
              <w:rPr>
                <w:b/>
                <w:sz w:val="22"/>
                <w:szCs w:val="22"/>
                <w:lang w:val="it-CH"/>
              </w:rPr>
              <w:t>Polska</w:t>
            </w:r>
          </w:p>
          <w:p w:rsidR="00901F9B" w:rsidRDefault="00901F9B">
            <w:pPr>
              <w:tabs>
                <w:tab w:val="left" w:pos="-720"/>
              </w:tabs>
              <w:suppressAutoHyphens/>
              <w:rPr>
                <w:bCs/>
                <w:sz w:val="22"/>
                <w:szCs w:val="22"/>
                <w:lang w:val="it-CH"/>
              </w:rPr>
            </w:pPr>
            <w:r>
              <w:rPr>
                <w:bCs/>
                <w:sz w:val="22"/>
                <w:szCs w:val="22"/>
                <w:lang w:val="it-CH"/>
              </w:rPr>
              <w:t>Chiesi Poland Sp. z.o.o.</w:t>
            </w:r>
          </w:p>
          <w:p w:rsidR="00901F9B" w:rsidRDefault="00901F9B">
            <w:pPr>
              <w:tabs>
                <w:tab w:val="left" w:pos="-720"/>
              </w:tabs>
              <w:suppressAutoHyphens/>
              <w:rPr>
                <w:sz w:val="22"/>
                <w:szCs w:val="22"/>
                <w:lang w:val="en-GB"/>
              </w:rPr>
            </w:pPr>
            <w:r>
              <w:rPr>
                <w:bCs/>
                <w:sz w:val="22"/>
                <w:szCs w:val="22"/>
                <w:lang w:val="it-CH"/>
              </w:rPr>
              <w:t>Tel.: + 48 22 620 1421</w:t>
            </w:r>
          </w:p>
        </w:tc>
      </w:tr>
      <w:tr w:rsidR="00FC7001" w:rsidTr="00901F9B">
        <w:trPr>
          <w:cantSplit/>
        </w:trPr>
        <w:tc>
          <w:tcPr>
            <w:tcW w:w="4855" w:type="dxa"/>
          </w:tcPr>
          <w:p w:rsidR="00901F9B" w:rsidRDefault="00901F9B">
            <w:pPr>
              <w:tabs>
                <w:tab w:val="left" w:pos="-720"/>
                <w:tab w:val="left" w:pos="4536"/>
              </w:tabs>
              <w:suppressAutoHyphens/>
              <w:rPr>
                <w:b/>
                <w:sz w:val="22"/>
                <w:szCs w:val="22"/>
                <w:lang w:val="it-IT"/>
              </w:rPr>
            </w:pPr>
            <w:r>
              <w:rPr>
                <w:b/>
                <w:sz w:val="22"/>
                <w:szCs w:val="22"/>
                <w:lang w:val="it-IT"/>
              </w:rPr>
              <w:t>France</w:t>
            </w:r>
          </w:p>
          <w:p w:rsidR="00901F9B" w:rsidRDefault="00901F9B">
            <w:pPr>
              <w:pStyle w:val="Default"/>
              <w:rPr>
                <w:sz w:val="22"/>
                <w:szCs w:val="22"/>
                <w:lang w:val="it-IT"/>
              </w:rPr>
            </w:pPr>
            <w:r>
              <w:rPr>
                <w:sz w:val="22"/>
                <w:szCs w:val="22"/>
                <w:lang w:val="it-IT"/>
              </w:rPr>
              <w:t xml:space="preserve">Chiesi S.A.S. </w:t>
            </w:r>
          </w:p>
          <w:p w:rsidR="00901F9B" w:rsidRDefault="00901F9B">
            <w:pPr>
              <w:rPr>
                <w:sz w:val="22"/>
                <w:szCs w:val="22"/>
                <w:lang w:val="en-GB"/>
              </w:rPr>
            </w:pPr>
            <w:r>
              <w:rPr>
                <w:sz w:val="22"/>
                <w:szCs w:val="22"/>
              </w:rPr>
              <w:t xml:space="preserve">Tél: + 33 1 47688899 </w:t>
            </w:r>
          </w:p>
          <w:p w:rsidR="00901F9B" w:rsidRDefault="00901F9B">
            <w:pPr>
              <w:rPr>
                <w:b/>
                <w:sz w:val="22"/>
                <w:szCs w:val="22"/>
                <w:lang w:val="en-GB"/>
              </w:rPr>
            </w:pPr>
          </w:p>
        </w:tc>
        <w:tc>
          <w:tcPr>
            <w:tcW w:w="4868" w:type="dxa"/>
            <w:gridSpan w:val="2"/>
            <w:hideMark/>
          </w:tcPr>
          <w:p w:rsidR="00901F9B" w:rsidRDefault="00901F9B">
            <w:pPr>
              <w:rPr>
                <w:sz w:val="22"/>
                <w:szCs w:val="22"/>
                <w:lang w:val="it-IT"/>
              </w:rPr>
            </w:pPr>
            <w:r>
              <w:rPr>
                <w:b/>
                <w:sz w:val="22"/>
                <w:szCs w:val="22"/>
                <w:lang w:val="it-IT"/>
              </w:rPr>
              <w:t>Portugal</w:t>
            </w:r>
          </w:p>
          <w:p w:rsidR="00901F9B" w:rsidRDefault="00901F9B">
            <w:pPr>
              <w:rPr>
                <w:sz w:val="22"/>
                <w:szCs w:val="22"/>
                <w:lang w:val="it-IT"/>
              </w:rPr>
            </w:pPr>
            <w:r>
              <w:rPr>
                <w:sz w:val="22"/>
                <w:szCs w:val="22"/>
                <w:lang w:val="it-IT"/>
              </w:rPr>
              <w:t>Chiesi Farmaceutici S.p.A.</w:t>
            </w:r>
          </w:p>
          <w:p w:rsidR="00901F9B" w:rsidRDefault="00901F9B">
            <w:pPr>
              <w:tabs>
                <w:tab w:val="left" w:pos="-720"/>
              </w:tabs>
              <w:suppressAutoHyphens/>
              <w:rPr>
                <w:sz w:val="22"/>
                <w:szCs w:val="22"/>
                <w:lang w:val="en-GB"/>
              </w:rPr>
            </w:pPr>
            <w:r>
              <w:rPr>
                <w:sz w:val="22"/>
                <w:szCs w:val="22"/>
                <w:lang w:val="en-GB"/>
              </w:rPr>
              <w:t>Tel: + 39 0521 2791</w:t>
            </w:r>
          </w:p>
        </w:tc>
      </w:tr>
      <w:tr w:rsidR="00FC7001" w:rsidTr="00901F9B">
        <w:trPr>
          <w:cantSplit/>
        </w:trPr>
        <w:tc>
          <w:tcPr>
            <w:tcW w:w="4855" w:type="dxa"/>
            <w:hideMark/>
          </w:tcPr>
          <w:p w:rsidR="00901F9B" w:rsidRDefault="00901F9B">
            <w:pPr>
              <w:tabs>
                <w:tab w:val="left" w:pos="-720"/>
                <w:tab w:val="left" w:pos="4536"/>
              </w:tabs>
              <w:suppressAutoHyphens/>
              <w:rPr>
                <w:b/>
                <w:noProof/>
                <w:sz w:val="22"/>
                <w:szCs w:val="22"/>
                <w:lang w:val="hr-HR"/>
              </w:rPr>
            </w:pPr>
            <w:r>
              <w:rPr>
                <w:b/>
                <w:noProof/>
                <w:sz w:val="22"/>
                <w:szCs w:val="22"/>
                <w:lang w:val="hr-HR"/>
              </w:rPr>
              <w:t>Hrvatska</w:t>
            </w:r>
          </w:p>
          <w:p w:rsidR="00901F9B" w:rsidRDefault="00901F9B">
            <w:pPr>
              <w:tabs>
                <w:tab w:val="left" w:pos="-720"/>
                <w:tab w:val="left" w:pos="4536"/>
              </w:tabs>
              <w:suppressAutoHyphens/>
              <w:rPr>
                <w:sz w:val="22"/>
                <w:szCs w:val="22"/>
                <w:lang w:val="hr-HR"/>
              </w:rPr>
            </w:pPr>
            <w:r>
              <w:rPr>
                <w:sz w:val="22"/>
                <w:szCs w:val="22"/>
                <w:lang w:val="hr-HR"/>
              </w:rPr>
              <w:t>Chiesi Pharmaceuticals GmbH</w:t>
            </w:r>
          </w:p>
          <w:p w:rsidR="00901F9B" w:rsidRDefault="00901F9B">
            <w:pPr>
              <w:tabs>
                <w:tab w:val="left" w:pos="-720"/>
                <w:tab w:val="left" w:pos="4536"/>
              </w:tabs>
              <w:suppressAutoHyphens/>
              <w:rPr>
                <w:b/>
                <w:sz w:val="22"/>
                <w:szCs w:val="22"/>
                <w:lang w:val="hr-HR"/>
              </w:rPr>
            </w:pPr>
            <w:r>
              <w:rPr>
                <w:sz w:val="22"/>
                <w:szCs w:val="22"/>
                <w:lang w:val="hr-HR"/>
              </w:rPr>
              <w:t>Tel: + 43 1 4073919</w:t>
            </w:r>
          </w:p>
        </w:tc>
        <w:tc>
          <w:tcPr>
            <w:tcW w:w="4868" w:type="dxa"/>
            <w:gridSpan w:val="2"/>
          </w:tcPr>
          <w:p w:rsidR="00901F9B" w:rsidRDefault="00901F9B">
            <w:pPr>
              <w:tabs>
                <w:tab w:val="left" w:pos="-720"/>
              </w:tabs>
              <w:suppressAutoHyphens/>
              <w:rPr>
                <w:b/>
                <w:sz w:val="22"/>
                <w:szCs w:val="22"/>
                <w:lang w:val="it-CH"/>
              </w:rPr>
            </w:pPr>
            <w:r>
              <w:rPr>
                <w:b/>
                <w:sz w:val="22"/>
                <w:szCs w:val="22"/>
                <w:lang w:val="it-CH"/>
              </w:rPr>
              <w:t>România</w:t>
            </w:r>
          </w:p>
          <w:p w:rsidR="00901F9B" w:rsidRDefault="00901F9B">
            <w:pPr>
              <w:tabs>
                <w:tab w:val="left" w:pos="-720"/>
              </w:tabs>
              <w:suppressAutoHyphens/>
              <w:rPr>
                <w:sz w:val="22"/>
                <w:szCs w:val="22"/>
                <w:lang w:val="it-CH"/>
              </w:rPr>
            </w:pPr>
            <w:r>
              <w:rPr>
                <w:sz w:val="22"/>
                <w:szCs w:val="22"/>
                <w:lang w:val="it-CH"/>
              </w:rPr>
              <w:t>Chiesi Romania S.R.L.</w:t>
            </w:r>
          </w:p>
          <w:p w:rsidR="00901F9B" w:rsidRDefault="00901F9B">
            <w:pPr>
              <w:tabs>
                <w:tab w:val="left" w:pos="-720"/>
              </w:tabs>
              <w:suppressAutoHyphens/>
              <w:rPr>
                <w:sz w:val="22"/>
                <w:szCs w:val="22"/>
                <w:lang w:val="en-GB"/>
              </w:rPr>
            </w:pPr>
            <w:r>
              <w:rPr>
                <w:sz w:val="22"/>
                <w:szCs w:val="22"/>
                <w:lang w:val="en-GB"/>
              </w:rPr>
              <w:t>Tel: + 40 212023642</w:t>
            </w:r>
          </w:p>
          <w:p w:rsidR="00901F9B" w:rsidRDefault="00901F9B">
            <w:pPr>
              <w:tabs>
                <w:tab w:val="left" w:pos="-720"/>
              </w:tabs>
              <w:suppressAutoHyphens/>
              <w:rPr>
                <w:sz w:val="22"/>
                <w:szCs w:val="22"/>
                <w:lang w:val="en-GB"/>
              </w:rPr>
            </w:pPr>
          </w:p>
        </w:tc>
      </w:tr>
      <w:tr w:rsidR="00FC7001" w:rsidTr="00901F9B">
        <w:trPr>
          <w:gridAfter w:val="1"/>
          <w:wAfter w:w="8" w:type="dxa"/>
          <w:cantSplit/>
        </w:trPr>
        <w:tc>
          <w:tcPr>
            <w:tcW w:w="4855" w:type="dxa"/>
          </w:tcPr>
          <w:p w:rsidR="00901F9B" w:rsidRDefault="00901F9B">
            <w:pPr>
              <w:rPr>
                <w:sz w:val="22"/>
                <w:szCs w:val="22"/>
                <w:lang w:val="it-IT"/>
              </w:rPr>
            </w:pPr>
            <w:r>
              <w:rPr>
                <w:b/>
                <w:sz w:val="22"/>
                <w:szCs w:val="22"/>
                <w:lang w:val="it-IT"/>
              </w:rPr>
              <w:t>Ireland</w:t>
            </w:r>
          </w:p>
          <w:p w:rsidR="00901F9B" w:rsidRDefault="00901F9B">
            <w:pPr>
              <w:rPr>
                <w:sz w:val="22"/>
                <w:szCs w:val="22"/>
                <w:lang w:val="it-IT"/>
              </w:rPr>
            </w:pPr>
            <w:r>
              <w:rPr>
                <w:sz w:val="22"/>
                <w:szCs w:val="22"/>
                <w:lang w:val="it-IT"/>
              </w:rPr>
              <w:t>Chiesi Farmaceutici S.p.A.</w:t>
            </w:r>
          </w:p>
          <w:p w:rsidR="00901F9B" w:rsidRDefault="00901F9B">
            <w:pPr>
              <w:tabs>
                <w:tab w:val="left" w:pos="-720"/>
              </w:tabs>
              <w:suppressAutoHyphens/>
              <w:rPr>
                <w:sz w:val="22"/>
                <w:szCs w:val="22"/>
                <w:lang w:val="en-GB"/>
              </w:rPr>
            </w:pPr>
            <w:r>
              <w:rPr>
                <w:sz w:val="22"/>
                <w:szCs w:val="22"/>
                <w:lang w:val="en-GB"/>
              </w:rPr>
              <w:t>Tel: + 39 0521 2791</w:t>
            </w:r>
          </w:p>
          <w:p w:rsidR="00901F9B" w:rsidRDefault="00901F9B">
            <w:pPr>
              <w:tabs>
                <w:tab w:val="left" w:pos="-720"/>
              </w:tabs>
              <w:suppressAutoHyphens/>
              <w:rPr>
                <w:sz w:val="22"/>
                <w:szCs w:val="22"/>
                <w:lang w:val="en-GB"/>
              </w:rPr>
            </w:pPr>
          </w:p>
        </w:tc>
        <w:tc>
          <w:tcPr>
            <w:tcW w:w="4860" w:type="dxa"/>
            <w:hideMark/>
          </w:tcPr>
          <w:p w:rsidR="00901F9B" w:rsidRDefault="00901F9B">
            <w:pPr>
              <w:rPr>
                <w:sz w:val="22"/>
                <w:szCs w:val="22"/>
                <w:lang w:val="it-CH"/>
              </w:rPr>
            </w:pPr>
            <w:r>
              <w:rPr>
                <w:b/>
                <w:sz w:val="22"/>
                <w:szCs w:val="22"/>
                <w:lang w:val="it-CH"/>
              </w:rPr>
              <w:t>Slovenija</w:t>
            </w:r>
          </w:p>
          <w:p w:rsidR="00901F9B" w:rsidRDefault="00901F9B">
            <w:pPr>
              <w:rPr>
                <w:sz w:val="22"/>
                <w:szCs w:val="22"/>
                <w:lang w:val="it-CH"/>
              </w:rPr>
            </w:pPr>
            <w:r>
              <w:rPr>
                <w:bCs/>
                <w:sz w:val="22"/>
                <w:szCs w:val="22"/>
                <w:lang w:val="it-CH"/>
              </w:rPr>
              <w:t>Chiesi Slovenija d.o.o.</w:t>
            </w:r>
          </w:p>
          <w:p w:rsidR="00901F9B" w:rsidRDefault="00901F9B">
            <w:pPr>
              <w:tabs>
                <w:tab w:val="left" w:pos="-720"/>
              </w:tabs>
              <w:suppressAutoHyphens/>
              <w:rPr>
                <w:sz w:val="22"/>
                <w:szCs w:val="22"/>
                <w:lang w:val="en-GB"/>
              </w:rPr>
            </w:pPr>
            <w:r>
              <w:rPr>
                <w:sz w:val="22"/>
                <w:szCs w:val="22"/>
                <w:lang w:val="en-GB"/>
              </w:rPr>
              <w:t>Tel: + 386-1-43 00 901</w:t>
            </w:r>
          </w:p>
        </w:tc>
      </w:tr>
      <w:tr w:rsidR="00FC7001" w:rsidTr="00901F9B">
        <w:trPr>
          <w:cantSplit/>
        </w:trPr>
        <w:tc>
          <w:tcPr>
            <w:tcW w:w="4855" w:type="dxa"/>
          </w:tcPr>
          <w:p w:rsidR="00901F9B" w:rsidRDefault="00901F9B">
            <w:pPr>
              <w:rPr>
                <w:b/>
                <w:sz w:val="22"/>
                <w:szCs w:val="22"/>
                <w:lang w:val="en-GB"/>
              </w:rPr>
            </w:pPr>
            <w:r>
              <w:rPr>
                <w:b/>
                <w:sz w:val="22"/>
                <w:szCs w:val="22"/>
                <w:lang w:val="en-GB"/>
              </w:rPr>
              <w:t>Ísland</w:t>
            </w:r>
          </w:p>
          <w:p w:rsidR="00901F9B" w:rsidRDefault="00901F9B">
            <w:pPr>
              <w:rPr>
                <w:sz w:val="22"/>
                <w:szCs w:val="22"/>
                <w:lang w:val="en-GB"/>
              </w:rPr>
            </w:pPr>
            <w:r>
              <w:rPr>
                <w:sz w:val="22"/>
                <w:szCs w:val="22"/>
                <w:lang w:val="en-GB"/>
              </w:rPr>
              <w:t>Chiesi Pharma AB</w:t>
            </w:r>
          </w:p>
          <w:p w:rsidR="00901F9B" w:rsidRDefault="00901F9B">
            <w:pPr>
              <w:rPr>
                <w:sz w:val="22"/>
                <w:szCs w:val="22"/>
                <w:lang w:val="en-GB"/>
              </w:rPr>
            </w:pPr>
            <w:r>
              <w:rPr>
                <w:sz w:val="22"/>
                <w:szCs w:val="22"/>
                <w:lang w:val="en-GB"/>
              </w:rPr>
              <w:t>Sími: +46 8 753 35 20</w:t>
            </w:r>
          </w:p>
          <w:p w:rsidR="00901F9B" w:rsidRDefault="00901F9B">
            <w:pPr>
              <w:rPr>
                <w:b/>
                <w:sz w:val="22"/>
                <w:szCs w:val="22"/>
                <w:lang w:val="en-GB"/>
              </w:rPr>
            </w:pPr>
          </w:p>
        </w:tc>
        <w:tc>
          <w:tcPr>
            <w:tcW w:w="4868" w:type="dxa"/>
            <w:gridSpan w:val="2"/>
            <w:hideMark/>
          </w:tcPr>
          <w:p w:rsidR="00901F9B" w:rsidRDefault="00901F9B">
            <w:pPr>
              <w:tabs>
                <w:tab w:val="left" w:pos="-720"/>
              </w:tabs>
              <w:suppressAutoHyphens/>
              <w:rPr>
                <w:b/>
                <w:sz w:val="22"/>
                <w:szCs w:val="22"/>
                <w:lang w:val="en-GB"/>
              </w:rPr>
            </w:pPr>
            <w:r>
              <w:rPr>
                <w:b/>
                <w:sz w:val="22"/>
                <w:szCs w:val="22"/>
                <w:lang w:val="en-GB"/>
              </w:rPr>
              <w:t>Slovenská republika</w:t>
            </w:r>
          </w:p>
          <w:p w:rsidR="00901F9B" w:rsidRDefault="00901F9B">
            <w:pPr>
              <w:spacing w:line="260" w:lineRule="atLeast"/>
              <w:rPr>
                <w:sz w:val="22"/>
                <w:szCs w:val="22"/>
                <w:lang w:val="en-GB"/>
              </w:rPr>
            </w:pPr>
            <w:r>
              <w:rPr>
                <w:bCs/>
                <w:sz w:val="22"/>
                <w:szCs w:val="22"/>
                <w:lang w:val="en-GB"/>
              </w:rPr>
              <w:t>Chiesi Slovakia s.r.o.</w:t>
            </w:r>
          </w:p>
          <w:p w:rsidR="00901F9B" w:rsidRDefault="00901F9B">
            <w:pPr>
              <w:tabs>
                <w:tab w:val="left" w:pos="-720"/>
              </w:tabs>
              <w:suppressAutoHyphens/>
              <w:rPr>
                <w:b/>
                <w:sz w:val="22"/>
                <w:szCs w:val="22"/>
                <w:lang w:val="en-GB"/>
              </w:rPr>
            </w:pPr>
            <w:r>
              <w:rPr>
                <w:sz w:val="22"/>
                <w:szCs w:val="22"/>
                <w:lang w:val="en-GB"/>
              </w:rPr>
              <w:t>Tel: + 421 259300060</w:t>
            </w:r>
          </w:p>
        </w:tc>
      </w:tr>
      <w:tr w:rsidR="00FC7001" w:rsidTr="00901F9B">
        <w:trPr>
          <w:cantSplit/>
        </w:trPr>
        <w:tc>
          <w:tcPr>
            <w:tcW w:w="4855" w:type="dxa"/>
          </w:tcPr>
          <w:p w:rsidR="00901F9B" w:rsidRDefault="00901F9B">
            <w:pPr>
              <w:rPr>
                <w:sz w:val="22"/>
                <w:szCs w:val="22"/>
                <w:lang w:val="it-CH"/>
              </w:rPr>
            </w:pPr>
            <w:r>
              <w:rPr>
                <w:b/>
                <w:sz w:val="22"/>
                <w:szCs w:val="22"/>
                <w:lang w:val="it-CH"/>
              </w:rPr>
              <w:t>Italia</w:t>
            </w:r>
          </w:p>
          <w:p w:rsidR="00901F9B" w:rsidRDefault="00901F9B">
            <w:pPr>
              <w:rPr>
                <w:sz w:val="22"/>
                <w:szCs w:val="22"/>
                <w:lang w:val="it-CH"/>
              </w:rPr>
            </w:pPr>
            <w:r>
              <w:rPr>
                <w:sz w:val="22"/>
                <w:szCs w:val="22"/>
                <w:lang w:val="it-CH"/>
              </w:rPr>
              <w:t>Chiesi Italia S.p.A.</w:t>
            </w:r>
          </w:p>
          <w:p w:rsidR="00901F9B" w:rsidRDefault="00901F9B">
            <w:pPr>
              <w:rPr>
                <w:sz w:val="22"/>
                <w:szCs w:val="22"/>
                <w:lang w:val="en-GB"/>
              </w:rPr>
            </w:pPr>
            <w:r>
              <w:rPr>
                <w:sz w:val="22"/>
                <w:szCs w:val="22"/>
                <w:lang w:val="en-GB"/>
              </w:rPr>
              <w:t>Tel: + 39 0521 2791</w:t>
            </w:r>
          </w:p>
          <w:p w:rsidR="00901F9B" w:rsidRDefault="00901F9B">
            <w:pPr>
              <w:rPr>
                <w:b/>
                <w:sz w:val="22"/>
                <w:szCs w:val="22"/>
                <w:lang w:val="en-GB"/>
              </w:rPr>
            </w:pPr>
          </w:p>
        </w:tc>
        <w:tc>
          <w:tcPr>
            <w:tcW w:w="4868" w:type="dxa"/>
            <w:gridSpan w:val="2"/>
            <w:hideMark/>
          </w:tcPr>
          <w:p w:rsidR="00901F9B" w:rsidRDefault="00901F9B">
            <w:pPr>
              <w:tabs>
                <w:tab w:val="left" w:pos="-720"/>
                <w:tab w:val="left" w:pos="4536"/>
              </w:tabs>
              <w:suppressAutoHyphens/>
              <w:rPr>
                <w:sz w:val="22"/>
                <w:szCs w:val="22"/>
                <w:lang w:val="it-IT"/>
              </w:rPr>
            </w:pPr>
            <w:r>
              <w:rPr>
                <w:b/>
                <w:sz w:val="22"/>
                <w:szCs w:val="22"/>
                <w:lang w:val="it-IT"/>
              </w:rPr>
              <w:t>Suomi/Finland</w:t>
            </w:r>
          </w:p>
          <w:p w:rsidR="00901F9B" w:rsidRDefault="00901F9B">
            <w:pPr>
              <w:rPr>
                <w:sz w:val="22"/>
                <w:szCs w:val="22"/>
                <w:lang w:val="it-IT"/>
              </w:rPr>
            </w:pPr>
            <w:r>
              <w:rPr>
                <w:sz w:val="22"/>
                <w:szCs w:val="22"/>
                <w:lang w:val="it-IT"/>
              </w:rPr>
              <w:t>Chiesi Pharma AB</w:t>
            </w:r>
          </w:p>
          <w:p w:rsidR="00901F9B" w:rsidRDefault="00901F9B">
            <w:pPr>
              <w:tabs>
                <w:tab w:val="left" w:pos="-720"/>
              </w:tabs>
              <w:suppressAutoHyphens/>
              <w:rPr>
                <w:b/>
                <w:sz w:val="22"/>
                <w:szCs w:val="22"/>
                <w:lang w:val="it-IT"/>
              </w:rPr>
            </w:pPr>
            <w:r>
              <w:rPr>
                <w:sz w:val="22"/>
                <w:szCs w:val="22"/>
                <w:lang w:val="it-IT"/>
              </w:rPr>
              <w:t>Puh/Tel: +46 8 753 35 20</w:t>
            </w:r>
          </w:p>
        </w:tc>
      </w:tr>
      <w:tr w:rsidR="00FC7001" w:rsidTr="00901F9B">
        <w:trPr>
          <w:cantSplit/>
        </w:trPr>
        <w:tc>
          <w:tcPr>
            <w:tcW w:w="4855" w:type="dxa"/>
          </w:tcPr>
          <w:p w:rsidR="00901F9B" w:rsidRDefault="00901F9B">
            <w:pPr>
              <w:rPr>
                <w:b/>
                <w:sz w:val="22"/>
                <w:szCs w:val="22"/>
                <w:lang w:val="en-GB"/>
              </w:rPr>
            </w:pPr>
            <w:r>
              <w:rPr>
                <w:b/>
                <w:sz w:val="22"/>
                <w:szCs w:val="22"/>
                <w:lang w:val="en-GB"/>
              </w:rPr>
              <w:t>Κύπρος</w:t>
            </w:r>
          </w:p>
          <w:p w:rsidR="00901F9B" w:rsidRDefault="00901F9B">
            <w:pPr>
              <w:rPr>
                <w:sz w:val="22"/>
                <w:szCs w:val="22"/>
                <w:lang w:val="en-GB"/>
              </w:rPr>
            </w:pPr>
            <w:r>
              <w:rPr>
                <w:sz w:val="22"/>
                <w:szCs w:val="22"/>
                <w:lang w:val="en-GB"/>
              </w:rPr>
              <w:t>The Star Medicines Importers Co. Ltd.</w:t>
            </w:r>
          </w:p>
          <w:p w:rsidR="00901F9B" w:rsidRDefault="00901F9B">
            <w:pPr>
              <w:rPr>
                <w:sz w:val="22"/>
                <w:szCs w:val="22"/>
                <w:lang w:val="en-GB" w:eastAsia="en-CA"/>
              </w:rPr>
            </w:pPr>
            <w:r>
              <w:rPr>
                <w:sz w:val="22"/>
                <w:szCs w:val="22"/>
                <w:lang w:val="en-GB"/>
              </w:rPr>
              <w:t xml:space="preserve">Τηλ: + </w:t>
            </w:r>
            <w:r>
              <w:rPr>
                <w:sz w:val="22"/>
                <w:szCs w:val="22"/>
                <w:lang w:val="en-GB" w:eastAsia="en-CA"/>
              </w:rPr>
              <w:t>357 25 371056</w:t>
            </w:r>
          </w:p>
          <w:p w:rsidR="00901F9B" w:rsidRDefault="00901F9B">
            <w:pPr>
              <w:rPr>
                <w:b/>
                <w:sz w:val="22"/>
                <w:szCs w:val="22"/>
                <w:lang w:val="en-GB"/>
              </w:rPr>
            </w:pPr>
          </w:p>
        </w:tc>
        <w:tc>
          <w:tcPr>
            <w:tcW w:w="4868" w:type="dxa"/>
            <w:gridSpan w:val="2"/>
            <w:hideMark/>
          </w:tcPr>
          <w:p w:rsidR="00901F9B" w:rsidRDefault="00901F9B">
            <w:pPr>
              <w:tabs>
                <w:tab w:val="left" w:pos="-720"/>
                <w:tab w:val="left" w:pos="4536"/>
              </w:tabs>
              <w:suppressAutoHyphens/>
              <w:rPr>
                <w:b/>
                <w:sz w:val="22"/>
                <w:szCs w:val="22"/>
                <w:lang w:val="en-GB"/>
              </w:rPr>
            </w:pPr>
            <w:r>
              <w:rPr>
                <w:b/>
                <w:sz w:val="22"/>
                <w:szCs w:val="22"/>
                <w:lang w:val="en-GB"/>
              </w:rPr>
              <w:t>Sverige</w:t>
            </w:r>
          </w:p>
          <w:p w:rsidR="00901F9B" w:rsidRDefault="00901F9B">
            <w:pPr>
              <w:rPr>
                <w:sz w:val="22"/>
                <w:szCs w:val="22"/>
                <w:lang w:val="en-GB"/>
              </w:rPr>
            </w:pPr>
            <w:r>
              <w:rPr>
                <w:sz w:val="22"/>
                <w:szCs w:val="22"/>
                <w:lang w:val="en-GB"/>
              </w:rPr>
              <w:t>Chiesi Pharma AB</w:t>
            </w:r>
          </w:p>
          <w:p w:rsidR="00901F9B" w:rsidRDefault="00901F9B">
            <w:pPr>
              <w:tabs>
                <w:tab w:val="left" w:pos="-720"/>
                <w:tab w:val="left" w:pos="4536"/>
              </w:tabs>
              <w:suppressAutoHyphens/>
              <w:rPr>
                <w:b/>
                <w:sz w:val="22"/>
                <w:szCs w:val="22"/>
                <w:lang w:val="en-GB"/>
              </w:rPr>
            </w:pPr>
            <w:r>
              <w:rPr>
                <w:sz w:val="22"/>
                <w:szCs w:val="22"/>
                <w:lang w:val="en-GB"/>
              </w:rPr>
              <w:t>Tel: +46 8 753 35 20</w:t>
            </w:r>
          </w:p>
        </w:tc>
      </w:tr>
      <w:tr w:rsidR="00FC7001" w:rsidTr="00901F9B">
        <w:trPr>
          <w:cantSplit/>
        </w:trPr>
        <w:tc>
          <w:tcPr>
            <w:tcW w:w="4855" w:type="dxa"/>
            <w:hideMark/>
          </w:tcPr>
          <w:p w:rsidR="00901F9B" w:rsidRDefault="00901F9B">
            <w:pPr>
              <w:rPr>
                <w:b/>
                <w:sz w:val="22"/>
                <w:szCs w:val="22"/>
                <w:lang w:val="en-GB"/>
              </w:rPr>
            </w:pPr>
            <w:r>
              <w:rPr>
                <w:b/>
                <w:sz w:val="22"/>
                <w:szCs w:val="22"/>
                <w:lang w:val="en-GB"/>
              </w:rPr>
              <w:t>Latvija</w:t>
            </w:r>
          </w:p>
          <w:p w:rsidR="00901F9B" w:rsidRDefault="00901F9B">
            <w:pPr>
              <w:rPr>
                <w:sz w:val="22"/>
                <w:szCs w:val="22"/>
                <w:lang w:val="en-GB"/>
              </w:rPr>
            </w:pPr>
            <w:r>
              <w:rPr>
                <w:sz w:val="22"/>
                <w:szCs w:val="22"/>
                <w:lang w:val="en-GB"/>
              </w:rPr>
              <w:t>Chiesi Pharmaceuticals GmbH</w:t>
            </w:r>
          </w:p>
          <w:p w:rsidR="00901F9B" w:rsidRPr="00901F9B" w:rsidRDefault="00901F9B">
            <w:pPr>
              <w:rPr>
                <w:sz w:val="22"/>
                <w:szCs w:val="22"/>
              </w:rPr>
            </w:pPr>
            <w:r>
              <w:rPr>
                <w:sz w:val="22"/>
                <w:szCs w:val="22"/>
                <w:lang w:val="en-GB"/>
              </w:rPr>
              <w:t>Tel: + 43 1 4073919</w:t>
            </w:r>
          </w:p>
        </w:tc>
        <w:tc>
          <w:tcPr>
            <w:tcW w:w="4868" w:type="dxa"/>
            <w:gridSpan w:val="2"/>
            <w:hideMark/>
          </w:tcPr>
          <w:p w:rsidR="00901F9B" w:rsidRDefault="00901F9B">
            <w:pPr>
              <w:tabs>
                <w:tab w:val="left" w:pos="-720"/>
                <w:tab w:val="left" w:pos="4536"/>
              </w:tabs>
              <w:suppressAutoHyphens/>
              <w:rPr>
                <w:b/>
                <w:sz w:val="22"/>
                <w:szCs w:val="22"/>
                <w:lang w:val="en-GB"/>
              </w:rPr>
            </w:pPr>
            <w:r>
              <w:rPr>
                <w:b/>
                <w:sz w:val="22"/>
                <w:szCs w:val="22"/>
                <w:lang w:val="en-GB"/>
              </w:rPr>
              <w:t>United Kingdom</w:t>
            </w:r>
          </w:p>
          <w:p w:rsidR="00901F9B" w:rsidRDefault="00901F9B">
            <w:pPr>
              <w:pStyle w:val="Default"/>
              <w:rPr>
                <w:sz w:val="22"/>
                <w:szCs w:val="22"/>
              </w:rPr>
            </w:pPr>
            <w:r>
              <w:rPr>
                <w:sz w:val="22"/>
                <w:szCs w:val="22"/>
              </w:rPr>
              <w:t xml:space="preserve">Chiesi Ltd </w:t>
            </w:r>
          </w:p>
          <w:p w:rsidR="00901F9B" w:rsidRDefault="00901F9B">
            <w:pPr>
              <w:rPr>
                <w:sz w:val="22"/>
                <w:szCs w:val="22"/>
                <w:lang w:val="en-GB"/>
              </w:rPr>
            </w:pPr>
            <w:r>
              <w:rPr>
                <w:sz w:val="22"/>
                <w:szCs w:val="22"/>
              </w:rPr>
              <w:t xml:space="preserve">Tel: + 44 (0)161 488 5555 </w:t>
            </w:r>
          </w:p>
        </w:tc>
      </w:tr>
    </w:tbl>
    <w:p w:rsidR="00521F62" w:rsidRDefault="00521F62" w:rsidP="00521F62">
      <w:pPr>
        <w:numPr>
          <w:ilvl w:val="12"/>
          <w:numId w:val="0"/>
        </w:numPr>
        <w:ind w:right="-2"/>
        <w:outlineLvl w:val="0"/>
        <w:rPr>
          <w:bCs/>
          <w:sz w:val="22"/>
          <w:szCs w:val="22"/>
        </w:rPr>
      </w:pPr>
    </w:p>
    <w:p w:rsidR="00901F9B" w:rsidRDefault="00901F9B" w:rsidP="00521F62">
      <w:pPr>
        <w:numPr>
          <w:ilvl w:val="12"/>
          <w:numId w:val="0"/>
        </w:numPr>
        <w:ind w:right="-2"/>
        <w:outlineLvl w:val="0"/>
        <w:rPr>
          <w:bCs/>
          <w:sz w:val="22"/>
          <w:szCs w:val="22"/>
        </w:rPr>
      </w:pPr>
    </w:p>
    <w:p w:rsidR="00F234F5" w:rsidRPr="005A2094" w:rsidRDefault="00095FFA" w:rsidP="00F234F5">
      <w:pPr>
        <w:numPr>
          <w:ilvl w:val="12"/>
          <w:numId w:val="0"/>
        </w:numPr>
        <w:rPr>
          <w:sz w:val="22"/>
          <w:szCs w:val="22"/>
          <w:lang w:val="lv-LV"/>
        </w:rPr>
      </w:pPr>
      <w:r w:rsidRPr="005A2094">
        <w:rPr>
          <w:b/>
          <w:sz w:val="22"/>
          <w:szCs w:val="22"/>
          <w:lang w:val="lv-LV"/>
        </w:rPr>
        <w:t xml:space="preserve">Šī lietošanas instrukcija </w:t>
      </w:r>
      <w:r w:rsidR="00F234F5" w:rsidRPr="005A2094">
        <w:rPr>
          <w:b/>
          <w:sz w:val="22"/>
          <w:szCs w:val="22"/>
          <w:lang w:val="lv-LV"/>
        </w:rPr>
        <w:t xml:space="preserve">pēdējo reizi </w:t>
      </w:r>
      <w:r w:rsidR="00255484" w:rsidRPr="005A2094">
        <w:rPr>
          <w:b/>
          <w:sz w:val="22"/>
          <w:szCs w:val="22"/>
          <w:lang w:val="lv-LV"/>
        </w:rPr>
        <w:t xml:space="preserve">pārskatīta </w:t>
      </w:r>
      <w:r w:rsidR="009560D7" w:rsidRPr="005A2094">
        <w:rPr>
          <w:b/>
          <w:sz w:val="22"/>
          <w:szCs w:val="22"/>
          <w:lang w:val="lv-LV"/>
        </w:rPr>
        <w:t>.</w:t>
      </w:r>
    </w:p>
    <w:p w:rsidR="00F234F5" w:rsidRPr="005A2094" w:rsidRDefault="00F234F5" w:rsidP="00F234F5">
      <w:pPr>
        <w:numPr>
          <w:ilvl w:val="12"/>
          <w:numId w:val="0"/>
        </w:numPr>
        <w:rPr>
          <w:sz w:val="22"/>
          <w:szCs w:val="22"/>
          <w:lang w:val="lv-LV"/>
        </w:rPr>
      </w:pPr>
    </w:p>
    <w:p w:rsidR="00DA5D83" w:rsidRPr="005A2094" w:rsidRDefault="00DA5D83" w:rsidP="00DA5D83">
      <w:pPr>
        <w:numPr>
          <w:ilvl w:val="12"/>
          <w:numId w:val="0"/>
        </w:numPr>
        <w:rPr>
          <w:sz w:val="22"/>
          <w:szCs w:val="22"/>
          <w:lang w:val="lv-LV"/>
        </w:rPr>
      </w:pPr>
      <w:r w:rsidRPr="005A2094">
        <w:rPr>
          <w:sz w:val="22"/>
          <w:szCs w:val="22"/>
          <w:lang w:val="lv-LV"/>
        </w:rPr>
        <w:t>Sīkāka informācija par šīm zālēm ir pieejama Eiropas Zāļu aģentūras tīmekļa vietnē http://www.ema.europa.eu.</w:t>
      </w:r>
    </w:p>
    <w:p w:rsidR="00CD1E20" w:rsidRPr="005A2094" w:rsidRDefault="00CD1E20" w:rsidP="00CD1E20">
      <w:pPr>
        <w:jc w:val="center"/>
        <w:rPr>
          <w:b/>
          <w:bCs/>
          <w:sz w:val="22"/>
          <w:szCs w:val="22"/>
          <w:lang w:val="lv-LV"/>
        </w:rPr>
      </w:pPr>
      <w:r w:rsidRPr="005A2094">
        <w:rPr>
          <w:sz w:val="22"/>
          <w:szCs w:val="22"/>
          <w:lang w:val="lv-LV"/>
        </w:rPr>
        <w:br w:type="page"/>
      </w:r>
      <w:r w:rsidR="00BD1EC8" w:rsidRPr="005A2094">
        <w:rPr>
          <w:b/>
          <w:bCs/>
          <w:sz w:val="22"/>
          <w:szCs w:val="22"/>
          <w:lang w:val="lv-LV"/>
        </w:rPr>
        <w:t>Lietošanas instrukcija: informācija zāļu lietotājam</w:t>
      </w:r>
    </w:p>
    <w:p w:rsidR="00CD1E20" w:rsidRPr="005A2094" w:rsidRDefault="00CD1E20" w:rsidP="00CD1E20">
      <w:pPr>
        <w:rPr>
          <w:b/>
          <w:bCs/>
          <w:sz w:val="22"/>
          <w:szCs w:val="22"/>
          <w:lang w:val="lv-LV"/>
        </w:rPr>
      </w:pPr>
    </w:p>
    <w:p w:rsidR="00CD1E20" w:rsidRPr="005A2094" w:rsidRDefault="00CD1E20" w:rsidP="00CD1E20">
      <w:pPr>
        <w:jc w:val="center"/>
        <w:rPr>
          <w:b/>
          <w:sz w:val="22"/>
          <w:szCs w:val="22"/>
          <w:lang w:val="lv-LV"/>
        </w:rPr>
      </w:pPr>
      <w:r w:rsidRPr="005A2094">
        <w:rPr>
          <w:b/>
          <w:bCs/>
          <w:sz w:val="22"/>
          <w:szCs w:val="22"/>
          <w:lang w:val="lv-LV"/>
        </w:rPr>
        <w:t>Ferriprox</w:t>
      </w:r>
      <w:r w:rsidRPr="005A2094">
        <w:rPr>
          <w:b/>
          <w:sz w:val="22"/>
          <w:szCs w:val="22"/>
          <w:lang w:val="lv-LV"/>
        </w:rPr>
        <w:t xml:space="preserve"> </w:t>
      </w:r>
      <w:r w:rsidR="005333EE" w:rsidRPr="005A2094">
        <w:rPr>
          <w:b/>
          <w:sz w:val="22"/>
          <w:szCs w:val="22"/>
          <w:lang w:val="lv-LV"/>
        </w:rPr>
        <w:t>1000</w:t>
      </w:r>
      <w:r w:rsidRPr="005A2094">
        <w:rPr>
          <w:b/>
          <w:sz w:val="22"/>
          <w:szCs w:val="22"/>
          <w:lang w:val="lv-LV"/>
        </w:rPr>
        <w:t> mg apvalkotās tabletes</w:t>
      </w:r>
    </w:p>
    <w:p w:rsidR="00CD1E20" w:rsidRPr="005A2094" w:rsidRDefault="002E22F9" w:rsidP="00CD1E20">
      <w:pPr>
        <w:jc w:val="center"/>
        <w:rPr>
          <w:sz w:val="22"/>
          <w:szCs w:val="22"/>
          <w:lang w:val="lv-LV"/>
        </w:rPr>
      </w:pPr>
      <w:r>
        <w:rPr>
          <w:sz w:val="22"/>
          <w:szCs w:val="22"/>
          <w:lang w:val="lv-LV"/>
        </w:rPr>
        <w:t>d</w:t>
      </w:r>
      <w:r w:rsidR="00CD1E20" w:rsidRPr="005A2094">
        <w:rPr>
          <w:sz w:val="22"/>
          <w:szCs w:val="22"/>
          <w:lang w:val="lv-LV"/>
        </w:rPr>
        <w:t>eferipron</w:t>
      </w:r>
    </w:p>
    <w:p w:rsidR="00CD1E20" w:rsidRPr="005A2094" w:rsidRDefault="00CD1E20" w:rsidP="00CD1E20">
      <w:pPr>
        <w:rPr>
          <w:sz w:val="22"/>
          <w:szCs w:val="22"/>
          <w:lang w:val="lv-LV"/>
        </w:rPr>
      </w:pPr>
    </w:p>
    <w:p w:rsidR="00CD1E20" w:rsidRPr="005A2094" w:rsidRDefault="00CD1E20" w:rsidP="00CD1E20">
      <w:pPr>
        <w:rPr>
          <w:sz w:val="22"/>
          <w:szCs w:val="22"/>
          <w:lang w:val="lv-LV"/>
        </w:rPr>
      </w:pPr>
      <w:r w:rsidRPr="005A2094">
        <w:rPr>
          <w:b/>
          <w:bCs/>
          <w:sz w:val="22"/>
          <w:szCs w:val="22"/>
          <w:lang w:val="lv-LV"/>
        </w:rPr>
        <w:t>Pirms zāļu lietošanas uzmanīgi izlasiet visu instrukciju.</w:t>
      </w:r>
    </w:p>
    <w:p w:rsidR="00CD1E20" w:rsidRPr="005A2094" w:rsidRDefault="00CD1E20" w:rsidP="002B6845">
      <w:pPr>
        <w:numPr>
          <w:ilvl w:val="0"/>
          <w:numId w:val="1"/>
        </w:numPr>
        <w:tabs>
          <w:tab w:val="clear" w:pos="360"/>
        </w:tabs>
        <w:ind w:left="540" w:hanging="540"/>
        <w:rPr>
          <w:sz w:val="22"/>
          <w:szCs w:val="22"/>
          <w:lang w:val="lv-LV"/>
        </w:rPr>
      </w:pPr>
      <w:r w:rsidRPr="005A2094">
        <w:rPr>
          <w:sz w:val="22"/>
          <w:szCs w:val="22"/>
          <w:lang w:val="lv-LV"/>
        </w:rPr>
        <w:t>Saglabājiet šo instrukciju! Iespējams, ka vēlāk to vajadzēs pārlasīt</w:t>
      </w:r>
      <w:r w:rsidR="00BD1EC8" w:rsidRPr="005A2094">
        <w:rPr>
          <w:sz w:val="22"/>
          <w:szCs w:val="22"/>
          <w:lang w:val="lv-LV"/>
        </w:rPr>
        <w:t xml:space="preserve">, </w:t>
      </w:r>
      <w:r w:rsidR="00BD1EC8" w:rsidRPr="005A2094">
        <w:rPr>
          <w:noProof/>
          <w:sz w:val="22"/>
          <w:szCs w:val="22"/>
          <w:lang w:val="lv-LV"/>
        </w:rPr>
        <w:t>jo tā satur Jums svarīgu informāciju</w:t>
      </w:r>
      <w:r w:rsidRPr="005A2094">
        <w:rPr>
          <w:sz w:val="22"/>
          <w:szCs w:val="22"/>
          <w:lang w:val="lv-LV"/>
        </w:rPr>
        <w:t>.</w:t>
      </w:r>
    </w:p>
    <w:p w:rsidR="00CD1E20" w:rsidRPr="005A2094" w:rsidRDefault="00CD1E20" w:rsidP="002B6845">
      <w:pPr>
        <w:numPr>
          <w:ilvl w:val="0"/>
          <w:numId w:val="1"/>
        </w:numPr>
        <w:tabs>
          <w:tab w:val="clear" w:pos="360"/>
        </w:tabs>
        <w:ind w:left="540" w:hanging="540"/>
        <w:rPr>
          <w:sz w:val="22"/>
          <w:szCs w:val="22"/>
          <w:lang w:val="lv-LV"/>
        </w:rPr>
      </w:pPr>
      <w:r w:rsidRPr="005A2094">
        <w:rPr>
          <w:sz w:val="22"/>
          <w:szCs w:val="22"/>
          <w:lang w:val="lv-LV"/>
        </w:rPr>
        <w:t>Ja Jums rodas jebkādi jautājumi, vaicājiet ārstam vai farmaceitam.</w:t>
      </w:r>
    </w:p>
    <w:p w:rsidR="00CD1E20" w:rsidRPr="005A2094" w:rsidRDefault="00CD1E20" w:rsidP="002B6845">
      <w:pPr>
        <w:numPr>
          <w:ilvl w:val="0"/>
          <w:numId w:val="1"/>
        </w:numPr>
        <w:tabs>
          <w:tab w:val="clear" w:pos="360"/>
        </w:tabs>
        <w:ind w:left="540" w:hanging="540"/>
        <w:rPr>
          <w:sz w:val="22"/>
          <w:szCs w:val="22"/>
          <w:lang w:val="lv-LV"/>
        </w:rPr>
      </w:pPr>
      <w:r w:rsidRPr="005A2094">
        <w:rPr>
          <w:sz w:val="22"/>
          <w:szCs w:val="22"/>
          <w:lang w:val="lv-LV"/>
        </w:rPr>
        <w:t xml:space="preserve">Šīs zāles ir parakstītas </w:t>
      </w:r>
      <w:r w:rsidR="001A1418" w:rsidRPr="005A2094">
        <w:rPr>
          <w:sz w:val="22"/>
          <w:szCs w:val="22"/>
          <w:lang w:val="lv-LV"/>
        </w:rPr>
        <w:t xml:space="preserve">tikai </w:t>
      </w:r>
      <w:r w:rsidRPr="005A2094">
        <w:rPr>
          <w:sz w:val="22"/>
          <w:szCs w:val="22"/>
          <w:lang w:val="lv-LV"/>
        </w:rPr>
        <w:t xml:space="preserve">Jums. Nedodiet tās citiem. Tās var nodarīt ļaunumu pat tad, ja šiem cilvēkiem ir </w:t>
      </w:r>
      <w:r w:rsidR="001A1418" w:rsidRPr="005A2094">
        <w:rPr>
          <w:noProof/>
          <w:sz w:val="22"/>
          <w:szCs w:val="22"/>
          <w:lang w:val="lv-LV"/>
        </w:rPr>
        <w:t>līdzīgas slimības pazīmes</w:t>
      </w:r>
      <w:r w:rsidRPr="005A2094">
        <w:rPr>
          <w:sz w:val="22"/>
          <w:szCs w:val="22"/>
          <w:lang w:val="lv-LV"/>
        </w:rPr>
        <w:t>.</w:t>
      </w:r>
    </w:p>
    <w:p w:rsidR="00176FB2" w:rsidRPr="005A2094" w:rsidRDefault="00176FB2" w:rsidP="002B6845">
      <w:pPr>
        <w:numPr>
          <w:ilvl w:val="0"/>
          <w:numId w:val="1"/>
        </w:numPr>
        <w:tabs>
          <w:tab w:val="clear" w:pos="360"/>
        </w:tabs>
        <w:ind w:left="540" w:hanging="540"/>
        <w:rPr>
          <w:sz w:val="22"/>
          <w:szCs w:val="22"/>
          <w:lang w:val="lv-LV"/>
        </w:rPr>
      </w:pPr>
      <w:r w:rsidRPr="005A2094">
        <w:rPr>
          <w:sz w:val="22"/>
          <w:szCs w:val="22"/>
          <w:lang w:val="lv-LV"/>
        </w:rPr>
        <w:t>Ja Jums rodas jebkādas blakusparādības, konsultējieties ar ārstu vai farmaceitu. Tas attiecas arī uz iespējamām blakusparādībām, kas nav minētas šajā instrukcijā. Skatīt 4. punktu.</w:t>
      </w:r>
    </w:p>
    <w:p w:rsidR="00CD1E20" w:rsidRPr="005A2094" w:rsidRDefault="00CD1E20" w:rsidP="002B6845">
      <w:pPr>
        <w:numPr>
          <w:ilvl w:val="0"/>
          <w:numId w:val="1"/>
        </w:numPr>
        <w:tabs>
          <w:tab w:val="clear" w:pos="360"/>
        </w:tabs>
        <w:ind w:left="540" w:hanging="540"/>
        <w:rPr>
          <w:sz w:val="22"/>
          <w:szCs w:val="22"/>
          <w:lang w:val="lv-LV"/>
        </w:rPr>
      </w:pPr>
      <w:r w:rsidRPr="005A2094">
        <w:rPr>
          <w:sz w:val="22"/>
          <w:szCs w:val="22"/>
          <w:lang w:val="lv-LV"/>
        </w:rPr>
        <w:t>Šai lietošanas instrukcijai ir pievienota pacientam/aprūpētājam paredzēta atgādinājuma kartīte. Šī kartīte Jums ir jāatdala no lietošanas instrukcijas, jāaizpilda, rūpīgi jāizlasa un jānēsā līdz.</w:t>
      </w:r>
      <w:r w:rsidR="00566FB9">
        <w:rPr>
          <w:sz w:val="22"/>
          <w:szCs w:val="22"/>
          <w:lang w:val="lv-LV"/>
        </w:rPr>
        <w:t xml:space="preserve"> </w:t>
      </w:r>
      <w:r w:rsidR="00F22FD6" w:rsidRPr="00B90932">
        <w:rPr>
          <w:sz w:val="22"/>
          <w:szCs w:val="22"/>
          <w:lang w:val="lv-LV"/>
        </w:rPr>
        <w:t xml:space="preserve">Iedodiet šo kartiņu savam ārstam, ja </w:t>
      </w:r>
      <w:r w:rsidR="00F22FD6">
        <w:rPr>
          <w:sz w:val="22"/>
          <w:szCs w:val="22"/>
          <w:lang w:val="lv-LV"/>
        </w:rPr>
        <w:t>J</w:t>
      </w:r>
      <w:r w:rsidR="00F22FD6" w:rsidRPr="00B90932">
        <w:rPr>
          <w:sz w:val="22"/>
          <w:szCs w:val="22"/>
          <w:lang w:val="lv-LV"/>
        </w:rPr>
        <w:t xml:space="preserve">ums parādās infekcijas pazīmes, tādas kā </w:t>
      </w:r>
      <w:r w:rsidR="00F22FD6">
        <w:rPr>
          <w:sz w:val="22"/>
          <w:szCs w:val="22"/>
          <w:lang w:val="lv-LV"/>
        </w:rPr>
        <w:t>drudzis</w:t>
      </w:r>
      <w:r w:rsidR="00F22FD6" w:rsidRPr="00B90932">
        <w:rPr>
          <w:sz w:val="22"/>
          <w:szCs w:val="22"/>
          <w:lang w:val="lv-LV"/>
        </w:rPr>
        <w:t>, sāpīgs kakls vai gripai līdzīgi simptomi</w:t>
      </w:r>
      <w:r w:rsidR="00566FB9" w:rsidRPr="00B90932">
        <w:rPr>
          <w:sz w:val="22"/>
          <w:szCs w:val="22"/>
          <w:lang w:val="lv-LV"/>
        </w:rPr>
        <w:t>.</w:t>
      </w:r>
    </w:p>
    <w:p w:rsidR="00CD1E20" w:rsidRPr="005A2094" w:rsidRDefault="00CD1E20" w:rsidP="00CD1E20">
      <w:pPr>
        <w:rPr>
          <w:sz w:val="22"/>
          <w:szCs w:val="22"/>
          <w:lang w:val="lv-LV"/>
        </w:rPr>
      </w:pPr>
    </w:p>
    <w:p w:rsidR="00CD1E20" w:rsidRPr="005A2094" w:rsidRDefault="00CD1E20" w:rsidP="00D8418A">
      <w:pPr>
        <w:rPr>
          <w:sz w:val="22"/>
          <w:szCs w:val="22"/>
          <w:lang w:val="lv-LV"/>
        </w:rPr>
      </w:pPr>
      <w:r w:rsidRPr="005A2094">
        <w:rPr>
          <w:b/>
          <w:sz w:val="22"/>
          <w:szCs w:val="22"/>
          <w:lang w:val="lv-LV"/>
        </w:rPr>
        <w:t>Šajā instrukcijā varat uzzināt</w:t>
      </w:r>
      <w:r w:rsidRPr="005A2094">
        <w:rPr>
          <w:sz w:val="22"/>
          <w:szCs w:val="22"/>
          <w:lang w:val="lv-LV"/>
        </w:rPr>
        <w:t>:</w:t>
      </w:r>
      <w:r w:rsidR="004E0555" w:rsidRPr="005A2094">
        <w:rPr>
          <w:sz w:val="22"/>
          <w:szCs w:val="22"/>
          <w:lang w:val="lv-LV"/>
        </w:rPr>
        <w:tab/>
      </w:r>
    </w:p>
    <w:p w:rsidR="00CD1E20" w:rsidRPr="005A2094" w:rsidRDefault="00CD1E20" w:rsidP="00CD1E20">
      <w:pPr>
        <w:ind w:left="540" w:hanging="540"/>
        <w:rPr>
          <w:sz w:val="22"/>
          <w:szCs w:val="22"/>
          <w:lang w:val="lv-LV"/>
        </w:rPr>
      </w:pPr>
      <w:r w:rsidRPr="005A2094">
        <w:rPr>
          <w:sz w:val="22"/>
          <w:szCs w:val="22"/>
          <w:lang w:val="lv-LV"/>
        </w:rPr>
        <w:t>1.</w:t>
      </w:r>
      <w:r w:rsidRPr="005A2094">
        <w:rPr>
          <w:sz w:val="22"/>
          <w:szCs w:val="22"/>
          <w:lang w:val="lv-LV"/>
        </w:rPr>
        <w:tab/>
        <w:t>Kas ir Ferriprox un kādam nolūkam to lieto</w:t>
      </w:r>
    </w:p>
    <w:p w:rsidR="00CD1E20" w:rsidRPr="005A2094" w:rsidRDefault="00CD1E20" w:rsidP="00CD1E20">
      <w:pPr>
        <w:ind w:left="540" w:hanging="540"/>
        <w:rPr>
          <w:sz w:val="22"/>
          <w:szCs w:val="22"/>
          <w:lang w:val="lv-LV"/>
        </w:rPr>
      </w:pPr>
      <w:r w:rsidRPr="005A2094">
        <w:rPr>
          <w:sz w:val="22"/>
          <w:szCs w:val="22"/>
          <w:lang w:val="lv-LV"/>
        </w:rPr>
        <w:t>2.</w:t>
      </w:r>
      <w:r w:rsidRPr="005A2094">
        <w:rPr>
          <w:sz w:val="22"/>
          <w:szCs w:val="22"/>
          <w:lang w:val="lv-LV"/>
        </w:rPr>
        <w:tab/>
      </w:r>
      <w:r w:rsidR="00311470" w:rsidRPr="005A2094">
        <w:rPr>
          <w:noProof/>
          <w:sz w:val="22"/>
          <w:szCs w:val="22"/>
          <w:lang w:val="lv-LV"/>
        </w:rPr>
        <w:t xml:space="preserve">Kas </w:t>
      </w:r>
      <w:r w:rsidR="00096AC6" w:rsidRPr="005A2094">
        <w:rPr>
          <w:noProof/>
          <w:sz w:val="22"/>
          <w:szCs w:val="22"/>
          <w:lang w:val="lv-LV"/>
        </w:rPr>
        <w:t xml:space="preserve">Jums </w:t>
      </w:r>
      <w:r w:rsidR="00311470" w:rsidRPr="005A2094">
        <w:rPr>
          <w:noProof/>
          <w:sz w:val="22"/>
          <w:szCs w:val="22"/>
          <w:lang w:val="lv-LV"/>
        </w:rPr>
        <w:t xml:space="preserve">jāzina pirms </w:t>
      </w:r>
      <w:r w:rsidRPr="005A2094">
        <w:rPr>
          <w:sz w:val="22"/>
          <w:szCs w:val="22"/>
          <w:lang w:val="lv-LV"/>
        </w:rPr>
        <w:t>Ferriprox lietošanas</w:t>
      </w:r>
    </w:p>
    <w:p w:rsidR="00CD1E20" w:rsidRPr="005A2094" w:rsidRDefault="00CD1E20" w:rsidP="00CD1E20">
      <w:pPr>
        <w:ind w:left="540" w:hanging="540"/>
        <w:rPr>
          <w:sz w:val="22"/>
          <w:szCs w:val="22"/>
          <w:lang w:val="lv-LV"/>
        </w:rPr>
      </w:pPr>
      <w:r w:rsidRPr="005A2094">
        <w:rPr>
          <w:sz w:val="22"/>
          <w:szCs w:val="22"/>
          <w:lang w:val="lv-LV"/>
        </w:rPr>
        <w:t>3.</w:t>
      </w:r>
      <w:r w:rsidRPr="005A2094">
        <w:rPr>
          <w:sz w:val="22"/>
          <w:szCs w:val="22"/>
          <w:lang w:val="lv-LV"/>
        </w:rPr>
        <w:tab/>
        <w:t>Kā lietot Ferriprox</w:t>
      </w:r>
    </w:p>
    <w:p w:rsidR="00CD1E20" w:rsidRPr="005A2094" w:rsidRDefault="00CD1E20" w:rsidP="00CD1E20">
      <w:pPr>
        <w:ind w:left="540" w:hanging="540"/>
        <w:rPr>
          <w:sz w:val="22"/>
          <w:szCs w:val="22"/>
          <w:lang w:val="lv-LV"/>
        </w:rPr>
      </w:pPr>
      <w:r w:rsidRPr="005A2094">
        <w:rPr>
          <w:sz w:val="22"/>
          <w:szCs w:val="22"/>
          <w:lang w:val="lv-LV"/>
        </w:rPr>
        <w:t>4.</w:t>
      </w:r>
      <w:r w:rsidRPr="005A2094">
        <w:rPr>
          <w:sz w:val="22"/>
          <w:szCs w:val="22"/>
          <w:lang w:val="lv-LV"/>
        </w:rPr>
        <w:tab/>
        <w:t>Iespējamās blakusparādības</w:t>
      </w:r>
    </w:p>
    <w:p w:rsidR="00CD1E20" w:rsidRPr="005A2094" w:rsidRDefault="00CD1E20" w:rsidP="00CD1E20">
      <w:pPr>
        <w:ind w:left="540" w:hanging="540"/>
        <w:rPr>
          <w:sz w:val="22"/>
          <w:szCs w:val="22"/>
          <w:lang w:val="lv-LV"/>
        </w:rPr>
      </w:pPr>
      <w:r w:rsidRPr="005A2094">
        <w:rPr>
          <w:sz w:val="22"/>
          <w:szCs w:val="22"/>
          <w:lang w:val="lv-LV"/>
        </w:rPr>
        <w:t>5.</w:t>
      </w:r>
      <w:r w:rsidRPr="005A2094">
        <w:rPr>
          <w:sz w:val="22"/>
          <w:szCs w:val="22"/>
          <w:lang w:val="lv-LV"/>
        </w:rPr>
        <w:tab/>
        <w:t>Kā uzglabāt Ferriprox</w:t>
      </w:r>
    </w:p>
    <w:p w:rsidR="00CD1E20" w:rsidRPr="005A2094" w:rsidRDefault="00CD1E20" w:rsidP="00CD1E20">
      <w:pPr>
        <w:ind w:left="540" w:hanging="540"/>
        <w:rPr>
          <w:sz w:val="22"/>
          <w:szCs w:val="22"/>
          <w:lang w:val="lv-LV"/>
        </w:rPr>
      </w:pPr>
      <w:r w:rsidRPr="005A2094">
        <w:rPr>
          <w:sz w:val="22"/>
          <w:szCs w:val="22"/>
          <w:lang w:val="lv-LV"/>
        </w:rPr>
        <w:t>6.</w:t>
      </w:r>
      <w:r w:rsidRPr="005A2094">
        <w:rPr>
          <w:sz w:val="22"/>
          <w:szCs w:val="22"/>
          <w:lang w:val="lv-LV"/>
        </w:rPr>
        <w:tab/>
      </w:r>
      <w:r w:rsidR="00311470" w:rsidRPr="005A2094">
        <w:rPr>
          <w:noProof/>
          <w:sz w:val="22"/>
          <w:szCs w:val="22"/>
          <w:lang w:val="lv-LV"/>
        </w:rPr>
        <w:t>Iepakojuma saturs un cita</w:t>
      </w:r>
      <w:r w:rsidR="00311470" w:rsidRPr="005A2094">
        <w:rPr>
          <w:sz w:val="22"/>
          <w:szCs w:val="22"/>
          <w:lang w:val="lv-LV"/>
        </w:rPr>
        <w:t xml:space="preserve"> </w:t>
      </w:r>
      <w:r w:rsidRPr="005A2094">
        <w:rPr>
          <w:sz w:val="22"/>
          <w:szCs w:val="22"/>
          <w:lang w:val="lv-LV"/>
        </w:rPr>
        <w:t>informācija</w:t>
      </w:r>
    </w:p>
    <w:p w:rsidR="00CD1E20" w:rsidRPr="005A2094" w:rsidRDefault="00CD1E20" w:rsidP="00CD1E20">
      <w:pPr>
        <w:rPr>
          <w:sz w:val="22"/>
          <w:szCs w:val="22"/>
          <w:lang w:val="lv-LV"/>
        </w:rPr>
      </w:pPr>
    </w:p>
    <w:p w:rsidR="00CD1E20" w:rsidRPr="005A2094" w:rsidRDefault="00CD1E20" w:rsidP="00CD1E20">
      <w:pPr>
        <w:rPr>
          <w:sz w:val="22"/>
          <w:szCs w:val="22"/>
          <w:lang w:val="lv-LV"/>
        </w:rPr>
      </w:pPr>
    </w:p>
    <w:p w:rsidR="00CD1E20" w:rsidRPr="005A2094" w:rsidRDefault="00CD1E20" w:rsidP="00CD1E20">
      <w:pPr>
        <w:ind w:left="540" w:hanging="540"/>
        <w:rPr>
          <w:b/>
          <w:sz w:val="22"/>
          <w:szCs w:val="22"/>
          <w:lang w:val="lv-LV"/>
        </w:rPr>
      </w:pPr>
      <w:r w:rsidRPr="005A2094">
        <w:rPr>
          <w:b/>
          <w:sz w:val="22"/>
          <w:szCs w:val="22"/>
          <w:lang w:val="lv-LV"/>
        </w:rPr>
        <w:t>1.</w:t>
      </w:r>
      <w:r w:rsidRPr="005A2094">
        <w:rPr>
          <w:b/>
          <w:sz w:val="22"/>
          <w:szCs w:val="22"/>
          <w:lang w:val="lv-LV"/>
        </w:rPr>
        <w:tab/>
      </w:r>
      <w:r w:rsidR="0091572D" w:rsidRPr="005A2094">
        <w:rPr>
          <w:b/>
          <w:sz w:val="22"/>
          <w:szCs w:val="22"/>
          <w:lang w:val="lv-LV"/>
        </w:rPr>
        <w:t>Kas ir Ferriprox un kādam nolūkam to lieto</w:t>
      </w:r>
    </w:p>
    <w:p w:rsidR="00CD1E20" w:rsidRPr="005A2094" w:rsidRDefault="00CD1E20" w:rsidP="00CD1E20">
      <w:pPr>
        <w:rPr>
          <w:sz w:val="22"/>
          <w:szCs w:val="22"/>
          <w:lang w:val="lv-LV"/>
        </w:rPr>
      </w:pPr>
    </w:p>
    <w:p w:rsidR="00B73BC2" w:rsidRPr="005A2094" w:rsidRDefault="00B73BC2" w:rsidP="00B73BC2">
      <w:pPr>
        <w:rPr>
          <w:sz w:val="22"/>
          <w:szCs w:val="22"/>
          <w:lang w:val="lv-LV"/>
        </w:rPr>
      </w:pPr>
      <w:r w:rsidRPr="005A2094">
        <w:rPr>
          <w:sz w:val="22"/>
          <w:szCs w:val="22"/>
          <w:lang w:val="lv-LV"/>
        </w:rPr>
        <w:t xml:space="preserve">Ferriprox aktīvā viela ir deferiprons. Ferriprox ir </w:t>
      </w:r>
      <w:r w:rsidR="00990961" w:rsidRPr="00BD7CDA">
        <w:rPr>
          <w:sz w:val="22"/>
          <w:szCs w:val="22"/>
          <w:lang w:val="lv-LV"/>
        </w:rPr>
        <w:t>dzelzs helātu veidotājs – zāļu veids</w:t>
      </w:r>
      <w:r w:rsidRPr="005A2094">
        <w:rPr>
          <w:sz w:val="22"/>
          <w:szCs w:val="22"/>
          <w:lang w:val="lv-LV"/>
        </w:rPr>
        <w:t xml:space="preserve">, kas izvada no ķermeņa </w:t>
      </w:r>
      <w:r w:rsidR="00990961" w:rsidRPr="00BD7CDA">
        <w:rPr>
          <w:sz w:val="22"/>
          <w:szCs w:val="22"/>
          <w:lang w:val="lv-LV"/>
        </w:rPr>
        <w:t xml:space="preserve">lieko </w:t>
      </w:r>
      <w:r w:rsidRPr="005A2094">
        <w:rPr>
          <w:sz w:val="22"/>
          <w:szCs w:val="22"/>
          <w:lang w:val="lv-LV"/>
        </w:rPr>
        <w:t>dzelzi.</w:t>
      </w:r>
    </w:p>
    <w:p w:rsidR="00B73BC2" w:rsidRPr="005A2094" w:rsidRDefault="00B73BC2" w:rsidP="00B73BC2">
      <w:pPr>
        <w:rPr>
          <w:sz w:val="22"/>
          <w:szCs w:val="22"/>
          <w:lang w:val="lv-LV"/>
        </w:rPr>
      </w:pPr>
    </w:p>
    <w:p w:rsidR="001B7776" w:rsidRPr="005A2094" w:rsidRDefault="001B7776" w:rsidP="001B7776">
      <w:pPr>
        <w:rPr>
          <w:sz w:val="22"/>
          <w:szCs w:val="22"/>
          <w:lang w:val="lv-LV"/>
        </w:rPr>
      </w:pPr>
      <w:r w:rsidRPr="001B7776">
        <w:rPr>
          <w:sz w:val="22"/>
          <w:szCs w:val="22"/>
          <w:lang w:val="lv-LV"/>
        </w:rPr>
        <w:t>Ferriprox tiek lietots, lai ārstētu pārmērīgu dzelzs daudzumu, ko izraisa biežas asins pārliešanas talasēmijas pacientiem, ja pašreizējā helātu terapija ir kontrindicēta vai nav atbilstoša</w:t>
      </w:r>
      <w:r w:rsidRPr="005A2094">
        <w:rPr>
          <w:sz w:val="22"/>
          <w:szCs w:val="22"/>
          <w:lang w:val="lv-LV"/>
        </w:rPr>
        <w:t>.</w:t>
      </w:r>
    </w:p>
    <w:p w:rsidR="00CD1E20" w:rsidRPr="005A2094" w:rsidRDefault="00CD1E20" w:rsidP="00CD1E20">
      <w:pPr>
        <w:rPr>
          <w:b/>
          <w:sz w:val="22"/>
          <w:szCs w:val="22"/>
          <w:lang w:val="lv-LV"/>
        </w:rPr>
      </w:pPr>
    </w:p>
    <w:p w:rsidR="00CD1E20" w:rsidRPr="005A2094" w:rsidRDefault="00CD1E20" w:rsidP="00CD1E20">
      <w:pPr>
        <w:rPr>
          <w:b/>
          <w:sz w:val="22"/>
          <w:szCs w:val="22"/>
          <w:lang w:val="lv-LV"/>
        </w:rPr>
      </w:pPr>
    </w:p>
    <w:p w:rsidR="00CD1E20" w:rsidRPr="005A2094" w:rsidRDefault="00CD1E20" w:rsidP="005F2C04">
      <w:pPr>
        <w:keepNext/>
        <w:ind w:left="540" w:hanging="540"/>
        <w:rPr>
          <w:b/>
          <w:sz w:val="22"/>
          <w:szCs w:val="22"/>
          <w:lang w:val="lv-LV"/>
        </w:rPr>
      </w:pPr>
      <w:r w:rsidRPr="005A2094">
        <w:rPr>
          <w:b/>
          <w:sz w:val="22"/>
          <w:szCs w:val="22"/>
          <w:lang w:val="lv-LV"/>
        </w:rPr>
        <w:t>2.</w:t>
      </w:r>
      <w:r w:rsidRPr="005A2094">
        <w:rPr>
          <w:b/>
          <w:sz w:val="22"/>
          <w:szCs w:val="22"/>
          <w:lang w:val="lv-LV"/>
        </w:rPr>
        <w:tab/>
      </w:r>
      <w:r w:rsidR="0091572D" w:rsidRPr="005A2094">
        <w:rPr>
          <w:b/>
          <w:noProof/>
          <w:sz w:val="22"/>
          <w:szCs w:val="22"/>
          <w:lang w:val="lv-LV"/>
        </w:rPr>
        <w:t>Kas</w:t>
      </w:r>
      <w:r w:rsidR="00096AC6" w:rsidRPr="005A2094">
        <w:rPr>
          <w:b/>
          <w:noProof/>
          <w:sz w:val="22"/>
          <w:szCs w:val="22"/>
          <w:lang w:val="lv-LV"/>
        </w:rPr>
        <w:t xml:space="preserve"> Jums</w:t>
      </w:r>
      <w:r w:rsidR="0091572D" w:rsidRPr="005A2094">
        <w:rPr>
          <w:b/>
          <w:noProof/>
          <w:sz w:val="22"/>
          <w:szCs w:val="22"/>
          <w:lang w:val="lv-LV"/>
        </w:rPr>
        <w:t xml:space="preserve"> jāzina pirms </w:t>
      </w:r>
      <w:r w:rsidR="0091572D" w:rsidRPr="005A2094">
        <w:rPr>
          <w:b/>
          <w:sz w:val="22"/>
          <w:szCs w:val="22"/>
          <w:lang w:val="lv-LV"/>
        </w:rPr>
        <w:t>Ferriprox lietošanas</w:t>
      </w:r>
    </w:p>
    <w:p w:rsidR="00096AC6" w:rsidRPr="005A2094" w:rsidRDefault="00096AC6" w:rsidP="005F2C04">
      <w:pPr>
        <w:keepNext/>
        <w:ind w:left="567" w:hanging="567"/>
        <w:rPr>
          <w:b/>
          <w:sz w:val="22"/>
          <w:szCs w:val="22"/>
          <w:lang w:val="lv-LV"/>
        </w:rPr>
      </w:pPr>
    </w:p>
    <w:p w:rsidR="00CD1E20" w:rsidRPr="005A2094" w:rsidRDefault="00CD1E20" w:rsidP="005F2C04">
      <w:pPr>
        <w:keepNext/>
        <w:ind w:left="567" w:hanging="567"/>
        <w:rPr>
          <w:b/>
          <w:sz w:val="22"/>
          <w:szCs w:val="22"/>
          <w:lang w:val="lv-LV"/>
        </w:rPr>
      </w:pPr>
      <w:r w:rsidRPr="005A2094">
        <w:rPr>
          <w:b/>
          <w:sz w:val="22"/>
          <w:szCs w:val="22"/>
          <w:lang w:val="lv-LV"/>
        </w:rPr>
        <w:t>Nelietojiet Ferriprox šādos gadījumos</w:t>
      </w:r>
    </w:p>
    <w:p w:rsidR="00CD1E20" w:rsidRPr="005A2094" w:rsidRDefault="00CD1E20" w:rsidP="00333043">
      <w:pPr>
        <w:numPr>
          <w:ilvl w:val="0"/>
          <w:numId w:val="2"/>
        </w:numPr>
        <w:rPr>
          <w:sz w:val="22"/>
          <w:szCs w:val="22"/>
          <w:lang w:val="lv-LV"/>
        </w:rPr>
      </w:pPr>
      <w:r w:rsidRPr="005A2094">
        <w:rPr>
          <w:sz w:val="22"/>
          <w:szCs w:val="22"/>
          <w:lang w:val="lv-LV"/>
        </w:rPr>
        <w:t xml:space="preserve">ja Jums ir alerģija pret deferipronu vai </w:t>
      </w:r>
      <w:r w:rsidR="0091572D" w:rsidRPr="005A2094">
        <w:rPr>
          <w:noProof/>
          <w:sz w:val="22"/>
          <w:szCs w:val="22"/>
          <w:lang w:val="lv-LV"/>
        </w:rPr>
        <w:t>vai kādu citu (6. minēto</w:t>
      </w:r>
      <w:r w:rsidR="00D24CC6" w:rsidRPr="00D24CC6">
        <w:rPr>
          <w:noProof/>
          <w:sz w:val="22"/>
          <w:szCs w:val="22"/>
          <w:lang w:val="lv-LV"/>
        </w:rPr>
        <w:t xml:space="preserve"> punktā</w:t>
      </w:r>
      <w:r w:rsidR="0091572D" w:rsidRPr="005A2094">
        <w:rPr>
          <w:noProof/>
          <w:sz w:val="22"/>
          <w:szCs w:val="22"/>
          <w:lang w:val="lv-LV"/>
        </w:rPr>
        <w:t>) šo zāļu sastāvdaļu</w:t>
      </w:r>
      <w:r w:rsidRPr="005A2094">
        <w:rPr>
          <w:sz w:val="22"/>
          <w:szCs w:val="22"/>
          <w:lang w:val="lv-LV"/>
        </w:rPr>
        <w:t>.</w:t>
      </w:r>
    </w:p>
    <w:p w:rsidR="00CD1E20" w:rsidRPr="005A2094" w:rsidRDefault="00CD1E20" w:rsidP="00333043">
      <w:pPr>
        <w:numPr>
          <w:ilvl w:val="0"/>
          <w:numId w:val="2"/>
        </w:numPr>
        <w:rPr>
          <w:sz w:val="22"/>
          <w:szCs w:val="22"/>
          <w:lang w:val="lv-LV"/>
        </w:rPr>
      </w:pPr>
      <w:r w:rsidRPr="005A2094">
        <w:rPr>
          <w:sz w:val="22"/>
          <w:szCs w:val="22"/>
          <w:lang w:val="lv-LV"/>
        </w:rPr>
        <w:t>ja Jums agrāk ir bijušas atkārtotas neitropēnijas (maza balto asins šūnu (neitrofilu) skaita) epizodes.</w:t>
      </w:r>
    </w:p>
    <w:p w:rsidR="00CD1E20" w:rsidRPr="005A2094" w:rsidRDefault="00CD1E20" w:rsidP="00333043">
      <w:pPr>
        <w:numPr>
          <w:ilvl w:val="0"/>
          <w:numId w:val="2"/>
        </w:numPr>
        <w:rPr>
          <w:sz w:val="22"/>
          <w:szCs w:val="22"/>
          <w:lang w:val="lv-LV"/>
        </w:rPr>
      </w:pPr>
      <w:r w:rsidRPr="005A2094">
        <w:rPr>
          <w:sz w:val="22"/>
          <w:szCs w:val="22"/>
          <w:lang w:val="lv-LV"/>
        </w:rPr>
        <w:t>ja Jums agrāk ir bijusi agranulocitoze (ļoti mazs balto asins šūnu (neitrofilu) skaits).</w:t>
      </w:r>
    </w:p>
    <w:p w:rsidR="00CD1E20" w:rsidRPr="005A2094" w:rsidRDefault="00CD1E20" w:rsidP="00333043">
      <w:pPr>
        <w:numPr>
          <w:ilvl w:val="0"/>
          <w:numId w:val="2"/>
        </w:numPr>
        <w:rPr>
          <w:sz w:val="22"/>
          <w:szCs w:val="22"/>
          <w:lang w:val="lv-LV"/>
        </w:rPr>
      </w:pPr>
      <w:r w:rsidRPr="005A2094">
        <w:rPr>
          <w:sz w:val="22"/>
          <w:szCs w:val="22"/>
          <w:lang w:val="lv-LV"/>
        </w:rPr>
        <w:t>ja Jūs šobrīd lietojat medikamentus, kuriem zināms, ka tie izraisa neitropēniju vai agranulocitozi (skatiet apakšpunktu „</w:t>
      </w:r>
      <w:r w:rsidR="0091572D" w:rsidRPr="005A2094">
        <w:rPr>
          <w:sz w:val="22"/>
          <w:szCs w:val="22"/>
          <w:lang w:val="lv-LV"/>
        </w:rPr>
        <w:t>Citas zāles un Ferriprox</w:t>
      </w:r>
      <w:r w:rsidRPr="005A2094">
        <w:rPr>
          <w:sz w:val="22"/>
          <w:szCs w:val="22"/>
          <w:lang w:val="lv-LV"/>
        </w:rPr>
        <w:t>”).</w:t>
      </w:r>
    </w:p>
    <w:p w:rsidR="00D24CC6" w:rsidRPr="005A2094" w:rsidRDefault="00D24CC6" w:rsidP="00333043">
      <w:pPr>
        <w:numPr>
          <w:ilvl w:val="0"/>
          <w:numId w:val="2"/>
        </w:numPr>
        <w:rPr>
          <w:sz w:val="22"/>
          <w:szCs w:val="22"/>
          <w:lang w:val="lv-LV"/>
        </w:rPr>
      </w:pPr>
      <w:r w:rsidRPr="005A2094">
        <w:rPr>
          <w:sz w:val="22"/>
          <w:szCs w:val="22"/>
          <w:lang w:val="lv-LV"/>
        </w:rPr>
        <w:t xml:space="preserve">ja Jūs </w:t>
      </w:r>
      <w:r w:rsidRPr="00D24CC6">
        <w:rPr>
          <w:sz w:val="22"/>
          <w:szCs w:val="22"/>
          <w:lang w:val="lv-LV"/>
        </w:rPr>
        <w:t>esat grūtniece</w:t>
      </w:r>
      <w:r w:rsidRPr="005A2094">
        <w:rPr>
          <w:sz w:val="22"/>
          <w:szCs w:val="22"/>
          <w:lang w:val="lv-LV"/>
        </w:rPr>
        <w:t xml:space="preserve"> vai barojat bērnu ar krūti.</w:t>
      </w:r>
    </w:p>
    <w:p w:rsidR="00CD1E20" w:rsidRPr="005A2094" w:rsidRDefault="00CD1E20" w:rsidP="00CD1E20">
      <w:pPr>
        <w:rPr>
          <w:sz w:val="22"/>
          <w:szCs w:val="22"/>
          <w:lang w:val="lv-LV"/>
        </w:rPr>
      </w:pPr>
    </w:p>
    <w:p w:rsidR="0091572D" w:rsidRPr="005A2094" w:rsidRDefault="0091572D" w:rsidP="005F2C04">
      <w:pPr>
        <w:keepNext/>
        <w:numPr>
          <w:ilvl w:val="12"/>
          <w:numId w:val="0"/>
        </w:numPr>
        <w:ind w:left="567" w:hanging="567"/>
        <w:rPr>
          <w:b/>
          <w:noProof/>
          <w:sz w:val="22"/>
          <w:szCs w:val="22"/>
        </w:rPr>
      </w:pPr>
      <w:r w:rsidRPr="005A2094">
        <w:rPr>
          <w:b/>
          <w:noProof/>
          <w:sz w:val="22"/>
          <w:szCs w:val="22"/>
        </w:rPr>
        <w:t>Brīdinājumi un piesardzība lietošanā</w:t>
      </w:r>
    </w:p>
    <w:p w:rsidR="00B90932" w:rsidRPr="005A2094" w:rsidRDefault="00B90932" w:rsidP="00333043">
      <w:pPr>
        <w:numPr>
          <w:ilvl w:val="0"/>
          <w:numId w:val="2"/>
        </w:numPr>
        <w:rPr>
          <w:sz w:val="22"/>
          <w:szCs w:val="22"/>
          <w:lang w:val="lv-LV"/>
        </w:rPr>
      </w:pPr>
      <w:r w:rsidRPr="005A2094">
        <w:rPr>
          <w:sz w:val="22"/>
          <w:szCs w:val="22"/>
          <w:lang w:val="lv-LV"/>
        </w:rPr>
        <w:t xml:space="preserve">nopietnākā blakusparādība, kura var rasties, lietojot Ferriprox, ir ļoti mazs balto asins šūnu (neitrofilu) skaits. Šis stāvoklis, kurš zināms kā smaga neitropēnija vai agranulocitoze, radās apmēram 1 līdz 2 no 100 pacientiem, kuri klīnisko pētījumu ietvaros lietoja Ferriprox. Tā kā baltās asins šūnas palīdz cīnīties ar infekcijām, zems neitrofilo leikocītu skaits var radīt smagu un potenciāli dzīvībai bīstamu infekciju attīstīšanās risku. </w:t>
      </w:r>
      <w:r w:rsidR="00F22FD6" w:rsidRPr="002B6845">
        <w:rPr>
          <w:sz w:val="22"/>
          <w:szCs w:val="22"/>
          <w:lang w:val="lv-LV"/>
        </w:rPr>
        <w:t xml:space="preserve">Neitropēnijas uzraudzīšanai </w:t>
      </w:r>
      <w:r w:rsidR="00F22FD6">
        <w:rPr>
          <w:sz w:val="22"/>
          <w:szCs w:val="22"/>
          <w:lang w:val="lv-LV"/>
        </w:rPr>
        <w:t>J</w:t>
      </w:r>
      <w:r w:rsidR="00F22FD6" w:rsidRPr="002B6845">
        <w:rPr>
          <w:sz w:val="22"/>
          <w:szCs w:val="22"/>
          <w:lang w:val="lv-LV"/>
        </w:rPr>
        <w:t xml:space="preserve">ūsu ārsts lūgs </w:t>
      </w:r>
      <w:r w:rsidR="00F22FD6">
        <w:rPr>
          <w:sz w:val="22"/>
          <w:szCs w:val="22"/>
          <w:lang w:val="lv-LV"/>
        </w:rPr>
        <w:t>J</w:t>
      </w:r>
      <w:r w:rsidR="00F22FD6" w:rsidRPr="002B6845">
        <w:rPr>
          <w:sz w:val="22"/>
          <w:szCs w:val="22"/>
          <w:lang w:val="lv-LV"/>
        </w:rPr>
        <w:t xml:space="preserve">ums regulāri nodot asins analīzes (lai pārbaudītu balto asinsķermenīšu skaitu), iespējams reizi nedēļā, kamēr </w:t>
      </w:r>
      <w:r w:rsidR="00F22FD6">
        <w:rPr>
          <w:sz w:val="22"/>
          <w:szCs w:val="22"/>
          <w:lang w:val="lv-LV"/>
        </w:rPr>
        <w:t>J</w:t>
      </w:r>
      <w:r w:rsidR="00F22FD6" w:rsidRPr="002B6845">
        <w:rPr>
          <w:sz w:val="22"/>
          <w:szCs w:val="22"/>
          <w:lang w:val="lv-LV"/>
        </w:rPr>
        <w:t>ūs lietojat Ferriprox</w:t>
      </w:r>
      <w:r w:rsidR="002B6845" w:rsidRPr="002B6845">
        <w:rPr>
          <w:sz w:val="22"/>
          <w:szCs w:val="22"/>
          <w:lang w:val="lv-LV"/>
        </w:rPr>
        <w:t>.</w:t>
      </w:r>
      <w:r w:rsidRPr="005A2094">
        <w:rPr>
          <w:sz w:val="22"/>
          <w:szCs w:val="22"/>
          <w:lang w:val="lv-LV"/>
        </w:rPr>
        <w:t xml:space="preserve">Ir ļoti svarīgi, lai Jūs ierastos uz visām šīm vizītēm. Lūdzu, skatiet šai lietošanas instrukcijai pievienoto pacienta/aprūpētāja atgādinājuma karti. </w:t>
      </w:r>
      <w:r w:rsidRPr="00123BE4">
        <w:rPr>
          <w:sz w:val="22"/>
          <w:szCs w:val="22"/>
          <w:lang w:val="lv-LV"/>
        </w:rPr>
        <w:t xml:space="preserve"> </w:t>
      </w:r>
      <w:r w:rsidR="00F22FD6" w:rsidRPr="00123BE4">
        <w:rPr>
          <w:sz w:val="22"/>
          <w:szCs w:val="22"/>
          <w:lang w:val="lv-LV"/>
        </w:rPr>
        <w:t xml:space="preserve">Ja </w:t>
      </w:r>
      <w:r w:rsidR="00F22FD6">
        <w:rPr>
          <w:sz w:val="22"/>
          <w:szCs w:val="22"/>
          <w:lang w:val="lv-LV"/>
        </w:rPr>
        <w:t>J</w:t>
      </w:r>
      <w:r w:rsidR="00F22FD6" w:rsidRPr="00123BE4">
        <w:rPr>
          <w:sz w:val="22"/>
          <w:szCs w:val="22"/>
          <w:lang w:val="lv-LV"/>
        </w:rPr>
        <w:t xml:space="preserve">ums parādās infekcijas simptomi, tādi kā </w:t>
      </w:r>
      <w:r w:rsidR="00F22FD6" w:rsidRPr="00F22FD6">
        <w:rPr>
          <w:sz w:val="22"/>
          <w:szCs w:val="22"/>
          <w:lang w:val="lv-LV"/>
        </w:rPr>
        <w:t>drudzis</w:t>
      </w:r>
      <w:r w:rsidR="00F22FD6" w:rsidRPr="00123BE4">
        <w:rPr>
          <w:sz w:val="22"/>
          <w:szCs w:val="22"/>
          <w:lang w:val="lv-LV"/>
        </w:rPr>
        <w:t xml:space="preserve">, sāpīgs kakls vai gripai līdzīgas pazīmes, nekavējoties dodieties pie ārsta. Lai noteiktu agranulocitozi, </w:t>
      </w:r>
      <w:r w:rsidR="00F22FD6">
        <w:rPr>
          <w:sz w:val="22"/>
          <w:szCs w:val="22"/>
          <w:lang w:val="lv-LV"/>
        </w:rPr>
        <w:t>J</w:t>
      </w:r>
      <w:r w:rsidR="00F22FD6" w:rsidRPr="00123BE4">
        <w:rPr>
          <w:sz w:val="22"/>
          <w:szCs w:val="22"/>
          <w:lang w:val="lv-LV"/>
        </w:rPr>
        <w:t>ūsu balto asinsķermenīšu skaits jāpārbauda 24 stundu laikā</w:t>
      </w:r>
      <w:r w:rsidRPr="00123BE4">
        <w:rPr>
          <w:sz w:val="22"/>
          <w:szCs w:val="22"/>
          <w:lang w:val="lv-LV"/>
        </w:rPr>
        <w:t>.</w:t>
      </w:r>
    </w:p>
    <w:p w:rsidR="00F22FD6" w:rsidRPr="005A2094" w:rsidRDefault="00F22FD6" w:rsidP="00F22FD6">
      <w:pPr>
        <w:numPr>
          <w:ilvl w:val="0"/>
          <w:numId w:val="2"/>
        </w:numPr>
        <w:rPr>
          <w:sz w:val="22"/>
          <w:szCs w:val="22"/>
          <w:lang w:val="lv-LV"/>
        </w:rPr>
      </w:pPr>
      <w:r w:rsidRPr="005A2094">
        <w:rPr>
          <w:sz w:val="22"/>
          <w:szCs w:val="22"/>
          <w:lang w:val="lv-LV"/>
        </w:rPr>
        <w:t xml:space="preserve">Ja esat HIV pozitīvs vai Jums ir </w:t>
      </w:r>
      <w:r w:rsidRPr="00123BE4">
        <w:rPr>
          <w:sz w:val="22"/>
          <w:szCs w:val="22"/>
          <w:lang w:val="lv-LV"/>
        </w:rPr>
        <w:t xml:space="preserve">traucēta </w:t>
      </w:r>
      <w:r w:rsidRPr="005A2094">
        <w:rPr>
          <w:sz w:val="22"/>
          <w:szCs w:val="22"/>
          <w:lang w:val="lv-LV"/>
        </w:rPr>
        <w:t xml:space="preserve">aknu </w:t>
      </w:r>
      <w:r w:rsidRPr="00123BE4">
        <w:rPr>
          <w:sz w:val="22"/>
          <w:szCs w:val="22"/>
          <w:lang w:val="lv-LV"/>
        </w:rPr>
        <w:t xml:space="preserve">vai nieru </w:t>
      </w:r>
      <w:r w:rsidRPr="000951CA">
        <w:rPr>
          <w:sz w:val="22"/>
          <w:szCs w:val="22"/>
          <w:lang w:val="lv-LV"/>
        </w:rPr>
        <w:t>darbība</w:t>
      </w:r>
      <w:r w:rsidRPr="005A2094">
        <w:rPr>
          <w:sz w:val="22"/>
          <w:szCs w:val="22"/>
          <w:lang w:val="lv-LV"/>
        </w:rPr>
        <w:t xml:space="preserve">, </w:t>
      </w:r>
      <w:r>
        <w:rPr>
          <w:sz w:val="22"/>
          <w:szCs w:val="22"/>
          <w:lang w:val="lv-LV"/>
        </w:rPr>
        <w:t>J</w:t>
      </w:r>
      <w:r w:rsidRPr="00123BE4">
        <w:rPr>
          <w:sz w:val="22"/>
          <w:szCs w:val="22"/>
          <w:lang w:val="lv-LV"/>
        </w:rPr>
        <w:t xml:space="preserve">ūsu </w:t>
      </w:r>
      <w:r w:rsidRPr="005A2094">
        <w:rPr>
          <w:sz w:val="22"/>
          <w:szCs w:val="22"/>
          <w:lang w:val="lv-LV"/>
        </w:rPr>
        <w:t>ārsts var ieteikt veikt papilu pārbaudes.</w:t>
      </w:r>
    </w:p>
    <w:p w:rsidR="00CD1E20" w:rsidRPr="005A2094" w:rsidRDefault="00CD1E20" w:rsidP="00CD1E20">
      <w:pPr>
        <w:rPr>
          <w:sz w:val="22"/>
          <w:szCs w:val="22"/>
          <w:lang w:val="lv-LV"/>
        </w:rPr>
      </w:pPr>
    </w:p>
    <w:p w:rsidR="00F22FD6" w:rsidRPr="005A2094" w:rsidRDefault="00F22FD6" w:rsidP="00F22FD6">
      <w:pPr>
        <w:rPr>
          <w:sz w:val="22"/>
          <w:szCs w:val="22"/>
          <w:lang w:val="lv-LV"/>
        </w:rPr>
      </w:pPr>
      <w:r w:rsidRPr="005A2094">
        <w:rPr>
          <w:sz w:val="22"/>
          <w:szCs w:val="22"/>
          <w:lang w:val="lv-LV"/>
        </w:rPr>
        <w:t xml:space="preserve">Ārsts aicinās </w:t>
      </w:r>
      <w:r>
        <w:rPr>
          <w:sz w:val="22"/>
          <w:szCs w:val="22"/>
          <w:lang w:val="lv-LV"/>
        </w:rPr>
        <w:t>J</w:t>
      </w:r>
      <w:r w:rsidRPr="005A2094">
        <w:rPr>
          <w:sz w:val="22"/>
          <w:szCs w:val="22"/>
          <w:lang w:val="lv-LV"/>
        </w:rPr>
        <w:t xml:space="preserve">ūs ierasties analīžu veikšanai, lai kontrolētu dzelzs krājumu organismā. </w:t>
      </w:r>
      <w:r w:rsidRPr="005F2ACB">
        <w:rPr>
          <w:sz w:val="22"/>
          <w:szCs w:val="22"/>
          <w:lang w:val="lv-LV"/>
        </w:rPr>
        <w:t xml:space="preserve">Turklāt </w:t>
      </w:r>
      <w:r w:rsidRPr="005A2094">
        <w:rPr>
          <w:sz w:val="22"/>
          <w:szCs w:val="22"/>
          <w:lang w:val="lv-LV"/>
        </w:rPr>
        <w:t xml:space="preserve">ārsts/e var lūgt </w:t>
      </w:r>
      <w:r w:rsidRPr="00D24CC6">
        <w:rPr>
          <w:sz w:val="22"/>
          <w:szCs w:val="22"/>
          <w:lang w:val="lv-LV"/>
        </w:rPr>
        <w:t>Jums veikt</w:t>
      </w:r>
      <w:r w:rsidRPr="005A2094">
        <w:rPr>
          <w:sz w:val="22"/>
          <w:szCs w:val="22"/>
          <w:lang w:val="lv-LV"/>
        </w:rPr>
        <w:t xml:space="preserve"> aknu biopsiju.</w:t>
      </w:r>
    </w:p>
    <w:p w:rsidR="00CD1E20" w:rsidRPr="005A2094" w:rsidRDefault="00CD1E20" w:rsidP="00CD1E20">
      <w:pPr>
        <w:tabs>
          <w:tab w:val="left" w:pos="0"/>
        </w:tabs>
        <w:rPr>
          <w:b/>
          <w:sz w:val="22"/>
          <w:szCs w:val="22"/>
          <w:lang w:val="lv-LV"/>
        </w:rPr>
      </w:pPr>
    </w:p>
    <w:p w:rsidR="00F85FC3" w:rsidRPr="005A2094" w:rsidRDefault="0091572D" w:rsidP="005F2C04">
      <w:pPr>
        <w:keepNext/>
        <w:tabs>
          <w:tab w:val="left" w:pos="0"/>
        </w:tabs>
        <w:rPr>
          <w:b/>
          <w:noProof/>
          <w:sz w:val="22"/>
          <w:szCs w:val="22"/>
          <w:lang w:val="lv-LV"/>
        </w:rPr>
      </w:pPr>
      <w:r w:rsidRPr="005A2094">
        <w:rPr>
          <w:b/>
          <w:noProof/>
          <w:sz w:val="22"/>
          <w:szCs w:val="22"/>
          <w:lang w:val="lv-LV"/>
        </w:rPr>
        <w:t>Citas zāles un Ferriprox</w:t>
      </w:r>
    </w:p>
    <w:p w:rsidR="00CD1E20" w:rsidRPr="005A2094" w:rsidRDefault="00D11E37" w:rsidP="00CD1E20">
      <w:pPr>
        <w:tabs>
          <w:tab w:val="left" w:pos="0"/>
        </w:tabs>
        <w:rPr>
          <w:sz w:val="22"/>
          <w:szCs w:val="22"/>
          <w:lang w:val="lv-LV"/>
        </w:rPr>
      </w:pPr>
      <w:r w:rsidRPr="005A2094">
        <w:rPr>
          <w:sz w:val="22"/>
          <w:szCs w:val="22"/>
          <w:lang w:val="lv-LV"/>
        </w:rPr>
        <w:t>Nelietojiet</w:t>
      </w:r>
      <w:r>
        <w:rPr>
          <w:sz w:val="22"/>
          <w:szCs w:val="22"/>
          <w:lang w:val="lv-LV"/>
        </w:rPr>
        <w:t xml:space="preserve"> zāle</w:t>
      </w:r>
      <w:r w:rsidRPr="005A2094">
        <w:rPr>
          <w:sz w:val="22"/>
          <w:szCs w:val="22"/>
          <w:lang w:val="lv-LV"/>
        </w:rPr>
        <w:t>s, kuriem</w:t>
      </w:r>
      <w:r w:rsidR="00CD1E20" w:rsidRPr="005A2094">
        <w:rPr>
          <w:sz w:val="22"/>
          <w:szCs w:val="22"/>
          <w:lang w:val="lv-LV"/>
        </w:rPr>
        <w:t xml:space="preserve"> zināms, ka tie izraisa neitropēniju vai agranulocitozi (skatiet apakšpunktu „Nelietojiet Ferriprox”). Pastāstiet ārstam vai farmaceitam par visām zālēm, kuras lietojat vai pēdējā laikā esat lietojis</w:t>
      </w:r>
      <w:r w:rsidR="00F85FC3" w:rsidRPr="005A2094">
        <w:rPr>
          <w:sz w:val="22"/>
          <w:szCs w:val="22"/>
          <w:lang w:val="lv-LV"/>
        </w:rPr>
        <w:t>,</w:t>
      </w:r>
      <w:r w:rsidR="00A7521E" w:rsidRPr="005A2094">
        <w:rPr>
          <w:sz w:val="22"/>
          <w:szCs w:val="22"/>
          <w:lang w:val="lv-LV"/>
        </w:rPr>
        <w:t xml:space="preserve"> vai varētu lietot</w:t>
      </w:r>
      <w:r w:rsidR="00CD1E20" w:rsidRPr="005A2094">
        <w:rPr>
          <w:sz w:val="22"/>
          <w:szCs w:val="22"/>
          <w:lang w:val="lv-LV"/>
        </w:rPr>
        <w:t>, ieskaitot zāles, ko var iegādāties bez receptes.</w:t>
      </w:r>
    </w:p>
    <w:p w:rsidR="00CD1E20" w:rsidRPr="005A2094" w:rsidRDefault="00CD1E20" w:rsidP="00CD1E20">
      <w:pPr>
        <w:tabs>
          <w:tab w:val="left" w:pos="0"/>
        </w:tabs>
        <w:rPr>
          <w:sz w:val="22"/>
          <w:szCs w:val="22"/>
          <w:lang w:val="lv-LV"/>
        </w:rPr>
      </w:pPr>
    </w:p>
    <w:p w:rsidR="00CD1E20" w:rsidRPr="005A2094" w:rsidRDefault="00CD1E20" w:rsidP="00CD1E20">
      <w:pPr>
        <w:rPr>
          <w:sz w:val="22"/>
          <w:szCs w:val="22"/>
          <w:lang w:val="lv-LV"/>
        </w:rPr>
      </w:pPr>
      <w:r w:rsidRPr="005A2094">
        <w:rPr>
          <w:sz w:val="22"/>
          <w:szCs w:val="22"/>
          <w:lang w:val="lv-LV"/>
        </w:rPr>
        <w:t>Nelietojiet alumīniju saturošus antacīdus</w:t>
      </w:r>
      <w:r w:rsidR="00240EBC" w:rsidRPr="00240EBC">
        <w:rPr>
          <w:sz w:val="22"/>
          <w:szCs w:val="22"/>
          <w:lang w:val="lv-LV"/>
        </w:rPr>
        <w:t xml:space="preserve"> vienlaikus ar</w:t>
      </w:r>
      <w:r w:rsidRPr="005A2094">
        <w:rPr>
          <w:sz w:val="22"/>
          <w:szCs w:val="22"/>
          <w:lang w:val="lv-LV"/>
        </w:rPr>
        <w:t xml:space="preserve"> Ferriprox.</w:t>
      </w:r>
    </w:p>
    <w:p w:rsidR="00CD1E20" w:rsidRPr="005A2094" w:rsidRDefault="00CD1E20" w:rsidP="00CD1E20">
      <w:pPr>
        <w:rPr>
          <w:sz w:val="22"/>
          <w:szCs w:val="22"/>
          <w:lang w:val="lv-LV"/>
        </w:rPr>
      </w:pPr>
    </w:p>
    <w:p w:rsidR="00CD1E20" w:rsidRPr="005A2094" w:rsidRDefault="00CD1E20" w:rsidP="00CD1E20">
      <w:pPr>
        <w:rPr>
          <w:sz w:val="22"/>
          <w:szCs w:val="22"/>
          <w:lang w:val="lv-LV"/>
        </w:rPr>
      </w:pPr>
      <w:r w:rsidRPr="005A2094">
        <w:rPr>
          <w:sz w:val="22"/>
          <w:szCs w:val="22"/>
          <w:lang w:val="lv-LV"/>
        </w:rPr>
        <w:t xml:space="preserve">Lūdzu, konsultējieties ar savu ārstu vai farmaceitu, pirms lietojat C vitamīnu kopā ar Ferriprox. </w:t>
      </w:r>
    </w:p>
    <w:p w:rsidR="00CD1E20" w:rsidRPr="005A2094" w:rsidRDefault="00CD1E20" w:rsidP="00CD1E20">
      <w:pPr>
        <w:pStyle w:val="BodyText3"/>
        <w:rPr>
          <w:color w:val="auto"/>
          <w:szCs w:val="22"/>
          <w:lang w:val="lv-LV"/>
        </w:rPr>
      </w:pPr>
    </w:p>
    <w:p w:rsidR="0001054F" w:rsidRPr="005A2094" w:rsidRDefault="0001054F" w:rsidP="005F2C04">
      <w:pPr>
        <w:keepNext/>
        <w:tabs>
          <w:tab w:val="left" w:pos="0"/>
        </w:tabs>
        <w:rPr>
          <w:b/>
          <w:sz w:val="22"/>
          <w:szCs w:val="22"/>
          <w:lang w:val="lv-LV"/>
        </w:rPr>
      </w:pPr>
      <w:r w:rsidRPr="005A2094">
        <w:rPr>
          <w:b/>
          <w:sz w:val="22"/>
          <w:szCs w:val="22"/>
          <w:lang w:val="lv-LV"/>
        </w:rPr>
        <w:t>Grūtniecība un barošana ar krūti</w:t>
      </w:r>
    </w:p>
    <w:p w:rsidR="00CD1E20" w:rsidRPr="005A2094" w:rsidRDefault="00D11E37" w:rsidP="00CD1E20">
      <w:pPr>
        <w:rPr>
          <w:sz w:val="22"/>
          <w:szCs w:val="22"/>
          <w:lang w:val="lv-LV"/>
        </w:rPr>
      </w:pPr>
      <w:r w:rsidRPr="005A2094">
        <w:rPr>
          <w:sz w:val="22"/>
          <w:szCs w:val="22"/>
          <w:lang w:val="lv-LV"/>
        </w:rPr>
        <w:t xml:space="preserve">Nelietojiet </w:t>
      </w:r>
      <w:r w:rsidRPr="00D24CC6">
        <w:rPr>
          <w:sz w:val="22"/>
          <w:szCs w:val="22"/>
          <w:lang w:val="lv-LV"/>
        </w:rPr>
        <w:t>šīs zāles</w:t>
      </w:r>
      <w:r w:rsidRPr="005A2094">
        <w:rPr>
          <w:sz w:val="22"/>
          <w:szCs w:val="22"/>
          <w:lang w:val="lv-LV"/>
        </w:rPr>
        <w:t xml:space="preserve"> grūtniecības </w:t>
      </w:r>
      <w:r w:rsidR="00CD1E20" w:rsidRPr="005A2094">
        <w:rPr>
          <w:sz w:val="22"/>
          <w:szCs w:val="22"/>
          <w:lang w:val="lv-LV"/>
        </w:rPr>
        <w:t xml:space="preserve">laikā vai plānojat grūtniecības iestāšanos. Šis medikaments var nopietni kaitēt </w:t>
      </w:r>
      <w:r w:rsidR="00084FA8">
        <w:rPr>
          <w:sz w:val="22"/>
          <w:szCs w:val="22"/>
          <w:lang w:val="lv-LV"/>
        </w:rPr>
        <w:t>J</w:t>
      </w:r>
      <w:r w:rsidR="00CD1E20" w:rsidRPr="005A2094">
        <w:rPr>
          <w:sz w:val="22"/>
          <w:szCs w:val="22"/>
          <w:lang w:val="lv-LV"/>
        </w:rPr>
        <w:t xml:space="preserve">ūsu bērnam. Ārstējoties ar Ferriprox, Jums ir jālieto droši kontracepcijas līdzekļi. Jautājiet ārstam par Jums piemērotāko metodi. Ja grūtniecība iestājas Ferriprox lietošanas laikā, nekavējoties pārtrauciet medikamenta lietošanu un ziņojiet savam ārstam. </w:t>
      </w:r>
    </w:p>
    <w:p w:rsidR="00CD1E20" w:rsidRPr="005A2094" w:rsidRDefault="00CD1E20" w:rsidP="00CD1E20">
      <w:pPr>
        <w:rPr>
          <w:sz w:val="22"/>
          <w:szCs w:val="22"/>
          <w:lang w:val="lv-LV"/>
        </w:rPr>
      </w:pPr>
    </w:p>
    <w:p w:rsidR="00D11E37" w:rsidRPr="005A2094" w:rsidRDefault="00D11E37" w:rsidP="00D11E37">
      <w:pPr>
        <w:rPr>
          <w:sz w:val="22"/>
          <w:szCs w:val="22"/>
          <w:lang w:val="lv-LV"/>
        </w:rPr>
      </w:pPr>
      <w:r w:rsidRPr="005A2094">
        <w:rPr>
          <w:sz w:val="22"/>
          <w:szCs w:val="22"/>
          <w:lang w:val="lv-LV"/>
        </w:rPr>
        <w:t>Nelietojiet Ferriprox bērna</w:t>
      </w:r>
      <w:r>
        <w:rPr>
          <w:sz w:val="22"/>
          <w:szCs w:val="22"/>
          <w:lang w:val="lv-LV"/>
        </w:rPr>
        <w:t xml:space="preserve"> </w:t>
      </w:r>
      <w:r w:rsidRPr="00D11E37">
        <w:rPr>
          <w:sz w:val="22"/>
          <w:szCs w:val="22"/>
          <w:lang w:val="lv-LV"/>
        </w:rPr>
        <w:t>krūts barošanas</w:t>
      </w:r>
      <w:r w:rsidRPr="005A2094">
        <w:rPr>
          <w:sz w:val="22"/>
          <w:szCs w:val="22"/>
          <w:lang w:val="lv-LV"/>
        </w:rPr>
        <w:t xml:space="preserve"> laikā. Lūdzam skatīt šai lietošanas instrukcijai pievienoto pacientam/aprūpētājam paredzēto atgādinājuma kartīti.</w:t>
      </w:r>
    </w:p>
    <w:p w:rsidR="00CD1E20" w:rsidRPr="005A2094" w:rsidRDefault="00CD1E20" w:rsidP="00CD1E20">
      <w:pPr>
        <w:pStyle w:val="EndnoteText"/>
        <w:tabs>
          <w:tab w:val="clear" w:pos="567"/>
        </w:tabs>
        <w:rPr>
          <w:szCs w:val="22"/>
          <w:lang w:val="lv-LV"/>
        </w:rPr>
      </w:pPr>
    </w:p>
    <w:p w:rsidR="00CD1E20" w:rsidRPr="005A2094" w:rsidRDefault="00CD1E20" w:rsidP="005F2C04">
      <w:pPr>
        <w:keepNext/>
        <w:tabs>
          <w:tab w:val="left" w:pos="0"/>
        </w:tabs>
        <w:rPr>
          <w:b/>
          <w:sz w:val="22"/>
          <w:szCs w:val="22"/>
          <w:lang w:val="lv-LV"/>
        </w:rPr>
      </w:pPr>
      <w:r w:rsidRPr="005A2094">
        <w:rPr>
          <w:b/>
          <w:sz w:val="22"/>
          <w:szCs w:val="22"/>
          <w:lang w:val="lv-LV"/>
        </w:rPr>
        <w:t>Transportlīdzekļu vadīšana un mehānismu apkalpošana</w:t>
      </w:r>
    </w:p>
    <w:p w:rsidR="00CD1E20" w:rsidRPr="005A2094" w:rsidRDefault="005333EE" w:rsidP="00CD1E20">
      <w:pPr>
        <w:rPr>
          <w:sz w:val="22"/>
          <w:szCs w:val="22"/>
          <w:lang w:val="lv-LV"/>
        </w:rPr>
      </w:pPr>
      <w:r w:rsidRPr="005A2094">
        <w:rPr>
          <w:sz w:val="22"/>
          <w:szCs w:val="22"/>
          <w:lang w:val="lv-LV"/>
        </w:rPr>
        <w:t>Nav piemērojama</w:t>
      </w:r>
      <w:r w:rsidR="00CD1E20" w:rsidRPr="005A2094">
        <w:rPr>
          <w:sz w:val="22"/>
          <w:szCs w:val="22"/>
          <w:lang w:val="lv-LV"/>
        </w:rPr>
        <w:t>.</w:t>
      </w:r>
    </w:p>
    <w:p w:rsidR="00CD1E20" w:rsidRPr="005A2094" w:rsidRDefault="00CD1E20" w:rsidP="00CD1E20">
      <w:pPr>
        <w:tabs>
          <w:tab w:val="left" w:pos="851"/>
        </w:tabs>
        <w:ind w:left="567" w:hanging="567"/>
        <w:rPr>
          <w:i/>
          <w:sz w:val="22"/>
          <w:szCs w:val="22"/>
          <w:lang w:val="lv-LV"/>
        </w:rPr>
      </w:pPr>
    </w:p>
    <w:p w:rsidR="00CD1E20" w:rsidRPr="005A2094" w:rsidRDefault="00CD1E20" w:rsidP="00CD1E20">
      <w:pPr>
        <w:tabs>
          <w:tab w:val="left" w:pos="851"/>
        </w:tabs>
        <w:ind w:left="567" w:hanging="567"/>
        <w:rPr>
          <w:sz w:val="22"/>
          <w:szCs w:val="22"/>
          <w:lang w:val="lv-LV"/>
        </w:rPr>
      </w:pPr>
    </w:p>
    <w:p w:rsidR="00CD1E20" w:rsidRPr="005A2094" w:rsidRDefault="00CD1E20" w:rsidP="005F2C04">
      <w:pPr>
        <w:keepNext/>
        <w:ind w:left="540" w:hanging="540"/>
        <w:rPr>
          <w:b/>
          <w:sz w:val="22"/>
          <w:szCs w:val="22"/>
          <w:lang w:val="lv-LV"/>
        </w:rPr>
      </w:pPr>
      <w:r w:rsidRPr="005A2094">
        <w:rPr>
          <w:b/>
          <w:sz w:val="22"/>
          <w:szCs w:val="22"/>
          <w:lang w:val="lv-LV"/>
        </w:rPr>
        <w:t>3.</w:t>
      </w:r>
      <w:r w:rsidRPr="005A2094">
        <w:rPr>
          <w:b/>
          <w:sz w:val="22"/>
          <w:szCs w:val="22"/>
          <w:lang w:val="lv-LV"/>
        </w:rPr>
        <w:tab/>
      </w:r>
      <w:r w:rsidR="00A7521E" w:rsidRPr="005A2094">
        <w:rPr>
          <w:b/>
          <w:sz w:val="22"/>
          <w:szCs w:val="22"/>
          <w:lang w:val="lv-LV"/>
        </w:rPr>
        <w:t>Kā lietot Ferriprox</w:t>
      </w:r>
    </w:p>
    <w:p w:rsidR="00CD1E20" w:rsidRPr="005A2094" w:rsidRDefault="00CD1E20" w:rsidP="005F2C04">
      <w:pPr>
        <w:pStyle w:val="EndnoteText"/>
        <w:keepNext/>
        <w:numPr>
          <w:ilvl w:val="12"/>
          <w:numId w:val="0"/>
        </w:numPr>
        <w:tabs>
          <w:tab w:val="clear" w:pos="567"/>
        </w:tabs>
        <w:rPr>
          <w:szCs w:val="22"/>
          <w:lang w:val="lv-LV"/>
        </w:rPr>
      </w:pPr>
    </w:p>
    <w:p w:rsidR="00CD1E20" w:rsidRPr="005A2094" w:rsidRDefault="00CD1E20" w:rsidP="00CD1E20">
      <w:pPr>
        <w:numPr>
          <w:ilvl w:val="12"/>
          <w:numId w:val="0"/>
        </w:numPr>
        <w:rPr>
          <w:sz w:val="22"/>
          <w:szCs w:val="22"/>
          <w:lang w:val="lv-LV"/>
        </w:rPr>
      </w:pPr>
      <w:r w:rsidRPr="005A2094">
        <w:rPr>
          <w:sz w:val="22"/>
          <w:szCs w:val="22"/>
          <w:lang w:val="lv-LV"/>
        </w:rPr>
        <w:t xml:space="preserve">Vienmēr lietojiet </w:t>
      </w:r>
      <w:r w:rsidR="00A7521E" w:rsidRPr="005A2094">
        <w:rPr>
          <w:sz w:val="22"/>
          <w:szCs w:val="22"/>
          <w:lang w:val="lv-LV"/>
        </w:rPr>
        <w:t xml:space="preserve">šīs zāles </w:t>
      </w:r>
      <w:r w:rsidR="0001054F" w:rsidRPr="005A2094">
        <w:rPr>
          <w:sz w:val="22"/>
          <w:szCs w:val="22"/>
          <w:lang w:val="lv-LV"/>
        </w:rPr>
        <w:t>tieši tā, kā ārsts Jums teicis</w:t>
      </w:r>
      <w:r w:rsidRPr="005A2094">
        <w:rPr>
          <w:sz w:val="22"/>
          <w:szCs w:val="22"/>
          <w:lang w:val="lv-LV"/>
        </w:rPr>
        <w:t>. Neskaidrību gadījumā vaicājiet ārstam vai farmaceitam. Jums nozīmētā Ferriprox deva ir atkarīga no jūsu svara. Parasti Ferriprox deva sastāda 25 mg/kg trīs reizes dienā ar kopējo dienas devu 75 mg/kg. Kopējā dienas deva nedrīkst pārsniegt 100 mg/kg. Pirmo devu lietojiet no rīta. Otro devu lietojiet dienas vidū. Trešo devu lietojiet vakarā. Ferriprox var lietot ēšanas laikā vai neatkarīgi no tās; iespējams, ka vieglāk atcerēsieties par Ferriprox lietošanu, ja darīsiet to reizē ar maltīti.</w:t>
      </w:r>
    </w:p>
    <w:p w:rsidR="00CD1E20" w:rsidRPr="005A2094" w:rsidRDefault="00CD1E20" w:rsidP="00CD1E20">
      <w:pPr>
        <w:pStyle w:val="FootnoteText"/>
        <w:numPr>
          <w:ilvl w:val="12"/>
          <w:numId w:val="0"/>
        </w:numPr>
        <w:rPr>
          <w:sz w:val="22"/>
          <w:szCs w:val="22"/>
          <w:lang w:val="lv-LV"/>
        </w:rPr>
      </w:pPr>
    </w:p>
    <w:p w:rsidR="00CD1E20" w:rsidRPr="005A2094" w:rsidRDefault="00CD1E20" w:rsidP="005F2C04">
      <w:pPr>
        <w:keepNext/>
        <w:numPr>
          <w:ilvl w:val="12"/>
          <w:numId w:val="0"/>
        </w:numPr>
        <w:rPr>
          <w:b/>
          <w:sz w:val="22"/>
          <w:szCs w:val="22"/>
          <w:lang w:val="lv-LV"/>
        </w:rPr>
      </w:pPr>
      <w:r w:rsidRPr="005A2094">
        <w:rPr>
          <w:b/>
          <w:sz w:val="22"/>
          <w:szCs w:val="22"/>
          <w:lang w:val="lv-LV"/>
        </w:rPr>
        <w:t>Ja esat lietojis Ferriprox vairāk nekā noteikts</w:t>
      </w:r>
    </w:p>
    <w:p w:rsidR="00CD1E20" w:rsidRPr="005A2094" w:rsidRDefault="00CD1E20" w:rsidP="00CD1E20">
      <w:pPr>
        <w:numPr>
          <w:ilvl w:val="12"/>
          <w:numId w:val="0"/>
        </w:numPr>
        <w:tabs>
          <w:tab w:val="left" w:pos="851"/>
        </w:tabs>
        <w:rPr>
          <w:sz w:val="22"/>
          <w:szCs w:val="22"/>
          <w:lang w:val="lv-LV"/>
        </w:rPr>
      </w:pPr>
      <w:r w:rsidRPr="005A2094">
        <w:rPr>
          <w:sz w:val="22"/>
          <w:szCs w:val="22"/>
          <w:lang w:val="lv-LV"/>
        </w:rPr>
        <w:t>Nav saņemti ziņojumi par akūtu Ferriprox pārdozēšanu. Ja esat nejauši ieņēmis lielāku devu nekā noteikts, Jums jākonsultējas ar savu ārstu.</w:t>
      </w:r>
    </w:p>
    <w:p w:rsidR="00CD1E20" w:rsidRPr="005A2094" w:rsidRDefault="00CD1E20" w:rsidP="00CD1E20">
      <w:pPr>
        <w:numPr>
          <w:ilvl w:val="12"/>
          <w:numId w:val="0"/>
        </w:numPr>
        <w:rPr>
          <w:b/>
          <w:sz w:val="22"/>
          <w:szCs w:val="22"/>
          <w:lang w:val="lv-LV"/>
        </w:rPr>
      </w:pPr>
    </w:p>
    <w:p w:rsidR="00CD1E20" w:rsidRPr="005A2094" w:rsidRDefault="00CD1E20" w:rsidP="005F2C04">
      <w:pPr>
        <w:keepNext/>
        <w:numPr>
          <w:ilvl w:val="12"/>
          <w:numId w:val="0"/>
        </w:numPr>
        <w:rPr>
          <w:b/>
          <w:sz w:val="22"/>
          <w:szCs w:val="22"/>
          <w:lang w:val="lv-LV"/>
        </w:rPr>
      </w:pPr>
      <w:r w:rsidRPr="005A2094">
        <w:rPr>
          <w:b/>
          <w:sz w:val="22"/>
          <w:szCs w:val="22"/>
          <w:lang w:val="lv-LV"/>
        </w:rPr>
        <w:t>Ja esat aizmirsis lietot Ferriprox</w:t>
      </w:r>
    </w:p>
    <w:p w:rsidR="00CD1E20" w:rsidRPr="005A2094" w:rsidRDefault="00CD1E20" w:rsidP="00CD1E20">
      <w:pPr>
        <w:numPr>
          <w:ilvl w:val="12"/>
          <w:numId w:val="0"/>
        </w:numPr>
        <w:rPr>
          <w:sz w:val="22"/>
          <w:szCs w:val="22"/>
          <w:lang w:val="lv-LV"/>
        </w:rPr>
      </w:pPr>
      <w:r w:rsidRPr="005A2094">
        <w:rPr>
          <w:sz w:val="22"/>
          <w:szCs w:val="22"/>
          <w:lang w:val="lv-LV"/>
        </w:rPr>
        <w:t>Ferriprox būs efektīvāks, ja neizlaidīsiet devas. Ja esat izlaidis vienu devu, ieņemiet to pēc iespējas ātrāk, bet nākamo devu lietojiet pēc normālā lietošanas grafika. Ja esat izlaidis vairāk par vienu devu, nelietojiet dubultu devu, lai kompensētu atsevišķas izlaistās devas, vienkārši turpiniet saskaņā ar normālo grafiku. Nemainiet dienas devu bez iepriekšējas konsultācijas ar ārstu.</w:t>
      </w:r>
    </w:p>
    <w:p w:rsidR="00CD1E20" w:rsidRPr="005A2094" w:rsidRDefault="00CD1E20" w:rsidP="00CD1E20">
      <w:pPr>
        <w:pStyle w:val="EndnoteText"/>
        <w:numPr>
          <w:ilvl w:val="12"/>
          <w:numId w:val="0"/>
        </w:numPr>
        <w:tabs>
          <w:tab w:val="clear" w:pos="567"/>
        </w:tabs>
        <w:rPr>
          <w:szCs w:val="22"/>
          <w:lang w:val="lv-LV"/>
        </w:rPr>
      </w:pPr>
    </w:p>
    <w:p w:rsidR="00CD1E20" w:rsidRPr="005A2094" w:rsidRDefault="00CD1E20" w:rsidP="00CD1E20">
      <w:pPr>
        <w:numPr>
          <w:ilvl w:val="12"/>
          <w:numId w:val="0"/>
        </w:numPr>
        <w:rPr>
          <w:sz w:val="22"/>
          <w:szCs w:val="22"/>
          <w:lang w:val="lv-LV"/>
        </w:rPr>
      </w:pPr>
    </w:p>
    <w:p w:rsidR="00CD1E20" w:rsidRPr="005A2094" w:rsidRDefault="00CD1E20" w:rsidP="005F2C04">
      <w:pPr>
        <w:keepNext/>
        <w:ind w:left="540" w:hanging="540"/>
        <w:rPr>
          <w:b/>
          <w:sz w:val="22"/>
          <w:szCs w:val="22"/>
          <w:lang w:val="lv-LV"/>
        </w:rPr>
      </w:pPr>
      <w:r w:rsidRPr="005A2094">
        <w:rPr>
          <w:b/>
          <w:sz w:val="22"/>
          <w:szCs w:val="22"/>
          <w:lang w:val="lv-LV"/>
        </w:rPr>
        <w:t>4.</w:t>
      </w:r>
      <w:r w:rsidRPr="005A2094">
        <w:rPr>
          <w:b/>
          <w:sz w:val="22"/>
          <w:szCs w:val="22"/>
          <w:lang w:val="lv-LV"/>
        </w:rPr>
        <w:tab/>
      </w:r>
      <w:r w:rsidR="00A7521E" w:rsidRPr="005A2094">
        <w:rPr>
          <w:b/>
          <w:sz w:val="22"/>
          <w:szCs w:val="22"/>
          <w:lang w:val="lv-LV"/>
        </w:rPr>
        <w:t>Iespējamās blakusparādības</w:t>
      </w:r>
    </w:p>
    <w:p w:rsidR="00CD1E20" w:rsidRPr="005A2094" w:rsidRDefault="00CD1E20" w:rsidP="005F2C04">
      <w:pPr>
        <w:keepNext/>
        <w:rPr>
          <w:sz w:val="22"/>
          <w:szCs w:val="22"/>
          <w:lang w:val="lv-LV"/>
        </w:rPr>
      </w:pPr>
    </w:p>
    <w:p w:rsidR="00CD1E20" w:rsidRPr="005A2094" w:rsidRDefault="00CD1E20" w:rsidP="00CD1E20">
      <w:pPr>
        <w:rPr>
          <w:sz w:val="22"/>
          <w:szCs w:val="22"/>
          <w:lang w:val="lv-LV"/>
        </w:rPr>
      </w:pPr>
      <w:r w:rsidRPr="005A2094">
        <w:rPr>
          <w:sz w:val="22"/>
          <w:szCs w:val="22"/>
          <w:lang w:val="lv-LV"/>
        </w:rPr>
        <w:t xml:space="preserve">Tāpat kā </w:t>
      </w:r>
      <w:r w:rsidR="00A7521E" w:rsidRPr="005A2094">
        <w:rPr>
          <w:sz w:val="22"/>
          <w:szCs w:val="22"/>
          <w:lang w:val="lv-LV"/>
        </w:rPr>
        <w:t xml:space="preserve">visas </w:t>
      </w:r>
      <w:r w:rsidRPr="005A2094">
        <w:rPr>
          <w:sz w:val="22"/>
          <w:szCs w:val="22"/>
          <w:lang w:val="lv-LV"/>
        </w:rPr>
        <w:t xml:space="preserve">zāles, </w:t>
      </w:r>
      <w:r w:rsidR="00A7521E" w:rsidRPr="005A2094">
        <w:rPr>
          <w:sz w:val="22"/>
          <w:szCs w:val="22"/>
          <w:lang w:val="lv-LV"/>
        </w:rPr>
        <w:t xml:space="preserve">šīs zāles </w:t>
      </w:r>
      <w:r w:rsidRPr="005A2094">
        <w:rPr>
          <w:sz w:val="22"/>
          <w:szCs w:val="22"/>
          <w:lang w:val="lv-LV"/>
        </w:rPr>
        <w:t>var izraisīt blakusparādības, kaut arī ne visiem tās izpaužas.</w:t>
      </w:r>
    </w:p>
    <w:p w:rsidR="00CD1E20" w:rsidRPr="005A2094" w:rsidRDefault="00CD1E20" w:rsidP="00CD1E20">
      <w:pPr>
        <w:pStyle w:val="EndnoteText"/>
        <w:tabs>
          <w:tab w:val="clear" w:pos="567"/>
        </w:tabs>
        <w:rPr>
          <w:szCs w:val="22"/>
          <w:lang w:val="lv-LV"/>
        </w:rPr>
      </w:pPr>
    </w:p>
    <w:p w:rsidR="00CD1E20" w:rsidRPr="005A2094" w:rsidRDefault="00CD1E20" w:rsidP="00CD1E20">
      <w:pPr>
        <w:rPr>
          <w:sz w:val="22"/>
          <w:szCs w:val="22"/>
          <w:lang w:val="lv-LV"/>
        </w:rPr>
      </w:pPr>
      <w:r w:rsidRPr="005A2094">
        <w:rPr>
          <w:sz w:val="22"/>
          <w:szCs w:val="22"/>
          <w:lang w:val="lv-LV"/>
        </w:rPr>
        <w:t xml:space="preserve">Visnopietnākā Ferriprokx lietošanas izraisītā blakusparādība ir ļoti samazināts balto asins šūnu (neitrofilu) skaits. Šāds stāvoklis, kas ir pazīstams kā smaga neitropēnija vai agranulocitoze, ir novērots </w:t>
      </w:r>
      <w:r w:rsidR="009C04AD" w:rsidRPr="005A2094">
        <w:rPr>
          <w:sz w:val="22"/>
          <w:szCs w:val="22"/>
          <w:lang w:val="lv-LV"/>
        </w:rPr>
        <w:t>1 līdz</w:t>
      </w:r>
      <w:r w:rsidRPr="005A2094">
        <w:rPr>
          <w:sz w:val="22"/>
          <w:szCs w:val="22"/>
          <w:lang w:val="lv-LV"/>
        </w:rPr>
        <w:t xml:space="preserve"> 2 no 100 pacientiem, kuri klīnisko pētījumu laikā ir lietojuši Ferriprox. Samazināts balto asins šūnu skaits var būt saistīts ar smagām un potenciāli dzīvībai bīstamām infekcijām. Ja Jums parādās tādi simptomi kā, piemēram, drudzis, kakla iekaisums vai gripai līdzīgi simptomi, nekavējoties informējiet savu ārstu.</w:t>
      </w:r>
    </w:p>
    <w:p w:rsidR="00CD1E20" w:rsidRPr="005A2094" w:rsidRDefault="00CD1E20" w:rsidP="00CD1E20">
      <w:pPr>
        <w:rPr>
          <w:sz w:val="22"/>
          <w:szCs w:val="22"/>
          <w:lang w:val="lv-LV"/>
        </w:rPr>
      </w:pPr>
    </w:p>
    <w:p w:rsidR="00CD1E20" w:rsidRPr="005A2094" w:rsidRDefault="00CD1E20" w:rsidP="005F2C04">
      <w:pPr>
        <w:keepNext/>
        <w:rPr>
          <w:sz w:val="22"/>
          <w:szCs w:val="22"/>
          <w:lang w:val="lv-LV"/>
        </w:rPr>
      </w:pPr>
      <w:r w:rsidRPr="005A2094">
        <w:rPr>
          <w:b/>
          <w:sz w:val="22"/>
          <w:szCs w:val="22"/>
          <w:lang w:val="lv-LV"/>
        </w:rPr>
        <w:t xml:space="preserve">Ļoti bieži novērojamas blakusparādības </w:t>
      </w:r>
      <w:r w:rsidRPr="005A2094">
        <w:rPr>
          <w:sz w:val="22"/>
          <w:szCs w:val="22"/>
          <w:lang w:val="lv-LV"/>
        </w:rPr>
        <w:t>(</w:t>
      </w:r>
      <w:r w:rsidR="00A7521E" w:rsidRPr="005A2094">
        <w:rPr>
          <w:sz w:val="22"/>
          <w:szCs w:val="22"/>
          <w:lang w:val="lv-LV"/>
        </w:rPr>
        <w:t xml:space="preserve">var </w:t>
      </w:r>
      <w:r w:rsidRPr="005A2094">
        <w:rPr>
          <w:sz w:val="22"/>
          <w:szCs w:val="22"/>
          <w:lang w:val="lv-LV"/>
        </w:rPr>
        <w:t>skar</w:t>
      </w:r>
      <w:r w:rsidR="00A7521E" w:rsidRPr="005A2094">
        <w:rPr>
          <w:sz w:val="22"/>
          <w:szCs w:val="22"/>
          <w:lang w:val="lv-LV"/>
        </w:rPr>
        <w:t>t</w:t>
      </w:r>
      <w:r w:rsidRPr="005A2094">
        <w:rPr>
          <w:sz w:val="22"/>
          <w:szCs w:val="22"/>
          <w:lang w:val="lv-LV"/>
        </w:rPr>
        <w:t xml:space="preserve"> vairāk nekā 1 no 10 </w:t>
      </w:r>
      <w:r w:rsidR="00A7521E" w:rsidRPr="005A2094">
        <w:rPr>
          <w:sz w:val="22"/>
          <w:szCs w:val="22"/>
          <w:lang w:val="lv-LV"/>
        </w:rPr>
        <w:t>cilvēkiem</w:t>
      </w:r>
      <w:r w:rsidRPr="005A2094">
        <w:rPr>
          <w:sz w:val="22"/>
          <w:szCs w:val="22"/>
          <w:lang w:val="lv-LV"/>
        </w:rPr>
        <w:t>):</w:t>
      </w:r>
    </w:p>
    <w:p w:rsidR="00CD1E20" w:rsidRPr="005A2094" w:rsidRDefault="00CD1E20" w:rsidP="00333043">
      <w:pPr>
        <w:numPr>
          <w:ilvl w:val="0"/>
          <w:numId w:val="3"/>
        </w:numPr>
        <w:ind w:left="360"/>
        <w:rPr>
          <w:sz w:val="22"/>
          <w:szCs w:val="22"/>
          <w:lang w:val="lv-LV"/>
        </w:rPr>
      </w:pPr>
      <w:r w:rsidRPr="005A2094">
        <w:rPr>
          <w:sz w:val="22"/>
          <w:szCs w:val="22"/>
          <w:lang w:val="lv-LV"/>
        </w:rPr>
        <w:t>sāpes vēderā</w:t>
      </w:r>
    </w:p>
    <w:p w:rsidR="00CD1E20" w:rsidRPr="005A2094" w:rsidRDefault="00CD1E20" w:rsidP="00333043">
      <w:pPr>
        <w:numPr>
          <w:ilvl w:val="0"/>
          <w:numId w:val="3"/>
        </w:numPr>
        <w:ind w:left="360"/>
        <w:rPr>
          <w:sz w:val="22"/>
          <w:szCs w:val="22"/>
          <w:lang w:val="lv-LV"/>
        </w:rPr>
      </w:pPr>
      <w:r w:rsidRPr="005A2094">
        <w:rPr>
          <w:sz w:val="22"/>
          <w:szCs w:val="22"/>
          <w:lang w:val="lv-LV"/>
        </w:rPr>
        <w:t>slikta dūša</w:t>
      </w:r>
    </w:p>
    <w:p w:rsidR="00CD1E20" w:rsidRPr="005A2094" w:rsidRDefault="00CD1E20" w:rsidP="00333043">
      <w:pPr>
        <w:numPr>
          <w:ilvl w:val="0"/>
          <w:numId w:val="3"/>
        </w:numPr>
        <w:ind w:left="360"/>
        <w:rPr>
          <w:sz w:val="22"/>
          <w:szCs w:val="22"/>
          <w:lang w:val="lv-LV"/>
        </w:rPr>
      </w:pPr>
      <w:r w:rsidRPr="005A2094">
        <w:rPr>
          <w:sz w:val="22"/>
          <w:szCs w:val="22"/>
          <w:lang w:val="lv-LV"/>
        </w:rPr>
        <w:t>vemšana</w:t>
      </w:r>
    </w:p>
    <w:p w:rsidR="00CD1E20" w:rsidRPr="005A2094" w:rsidRDefault="00CD1E20" w:rsidP="00333043">
      <w:pPr>
        <w:numPr>
          <w:ilvl w:val="0"/>
          <w:numId w:val="3"/>
        </w:numPr>
        <w:ind w:left="360"/>
        <w:rPr>
          <w:sz w:val="22"/>
          <w:szCs w:val="22"/>
          <w:lang w:val="lv-LV"/>
        </w:rPr>
      </w:pPr>
      <w:r w:rsidRPr="005A2094">
        <w:rPr>
          <w:sz w:val="22"/>
          <w:szCs w:val="22"/>
          <w:lang w:val="lv-LV"/>
        </w:rPr>
        <w:t>urīna iekrāsošanās sarkanīgā/brūnā krāsā</w:t>
      </w:r>
    </w:p>
    <w:p w:rsidR="00CD1E20" w:rsidRPr="005A2094" w:rsidRDefault="00CD1E20" w:rsidP="00CD1E20">
      <w:pPr>
        <w:rPr>
          <w:sz w:val="22"/>
          <w:szCs w:val="22"/>
          <w:lang w:val="lv-LV"/>
        </w:rPr>
      </w:pPr>
    </w:p>
    <w:p w:rsidR="00CD1E20" w:rsidRPr="005A2094" w:rsidRDefault="00CD1E20" w:rsidP="00CD1E20">
      <w:pPr>
        <w:rPr>
          <w:sz w:val="22"/>
          <w:szCs w:val="22"/>
          <w:lang w:val="lv-LV"/>
        </w:rPr>
      </w:pPr>
      <w:r w:rsidRPr="005A2094">
        <w:rPr>
          <w:sz w:val="22"/>
          <w:szCs w:val="22"/>
          <w:lang w:val="lv-LV"/>
        </w:rPr>
        <w:t>Ja Jums ir slikta dūša vai vemšana, var palīdzēt Ferriproks ieņemšana kopā ar nelielu daudzumu ēdiena. Urīna krāsas maiņu novēro ļoti bieži un šī parādība nav kaitīga.</w:t>
      </w:r>
    </w:p>
    <w:p w:rsidR="00CD1E20" w:rsidRPr="005A2094" w:rsidRDefault="00CD1E20" w:rsidP="00CD1E20">
      <w:pPr>
        <w:rPr>
          <w:sz w:val="22"/>
          <w:szCs w:val="22"/>
          <w:lang w:val="lv-LV"/>
        </w:rPr>
      </w:pPr>
    </w:p>
    <w:p w:rsidR="00CD1E20" w:rsidRPr="005A2094" w:rsidRDefault="00CD1E20" w:rsidP="005F2C04">
      <w:pPr>
        <w:keepNext/>
        <w:rPr>
          <w:sz w:val="22"/>
          <w:szCs w:val="22"/>
          <w:lang w:val="lv-LV"/>
        </w:rPr>
      </w:pPr>
      <w:r w:rsidRPr="005A2094">
        <w:rPr>
          <w:b/>
          <w:sz w:val="22"/>
          <w:szCs w:val="22"/>
          <w:lang w:val="lv-LV"/>
        </w:rPr>
        <w:t>Bieži novērojamas blakusparādības</w:t>
      </w:r>
      <w:r w:rsidRPr="005A2094">
        <w:rPr>
          <w:sz w:val="22"/>
          <w:szCs w:val="22"/>
          <w:lang w:val="lv-LV"/>
        </w:rPr>
        <w:t xml:space="preserve"> (</w:t>
      </w:r>
      <w:r w:rsidR="00A7521E" w:rsidRPr="005A2094">
        <w:rPr>
          <w:sz w:val="22"/>
          <w:szCs w:val="22"/>
          <w:lang w:val="lv-LV"/>
        </w:rPr>
        <w:t xml:space="preserve">var </w:t>
      </w:r>
      <w:r w:rsidRPr="005A2094">
        <w:rPr>
          <w:sz w:val="22"/>
          <w:szCs w:val="22"/>
          <w:lang w:val="lv-LV"/>
        </w:rPr>
        <w:t>skar</w:t>
      </w:r>
      <w:r w:rsidR="00A7521E" w:rsidRPr="005A2094">
        <w:rPr>
          <w:sz w:val="22"/>
          <w:szCs w:val="22"/>
          <w:lang w:val="lv-LV"/>
        </w:rPr>
        <w:t>t</w:t>
      </w:r>
      <w:r w:rsidRPr="005A2094">
        <w:rPr>
          <w:sz w:val="22"/>
          <w:szCs w:val="22"/>
          <w:lang w:val="lv-LV"/>
        </w:rPr>
        <w:t xml:space="preserve"> 1 </w:t>
      </w:r>
      <w:r w:rsidR="00A7521E" w:rsidRPr="005A2094">
        <w:rPr>
          <w:sz w:val="22"/>
          <w:szCs w:val="22"/>
          <w:lang w:val="lv-LV"/>
        </w:rPr>
        <w:t xml:space="preserve">no </w:t>
      </w:r>
      <w:r w:rsidRPr="005A2094">
        <w:rPr>
          <w:sz w:val="22"/>
          <w:szCs w:val="22"/>
          <w:lang w:val="lv-LV"/>
        </w:rPr>
        <w:t xml:space="preserve">10 </w:t>
      </w:r>
      <w:r w:rsidR="00C33489" w:rsidRPr="005A2094">
        <w:rPr>
          <w:sz w:val="22"/>
          <w:szCs w:val="22"/>
          <w:lang w:val="lv-LV"/>
        </w:rPr>
        <w:t>cilvēkiem</w:t>
      </w:r>
      <w:r w:rsidRPr="005A2094">
        <w:rPr>
          <w:sz w:val="22"/>
          <w:szCs w:val="22"/>
          <w:lang w:val="lv-LV"/>
        </w:rPr>
        <w:t>):</w:t>
      </w:r>
    </w:p>
    <w:p w:rsidR="00CD1E20" w:rsidRPr="005A2094" w:rsidRDefault="00CD1E20" w:rsidP="00333043">
      <w:pPr>
        <w:numPr>
          <w:ilvl w:val="0"/>
          <w:numId w:val="3"/>
        </w:numPr>
        <w:ind w:left="360"/>
        <w:rPr>
          <w:sz w:val="22"/>
          <w:szCs w:val="22"/>
          <w:lang w:val="lv-LV"/>
        </w:rPr>
      </w:pPr>
      <w:r w:rsidRPr="005A2094">
        <w:rPr>
          <w:sz w:val="22"/>
          <w:szCs w:val="22"/>
          <w:lang w:val="lv-LV"/>
        </w:rPr>
        <w:t>mazs balto asins šūnu skaits (agranulocitoze un neitropēnija)</w:t>
      </w:r>
    </w:p>
    <w:p w:rsidR="00CD1E20" w:rsidRPr="005A2094" w:rsidRDefault="00CD1E20" w:rsidP="00333043">
      <w:pPr>
        <w:numPr>
          <w:ilvl w:val="0"/>
          <w:numId w:val="3"/>
        </w:numPr>
        <w:ind w:left="360"/>
        <w:rPr>
          <w:sz w:val="22"/>
          <w:szCs w:val="22"/>
          <w:lang w:val="lv-LV"/>
        </w:rPr>
      </w:pPr>
      <w:r w:rsidRPr="005A2094">
        <w:rPr>
          <w:sz w:val="22"/>
          <w:szCs w:val="22"/>
          <w:lang w:val="lv-LV"/>
        </w:rPr>
        <w:t>galvassāpes</w:t>
      </w:r>
    </w:p>
    <w:p w:rsidR="00CD1E20" w:rsidRPr="005A2094" w:rsidRDefault="00CD1E20" w:rsidP="00333043">
      <w:pPr>
        <w:numPr>
          <w:ilvl w:val="0"/>
          <w:numId w:val="3"/>
        </w:numPr>
        <w:ind w:left="360"/>
        <w:rPr>
          <w:sz w:val="22"/>
          <w:szCs w:val="22"/>
          <w:lang w:val="lv-LV"/>
        </w:rPr>
      </w:pPr>
      <w:r w:rsidRPr="005A2094">
        <w:rPr>
          <w:sz w:val="22"/>
          <w:szCs w:val="22"/>
          <w:lang w:val="lv-LV"/>
        </w:rPr>
        <w:t>caureja</w:t>
      </w:r>
    </w:p>
    <w:p w:rsidR="00CD1E20" w:rsidRPr="005A2094" w:rsidRDefault="00CD1E20" w:rsidP="00333043">
      <w:pPr>
        <w:numPr>
          <w:ilvl w:val="0"/>
          <w:numId w:val="3"/>
        </w:numPr>
        <w:ind w:left="360"/>
        <w:rPr>
          <w:sz w:val="22"/>
          <w:szCs w:val="22"/>
          <w:lang w:val="lv-LV"/>
        </w:rPr>
      </w:pPr>
      <w:r w:rsidRPr="005A2094">
        <w:rPr>
          <w:sz w:val="22"/>
          <w:szCs w:val="22"/>
          <w:lang w:val="lv-LV"/>
        </w:rPr>
        <w:t>aknu enzīmu aktivitātes paaugstināšanās</w:t>
      </w:r>
    </w:p>
    <w:p w:rsidR="00CD1E20" w:rsidRPr="005A2094" w:rsidRDefault="00CD1E20" w:rsidP="00333043">
      <w:pPr>
        <w:numPr>
          <w:ilvl w:val="0"/>
          <w:numId w:val="3"/>
        </w:numPr>
        <w:ind w:left="360"/>
        <w:rPr>
          <w:sz w:val="22"/>
          <w:szCs w:val="22"/>
          <w:lang w:val="lv-LV"/>
        </w:rPr>
      </w:pPr>
      <w:r w:rsidRPr="005A2094">
        <w:rPr>
          <w:sz w:val="22"/>
          <w:szCs w:val="22"/>
          <w:lang w:val="lv-LV"/>
        </w:rPr>
        <w:t>nogurums</w:t>
      </w:r>
    </w:p>
    <w:p w:rsidR="00CD1E20" w:rsidRPr="005A2094" w:rsidRDefault="00CD1E20" w:rsidP="00333043">
      <w:pPr>
        <w:numPr>
          <w:ilvl w:val="0"/>
          <w:numId w:val="3"/>
        </w:numPr>
        <w:ind w:left="360"/>
        <w:rPr>
          <w:sz w:val="22"/>
          <w:szCs w:val="22"/>
          <w:lang w:val="lv-LV"/>
        </w:rPr>
      </w:pPr>
      <w:r w:rsidRPr="005A2094">
        <w:rPr>
          <w:sz w:val="22"/>
          <w:szCs w:val="22"/>
          <w:lang w:val="lv-LV"/>
        </w:rPr>
        <w:t>palielināta apetīte</w:t>
      </w:r>
    </w:p>
    <w:p w:rsidR="00CD1E20" w:rsidRPr="005A2094" w:rsidRDefault="00CD1E20" w:rsidP="00CD1E20">
      <w:pPr>
        <w:rPr>
          <w:sz w:val="22"/>
          <w:szCs w:val="22"/>
          <w:lang w:val="lv-LV"/>
        </w:rPr>
      </w:pPr>
    </w:p>
    <w:p w:rsidR="0099631E" w:rsidRPr="005A2094" w:rsidRDefault="0099631E" w:rsidP="005F2C04">
      <w:pPr>
        <w:keepNext/>
        <w:rPr>
          <w:sz w:val="22"/>
          <w:szCs w:val="22"/>
          <w:lang w:val="lv-LV"/>
        </w:rPr>
      </w:pPr>
      <w:r w:rsidRPr="005A2094">
        <w:rPr>
          <w:b/>
          <w:sz w:val="22"/>
          <w:szCs w:val="22"/>
          <w:lang w:val="lv-LV"/>
        </w:rPr>
        <w:t>Blakusparādību biežumi nav zināmi</w:t>
      </w:r>
      <w:r w:rsidRPr="005A2094">
        <w:rPr>
          <w:sz w:val="22"/>
          <w:szCs w:val="22"/>
          <w:lang w:val="lv-LV"/>
        </w:rPr>
        <w:t xml:space="preserve"> (nevar noteikt </w:t>
      </w:r>
      <w:r w:rsidR="00D60040" w:rsidRPr="005A2094">
        <w:rPr>
          <w:sz w:val="22"/>
          <w:szCs w:val="22"/>
          <w:lang w:val="lv-LV"/>
        </w:rPr>
        <w:t>pēc</w:t>
      </w:r>
      <w:r w:rsidRPr="005A2094">
        <w:rPr>
          <w:sz w:val="22"/>
          <w:szCs w:val="22"/>
          <w:lang w:val="lv-LV"/>
        </w:rPr>
        <w:t xml:space="preserve"> pieejamajiem datiem):</w:t>
      </w:r>
    </w:p>
    <w:p w:rsidR="0099631E" w:rsidRPr="005A2094" w:rsidRDefault="0099631E" w:rsidP="00333043">
      <w:pPr>
        <w:numPr>
          <w:ilvl w:val="0"/>
          <w:numId w:val="6"/>
        </w:numPr>
        <w:ind w:left="360"/>
        <w:rPr>
          <w:sz w:val="22"/>
          <w:szCs w:val="22"/>
          <w:lang w:val="lv-LV"/>
        </w:rPr>
      </w:pPr>
      <w:r w:rsidRPr="005A2094">
        <w:rPr>
          <w:sz w:val="22"/>
          <w:szCs w:val="22"/>
          <w:lang w:val="lv-LV"/>
        </w:rPr>
        <w:t>alerģiskas reakcijas kā izsitumi vai nātrene.</w:t>
      </w:r>
    </w:p>
    <w:p w:rsidR="0099631E" w:rsidRPr="005A2094" w:rsidRDefault="0099631E" w:rsidP="00CD1E20">
      <w:pPr>
        <w:rPr>
          <w:sz w:val="22"/>
          <w:szCs w:val="22"/>
          <w:lang w:val="lv-LV"/>
        </w:rPr>
      </w:pPr>
    </w:p>
    <w:p w:rsidR="00CD1E20" w:rsidRPr="005A2094" w:rsidRDefault="00CD1E20" w:rsidP="00CD1E20">
      <w:pPr>
        <w:rPr>
          <w:sz w:val="22"/>
          <w:szCs w:val="22"/>
          <w:lang w:val="lv-LV"/>
        </w:rPr>
      </w:pPr>
      <w:r w:rsidRPr="005A2094">
        <w:rPr>
          <w:sz w:val="22"/>
          <w:szCs w:val="22"/>
          <w:lang w:val="lv-LV"/>
        </w:rPr>
        <w:t>Locītavu sāpju un tūskas gadījumi robež</w:t>
      </w:r>
      <w:r w:rsidR="00307F1D" w:rsidRPr="005A2094">
        <w:rPr>
          <w:sz w:val="22"/>
          <w:szCs w:val="22"/>
          <w:lang w:val="lv-LV"/>
        </w:rPr>
        <w:t>oj</w:t>
      </w:r>
      <w:r w:rsidR="005A1D8B" w:rsidRPr="005A2094">
        <w:rPr>
          <w:sz w:val="22"/>
          <w:szCs w:val="22"/>
          <w:lang w:val="lv-LV"/>
        </w:rPr>
        <w:t>a</w:t>
      </w:r>
      <w:r w:rsidRPr="005A2094">
        <w:rPr>
          <w:sz w:val="22"/>
          <w:szCs w:val="22"/>
          <w:lang w:val="lv-LV"/>
        </w:rPr>
        <w:t>s no nelielām sāpēm vienā vai vairākās locītavās</w:t>
      </w:r>
      <w:r w:rsidR="00307F1D" w:rsidRPr="005A2094">
        <w:rPr>
          <w:sz w:val="22"/>
          <w:szCs w:val="22"/>
          <w:lang w:val="lv-LV"/>
        </w:rPr>
        <w:t>,</w:t>
      </w:r>
      <w:r w:rsidRPr="005A2094">
        <w:rPr>
          <w:sz w:val="22"/>
          <w:szCs w:val="22"/>
          <w:lang w:val="lv-LV"/>
        </w:rPr>
        <w:t xml:space="preserve"> līdz smagai invaliditātei. Vairumā gadījumu </w:t>
      </w:r>
      <w:r w:rsidR="008154AD" w:rsidRPr="005A2094">
        <w:rPr>
          <w:sz w:val="22"/>
          <w:szCs w:val="22"/>
          <w:lang w:val="lv-LV"/>
        </w:rPr>
        <w:t xml:space="preserve">pacientiem turpinot lietot </w:t>
      </w:r>
      <w:r w:rsidRPr="005A2094">
        <w:rPr>
          <w:sz w:val="22"/>
          <w:szCs w:val="22"/>
          <w:lang w:val="lv-LV"/>
        </w:rPr>
        <w:t xml:space="preserve">Ferriprox sāpes </w:t>
      </w:r>
      <w:r w:rsidR="008154AD" w:rsidRPr="005A2094">
        <w:rPr>
          <w:sz w:val="22"/>
          <w:szCs w:val="22"/>
          <w:lang w:val="lv-LV"/>
        </w:rPr>
        <w:t>bija</w:t>
      </w:r>
      <w:r w:rsidRPr="005A2094">
        <w:rPr>
          <w:sz w:val="22"/>
          <w:szCs w:val="22"/>
          <w:lang w:val="lv-LV"/>
        </w:rPr>
        <w:t xml:space="preserve"> izzudušas.</w:t>
      </w:r>
    </w:p>
    <w:p w:rsidR="00CD1E20" w:rsidRPr="005A2094" w:rsidRDefault="00CD1E20" w:rsidP="00CD1E20">
      <w:pPr>
        <w:rPr>
          <w:sz w:val="22"/>
          <w:szCs w:val="22"/>
          <w:lang w:val="lv-LV"/>
        </w:rPr>
      </w:pPr>
    </w:p>
    <w:p w:rsidR="00FE4E45" w:rsidRPr="005A2094" w:rsidRDefault="00FE4E45" w:rsidP="00FE4E45">
      <w:pPr>
        <w:rPr>
          <w:sz w:val="22"/>
          <w:szCs w:val="22"/>
          <w:lang w:val="lv-LV"/>
        </w:rPr>
      </w:pPr>
      <w:r w:rsidRPr="000712EE">
        <w:rPr>
          <w:sz w:val="22"/>
          <w:szCs w:val="22"/>
          <w:lang w:val="lv-LV"/>
        </w:rPr>
        <w:t xml:space="preserve">Neiroloģiskie traucējumi (tādi kā </w:t>
      </w:r>
      <w:r w:rsidRPr="005A2094">
        <w:rPr>
          <w:sz w:val="22"/>
          <w:szCs w:val="22"/>
          <w:lang w:val="lv-LV"/>
        </w:rPr>
        <w:t>trīce</w:t>
      </w:r>
      <w:r w:rsidRPr="000712EE">
        <w:rPr>
          <w:sz w:val="22"/>
          <w:szCs w:val="22"/>
          <w:lang w:val="lv-LV"/>
        </w:rPr>
        <w:t xml:space="preserve">, </w:t>
      </w:r>
      <w:r w:rsidRPr="005A2094">
        <w:rPr>
          <w:sz w:val="22"/>
          <w:szCs w:val="22"/>
          <w:lang w:val="lv-LV"/>
        </w:rPr>
        <w:t>gaitas traucējumi</w:t>
      </w:r>
      <w:r w:rsidRPr="000712EE">
        <w:rPr>
          <w:sz w:val="22"/>
          <w:szCs w:val="22"/>
          <w:lang w:val="lv-LV"/>
        </w:rPr>
        <w:t>, redzes dubultošanās, nekontrolēta muskuļu saraušanās</w:t>
      </w:r>
      <w:r>
        <w:rPr>
          <w:sz w:val="22"/>
          <w:szCs w:val="22"/>
          <w:lang w:val="lv-LV"/>
        </w:rPr>
        <w:t xml:space="preserve"> un</w:t>
      </w:r>
      <w:r w:rsidRPr="000712EE">
        <w:rPr>
          <w:sz w:val="22"/>
          <w:szCs w:val="22"/>
          <w:lang w:val="lv-LV"/>
        </w:rPr>
        <w:t xml:space="preserve"> </w:t>
      </w:r>
      <w:r w:rsidRPr="00FE4E45">
        <w:rPr>
          <w:sz w:val="22"/>
          <w:szCs w:val="22"/>
          <w:lang w:val="lv-LV"/>
        </w:rPr>
        <w:t>kustību koordinācijas traucējumi</w:t>
      </w:r>
      <w:r w:rsidRPr="000712EE">
        <w:rPr>
          <w:sz w:val="22"/>
          <w:szCs w:val="22"/>
          <w:lang w:val="lv-LV"/>
        </w:rPr>
        <w:t>) ir novēroti bērniem, kuriem vairākus gadus,</w:t>
      </w:r>
      <w:r>
        <w:rPr>
          <w:sz w:val="22"/>
          <w:szCs w:val="22"/>
          <w:lang w:val="lv-LV"/>
        </w:rPr>
        <w:t xml:space="preserve"> </w:t>
      </w:r>
      <w:r w:rsidRPr="000712EE">
        <w:rPr>
          <w:sz w:val="22"/>
          <w:szCs w:val="22"/>
          <w:lang w:val="lv-LV"/>
        </w:rPr>
        <w:t xml:space="preserve">brīvprātīgi </w:t>
      </w:r>
      <w:r>
        <w:rPr>
          <w:sz w:val="22"/>
          <w:szCs w:val="22"/>
          <w:lang w:val="lv-LV"/>
        </w:rPr>
        <w:t>iz</w:t>
      </w:r>
      <w:r w:rsidRPr="000712EE">
        <w:rPr>
          <w:sz w:val="22"/>
          <w:szCs w:val="22"/>
          <w:lang w:val="lv-LV"/>
        </w:rPr>
        <w:t>rakstīta deva, kas vairāk kā divas reizes pārsniedz maksimālo ieteikto devu, kas ir 100</w:t>
      </w:r>
      <w:r>
        <w:rPr>
          <w:sz w:val="22"/>
          <w:szCs w:val="22"/>
          <w:lang w:val="lv-LV"/>
        </w:rPr>
        <w:t>  </w:t>
      </w:r>
      <w:r w:rsidRPr="000712EE">
        <w:rPr>
          <w:sz w:val="22"/>
          <w:szCs w:val="22"/>
          <w:lang w:val="lv-LV"/>
        </w:rPr>
        <w:t>mg/kg/dienā, kā arī novēroti bērniem, kas lieto deferiprona standarta devas. Bērniem simptomi pazuda pēc Ferriprox lietošanas pārtraukšanas</w:t>
      </w:r>
      <w:r w:rsidRPr="005A2094">
        <w:rPr>
          <w:sz w:val="22"/>
          <w:szCs w:val="22"/>
          <w:lang w:val="lv-LV"/>
        </w:rPr>
        <w:t>.</w:t>
      </w:r>
    </w:p>
    <w:p w:rsidR="00CD1E20" w:rsidRPr="005A2094" w:rsidRDefault="00CD1E20" w:rsidP="00CD1E20">
      <w:pPr>
        <w:rPr>
          <w:sz w:val="22"/>
          <w:szCs w:val="22"/>
          <w:lang w:val="lv-LV"/>
        </w:rPr>
      </w:pPr>
    </w:p>
    <w:p w:rsidR="00A73DB0" w:rsidRPr="005A2094" w:rsidRDefault="00A73DB0" w:rsidP="005F2C04">
      <w:pPr>
        <w:keepNext/>
        <w:numPr>
          <w:ilvl w:val="12"/>
          <w:numId w:val="0"/>
        </w:numPr>
        <w:outlineLvl w:val="0"/>
        <w:rPr>
          <w:b/>
          <w:sz w:val="22"/>
          <w:szCs w:val="22"/>
          <w:lang w:val="lv-LV"/>
        </w:rPr>
      </w:pPr>
      <w:r w:rsidRPr="005A2094">
        <w:rPr>
          <w:b/>
          <w:sz w:val="22"/>
          <w:szCs w:val="22"/>
          <w:lang w:val="lv-LV"/>
        </w:rPr>
        <w:t>Ziņošana par blakusparādībām</w:t>
      </w:r>
    </w:p>
    <w:p w:rsidR="00A73DB0" w:rsidRPr="005A2094" w:rsidRDefault="00A73DB0" w:rsidP="00A73DB0">
      <w:pPr>
        <w:rPr>
          <w:sz w:val="22"/>
          <w:szCs w:val="22"/>
          <w:lang w:val="lv-LV"/>
        </w:rPr>
      </w:pPr>
      <w:r w:rsidRPr="005A2094">
        <w:rPr>
          <w:sz w:val="22"/>
          <w:szCs w:val="22"/>
          <w:lang w:val="lv-LV"/>
        </w:rPr>
        <w:t xml:space="preserve">Ja Jums rodas jebkādas blakusparādības, </w:t>
      </w:r>
      <w:r w:rsidRPr="005A2094">
        <w:rPr>
          <w:noProof/>
          <w:sz w:val="22"/>
          <w:szCs w:val="22"/>
          <w:lang w:val="lv-LV"/>
        </w:rPr>
        <w:t xml:space="preserve">konsultējieties ar </w:t>
      </w:r>
      <w:r w:rsidRPr="005A2094">
        <w:rPr>
          <w:sz w:val="22"/>
          <w:szCs w:val="22"/>
          <w:lang w:val="lv-LV"/>
        </w:rPr>
        <w:t xml:space="preserve">ārstu vai farmaceitu. </w:t>
      </w:r>
      <w:r w:rsidRPr="005A2094">
        <w:rPr>
          <w:noProof/>
          <w:sz w:val="22"/>
          <w:szCs w:val="22"/>
          <w:lang w:val="lv-LV"/>
        </w:rPr>
        <w:t xml:space="preserve">Tas attiecas arī uz iespējamām blakusparādībām, kas </w:t>
      </w:r>
      <w:r w:rsidRPr="005A2094">
        <w:rPr>
          <w:sz w:val="22"/>
          <w:szCs w:val="22"/>
          <w:lang w:val="lv-LV"/>
        </w:rPr>
        <w:t xml:space="preserve">nav minētas </w:t>
      </w:r>
      <w:r w:rsidRPr="005A2094">
        <w:rPr>
          <w:noProof/>
          <w:sz w:val="22"/>
          <w:szCs w:val="22"/>
          <w:lang w:val="lv-LV"/>
        </w:rPr>
        <w:t>šajā instrukcijā</w:t>
      </w:r>
      <w:r w:rsidRPr="005A2094">
        <w:rPr>
          <w:sz w:val="22"/>
          <w:szCs w:val="22"/>
          <w:lang w:val="lv-LV"/>
        </w:rPr>
        <w:t xml:space="preserve">. Jūs varat ziņot par blakusparādībām arī tieši, izmantojot </w:t>
      </w:r>
      <w:hyperlink r:id="rId15" w:history="1">
        <w:r w:rsidR="005F2ACB" w:rsidRPr="005F2ACB">
          <w:rPr>
            <w:rStyle w:val="Hyperlink"/>
            <w:sz w:val="22"/>
            <w:highlight w:val="lightGray"/>
            <w:lang w:val="lv-LV"/>
          </w:rPr>
          <w:t>V pielikumā</w:t>
        </w:r>
      </w:hyperlink>
      <w:r w:rsidRPr="005A2094">
        <w:rPr>
          <w:sz w:val="22"/>
          <w:szCs w:val="22"/>
          <w:highlight w:val="lightGray"/>
          <w:lang w:val="lv-LV"/>
        </w:rPr>
        <w:t xml:space="preserve"> minēto nacionālās ziņošanas sistēmas kontaktinformāciju</w:t>
      </w:r>
      <w:r w:rsidRPr="005A2094">
        <w:rPr>
          <w:sz w:val="22"/>
          <w:szCs w:val="22"/>
          <w:lang w:val="lv-LV"/>
        </w:rPr>
        <w:t>. Ziņojot par blakusparādībām, Jūs varat palīdzēt nodrošināt daudz plašāku informāciju par šo zāļu drošumu.</w:t>
      </w:r>
    </w:p>
    <w:p w:rsidR="004E0555" w:rsidRPr="005A2094" w:rsidRDefault="004E0555" w:rsidP="00CD1E20">
      <w:pPr>
        <w:numPr>
          <w:ilvl w:val="12"/>
          <w:numId w:val="0"/>
        </w:numPr>
        <w:rPr>
          <w:sz w:val="22"/>
          <w:szCs w:val="22"/>
          <w:lang w:val="lv-LV"/>
        </w:rPr>
      </w:pPr>
    </w:p>
    <w:p w:rsidR="00CD1E20" w:rsidRPr="005A2094" w:rsidRDefault="00CD1E20" w:rsidP="00CD1E20">
      <w:pPr>
        <w:pStyle w:val="EndnoteText"/>
        <w:numPr>
          <w:ilvl w:val="12"/>
          <w:numId w:val="0"/>
        </w:numPr>
        <w:tabs>
          <w:tab w:val="clear" w:pos="567"/>
        </w:tabs>
        <w:rPr>
          <w:szCs w:val="22"/>
          <w:lang w:val="lv-LV"/>
        </w:rPr>
      </w:pPr>
    </w:p>
    <w:p w:rsidR="00CD1E20" w:rsidRPr="005A2094" w:rsidRDefault="00CD1E20" w:rsidP="00DD038D">
      <w:pPr>
        <w:keepNext/>
        <w:ind w:left="540" w:hanging="540"/>
        <w:rPr>
          <w:b/>
          <w:sz w:val="22"/>
          <w:szCs w:val="22"/>
          <w:lang w:val="lv-LV"/>
        </w:rPr>
      </w:pPr>
      <w:r w:rsidRPr="005A2094">
        <w:rPr>
          <w:b/>
          <w:sz w:val="22"/>
          <w:szCs w:val="22"/>
          <w:lang w:val="lv-LV"/>
        </w:rPr>
        <w:t>5.</w:t>
      </w:r>
      <w:r w:rsidRPr="005A2094">
        <w:rPr>
          <w:b/>
          <w:sz w:val="22"/>
          <w:szCs w:val="22"/>
          <w:lang w:val="lv-LV"/>
        </w:rPr>
        <w:tab/>
      </w:r>
      <w:r w:rsidR="009524BB" w:rsidRPr="005A2094">
        <w:rPr>
          <w:b/>
          <w:sz w:val="22"/>
          <w:szCs w:val="22"/>
          <w:lang w:val="lv-LV"/>
        </w:rPr>
        <w:t>Kā uzglabāt Ferriprox</w:t>
      </w:r>
    </w:p>
    <w:p w:rsidR="00CD1E20" w:rsidRPr="005A2094" w:rsidRDefault="00CD1E20" w:rsidP="00DD038D">
      <w:pPr>
        <w:keepNext/>
        <w:rPr>
          <w:b/>
          <w:sz w:val="22"/>
          <w:szCs w:val="22"/>
          <w:lang w:val="lv-LV"/>
        </w:rPr>
      </w:pPr>
    </w:p>
    <w:p w:rsidR="009524BB" w:rsidRPr="005A2094" w:rsidRDefault="009524BB" w:rsidP="009524BB">
      <w:pPr>
        <w:numPr>
          <w:ilvl w:val="12"/>
          <w:numId w:val="0"/>
        </w:numPr>
        <w:rPr>
          <w:noProof/>
          <w:sz w:val="22"/>
          <w:szCs w:val="22"/>
          <w:lang w:val="lv-LV"/>
        </w:rPr>
      </w:pPr>
      <w:r w:rsidRPr="005A2094">
        <w:rPr>
          <w:noProof/>
          <w:sz w:val="22"/>
          <w:szCs w:val="22"/>
          <w:lang w:val="lv-LV"/>
        </w:rPr>
        <w:t>Uzglabāt šīs zāles bērniem neredzamā un nepieejamā vietā.</w:t>
      </w:r>
    </w:p>
    <w:p w:rsidR="00AB7F3D" w:rsidRPr="005A2094" w:rsidRDefault="00AB7F3D" w:rsidP="00CD1E20">
      <w:pPr>
        <w:numPr>
          <w:ilvl w:val="12"/>
          <w:numId w:val="0"/>
        </w:numPr>
        <w:ind w:right="-2"/>
        <w:rPr>
          <w:sz w:val="22"/>
          <w:szCs w:val="22"/>
          <w:lang w:val="lv-LV"/>
        </w:rPr>
      </w:pPr>
    </w:p>
    <w:p w:rsidR="00CD1E20" w:rsidRPr="005A2094" w:rsidRDefault="00CD1E20" w:rsidP="00CD1E20">
      <w:pPr>
        <w:numPr>
          <w:ilvl w:val="12"/>
          <w:numId w:val="0"/>
        </w:numPr>
        <w:rPr>
          <w:sz w:val="22"/>
          <w:szCs w:val="22"/>
          <w:lang w:val="lv-LV"/>
        </w:rPr>
      </w:pPr>
      <w:r w:rsidRPr="005A2094">
        <w:rPr>
          <w:sz w:val="22"/>
          <w:szCs w:val="22"/>
          <w:lang w:val="lv-LV"/>
        </w:rPr>
        <w:t xml:space="preserve">Nelietot </w:t>
      </w:r>
      <w:r w:rsidR="009524BB" w:rsidRPr="005A2094">
        <w:rPr>
          <w:sz w:val="22"/>
          <w:szCs w:val="22"/>
          <w:lang w:val="lv-LV"/>
        </w:rPr>
        <w:t xml:space="preserve">šīs zāles </w:t>
      </w:r>
      <w:r w:rsidRPr="005A2094">
        <w:rPr>
          <w:sz w:val="22"/>
          <w:szCs w:val="22"/>
          <w:lang w:val="lv-LV"/>
        </w:rPr>
        <w:t xml:space="preserve">pēc derīguma termiņa beigām, kas norādīts uz etiķetes un kastītes pēc </w:t>
      </w:r>
      <w:r w:rsidR="00C31DC9">
        <w:rPr>
          <w:sz w:val="22"/>
          <w:szCs w:val="22"/>
          <w:lang w:val="lv-LV"/>
        </w:rPr>
        <w:t>EXP</w:t>
      </w:r>
      <w:r w:rsidRPr="005A2094">
        <w:rPr>
          <w:sz w:val="22"/>
          <w:szCs w:val="22"/>
          <w:lang w:val="lv-LV"/>
        </w:rPr>
        <w:t>.</w:t>
      </w:r>
    </w:p>
    <w:p w:rsidR="00AB7F3D" w:rsidRPr="005A2094" w:rsidRDefault="00AB7F3D" w:rsidP="00CD1E20">
      <w:pPr>
        <w:numPr>
          <w:ilvl w:val="12"/>
          <w:numId w:val="0"/>
        </w:numPr>
        <w:rPr>
          <w:sz w:val="22"/>
          <w:szCs w:val="22"/>
          <w:lang w:val="lv-LV"/>
        </w:rPr>
      </w:pPr>
    </w:p>
    <w:p w:rsidR="004A55B2" w:rsidRPr="005A2094" w:rsidRDefault="00CD1E20" w:rsidP="003B2B57">
      <w:pPr>
        <w:rPr>
          <w:sz w:val="22"/>
          <w:szCs w:val="22"/>
          <w:lang w:val="lv-LV"/>
        </w:rPr>
      </w:pPr>
      <w:r w:rsidRPr="005A2094">
        <w:rPr>
          <w:sz w:val="22"/>
          <w:szCs w:val="22"/>
          <w:lang w:val="lv-LV"/>
        </w:rPr>
        <w:t>Uzglabāt temperatūrā līdz 30ºC.</w:t>
      </w:r>
      <w:r w:rsidR="003B2B57">
        <w:rPr>
          <w:sz w:val="22"/>
          <w:szCs w:val="22"/>
          <w:lang w:val="lv-LV"/>
        </w:rPr>
        <w:t xml:space="preserve"> </w:t>
      </w:r>
      <w:r w:rsidR="000B709C" w:rsidRPr="005A2094">
        <w:rPr>
          <w:sz w:val="22"/>
          <w:szCs w:val="22"/>
          <w:lang w:val="lv-LV"/>
        </w:rPr>
        <w:t>Uzglabāt cieši noslēgtā pudelītē. Sargāt no mitruma.</w:t>
      </w:r>
      <w:r w:rsidR="007C4A82">
        <w:rPr>
          <w:sz w:val="22"/>
          <w:szCs w:val="22"/>
          <w:lang w:val="lv-LV"/>
        </w:rPr>
        <w:t xml:space="preserve"> </w:t>
      </w:r>
      <w:r w:rsidR="008A4926" w:rsidRPr="005A2094">
        <w:rPr>
          <w:sz w:val="22"/>
          <w:szCs w:val="22"/>
          <w:lang w:val="lv-LV"/>
        </w:rPr>
        <w:t>Izlietojiet 50</w:t>
      </w:r>
      <w:r w:rsidR="003B2B57">
        <w:rPr>
          <w:sz w:val="22"/>
          <w:szCs w:val="22"/>
          <w:lang w:val="lv-LV"/>
        </w:rPr>
        <w:t> </w:t>
      </w:r>
      <w:r w:rsidR="008A4926" w:rsidRPr="005A2094">
        <w:rPr>
          <w:sz w:val="22"/>
          <w:szCs w:val="22"/>
          <w:lang w:val="lv-LV"/>
        </w:rPr>
        <w:t>dienu laikā pēc pirmās atvēršanas reizes.</w:t>
      </w:r>
    </w:p>
    <w:p w:rsidR="00AB7F3D" w:rsidRPr="005A2094" w:rsidRDefault="00AB7F3D" w:rsidP="00A4620B">
      <w:pPr>
        <w:numPr>
          <w:ilvl w:val="12"/>
          <w:numId w:val="0"/>
        </w:numPr>
        <w:rPr>
          <w:sz w:val="22"/>
          <w:szCs w:val="22"/>
          <w:lang w:val="lv-LV"/>
        </w:rPr>
      </w:pPr>
    </w:p>
    <w:p w:rsidR="00371025" w:rsidRDefault="00371025" w:rsidP="00371025">
      <w:pPr>
        <w:rPr>
          <w:sz w:val="22"/>
          <w:szCs w:val="22"/>
          <w:lang w:val="lv-LV"/>
        </w:rPr>
      </w:pPr>
      <w:r>
        <w:rPr>
          <w:sz w:val="22"/>
          <w:szCs w:val="22"/>
          <w:lang w:val="lv-LV"/>
        </w:rPr>
        <w:t xml:space="preserve">Neizmetiet zāles kanalizācijā </w:t>
      </w:r>
      <w:r w:rsidRPr="00371025">
        <w:rPr>
          <w:sz w:val="22"/>
          <w:szCs w:val="22"/>
          <w:lang w:val="lv-LV"/>
        </w:rPr>
        <w:t>vai sadzīves atkritumos. Vaicājiet farmaceitam, kā izmest zāles, kuras vairs nelietojat. Šie pasākumi palīdzēs aizsargāt apkārtējo vidi.</w:t>
      </w:r>
    </w:p>
    <w:p w:rsidR="00CD1E20" w:rsidRPr="005A2094" w:rsidRDefault="00CD1E20" w:rsidP="00CD1E20">
      <w:pPr>
        <w:numPr>
          <w:ilvl w:val="12"/>
          <w:numId w:val="0"/>
        </w:numPr>
        <w:ind w:left="567" w:hanging="567"/>
        <w:rPr>
          <w:b/>
          <w:sz w:val="22"/>
          <w:szCs w:val="22"/>
          <w:lang w:val="lv-LV"/>
        </w:rPr>
      </w:pPr>
    </w:p>
    <w:p w:rsidR="00B95ECC" w:rsidRPr="005A2094" w:rsidRDefault="00B95ECC" w:rsidP="00CD1E20">
      <w:pPr>
        <w:numPr>
          <w:ilvl w:val="12"/>
          <w:numId w:val="0"/>
        </w:numPr>
        <w:ind w:left="567" w:hanging="567"/>
        <w:rPr>
          <w:b/>
          <w:sz w:val="22"/>
          <w:szCs w:val="22"/>
          <w:lang w:val="lv-LV"/>
        </w:rPr>
      </w:pPr>
    </w:p>
    <w:p w:rsidR="00CD1E20" w:rsidRPr="005A2094" w:rsidRDefault="00CD1E20" w:rsidP="00DD038D">
      <w:pPr>
        <w:keepNext/>
        <w:ind w:left="540" w:hanging="540"/>
        <w:rPr>
          <w:b/>
          <w:sz w:val="22"/>
          <w:szCs w:val="22"/>
          <w:lang w:val="lv-LV"/>
        </w:rPr>
      </w:pPr>
      <w:r w:rsidRPr="005A2094">
        <w:rPr>
          <w:b/>
          <w:sz w:val="22"/>
          <w:szCs w:val="22"/>
          <w:lang w:val="lv-LV"/>
        </w:rPr>
        <w:t>6.</w:t>
      </w:r>
      <w:r w:rsidRPr="005A2094">
        <w:rPr>
          <w:b/>
          <w:sz w:val="22"/>
          <w:szCs w:val="22"/>
          <w:lang w:val="lv-LV"/>
        </w:rPr>
        <w:tab/>
      </w:r>
      <w:r w:rsidR="009524BB" w:rsidRPr="005A2094">
        <w:rPr>
          <w:b/>
          <w:noProof/>
          <w:sz w:val="22"/>
          <w:szCs w:val="22"/>
          <w:lang w:val="lv-LV"/>
        </w:rPr>
        <w:t>Iepakojuma saturs un cita informācija</w:t>
      </w:r>
    </w:p>
    <w:p w:rsidR="00CD1E20" w:rsidRPr="005A2094" w:rsidRDefault="00CD1E20" w:rsidP="00DD038D">
      <w:pPr>
        <w:keepNext/>
        <w:numPr>
          <w:ilvl w:val="12"/>
          <w:numId w:val="0"/>
        </w:numPr>
        <w:ind w:left="567" w:hanging="567"/>
        <w:rPr>
          <w:sz w:val="22"/>
          <w:szCs w:val="22"/>
          <w:lang w:val="lv-LV"/>
        </w:rPr>
      </w:pPr>
    </w:p>
    <w:p w:rsidR="00CD1E20" w:rsidRPr="005A2094" w:rsidRDefault="00CD1E20" w:rsidP="00DD038D">
      <w:pPr>
        <w:keepNext/>
        <w:rPr>
          <w:sz w:val="22"/>
          <w:szCs w:val="22"/>
          <w:lang w:val="lv-LV"/>
        </w:rPr>
      </w:pPr>
      <w:r w:rsidRPr="005A2094">
        <w:rPr>
          <w:b/>
          <w:noProof/>
          <w:sz w:val="22"/>
          <w:szCs w:val="22"/>
          <w:lang w:val="lv-LV"/>
        </w:rPr>
        <w:t>Ko Ferriprox satur</w:t>
      </w:r>
    </w:p>
    <w:p w:rsidR="00B76DFC" w:rsidRPr="005A2094" w:rsidRDefault="00CD1E20" w:rsidP="00CE4C50">
      <w:pPr>
        <w:rPr>
          <w:sz w:val="22"/>
          <w:szCs w:val="22"/>
          <w:lang w:val="lv-LV"/>
        </w:rPr>
      </w:pPr>
      <w:r w:rsidRPr="005A2094">
        <w:rPr>
          <w:sz w:val="22"/>
          <w:szCs w:val="22"/>
          <w:lang w:val="lv-LV"/>
        </w:rPr>
        <w:t>Aktīvā viela ir deferiprons.</w:t>
      </w:r>
      <w:r w:rsidR="007C79EF">
        <w:rPr>
          <w:sz w:val="22"/>
          <w:szCs w:val="22"/>
          <w:lang w:val="lv-LV"/>
        </w:rPr>
        <w:t xml:space="preserve"> </w:t>
      </w:r>
      <w:r w:rsidR="00F85F01" w:rsidRPr="005A2094">
        <w:rPr>
          <w:sz w:val="22"/>
          <w:szCs w:val="22"/>
          <w:lang w:val="lv-LV"/>
        </w:rPr>
        <w:t xml:space="preserve">Katra </w:t>
      </w:r>
      <w:r w:rsidR="000951CA">
        <w:rPr>
          <w:sz w:val="22"/>
          <w:szCs w:val="22"/>
          <w:lang w:val="lv-LV"/>
        </w:rPr>
        <w:t xml:space="preserve">1000 mg </w:t>
      </w:r>
      <w:r w:rsidR="00F85F01" w:rsidRPr="005A2094">
        <w:rPr>
          <w:sz w:val="22"/>
          <w:szCs w:val="22"/>
          <w:lang w:val="lv-LV"/>
        </w:rPr>
        <w:t>tablete satur 1000</w:t>
      </w:r>
      <w:r w:rsidR="00CE4C50">
        <w:rPr>
          <w:sz w:val="22"/>
          <w:szCs w:val="22"/>
          <w:lang w:val="lv-LV"/>
        </w:rPr>
        <w:t> </w:t>
      </w:r>
      <w:r w:rsidR="00F85F01" w:rsidRPr="005A2094">
        <w:rPr>
          <w:sz w:val="22"/>
          <w:szCs w:val="22"/>
          <w:lang w:val="lv-LV"/>
        </w:rPr>
        <w:t>mg deferiprona.</w:t>
      </w:r>
    </w:p>
    <w:p w:rsidR="00B76DFC" w:rsidRPr="005A2094" w:rsidRDefault="00B76DFC" w:rsidP="005333EE">
      <w:pPr>
        <w:rPr>
          <w:sz w:val="22"/>
          <w:szCs w:val="22"/>
          <w:lang w:val="lv-LV"/>
        </w:rPr>
      </w:pPr>
    </w:p>
    <w:p w:rsidR="00CD1E20" w:rsidRPr="005A2094" w:rsidRDefault="00B76DFC" w:rsidP="00FD6663">
      <w:pPr>
        <w:rPr>
          <w:sz w:val="22"/>
          <w:szCs w:val="22"/>
          <w:lang w:val="lv-LV"/>
        </w:rPr>
      </w:pPr>
      <w:r w:rsidRPr="005A2094">
        <w:rPr>
          <w:sz w:val="22"/>
          <w:szCs w:val="22"/>
          <w:lang w:val="lv-LV"/>
        </w:rPr>
        <w:t>Pārējās sastāvdaļas ir:</w:t>
      </w:r>
      <w:r w:rsidR="00FD6663">
        <w:rPr>
          <w:sz w:val="22"/>
          <w:szCs w:val="22"/>
          <w:lang w:val="lv-LV"/>
        </w:rPr>
        <w:t xml:space="preserve"> </w:t>
      </w:r>
      <w:r w:rsidR="00CD1E20" w:rsidRPr="007C79EF">
        <w:rPr>
          <w:i/>
          <w:iCs/>
          <w:sz w:val="22"/>
          <w:szCs w:val="22"/>
          <w:lang w:val="lv-LV"/>
        </w:rPr>
        <w:t>Tabletes kodols:</w:t>
      </w:r>
      <w:r w:rsidR="005333EE" w:rsidRPr="005A2094">
        <w:rPr>
          <w:sz w:val="22"/>
          <w:szCs w:val="22"/>
          <w:lang w:val="lv-LV"/>
        </w:rPr>
        <w:t xml:space="preserve"> </w:t>
      </w:r>
      <w:r w:rsidR="00F85F01" w:rsidRPr="005A2094">
        <w:rPr>
          <w:sz w:val="22"/>
          <w:szCs w:val="22"/>
          <w:lang w:val="lv-LV"/>
        </w:rPr>
        <w:t>Metilceluloze</w:t>
      </w:r>
      <w:r w:rsidR="00CD1E20" w:rsidRPr="005A2094">
        <w:rPr>
          <w:sz w:val="22"/>
          <w:szCs w:val="22"/>
          <w:lang w:val="lv-LV"/>
        </w:rPr>
        <w:t xml:space="preserve">, </w:t>
      </w:r>
      <w:r w:rsidR="00F85F01" w:rsidRPr="005A2094">
        <w:rPr>
          <w:sz w:val="22"/>
          <w:szCs w:val="22"/>
          <w:lang w:val="lv-LV"/>
        </w:rPr>
        <w:t>Krospovidons</w:t>
      </w:r>
      <w:r w:rsidR="005333EE" w:rsidRPr="005A2094">
        <w:rPr>
          <w:sz w:val="22"/>
          <w:szCs w:val="22"/>
          <w:lang w:val="lv-LV"/>
        </w:rPr>
        <w:t xml:space="preserve">, </w:t>
      </w:r>
      <w:r w:rsidR="00CD1E20" w:rsidRPr="005A2094">
        <w:rPr>
          <w:sz w:val="22"/>
          <w:szCs w:val="22"/>
          <w:lang w:val="lv-LV"/>
        </w:rPr>
        <w:t>magnija stearāts.</w:t>
      </w:r>
      <w:r w:rsidR="00FD6663">
        <w:rPr>
          <w:sz w:val="22"/>
          <w:szCs w:val="22"/>
          <w:lang w:val="lv-LV"/>
        </w:rPr>
        <w:t xml:space="preserve"> </w:t>
      </w:r>
      <w:r w:rsidR="00CD1E20" w:rsidRPr="007C79EF">
        <w:rPr>
          <w:i/>
          <w:iCs/>
          <w:sz w:val="22"/>
          <w:szCs w:val="22"/>
          <w:lang w:val="lv-LV"/>
        </w:rPr>
        <w:t>Apvalks:</w:t>
      </w:r>
      <w:r w:rsidR="00CD1E20" w:rsidRPr="005A2094">
        <w:rPr>
          <w:sz w:val="22"/>
          <w:szCs w:val="22"/>
          <w:lang w:val="lv-LV"/>
        </w:rPr>
        <w:t xml:space="preserve"> hipromeloze, </w:t>
      </w:r>
      <w:r w:rsidR="00F85F01" w:rsidRPr="005A2094">
        <w:rPr>
          <w:sz w:val="22"/>
          <w:szCs w:val="22"/>
          <w:lang w:val="lv-LV"/>
        </w:rPr>
        <w:t>Hid</w:t>
      </w:r>
      <w:r w:rsidR="000B709C" w:rsidRPr="005A2094">
        <w:rPr>
          <w:sz w:val="22"/>
          <w:szCs w:val="22"/>
          <w:lang w:val="lv-LV"/>
        </w:rPr>
        <w:t>ro</w:t>
      </w:r>
      <w:r w:rsidR="00F85F01" w:rsidRPr="005A2094">
        <w:rPr>
          <w:sz w:val="22"/>
          <w:szCs w:val="22"/>
          <w:lang w:val="lv-LV"/>
        </w:rPr>
        <w:t>ksipropilceluloze</w:t>
      </w:r>
      <w:r w:rsidR="005333EE" w:rsidRPr="005A2094">
        <w:rPr>
          <w:sz w:val="22"/>
          <w:szCs w:val="22"/>
          <w:lang w:val="lv-LV"/>
        </w:rPr>
        <w:t xml:space="preserve">, </w:t>
      </w:r>
      <w:r w:rsidR="00CD1E20" w:rsidRPr="005A2094">
        <w:rPr>
          <w:sz w:val="22"/>
          <w:szCs w:val="22"/>
          <w:lang w:val="lv-LV"/>
        </w:rPr>
        <w:t>makrogols, titāna dioksīds.</w:t>
      </w:r>
    </w:p>
    <w:p w:rsidR="00CD1E20" w:rsidRPr="005A2094" w:rsidRDefault="00CD1E20" w:rsidP="00CD1E20">
      <w:pPr>
        <w:rPr>
          <w:sz w:val="22"/>
          <w:szCs w:val="22"/>
          <w:lang w:val="lv-LV"/>
        </w:rPr>
      </w:pPr>
    </w:p>
    <w:p w:rsidR="00CD1E20" w:rsidRPr="005A2094" w:rsidRDefault="00CD1E20" w:rsidP="00AB7F3D">
      <w:pPr>
        <w:keepNext/>
        <w:rPr>
          <w:b/>
          <w:sz w:val="22"/>
          <w:szCs w:val="22"/>
          <w:lang w:val="lv-LV"/>
        </w:rPr>
      </w:pPr>
      <w:r w:rsidRPr="005A2094">
        <w:rPr>
          <w:b/>
          <w:sz w:val="22"/>
          <w:szCs w:val="22"/>
          <w:lang w:val="lv-LV"/>
        </w:rPr>
        <w:t>Ferriprox ārējais izskats un iepakojums</w:t>
      </w:r>
    </w:p>
    <w:p w:rsidR="00CD1E20" w:rsidRPr="005A2094" w:rsidRDefault="00F85F01" w:rsidP="00CE4C50">
      <w:pPr>
        <w:rPr>
          <w:sz w:val="22"/>
          <w:szCs w:val="22"/>
          <w:lang w:val="lv-LV"/>
        </w:rPr>
      </w:pPr>
      <w:r w:rsidRPr="005A2094">
        <w:rPr>
          <w:sz w:val="22"/>
          <w:szCs w:val="22"/>
          <w:lang w:val="lv-LV"/>
        </w:rPr>
        <w:t>Ferriprox 1000</w:t>
      </w:r>
      <w:r w:rsidR="00CE4C50">
        <w:rPr>
          <w:sz w:val="22"/>
          <w:szCs w:val="22"/>
          <w:lang w:val="lv-LV"/>
        </w:rPr>
        <w:t> </w:t>
      </w:r>
      <w:r w:rsidRPr="005A2094">
        <w:rPr>
          <w:sz w:val="22"/>
          <w:szCs w:val="22"/>
          <w:lang w:val="lv-LV"/>
        </w:rPr>
        <w:t xml:space="preserve">mg tabletes </w:t>
      </w:r>
      <w:r w:rsidR="00B8075E" w:rsidRPr="005A2094">
        <w:rPr>
          <w:sz w:val="22"/>
          <w:szCs w:val="22"/>
          <w:lang w:val="lv-LV"/>
        </w:rPr>
        <w:t xml:space="preserve">ir baltas vai bālganas kapsulas formas tabletes ar uzrakstu “APO” dalījuma līnijai vienā pusē un “1000” otrajā, </w:t>
      </w:r>
      <w:r w:rsidR="000B709C" w:rsidRPr="005A2094">
        <w:rPr>
          <w:sz w:val="22"/>
          <w:szCs w:val="22"/>
          <w:lang w:val="lv-LV"/>
        </w:rPr>
        <w:t xml:space="preserve">gludas </w:t>
      </w:r>
      <w:r w:rsidR="00B8075E" w:rsidRPr="005A2094">
        <w:rPr>
          <w:sz w:val="22"/>
          <w:szCs w:val="22"/>
          <w:lang w:val="lv-LV"/>
        </w:rPr>
        <w:t xml:space="preserve">tabletes otrajā pusē. </w:t>
      </w:r>
      <w:r w:rsidR="00CD1E20" w:rsidRPr="005A2094">
        <w:rPr>
          <w:sz w:val="22"/>
          <w:szCs w:val="22"/>
          <w:lang w:val="lv-LV"/>
        </w:rPr>
        <w:t>Tabletēm ir dalījuma līnija</w:t>
      </w:r>
      <w:r w:rsidR="005333EE" w:rsidRPr="005A2094">
        <w:rPr>
          <w:sz w:val="22"/>
          <w:szCs w:val="22"/>
          <w:lang w:val="lv-LV"/>
        </w:rPr>
        <w:t>s un tās ir sadalāmas uz pusēm.</w:t>
      </w:r>
      <w:r w:rsidRPr="005A2094">
        <w:rPr>
          <w:sz w:val="22"/>
          <w:szCs w:val="22"/>
          <w:lang w:val="lv-LV"/>
        </w:rPr>
        <w:t xml:space="preserve"> Ferriprox ir iepakots pudelītēs pa 50</w:t>
      </w:r>
      <w:r w:rsidR="000B709C" w:rsidRPr="005A2094">
        <w:rPr>
          <w:sz w:val="22"/>
          <w:szCs w:val="22"/>
          <w:lang w:val="lv-LV"/>
        </w:rPr>
        <w:t xml:space="preserve"> </w:t>
      </w:r>
      <w:r w:rsidRPr="005A2094">
        <w:rPr>
          <w:sz w:val="22"/>
          <w:szCs w:val="22"/>
          <w:lang w:val="lv-LV"/>
        </w:rPr>
        <w:t>tabletēm.</w:t>
      </w:r>
    </w:p>
    <w:p w:rsidR="005333EE" w:rsidRPr="005A2094" w:rsidRDefault="005333EE" w:rsidP="005333EE">
      <w:pPr>
        <w:rPr>
          <w:sz w:val="22"/>
          <w:szCs w:val="22"/>
          <w:lang w:val="lv-LV"/>
        </w:rPr>
      </w:pPr>
    </w:p>
    <w:p w:rsidR="00CD1E20" w:rsidRPr="005A2094" w:rsidRDefault="00CD1E20" w:rsidP="00CD1E20">
      <w:pPr>
        <w:keepNext/>
        <w:tabs>
          <w:tab w:val="left" w:pos="4320"/>
        </w:tabs>
        <w:rPr>
          <w:b/>
          <w:sz w:val="22"/>
          <w:szCs w:val="22"/>
          <w:lang w:val="lv-LV"/>
        </w:rPr>
      </w:pPr>
      <w:r w:rsidRPr="005A2094">
        <w:rPr>
          <w:b/>
          <w:sz w:val="22"/>
          <w:szCs w:val="22"/>
          <w:lang w:val="lv-LV"/>
        </w:rPr>
        <w:t>Reģistrācijas apliecības īpašnieks un ražotājs</w:t>
      </w:r>
    </w:p>
    <w:p w:rsidR="008E16CD" w:rsidRDefault="008E16CD" w:rsidP="008E16CD">
      <w:pPr>
        <w:keepNext/>
        <w:tabs>
          <w:tab w:val="left" w:pos="4320"/>
        </w:tabs>
        <w:rPr>
          <w:sz w:val="22"/>
          <w:szCs w:val="22"/>
          <w:lang w:val="lv-LV"/>
        </w:rPr>
      </w:pPr>
      <w:r w:rsidRPr="005A2094">
        <w:rPr>
          <w:sz w:val="22"/>
          <w:szCs w:val="22"/>
          <w:lang w:val="lv-LV"/>
        </w:rPr>
        <w:t>Reģi</w:t>
      </w:r>
      <w:r w:rsidR="005F2C04">
        <w:rPr>
          <w:sz w:val="22"/>
          <w:szCs w:val="22"/>
          <w:lang w:val="lv-LV"/>
        </w:rPr>
        <w:t>strācijas apliecības īpašnieks:</w:t>
      </w:r>
    </w:p>
    <w:p w:rsidR="00DB54D9" w:rsidRPr="00DB54D9" w:rsidRDefault="008E45A5" w:rsidP="00DB54D9">
      <w:pPr>
        <w:keepNext/>
        <w:tabs>
          <w:tab w:val="left" w:pos="4320"/>
        </w:tabs>
        <w:ind w:left="720"/>
        <w:rPr>
          <w:sz w:val="22"/>
          <w:szCs w:val="22"/>
          <w:lang w:val="lv-LV"/>
        </w:rPr>
      </w:pPr>
      <w:r>
        <w:rPr>
          <w:sz w:val="22"/>
          <w:szCs w:val="22"/>
          <w:lang w:val="lv-LV"/>
        </w:rPr>
        <w:t>Chiesi Farmaceutici S.p.A.</w:t>
      </w:r>
    </w:p>
    <w:p w:rsidR="00217742" w:rsidRPr="00901F9B" w:rsidRDefault="008E45A5" w:rsidP="00217742">
      <w:pPr>
        <w:tabs>
          <w:tab w:val="left" w:pos="4410"/>
        </w:tabs>
        <w:ind w:left="720"/>
        <w:rPr>
          <w:sz w:val="22"/>
          <w:szCs w:val="22"/>
          <w:lang w:val="it-IT"/>
        </w:rPr>
      </w:pPr>
      <w:r w:rsidRPr="00901F9B">
        <w:rPr>
          <w:sz w:val="22"/>
          <w:szCs w:val="22"/>
          <w:lang w:val="it-IT"/>
        </w:rPr>
        <w:t>Via Palermo 26/A</w:t>
      </w:r>
    </w:p>
    <w:p w:rsidR="00217742" w:rsidRPr="00901F9B" w:rsidRDefault="008E45A5" w:rsidP="00217742">
      <w:pPr>
        <w:tabs>
          <w:tab w:val="left" w:pos="4410"/>
        </w:tabs>
        <w:ind w:left="720"/>
        <w:rPr>
          <w:sz w:val="22"/>
          <w:szCs w:val="22"/>
          <w:lang w:val="it-IT"/>
        </w:rPr>
      </w:pPr>
      <w:r w:rsidRPr="00901F9B">
        <w:rPr>
          <w:sz w:val="22"/>
          <w:szCs w:val="22"/>
          <w:lang w:val="it-IT"/>
        </w:rPr>
        <w:t>43122 Parma</w:t>
      </w:r>
      <w:r w:rsidR="00217742" w:rsidRPr="00901F9B">
        <w:rPr>
          <w:sz w:val="22"/>
          <w:szCs w:val="22"/>
          <w:lang w:val="it-IT"/>
        </w:rPr>
        <w:t xml:space="preserve"> </w:t>
      </w:r>
    </w:p>
    <w:p w:rsidR="008E16CD" w:rsidRPr="005A2094" w:rsidRDefault="008E45A5" w:rsidP="008E16CD">
      <w:pPr>
        <w:tabs>
          <w:tab w:val="left" w:pos="4320"/>
        </w:tabs>
        <w:ind w:left="720"/>
        <w:rPr>
          <w:sz w:val="22"/>
          <w:szCs w:val="22"/>
          <w:lang w:val="lv-LV"/>
        </w:rPr>
      </w:pPr>
      <w:r>
        <w:rPr>
          <w:sz w:val="22"/>
          <w:szCs w:val="22"/>
          <w:lang w:val="lv-LV"/>
        </w:rPr>
        <w:t>Itālija</w:t>
      </w:r>
    </w:p>
    <w:p w:rsidR="008E16CD" w:rsidRPr="005A2094" w:rsidRDefault="008E16CD" w:rsidP="008E16CD">
      <w:pPr>
        <w:tabs>
          <w:tab w:val="left" w:pos="4320"/>
        </w:tabs>
        <w:rPr>
          <w:sz w:val="22"/>
          <w:szCs w:val="22"/>
          <w:lang w:val="lv-LV"/>
        </w:rPr>
      </w:pPr>
    </w:p>
    <w:p w:rsidR="008E16CD" w:rsidRDefault="008E16CD" w:rsidP="005F2C04">
      <w:pPr>
        <w:keepNext/>
        <w:tabs>
          <w:tab w:val="left" w:pos="4320"/>
        </w:tabs>
        <w:rPr>
          <w:b/>
          <w:bCs/>
          <w:sz w:val="22"/>
          <w:szCs w:val="22"/>
          <w:lang w:val="lv-LV"/>
        </w:rPr>
      </w:pPr>
      <w:r w:rsidRPr="005A2094">
        <w:rPr>
          <w:sz w:val="22"/>
          <w:szCs w:val="22"/>
          <w:lang w:val="lv-LV"/>
        </w:rPr>
        <w:t>Ražošanas licences īpašnieks:</w:t>
      </w:r>
    </w:p>
    <w:p w:rsidR="008E16CD" w:rsidRDefault="008E16CD" w:rsidP="008E16CD">
      <w:pPr>
        <w:pStyle w:val="PILMAHaddress"/>
        <w:tabs>
          <w:tab w:val="left" w:pos="720"/>
        </w:tabs>
        <w:ind w:left="720"/>
        <w:rPr>
          <w:lang w:val="fr-FR"/>
        </w:rPr>
      </w:pPr>
      <w:r>
        <w:rPr>
          <w:lang w:val="fr-FR"/>
        </w:rPr>
        <w:t>Eurofins PROXY Laboratories B.V.</w:t>
      </w:r>
    </w:p>
    <w:p w:rsidR="008E16CD" w:rsidRPr="008E16CD" w:rsidRDefault="008E16CD" w:rsidP="008E16CD">
      <w:pPr>
        <w:pStyle w:val="PILMAHaddress"/>
        <w:tabs>
          <w:tab w:val="left" w:pos="720"/>
        </w:tabs>
        <w:ind w:left="720"/>
        <w:rPr>
          <w:lang w:val="fr-FR"/>
        </w:rPr>
      </w:pPr>
      <w:r w:rsidRPr="008E16CD">
        <w:rPr>
          <w:lang w:val="fr-FR"/>
        </w:rPr>
        <w:t>Archimedesweg 25</w:t>
      </w:r>
    </w:p>
    <w:p w:rsidR="008E16CD" w:rsidRPr="008E16CD" w:rsidRDefault="008E16CD" w:rsidP="008E16CD">
      <w:pPr>
        <w:pStyle w:val="PILMAHaddress"/>
        <w:tabs>
          <w:tab w:val="left" w:pos="720"/>
        </w:tabs>
        <w:ind w:left="720"/>
        <w:rPr>
          <w:lang w:val="fr-FR"/>
        </w:rPr>
      </w:pPr>
      <w:r w:rsidRPr="008E16CD">
        <w:rPr>
          <w:lang w:val="fr-FR"/>
        </w:rPr>
        <w:t>2333 CM Leiden</w:t>
      </w:r>
    </w:p>
    <w:p w:rsidR="008E16CD" w:rsidRDefault="008E16CD" w:rsidP="008E16CD">
      <w:pPr>
        <w:tabs>
          <w:tab w:val="left" w:pos="567"/>
        </w:tabs>
        <w:ind w:left="720"/>
        <w:rPr>
          <w:sz w:val="22"/>
          <w:szCs w:val="22"/>
          <w:lang w:val="lv-LV"/>
        </w:rPr>
      </w:pPr>
      <w:r>
        <w:rPr>
          <w:sz w:val="22"/>
          <w:szCs w:val="22"/>
          <w:lang w:val="lv-LV"/>
        </w:rPr>
        <w:t>Nīderlande</w:t>
      </w:r>
    </w:p>
    <w:p w:rsidR="008E16CD" w:rsidRPr="005A2094" w:rsidRDefault="008E16CD" w:rsidP="008E16CD">
      <w:pPr>
        <w:tabs>
          <w:tab w:val="left" w:pos="4320"/>
        </w:tabs>
        <w:rPr>
          <w:sz w:val="22"/>
          <w:szCs w:val="22"/>
          <w:lang w:val="lv-LV"/>
        </w:rPr>
      </w:pPr>
    </w:p>
    <w:p w:rsidR="00CD1E20" w:rsidRDefault="00CD1E20" w:rsidP="005F2C04">
      <w:pPr>
        <w:keepNext/>
        <w:numPr>
          <w:ilvl w:val="12"/>
          <w:numId w:val="0"/>
        </w:numPr>
        <w:rPr>
          <w:sz w:val="22"/>
          <w:szCs w:val="22"/>
          <w:lang w:val="lv-LV"/>
        </w:rPr>
      </w:pPr>
      <w:r w:rsidRPr="005A2094">
        <w:rPr>
          <w:sz w:val="22"/>
          <w:szCs w:val="22"/>
          <w:lang w:val="lv-LV"/>
        </w:rPr>
        <w:t xml:space="preserve">Lai </w:t>
      </w:r>
      <w:r w:rsidR="009165FD" w:rsidRPr="005A2094">
        <w:rPr>
          <w:sz w:val="22"/>
          <w:szCs w:val="22"/>
          <w:lang w:val="lv-LV"/>
        </w:rPr>
        <w:t>saņemtu papildu</w:t>
      </w:r>
      <w:r w:rsidRPr="005A2094">
        <w:rPr>
          <w:sz w:val="22"/>
          <w:szCs w:val="22"/>
          <w:lang w:val="lv-LV"/>
        </w:rPr>
        <w:t xml:space="preserve">informāciju par šīm zālēm, lūdzam sazināties ar </w:t>
      </w:r>
      <w:r w:rsidR="009165FD" w:rsidRPr="005A2094">
        <w:rPr>
          <w:sz w:val="22"/>
          <w:szCs w:val="22"/>
          <w:lang w:val="lv-LV"/>
        </w:rPr>
        <w:t>r</w:t>
      </w:r>
      <w:r w:rsidRPr="005A2094">
        <w:rPr>
          <w:sz w:val="22"/>
          <w:szCs w:val="22"/>
          <w:lang w:val="lv-LV"/>
        </w:rPr>
        <w:t>eģistrācijas apliecības īpašnieka vietējo pārstāvniecību:</w:t>
      </w:r>
    </w:p>
    <w:p w:rsidR="00521F62" w:rsidRDefault="00521F62" w:rsidP="00521F62">
      <w:pPr>
        <w:keepNext/>
        <w:numPr>
          <w:ilvl w:val="12"/>
          <w:numId w:val="0"/>
        </w:numPr>
        <w:ind w:right="-2"/>
        <w:rPr>
          <w:sz w:val="22"/>
          <w:szCs w:val="22"/>
          <w:lang w:val="bg-BG"/>
        </w:rPr>
      </w:pPr>
    </w:p>
    <w:tbl>
      <w:tblPr>
        <w:tblW w:w="9720" w:type="dxa"/>
        <w:tblInd w:w="-72" w:type="dxa"/>
        <w:tblLayout w:type="fixed"/>
        <w:tblLook w:val="04A0" w:firstRow="1" w:lastRow="0" w:firstColumn="1" w:lastColumn="0" w:noHBand="0" w:noVBand="1"/>
      </w:tblPr>
      <w:tblGrid>
        <w:gridCol w:w="4854"/>
        <w:gridCol w:w="4858"/>
        <w:gridCol w:w="8"/>
      </w:tblGrid>
      <w:tr w:rsidR="00FC7001" w:rsidTr="00901F9B">
        <w:trPr>
          <w:cantSplit/>
        </w:trPr>
        <w:tc>
          <w:tcPr>
            <w:tcW w:w="4855" w:type="dxa"/>
          </w:tcPr>
          <w:p w:rsidR="00901F9B" w:rsidRDefault="00901F9B">
            <w:pPr>
              <w:rPr>
                <w:sz w:val="22"/>
                <w:szCs w:val="22"/>
                <w:lang w:val="fr-FR"/>
              </w:rPr>
            </w:pPr>
            <w:r>
              <w:rPr>
                <w:b/>
                <w:sz w:val="22"/>
                <w:szCs w:val="22"/>
                <w:lang w:val="fr-FR"/>
              </w:rPr>
              <w:t>België/Belgique/Belgien</w:t>
            </w:r>
          </w:p>
          <w:p w:rsidR="00901F9B" w:rsidRDefault="00901F9B">
            <w:pPr>
              <w:pStyle w:val="Default"/>
              <w:rPr>
                <w:sz w:val="22"/>
                <w:szCs w:val="22"/>
                <w:lang w:val="fr-FR"/>
              </w:rPr>
            </w:pPr>
            <w:r>
              <w:rPr>
                <w:sz w:val="22"/>
                <w:szCs w:val="22"/>
                <w:lang w:val="fr-FR"/>
              </w:rPr>
              <w:t xml:space="preserve">Chiesi sa/nv </w:t>
            </w:r>
          </w:p>
          <w:p w:rsidR="00901F9B" w:rsidRDefault="00901F9B">
            <w:pPr>
              <w:ind w:right="34"/>
              <w:rPr>
                <w:sz w:val="22"/>
                <w:szCs w:val="22"/>
                <w:lang w:val="en-GB"/>
              </w:rPr>
            </w:pPr>
            <w:r>
              <w:rPr>
                <w:sz w:val="22"/>
                <w:szCs w:val="22"/>
              </w:rPr>
              <w:t>Tél/Tel: + 32 (0)2 788 42 00</w:t>
            </w:r>
          </w:p>
          <w:p w:rsidR="00901F9B" w:rsidRDefault="00901F9B">
            <w:pPr>
              <w:ind w:right="34"/>
              <w:rPr>
                <w:sz w:val="22"/>
                <w:szCs w:val="22"/>
                <w:lang w:val="en-GB"/>
              </w:rPr>
            </w:pPr>
          </w:p>
        </w:tc>
        <w:tc>
          <w:tcPr>
            <w:tcW w:w="4868" w:type="dxa"/>
            <w:gridSpan w:val="2"/>
          </w:tcPr>
          <w:p w:rsidR="00901F9B" w:rsidRDefault="00901F9B">
            <w:pPr>
              <w:rPr>
                <w:sz w:val="22"/>
                <w:szCs w:val="22"/>
                <w:lang w:val="en-GB"/>
              </w:rPr>
            </w:pPr>
            <w:r>
              <w:rPr>
                <w:b/>
                <w:sz w:val="22"/>
                <w:szCs w:val="22"/>
                <w:lang w:val="en-GB"/>
              </w:rPr>
              <w:t>Lietuva</w:t>
            </w:r>
          </w:p>
          <w:p w:rsidR="00901F9B" w:rsidRDefault="00901F9B">
            <w:pPr>
              <w:pStyle w:val="Default"/>
              <w:rPr>
                <w:sz w:val="22"/>
                <w:szCs w:val="22"/>
              </w:rPr>
            </w:pPr>
            <w:r>
              <w:rPr>
                <w:sz w:val="22"/>
                <w:szCs w:val="22"/>
              </w:rPr>
              <w:t xml:space="preserve">Chiesi Pharmaceuticals GmbH </w:t>
            </w:r>
          </w:p>
          <w:p w:rsidR="00901F9B" w:rsidRDefault="00901F9B">
            <w:pPr>
              <w:suppressAutoHyphens/>
              <w:rPr>
                <w:sz w:val="22"/>
                <w:szCs w:val="22"/>
              </w:rPr>
            </w:pPr>
            <w:r w:rsidRPr="00901F9B">
              <w:rPr>
                <w:sz w:val="22"/>
                <w:szCs w:val="22"/>
                <w:lang w:val="en-GB"/>
              </w:rPr>
              <w:t xml:space="preserve">Tel: </w:t>
            </w:r>
            <w:r>
              <w:rPr>
                <w:sz w:val="22"/>
                <w:szCs w:val="22"/>
              </w:rPr>
              <w:t xml:space="preserve">+ 43 1 4073919 </w:t>
            </w:r>
          </w:p>
          <w:p w:rsidR="00901F9B" w:rsidRPr="00901F9B" w:rsidRDefault="00901F9B">
            <w:pPr>
              <w:suppressAutoHyphens/>
              <w:rPr>
                <w:sz w:val="22"/>
                <w:szCs w:val="22"/>
                <w:lang w:val="en-GB"/>
              </w:rPr>
            </w:pPr>
          </w:p>
        </w:tc>
      </w:tr>
      <w:tr w:rsidR="00FC7001" w:rsidTr="00901F9B">
        <w:trPr>
          <w:cantSplit/>
        </w:trPr>
        <w:tc>
          <w:tcPr>
            <w:tcW w:w="4855" w:type="dxa"/>
          </w:tcPr>
          <w:p w:rsidR="00901F9B" w:rsidRDefault="00901F9B">
            <w:pPr>
              <w:autoSpaceDE w:val="0"/>
              <w:autoSpaceDN w:val="0"/>
              <w:adjustRightInd w:val="0"/>
              <w:rPr>
                <w:b/>
                <w:bCs/>
                <w:sz w:val="22"/>
                <w:szCs w:val="22"/>
                <w:lang w:val="it-CH"/>
              </w:rPr>
            </w:pPr>
            <w:r>
              <w:rPr>
                <w:b/>
                <w:bCs/>
                <w:sz w:val="22"/>
                <w:szCs w:val="22"/>
                <w:lang w:val="en-GB"/>
              </w:rPr>
              <w:t>България</w:t>
            </w:r>
          </w:p>
          <w:p w:rsidR="00901F9B" w:rsidRDefault="00901F9B">
            <w:pPr>
              <w:pStyle w:val="Default"/>
              <w:rPr>
                <w:sz w:val="22"/>
                <w:szCs w:val="22"/>
                <w:lang w:val="it-CH"/>
              </w:rPr>
            </w:pPr>
            <w:r>
              <w:rPr>
                <w:sz w:val="22"/>
                <w:szCs w:val="22"/>
                <w:lang w:val="it-IT"/>
              </w:rPr>
              <w:t xml:space="preserve">Chiesi Bulgaria EOOD </w:t>
            </w:r>
          </w:p>
          <w:p w:rsidR="00901F9B" w:rsidRDefault="00901F9B">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901F9B" w:rsidRDefault="00901F9B">
            <w:pPr>
              <w:tabs>
                <w:tab w:val="left" w:pos="-720"/>
              </w:tabs>
              <w:suppressAutoHyphens/>
              <w:jc w:val="both"/>
              <w:rPr>
                <w:b/>
                <w:sz w:val="22"/>
                <w:szCs w:val="22"/>
                <w:lang w:val="it-CH"/>
              </w:rPr>
            </w:pPr>
          </w:p>
        </w:tc>
        <w:tc>
          <w:tcPr>
            <w:tcW w:w="4868" w:type="dxa"/>
            <w:gridSpan w:val="2"/>
            <w:hideMark/>
          </w:tcPr>
          <w:p w:rsidR="00901F9B" w:rsidRDefault="00901F9B">
            <w:pPr>
              <w:rPr>
                <w:sz w:val="22"/>
                <w:szCs w:val="22"/>
                <w:lang w:val="it-CH"/>
              </w:rPr>
            </w:pPr>
            <w:r>
              <w:rPr>
                <w:b/>
                <w:sz w:val="22"/>
                <w:szCs w:val="22"/>
                <w:lang w:val="it-CH"/>
              </w:rPr>
              <w:t>Luxembourg/Luxemburg</w:t>
            </w:r>
          </w:p>
          <w:p w:rsidR="00901F9B" w:rsidRDefault="00901F9B">
            <w:pPr>
              <w:rPr>
                <w:sz w:val="22"/>
                <w:szCs w:val="22"/>
                <w:lang w:val="it-CH"/>
              </w:rPr>
            </w:pPr>
            <w:r>
              <w:rPr>
                <w:sz w:val="22"/>
                <w:szCs w:val="22"/>
                <w:lang w:val="it-CH"/>
              </w:rPr>
              <w:t>Chiesi sa/nv</w:t>
            </w:r>
          </w:p>
          <w:p w:rsidR="00901F9B" w:rsidRPr="00901F9B" w:rsidRDefault="00901F9B">
            <w:pPr>
              <w:suppressAutoHyphens/>
              <w:rPr>
                <w:sz w:val="22"/>
                <w:szCs w:val="22"/>
                <w:lang w:val="it-CH"/>
              </w:rPr>
            </w:pPr>
            <w:r w:rsidRPr="00901F9B">
              <w:rPr>
                <w:sz w:val="22"/>
                <w:szCs w:val="22"/>
                <w:lang w:val="it-CH"/>
              </w:rPr>
              <w:t xml:space="preserve">Tél/Tel: + 32 (0)2 788 42 00 </w:t>
            </w:r>
          </w:p>
        </w:tc>
      </w:tr>
      <w:tr w:rsidR="00FC7001" w:rsidTr="00901F9B">
        <w:trPr>
          <w:cantSplit/>
        </w:trPr>
        <w:tc>
          <w:tcPr>
            <w:tcW w:w="4855" w:type="dxa"/>
          </w:tcPr>
          <w:p w:rsidR="00901F9B" w:rsidRPr="00901F9B" w:rsidRDefault="00901F9B">
            <w:pPr>
              <w:tabs>
                <w:tab w:val="left" w:pos="-720"/>
              </w:tabs>
              <w:suppressAutoHyphens/>
              <w:rPr>
                <w:sz w:val="22"/>
                <w:szCs w:val="22"/>
                <w:lang w:val="pt-BR"/>
              </w:rPr>
            </w:pPr>
            <w:r w:rsidRPr="00901F9B">
              <w:rPr>
                <w:b/>
                <w:sz w:val="22"/>
                <w:szCs w:val="22"/>
                <w:lang w:val="pt-BR"/>
              </w:rPr>
              <w:t>Česká republika</w:t>
            </w:r>
          </w:p>
          <w:p w:rsidR="00901F9B" w:rsidRPr="00901F9B" w:rsidRDefault="00901F9B">
            <w:pPr>
              <w:tabs>
                <w:tab w:val="left" w:pos="-720"/>
              </w:tabs>
              <w:suppressAutoHyphens/>
              <w:rPr>
                <w:sz w:val="22"/>
                <w:szCs w:val="22"/>
                <w:lang w:val="pt-BR"/>
              </w:rPr>
            </w:pPr>
            <w:r w:rsidRPr="00901F9B">
              <w:rPr>
                <w:sz w:val="22"/>
                <w:szCs w:val="22"/>
                <w:lang w:val="pt-BR"/>
              </w:rPr>
              <w:t>Aurovitas, spol. s r.o.</w:t>
            </w:r>
          </w:p>
          <w:p w:rsidR="00901F9B" w:rsidRDefault="00901F9B">
            <w:pPr>
              <w:tabs>
                <w:tab w:val="left" w:pos="-720"/>
              </w:tabs>
              <w:suppressAutoHyphens/>
              <w:rPr>
                <w:sz w:val="22"/>
                <w:szCs w:val="22"/>
                <w:lang w:val="it-CH"/>
              </w:rPr>
            </w:pPr>
            <w:r>
              <w:rPr>
                <w:sz w:val="22"/>
                <w:szCs w:val="22"/>
                <w:lang w:val="it-CH"/>
              </w:rPr>
              <w:t>Tel: +00420 234 705 700</w:t>
            </w:r>
          </w:p>
          <w:p w:rsidR="00901F9B" w:rsidRDefault="00901F9B">
            <w:pPr>
              <w:tabs>
                <w:tab w:val="left" w:pos="-720"/>
              </w:tabs>
              <w:suppressAutoHyphens/>
              <w:rPr>
                <w:sz w:val="22"/>
                <w:szCs w:val="22"/>
                <w:lang w:val="it-CH"/>
              </w:rPr>
            </w:pPr>
          </w:p>
        </w:tc>
        <w:tc>
          <w:tcPr>
            <w:tcW w:w="4868" w:type="dxa"/>
            <w:gridSpan w:val="2"/>
            <w:hideMark/>
          </w:tcPr>
          <w:p w:rsidR="00901F9B" w:rsidRDefault="00901F9B">
            <w:pPr>
              <w:spacing w:line="260" w:lineRule="atLeast"/>
              <w:rPr>
                <w:b/>
                <w:sz w:val="22"/>
                <w:szCs w:val="22"/>
                <w:lang w:val="it-CH"/>
              </w:rPr>
            </w:pPr>
            <w:r>
              <w:rPr>
                <w:b/>
                <w:sz w:val="22"/>
                <w:szCs w:val="22"/>
                <w:lang w:val="it-CH"/>
              </w:rPr>
              <w:t>Magyarország</w:t>
            </w:r>
          </w:p>
          <w:p w:rsidR="00901F9B" w:rsidRDefault="00901F9B">
            <w:pPr>
              <w:spacing w:line="260" w:lineRule="atLeast"/>
              <w:rPr>
                <w:sz w:val="22"/>
                <w:szCs w:val="22"/>
                <w:lang w:val="it-CH"/>
              </w:rPr>
            </w:pPr>
            <w:r>
              <w:rPr>
                <w:bCs/>
                <w:sz w:val="22"/>
                <w:szCs w:val="22"/>
                <w:lang w:val="it-CH"/>
              </w:rPr>
              <w:t>Chiesi Hungary Kft.</w:t>
            </w:r>
          </w:p>
          <w:p w:rsidR="00901F9B" w:rsidRDefault="00901F9B">
            <w:pPr>
              <w:tabs>
                <w:tab w:val="left" w:pos="-720"/>
              </w:tabs>
              <w:suppressAutoHyphens/>
              <w:rPr>
                <w:sz w:val="22"/>
                <w:szCs w:val="22"/>
                <w:lang w:val="it-CH"/>
              </w:rPr>
            </w:pPr>
            <w:r>
              <w:rPr>
                <w:sz w:val="22"/>
                <w:szCs w:val="22"/>
                <w:lang w:val="it-CH"/>
              </w:rPr>
              <w:t>Tel.: + 36-1-429 1060</w:t>
            </w:r>
          </w:p>
        </w:tc>
      </w:tr>
      <w:tr w:rsidR="00FC7001" w:rsidTr="00901F9B">
        <w:trPr>
          <w:cantSplit/>
        </w:trPr>
        <w:tc>
          <w:tcPr>
            <w:tcW w:w="4855" w:type="dxa"/>
          </w:tcPr>
          <w:p w:rsidR="00901F9B" w:rsidRDefault="00901F9B">
            <w:pPr>
              <w:rPr>
                <w:sz w:val="22"/>
                <w:szCs w:val="22"/>
                <w:lang w:val="it-CH"/>
              </w:rPr>
            </w:pPr>
            <w:r>
              <w:rPr>
                <w:b/>
                <w:sz w:val="22"/>
                <w:szCs w:val="22"/>
                <w:lang w:val="it-CH"/>
              </w:rPr>
              <w:t>Danmark</w:t>
            </w:r>
          </w:p>
          <w:p w:rsidR="00901F9B" w:rsidRDefault="00901F9B">
            <w:pPr>
              <w:rPr>
                <w:sz w:val="22"/>
                <w:szCs w:val="22"/>
                <w:lang w:val="it-CH"/>
              </w:rPr>
            </w:pPr>
            <w:r>
              <w:rPr>
                <w:sz w:val="22"/>
                <w:szCs w:val="22"/>
                <w:lang w:val="it-CH"/>
              </w:rPr>
              <w:t>Chiesi Pharma AB</w:t>
            </w:r>
          </w:p>
          <w:p w:rsidR="00901F9B" w:rsidRDefault="00901F9B">
            <w:pPr>
              <w:tabs>
                <w:tab w:val="left" w:pos="-720"/>
              </w:tabs>
              <w:suppressAutoHyphens/>
              <w:rPr>
                <w:sz w:val="22"/>
                <w:szCs w:val="22"/>
                <w:lang w:val="it-CH"/>
              </w:rPr>
            </w:pPr>
            <w:r>
              <w:rPr>
                <w:sz w:val="22"/>
                <w:szCs w:val="22"/>
                <w:lang w:val="it-CH"/>
              </w:rPr>
              <w:t>Tlf: + 46 8 753 35 20</w:t>
            </w:r>
          </w:p>
          <w:p w:rsidR="00901F9B" w:rsidRDefault="00901F9B">
            <w:pPr>
              <w:tabs>
                <w:tab w:val="left" w:pos="-720"/>
              </w:tabs>
              <w:suppressAutoHyphens/>
              <w:rPr>
                <w:sz w:val="22"/>
                <w:szCs w:val="22"/>
                <w:lang w:val="it-CH"/>
              </w:rPr>
            </w:pPr>
          </w:p>
        </w:tc>
        <w:tc>
          <w:tcPr>
            <w:tcW w:w="4868" w:type="dxa"/>
            <w:gridSpan w:val="2"/>
            <w:hideMark/>
          </w:tcPr>
          <w:p w:rsidR="00901F9B" w:rsidRDefault="00901F9B">
            <w:pPr>
              <w:tabs>
                <w:tab w:val="left" w:pos="-720"/>
                <w:tab w:val="left" w:pos="4536"/>
              </w:tabs>
              <w:suppressAutoHyphens/>
              <w:rPr>
                <w:b/>
                <w:sz w:val="22"/>
                <w:szCs w:val="22"/>
                <w:lang w:val="it-IT"/>
              </w:rPr>
            </w:pPr>
            <w:r>
              <w:rPr>
                <w:b/>
                <w:sz w:val="22"/>
                <w:szCs w:val="22"/>
                <w:lang w:val="it-IT"/>
              </w:rPr>
              <w:t>Malta</w:t>
            </w:r>
          </w:p>
          <w:p w:rsidR="00901F9B" w:rsidRDefault="00901F9B">
            <w:pPr>
              <w:pStyle w:val="Default"/>
              <w:rPr>
                <w:sz w:val="22"/>
                <w:szCs w:val="22"/>
                <w:lang w:val="it-IT"/>
              </w:rPr>
            </w:pPr>
            <w:r>
              <w:rPr>
                <w:sz w:val="22"/>
                <w:szCs w:val="22"/>
                <w:lang w:val="it-IT"/>
              </w:rPr>
              <w:t>Chiesi Farmaceutici S.p.A.</w:t>
            </w:r>
          </w:p>
          <w:p w:rsidR="00901F9B" w:rsidRDefault="00901F9B">
            <w:pPr>
              <w:rPr>
                <w:sz w:val="22"/>
                <w:szCs w:val="22"/>
                <w:lang w:val="en-GB"/>
              </w:rPr>
            </w:pPr>
            <w:r>
              <w:rPr>
                <w:sz w:val="22"/>
                <w:szCs w:val="22"/>
                <w:lang w:val="en-GB"/>
              </w:rPr>
              <w:t xml:space="preserve">Tel: + 39 0521 </w:t>
            </w:r>
            <w:r>
              <w:rPr>
                <w:sz w:val="22"/>
                <w:szCs w:val="22"/>
              </w:rPr>
              <w:t>2791</w:t>
            </w:r>
          </w:p>
        </w:tc>
      </w:tr>
      <w:tr w:rsidR="00FC7001" w:rsidTr="00901F9B">
        <w:trPr>
          <w:cantSplit/>
        </w:trPr>
        <w:tc>
          <w:tcPr>
            <w:tcW w:w="4855" w:type="dxa"/>
          </w:tcPr>
          <w:p w:rsidR="00901F9B" w:rsidRDefault="00901F9B">
            <w:pPr>
              <w:rPr>
                <w:sz w:val="22"/>
                <w:szCs w:val="22"/>
                <w:lang w:val="de-DE"/>
              </w:rPr>
            </w:pPr>
            <w:r>
              <w:rPr>
                <w:b/>
                <w:sz w:val="22"/>
                <w:szCs w:val="22"/>
                <w:lang w:val="de-DE"/>
              </w:rPr>
              <w:t>Deutschland</w:t>
            </w:r>
          </w:p>
          <w:p w:rsidR="00901F9B" w:rsidRDefault="00901F9B">
            <w:pPr>
              <w:rPr>
                <w:sz w:val="22"/>
                <w:szCs w:val="22"/>
                <w:lang w:val="de-DE"/>
              </w:rPr>
            </w:pPr>
            <w:r>
              <w:rPr>
                <w:sz w:val="22"/>
                <w:szCs w:val="22"/>
                <w:lang w:val="de-DE"/>
              </w:rPr>
              <w:t>Chiesi GmbH</w:t>
            </w:r>
          </w:p>
          <w:p w:rsidR="00901F9B" w:rsidRDefault="00901F9B">
            <w:pPr>
              <w:tabs>
                <w:tab w:val="left" w:pos="-720"/>
              </w:tabs>
              <w:suppressAutoHyphens/>
              <w:rPr>
                <w:sz w:val="22"/>
                <w:szCs w:val="22"/>
                <w:lang w:val="de-DE"/>
              </w:rPr>
            </w:pPr>
            <w:r>
              <w:rPr>
                <w:sz w:val="22"/>
                <w:szCs w:val="22"/>
                <w:lang w:val="de-DE"/>
              </w:rPr>
              <w:t>Tel: + 49 40 89724-0</w:t>
            </w:r>
          </w:p>
          <w:p w:rsidR="00901F9B" w:rsidRDefault="00901F9B">
            <w:pPr>
              <w:tabs>
                <w:tab w:val="left" w:pos="-720"/>
              </w:tabs>
              <w:suppressAutoHyphens/>
              <w:rPr>
                <w:sz w:val="22"/>
                <w:szCs w:val="22"/>
                <w:lang w:val="de-DE"/>
              </w:rPr>
            </w:pPr>
          </w:p>
        </w:tc>
        <w:tc>
          <w:tcPr>
            <w:tcW w:w="4868" w:type="dxa"/>
            <w:gridSpan w:val="2"/>
            <w:hideMark/>
          </w:tcPr>
          <w:p w:rsidR="00901F9B" w:rsidRDefault="00901F9B">
            <w:pPr>
              <w:tabs>
                <w:tab w:val="left" w:pos="-720"/>
                <w:tab w:val="left" w:pos="4536"/>
              </w:tabs>
              <w:suppressAutoHyphens/>
              <w:rPr>
                <w:b/>
                <w:sz w:val="22"/>
                <w:szCs w:val="22"/>
                <w:lang w:val="sv-SE"/>
              </w:rPr>
            </w:pPr>
            <w:r>
              <w:rPr>
                <w:b/>
                <w:sz w:val="22"/>
                <w:szCs w:val="22"/>
                <w:lang w:val="sv-SE"/>
              </w:rPr>
              <w:t>Nederland</w:t>
            </w:r>
          </w:p>
          <w:p w:rsidR="00901F9B" w:rsidRDefault="00901F9B">
            <w:pPr>
              <w:rPr>
                <w:sz w:val="22"/>
                <w:szCs w:val="22"/>
                <w:lang w:val="sv-SE"/>
              </w:rPr>
            </w:pPr>
            <w:r>
              <w:rPr>
                <w:sz w:val="22"/>
                <w:szCs w:val="22"/>
                <w:lang w:val="sv-SE"/>
              </w:rPr>
              <w:t>Chiesi Pharmaceuticals B.V.</w:t>
            </w:r>
          </w:p>
          <w:p w:rsidR="00901F9B" w:rsidRDefault="00901F9B">
            <w:pPr>
              <w:rPr>
                <w:sz w:val="22"/>
                <w:szCs w:val="22"/>
                <w:lang w:val="sv-SE"/>
              </w:rPr>
            </w:pPr>
            <w:r>
              <w:rPr>
                <w:sz w:val="22"/>
                <w:szCs w:val="22"/>
                <w:lang w:val="sv-SE"/>
              </w:rPr>
              <w:t>Tel: + 31 88 501 64 00</w:t>
            </w:r>
          </w:p>
        </w:tc>
      </w:tr>
      <w:tr w:rsidR="00FC7001" w:rsidTr="00901F9B">
        <w:trPr>
          <w:cantSplit/>
        </w:trPr>
        <w:tc>
          <w:tcPr>
            <w:tcW w:w="4855" w:type="dxa"/>
          </w:tcPr>
          <w:p w:rsidR="00901F9B" w:rsidRPr="00901F9B" w:rsidRDefault="00901F9B">
            <w:pPr>
              <w:tabs>
                <w:tab w:val="left" w:pos="-720"/>
              </w:tabs>
              <w:suppressAutoHyphens/>
              <w:rPr>
                <w:b/>
                <w:bCs/>
                <w:sz w:val="22"/>
                <w:szCs w:val="22"/>
              </w:rPr>
            </w:pPr>
            <w:r w:rsidRPr="00901F9B">
              <w:rPr>
                <w:b/>
                <w:bCs/>
                <w:sz w:val="22"/>
                <w:szCs w:val="22"/>
              </w:rPr>
              <w:t>Eesti</w:t>
            </w:r>
          </w:p>
          <w:p w:rsidR="00901F9B" w:rsidRPr="00901F9B" w:rsidRDefault="00901F9B">
            <w:pPr>
              <w:rPr>
                <w:sz w:val="22"/>
                <w:szCs w:val="22"/>
              </w:rPr>
            </w:pPr>
            <w:r w:rsidRPr="00901F9B">
              <w:rPr>
                <w:sz w:val="22"/>
                <w:szCs w:val="22"/>
              </w:rPr>
              <w:t>Chiesi Pharmaceuticals GmbH</w:t>
            </w:r>
          </w:p>
          <w:p w:rsidR="00901F9B" w:rsidRPr="00901F9B" w:rsidRDefault="00901F9B">
            <w:pPr>
              <w:rPr>
                <w:sz w:val="22"/>
                <w:szCs w:val="22"/>
              </w:rPr>
            </w:pPr>
            <w:r w:rsidRPr="00901F9B">
              <w:rPr>
                <w:sz w:val="22"/>
                <w:szCs w:val="22"/>
              </w:rPr>
              <w:t>Tel: + 43 1 4073919</w:t>
            </w:r>
          </w:p>
          <w:p w:rsidR="00901F9B" w:rsidRPr="00901F9B" w:rsidRDefault="00901F9B">
            <w:pPr>
              <w:tabs>
                <w:tab w:val="left" w:pos="-720"/>
              </w:tabs>
              <w:suppressAutoHyphens/>
              <w:rPr>
                <w:sz w:val="22"/>
                <w:szCs w:val="22"/>
              </w:rPr>
            </w:pPr>
          </w:p>
        </w:tc>
        <w:tc>
          <w:tcPr>
            <w:tcW w:w="4868" w:type="dxa"/>
            <w:gridSpan w:val="2"/>
            <w:hideMark/>
          </w:tcPr>
          <w:p w:rsidR="00901F9B" w:rsidRDefault="00901F9B">
            <w:pPr>
              <w:keepNext/>
              <w:ind w:left="709" w:hanging="709"/>
              <w:outlineLvl w:val="1"/>
              <w:rPr>
                <w:rFonts w:ascii="Times New Roman Bold" w:hAnsi="Times New Roman Bold"/>
                <w:b/>
                <w:bCs/>
                <w:caps/>
                <w:snapToGrid w:val="0"/>
                <w:sz w:val="22"/>
                <w:szCs w:val="22"/>
                <w:lang w:val="it-IT"/>
              </w:rPr>
            </w:pPr>
            <w:r>
              <w:rPr>
                <w:rFonts w:ascii="Times New Roman Bold" w:hAnsi="Times New Roman Bold"/>
                <w:b/>
                <w:bCs/>
                <w:snapToGrid w:val="0"/>
                <w:sz w:val="22"/>
                <w:szCs w:val="22"/>
                <w:lang w:val="it-IT"/>
              </w:rPr>
              <w:t>Norge</w:t>
            </w:r>
          </w:p>
          <w:p w:rsidR="00901F9B" w:rsidRDefault="00901F9B">
            <w:pPr>
              <w:rPr>
                <w:sz w:val="22"/>
                <w:szCs w:val="22"/>
                <w:lang w:val="it-IT"/>
              </w:rPr>
            </w:pPr>
            <w:r>
              <w:rPr>
                <w:sz w:val="22"/>
                <w:szCs w:val="22"/>
                <w:lang w:val="it-IT"/>
              </w:rPr>
              <w:t>Chiesi Pharma AB</w:t>
            </w:r>
          </w:p>
          <w:p w:rsidR="00901F9B" w:rsidRDefault="00901F9B">
            <w:pPr>
              <w:rPr>
                <w:sz w:val="22"/>
                <w:szCs w:val="22"/>
                <w:lang w:val="it-IT"/>
              </w:rPr>
            </w:pPr>
            <w:r>
              <w:rPr>
                <w:sz w:val="22"/>
                <w:szCs w:val="22"/>
                <w:lang w:val="it-IT"/>
              </w:rPr>
              <w:t>Tlf: + 46 8 753 35 20</w:t>
            </w:r>
          </w:p>
        </w:tc>
      </w:tr>
      <w:tr w:rsidR="00FC7001" w:rsidTr="00901F9B">
        <w:trPr>
          <w:cantSplit/>
        </w:trPr>
        <w:tc>
          <w:tcPr>
            <w:tcW w:w="4855" w:type="dxa"/>
          </w:tcPr>
          <w:p w:rsidR="00901F9B" w:rsidRDefault="00901F9B">
            <w:pPr>
              <w:rPr>
                <w:sz w:val="22"/>
                <w:szCs w:val="22"/>
                <w:lang w:val="en-GB"/>
              </w:rPr>
            </w:pPr>
            <w:r>
              <w:rPr>
                <w:b/>
                <w:sz w:val="22"/>
                <w:szCs w:val="22"/>
                <w:lang w:val="en-GB"/>
              </w:rPr>
              <w:t>Ελλάδα</w:t>
            </w:r>
          </w:p>
          <w:p w:rsidR="00901F9B" w:rsidRDefault="00901F9B">
            <w:pPr>
              <w:rPr>
                <w:snapToGrid w:val="0"/>
                <w:sz w:val="22"/>
                <w:szCs w:val="22"/>
                <w:lang w:val="en-GB"/>
              </w:rPr>
            </w:pPr>
            <w:r>
              <w:rPr>
                <w:snapToGrid w:val="0"/>
                <w:sz w:val="22"/>
                <w:szCs w:val="22"/>
                <w:lang w:val="en-GB"/>
              </w:rPr>
              <w:t>DEMO ABEE</w:t>
            </w:r>
          </w:p>
          <w:p w:rsidR="00901F9B" w:rsidRDefault="00901F9B">
            <w:pPr>
              <w:tabs>
                <w:tab w:val="left" w:pos="-720"/>
              </w:tabs>
              <w:suppressAutoHyphens/>
              <w:rPr>
                <w:sz w:val="22"/>
                <w:szCs w:val="22"/>
                <w:lang w:val="en-GB"/>
              </w:rPr>
            </w:pPr>
            <w:r>
              <w:rPr>
                <w:sz w:val="22"/>
                <w:szCs w:val="22"/>
                <w:lang w:val="en-GB"/>
              </w:rPr>
              <w:t>Τηλ: + 30 210 8161802</w:t>
            </w:r>
          </w:p>
          <w:p w:rsidR="00901F9B" w:rsidRDefault="00901F9B">
            <w:pPr>
              <w:tabs>
                <w:tab w:val="left" w:pos="-720"/>
              </w:tabs>
              <w:suppressAutoHyphens/>
              <w:rPr>
                <w:sz w:val="22"/>
                <w:szCs w:val="22"/>
                <w:lang w:val="en-GB"/>
              </w:rPr>
            </w:pPr>
          </w:p>
        </w:tc>
        <w:tc>
          <w:tcPr>
            <w:tcW w:w="4868" w:type="dxa"/>
            <w:gridSpan w:val="2"/>
            <w:hideMark/>
          </w:tcPr>
          <w:p w:rsidR="00901F9B" w:rsidRDefault="00901F9B">
            <w:pPr>
              <w:rPr>
                <w:sz w:val="22"/>
                <w:szCs w:val="22"/>
                <w:lang w:val="en-GB"/>
              </w:rPr>
            </w:pPr>
            <w:r>
              <w:rPr>
                <w:b/>
                <w:sz w:val="22"/>
                <w:szCs w:val="22"/>
                <w:lang w:val="en-GB"/>
              </w:rPr>
              <w:t>Österreich</w:t>
            </w:r>
          </w:p>
          <w:p w:rsidR="00901F9B" w:rsidRDefault="00901F9B">
            <w:pPr>
              <w:rPr>
                <w:sz w:val="22"/>
                <w:szCs w:val="22"/>
                <w:lang w:val="en-GB"/>
              </w:rPr>
            </w:pPr>
            <w:r>
              <w:rPr>
                <w:sz w:val="22"/>
                <w:szCs w:val="22"/>
                <w:lang w:val="en-GB"/>
              </w:rPr>
              <w:t>Chiesi Pharmaceuticals GmbH</w:t>
            </w:r>
          </w:p>
          <w:p w:rsidR="00901F9B" w:rsidRDefault="00901F9B">
            <w:pPr>
              <w:rPr>
                <w:sz w:val="22"/>
                <w:szCs w:val="22"/>
                <w:lang w:val="en-GB"/>
              </w:rPr>
            </w:pPr>
            <w:r>
              <w:rPr>
                <w:sz w:val="22"/>
                <w:szCs w:val="22"/>
                <w:lang w:val="en-GB"/>
              </w:rPr>
              <w:t>Tel: + 43 1 4073919</w:t>
            </w:r>
          </w:p>
        </w:tc>
      </w:tr>
      <w:tr w:rsidR="00FC7001" w:rsidTr="00901F9B">
        <w:trPr>
          <w:cantSplit/>
        </w:trPr>
        <w:tc>
          <w:tcPr>
            <w:tcW w:w="4855" w:type="dxa"/>
          </w:tcPr>
          <w:p w:rsidR="00901F9B" w:rsidRPr="00901F9B" w:rsidRDefault="00901F9B">
            <w:pPr>
              <w:tabs>
                <w:tab w:val="left" w:pos="-720"/>
                <w:tab w:val="left" w:pos="4536"/>
              </w:tabs>
              <w:suppressAutoHyphens/>
              <w:rPr>
                <w:b/>
                <w:sz w:val="22"/>
                <w:szCs w:val="22"/>
                <w:lang w:val="es-ES"/>
              </w:rPr>
            </w:pPr>
            <w:r w:rsidRPr="00901F9B">
              <w:rPr>
                <w:b/>
                <w:sz w:val="22"/>
                <w:szCs w:val="22"/>
                <w:lang w:val="es-ES"/>
              </w:rPr>
              <w:t>España</w:t>
            </w:r>
          </w:p>
          <w:p w:rsidR="00901F9B" w:rsidRPr="00901F9B" w:rsidRDefault="00901F9B">
            <w:pPr>
              <w:rPr>
                <w:sz w:val="22"/>
                <w:szCs w:val="22"/>
                <w:lang w:val="es-ES"/>
              </w:rPr>
            </w:pPr>
            <w:r w:rsidRPr="00901F9B">
              <w:rPr>
                <w:sz w:val="22"/>
                <w:szCs w:val="22"/>
                <w:lang w:val="es-ES"/>
              </w:rPr>
              <w:t>Chiesi España, S.A.U.</w:t>
            </w:r>
          </w:p>
          <w:p w:rsidR="00901F9B" w:rsidRDefault="00901F9B">
            <w:pPr>
              <w:rPr>
                <w:sz w:val="22"/>
                <w:szCs w:val="22"/>
                <w:lang w:val="en-GB"/>
              </w:rPr>
            </w:pPr>
            <w:r>
              <w:rPr>
                <w:sz w:val="22"/>
                <w:szCs w:val="22"/>
                <w:lang w:val="en-GB"/>
              </w:rPr>
              <w:t>Tel: + 34 934948000</w:t>
            </w:r>
          </w:p>
          <w:p w:rsidR="00901F9B" w:rsidRDefault="00901F9B">
            <w:pPr>
              <w:tabs>
                <w:tab w:val="left" w:pos="-720"/>
              </w:tabs>
              <w:suppressAutoHyphens/>
              <w:rPr>
                <w:sz w:val="22"/>
                <w:szCs w:val="22"/>
                <w:lang w:val="en-GB"/>
              </w:rPr>
            </w:pPr>
          </w:p>
        </w:tc>
        <w:tc>
          <w:tcPr>
            <w:tcW w:w="4868" w:type="dxa"/>
            <w:gridSpan w:val="2"/>
            <w:hideMark/>
          </w:tcPr>
          <w:p w:rsidR="00901F9B" w:rsidRDefault="00901F9B">
            <w:pPr>
              <w:tabs>
                <w:tab w:val="left" w:pos="-720"/>
              </w:tabs>
              <w:suppressAutoHyphens/>
              <w:rPr>
                <w:b/>
                <w:sz w:val="22"/>
                <w:szCs w:val="22"/>
                <w:lang w:val="it-CH"/>
              </w:rPr>
            </w:pPr>
            <w:r>
              <w:rPr>
                <w:b/>
                <w:sz w:val="22"/>
                <w:szCs w:val="22"/>
                <w:lang w:val="it-CH"/>
              </w:rPr>
              <w:t>Polska</w:t>
            </w:r>
          </w:p>
          <w:p w:rsidR="00901F9B" w:rsidRDefault="00901F9B">
            <w:pPr>
              <w:tabs>
                <w:tab w:val="left" w:pos="-720"/>
              </w:tabs>
              <w:suppressAutoHyphens/>
              <w:rPr>
                <w:bCs/>
                <w:sz w:val="22"/>
                <w:szCs w:val="22"/>
                <w:lang w:val="it-CH"/>
              </w:rPr>
            </w:pPr>
            <w:r>
              <w:rPr>
                <w:bCs/>
                <w:sz w:val="22"/>
                <w:szCs w:val="22"/>
                <w:lang w:val="it-CH"/>
              </w:rPr>
              <w:t>Chiesi Poland Sp. z.o.o.</w:t>
            </w:r>
          </w:p>
          <w:p w:rsidR="00901F9B" w:rsidRDefault="00901F9B">
            <w:pPr>
              <w:tabs>
                <w:tab w:val="left" w:pos="-720"/>
              </w:tabs>
              <w:suppressAutoHyphens/>
              <w:rPr>
                <w:sz w:val="22"/>
                <w:szCs w:val="22"/>
                <w:lang w:val="en-GB"/>
              </w:rPr>
            </w:pPr>
            <w:r>
              <w:rPr>
                <w:bCs/>
                <w:sz w:val="22"/>
                <w:szCs w:val="22"/>
                <w:lang w:val="it-CH"/>
              </w:rPr>
              <w:t>Tel.: + 48 22 620 1421</w:t>
            </w:r>
          </w:p>
        </w:tc>
      </w:tr>
      <w:tr w:rsidR="00FC7001" w:rsidTr="00901F9B">
        <w:trPr>
          <w:cantSplit/>
        </w:trPr>
        <w:tc>
          <w:tcPr>
            <w:tcW w:w="4855" w:type="dxa"/>
          </w:tcPr>
          <w:p w:rsidR="00901F9B" w:rsidRDefault="00901F9B">
            <w:pPr>
              <w:tabs>
                <w:tab w:val="left" w:pos="-720"/>
                <w:tab w:val="left" w:pos="4536"/>
              </w:tabs>
              <w:suppressAutoHyphens/>
              <w:rPr>
                <w:b/>
                <w:sz w:val="22"/>
                <w:szCs w:val="22"/>
                <w:lang w:val="it-IT"/>
              </w:rPr>
            </w:pPr>
            <w:r>
              <w:rPr>
                <w:b/>
                <w:sz w:val="22"/>
                <w:szCs w:val="22"/>
                <w:lang w:val="it-IT"/>
              </w:rPr>
              <w:t>France</w:t>
            </w:r>
          </w:p>
          <w:p w:rsidR="00901F9B" w:rsidRDefault="00901F9B">
            <w:pPr>
              <w:pStyle w:val="Default"/>
              <w:rPr>
                <w:sz w:val="22"/>
                <w:szCs w:val="22"/>
                <w:lang w:val="it-IT"/>
              </w:rPr>
            </w:pPr>
            <w:r>
              <w:rPr>
                <w:sz w:val="22"/>
                <w:szCs w:val="22"/>
                <w:lang w:val="it-IT"/>
              </w:rPr>
              <w:t xml:space="preserve">Chiesi S.A.S. </w:t>
            </w:r>
          </w:p>
          <w:p w:rsidR="00901F9B" w:rsidRDefault="00901F9B">
            <w:pPr>
              <w:rPr>
                <w:sz w:val="22"/>
                <w:szCs w:val="22"/>
                <w:lang w:val="en-GB"/>
              </w:rPr>
            </w:pPr>
            <w:r>
              <w:rPr>
                <w:sz w:val="22"/>
                <w:szCs w:val="22"/>
              </w:rPr>
              <w:t xml:space="preserve">Tél: + 33 1 47688899 </w:t>
            </w:r>
          </w:p>
          <w:p w:rsidR="00901F9B" w:rsidRDefault="00901F9B">
            <w:pPr>
              <w:rPr>
                <w:b/>
                <w:sz w:val="22"/>
                <w:szCs w:val="22"/>
                <w:lang w:val="en-GB"/>
              </w:rPr>
            </w:pPr>
          </w:p>
        </w:tc>
        <w:tc>
          <w:tcPr>
            <w:tcW w:w="4868" w:type="dxa"/>
            <w:gridSpan w:val="2"/>
            <w:hideMark/>
          </w:tcPr>
          <w:p w:rsidR="00901F9B" w:rsidRDefault="00901F9B">
            <w:pPr>
              <w:rPr>
                <w:sz w:val="22"/>
                <w:szCs w:val="22"/>
                <w:lang w:val="it-IT"/>
              </w:rPr>
            </w:pPr>
            <w:r>
              <w:rPr>
                <w:b/>
                <w:sz w:val="22"/>
                <w:szCs w:val="22"/>
                <w:lang w:val="it-IT"/>
              </w:rPr>
              <w:t>Portugal</w:t>
            </w:r>
          </w:p>
          <w:p w:rsidR="00901F9B" w:rsidRDefault="00901F9B">
            <w:pPr>
              <w:rPr>
                <w:sz w:val="22"/>
                <w:szCs w:val="22"/>
                <w:lang w:val="it-IT"/>
              </w:rPr>
            </w:pPr>
            <w:r>
              <w:rPr>
                <w:sz w:val="22"/>
                <w:szCs w:val="22"/>
                <w:lang w:val="it-IT"/>
              </w:rPr>
              <w:t>Chiesi Farmaceutici S.p.A.</w:t>
            </w:r>
          </w:p>
          <w:p w:rsidR="00901F9B" w:rsidRDefault="00901F9B">
            <w:pPr>
              <w:tabs>
                <w:tab w:val="left" w:pos="-720"/>
              </w:tabs>
              <w:suppressAutoHyphens/>
              <w:rPr>
                <w:sz w:val="22"/>
                <w:szCs w:val="22"/>
                <w:lang w:val="en-GB"/>
              </w:rPr>
            </w:pPr>
            <w:r>
              <w:rPr>
                <w:sz w:val="22"/>
                <w:szCs w:val="22"/>
                <w:lang w:val="en-GB"/>
              </w:rPr>
              <w:t>Tel: + 39 0521 2791</w:t>
            </w:r>
          </w:p>
        </w:tc>
      </w:tr>
      <w:tr w:rsidR="00FC7001" w:rsidTr="00901F9B">
        <w:trPr>
          <w:cantSplit/>
        </w:trPr>
        <w:tc>
          <w:tcPr>
            <w:tcW w:w="4855" w:type="dxa"/>
            <w:hideMark/>
          </w:tcPr>
          <w:p w:rsidR="00901F9B" w:rsidRDefault="00901F9B">
            <w:pPr>
              <w:tabs>
                <w:tab w:val="left" w:pos="-720"/>
                <w:tab w:val="left" w:pos="4536"/>
              </w:tabs>
              <w:suppressAutoHyphens/>
              <w:rPr>
                <w:b/>
                <w:noProof/>
                <w:sz w:val="22"/>
                <w:szCs w:val="22"/>
                <w:lang w:val="hr-HR"/>
              </w:rPr>
            </w:pPr>
            <w:r>
              <w:rPr>
                <w:b/>
                <w:noProof/>
                <w:sz w:val="22"/>
                <w:szCs w:val="22"/>
                <w:lang w:val="hr-HR"/>
              </w:rPr>
              <w:t>Hrvatska</w:t>
            </w:r>
          </w:p>
          <w:p w:rsidR="00901F9B" w:rsidRDefault="00901F9B">
            <w:pPr>
              <w:tabs>
                <w:tab w:val="left" w:pos="-720"/>
                <w:tab w:val="left" w:pos="4536"/>
              </w:tabs>
              <w:suppressAutoHyphens/>
              <w:rPr>
                <w:sz w:val="22"/>
                <w:szCs w:val="22"/>
                <w:lang w:val="hr-HR"/>
              </w:rPr>
            </w:pPr>
            <w:r>
              <w:rPr>
                <w:sz w:val="22"/>
                <w:szCs w:val="22"/>
                <w:lang w:val="hr-HR"/>
              </w:rPr>
              <w:t>Chiesi Pharmaceuticals GmbH</w:t>
            </w:r>
          </w:p>
          <w:p w:rsidR="00901F9B" w:rsidRDefault="00901F9B">
            <w:pPr>
              <w:tabs>
                <w:tab w:val="left" w:pos="-720"/>
                <w:tab w:val="left" w:pos="4536"/>
              </w:tabs>
              <w:suppressAutoHyphens/>
              <w:rPr>
                <w:b/>
                <w:sz w:val="22"/>
                <w:szCs w:val="22"/>
                <w:lang w:val="hr-HR"/>
              </w:rPr>
            </w:pPr>
            <w:r>
              <w:rPr>
                <w:sz w:val="22"/>
                <w:szCs w:val="22"/>
                <w:lang w:val="hr-HR"/>
              </w:rPr>
              <w:t>Tel: + 43 1 4073919</w:t>
            </w:r>
          </w:p>
        </w:tc>
        <w:tc>
          <w:tcPr>
            <w:tcW w:w="4868" w:type="dxa"/>
            <w:gridSpan w:val="2"/>
          </w:tcPr>
          <w:p w:rsidR="00901F9B" w:rsidRDefault="00901F9B">
            <w:pPr>
              <w:tabs>
                <w:tab w:val="left" w:pos="-720"/>
              </w:tabs>
              <w:suppressAutoHyphens/>
              <w:rPr>
                <w:b/>
                <w:sz w:val="22"/>
                <w:szCs w:val="22"/>
                <w:lang w:val="it-CH"/>
              </w:rPr>
            </w:pPr>
            <w:r>
              <w:rPr>
                <w:b/>
                <w:sz w:val="22"/>
                <w:szCs w:val="22"/>
                <w:lang w:val="it-CH"/>
              </w:rPr>
              <w:t>România</w:t>
            </w:r>
          </w:p>
          <w:p w:rsidR="00901F9B" w:rsidRDefault="00901F9B">
            <w:pPr>
              <w:tabs>
                <w:tab w:val="left" w:pos="-720"/>
              </w:tabs>
              <w:suppressAutoHyphens/>
              <w:rPr>
                <w:sz w:val="22"/>
                <w:szCs w:val="22"/>
                <w:lang w:val="it-CH"/>
              </w:rPr>
            </w:pPr>
            <w:r>
              <w:rPr>
                <w:sz w:val="22"/>
                <w:szCs w:val="22"/>
                <w:lang w:val="it-CH"/>
              </w:rPr>
              <w:t>Chiesi Romania S.R.L.</w:t>
            </w:r>
          </w:p>
          <w:p w:rsidR="00901F9B" w:rsidRDefault="00901F9B">
            <w:pPr>
              <w:tabs>
                <w:tab w:val="left" w:pos="-720"/>
              </w:tabs>
              <w:suppressAutoHyphens/>
              <w:rPr>
                <w:sz w:val="22"/>
                <w:szCs w:val="22"/>
                <w:lang w:val="en-GB"/>
              </w:rPr>
            </w:pPr>
            <w:r>
              <w:rPr>
                <w:sz w:val="22"/>
                <w:szCs w:val="22"/>
                <w:lang w:val="en-GB"/>
              </w:rPr>
              <w:t>Tel: + 40 212023642</w:t>
            </w:r>
          </w:p>
          <w:p w:rsidR="00901F9B" w:rsidRDefault="00901F9B">
            <w:pPr>
              <w:tabs>
                <w:tab w:val="left" w:pos="-720"/>
              </w:tabs>
              <w:suppressAutoHyphens/>
              <w:rPr>
                <w:sz w:val="22"/>
                <w:szCs w:val="22"/>
                <w:lang w:val="en-GB"/>
              </w:rPr>
            </w:pPr>
          </w:p>
        </w:tc>
      </w:tr>
      <w:tr w:rsidR="00FC7001" w:rsidTr="00901F9B">
        <w:trPr>
          <w:gridAfter w:val="1"/>
          <w:wAfter w:w="8" w:type="dxa"/>
          <w:cantSplit/>
        </w:trPr>
        <w:tc>
          <w:tcPr>
            <w:tcW w:w="4855" w:type="dxa"/>
          </w:tcPr>
          <w:p w:rsidR="00901F9B" w:rsidRDefault="00901F9B">
            <w:pPr>
              <w:rPr>
                <w:sz w:val="22"/>
                <w:szCs w:val="22"/>
                <w:lang w:val="it-IT"/>
              </w:rPr>
            </w:pPr>
            <w:r>
              <w:rPr>
                <w:b/>
                <w:sz w:val="22"/>
                <w:szCs w:val="22"/>
                <w:lang w:val="it-IT"/>
              </w:rPr>
              <w:t>Ireland</w:t>
            </w:r>
          </w:p>
          <w:p w:rsidR="00901F9B" w:rsidRDefault="00901F9B">
            <w:pPr>
              <w:rPr>
                <w:sz w:val="22"/>
                <w:szCs w:val="22"/>
                <w:lang w:val="it-IT"/>
              </w:rPr>
            </w:pPr>
            <w:r>
              <w:rPr>
                <w:sz w:val="22"/>
                <w:szCs w:val="22"/>
                <w:lang w:val="it-IT"/>
              </w:rPr>
              <w:t>Chiesi Farmaceutici S.p.A.</w:t>
            </w:r>
          </w:p>
          <w:p w:rsidR="00901F9B" w:rsidRDefault="00901F9B">
            <w:pPr>
              <w:tabs>
                <w:tab w:val="left" w:pos="-720"/>
              </w:tabs>
              <w:suppressAutoHyphens/>
              <w:rPr>
                <w:sz w:val="22"/>
                <w:szCs w:val="22"/>
                <w:lang w:val="en-GB"/>
              </w:rPr>
            </w:pPr>
            <w:r>
              <w:rPr>
                <w:sz w:val="22"/>
                <w:szCs w:val="22"/>
                <w:lang w:val="en-GB"/>
              </w:rPr>
              <w:t>Tel: + 39 0521 2791</w:t>
            </w:r>
          </w:p>
          <w:p w:rsidR="00901F9B" w:rsidRDefault="00901F9B">
            <w:pPr>
              <w:tabs>
                <w:tab w:val="left" w:pos="-720"/>
              </w:tabs>
              <w:suppressAutoHyphens/>
              <w:rPr>
                <w:sz w:val="22"/>
                <w:szCs w:val="22"/>
                <w:lang w:val="en-GB"/>
              </w:rPr>
            </w:pPr>
          </w:p>
        </w:tc>
        <w:tc>
          <w:tcPr>
            <w:tcW w:w="4860" w:type="dxa"/>
            <w:hideMark/>
          </w:tcPr>
          <w:p w:rsidR="00901F9B" w:rsidRDefault="00901F9B">
            <w:pPr>
              <w:rPr>
                <w:sz w:val="22"/>
                <w:szCs w:val="22"/>
                <w:lang w:val="it-CH"/>
              </w:rPr>
            </w:pPr>
            <w:r>
              <w:rPr>
                <w:b/>
                <w:sz w:val="22"/>
                <w:szCs w:val="22"/>
                <w:lang w:val="it-CH"/>
              </w:rPr>
              <w:t>Slovenija</w:t>
            </w:r>
          </w:p>
          <w:p w:rsidR="00901F9B" w:rsidRDefault="00901F9B">
            <w:pPr>
              <w:rPr>
                <w:sz w:val="22"/>
                <w:szCs w:val="22"/>
                <w:lang w:val="it-CH"/>
              </w:rPr>
            </w:pPr>
            <w:r>
              <w:rPr>
                <w:bCs/>
                <w:sz w:val="22"/>
                <w:szCs w:val="22"/>
                <w:lang w:val="it-CH"/>
              </w:rPr>
              <w:t>Chiesi Slovenija d.o.o.</w:t>
            </w:r>
          </w:p>
          <w:p w:rsidR="00901F9B" w:rsidRDefault="00901F9B">
            <w:pPr>
              <w:tabs>
                <w:tab w:val="left" w:pos="-720"/>
              </w:tabs>
              <w:suppressAutoHyphens/>
              <w:rPr>
                <w:sz w:val="22"/>
                <w:szCs w:val="22"/>
                <w:lang w:val="en-GB"/>
              </w:rPr>
            </w:pPr>
            <w:r>
              <w:rPr>
                <w:sz w:val="22"/>
                <w:szCs w:val="22"/>
                <w:lang w:val="en-GB"/>
              </w:rPr>
              <w:t>Tel: + 386-1-43 00 901</w:t>
            </w:r>
          </w:p>
        </w:tc>
      </w:tr>
      <w:tr w:rsidR="00FC7001" w:rsidTr="00901F9B">
        <w:trPr>
          <w:cantSplit/>
        </w:trPr>
        <w:tc>
          <w:tcPr>
            <w:tcW w:w="4855" w:type="dxa"/>
          </w:tcPr>
          <w:p w:rsidR="00901F9B" w:rsidRDefault="00901F9B">
            <w:pPr>
              <w:rPr>
                <w:b/>
                <w:sz w:val="22"/>
                <w:szCs w:val="22"/>
                <w:lang w:val="en-GB"/>
              </w:rPr>
            </w:pPr>
            <w:r>
              <w:rPr>
                <w:b/>
                <w:sz w:val="22"/>
                <w:szCs w:val="22"/>
                <w:lang w:val="en-GB"/>
              </w:rPr>
              <w:t>Ísland</w:t>
            </w:r>
          </w:p>
          <w:p w:rsidR="00901F9B" w:rsidRDefault="00901F9B">
            <w:pPr>
              <w:rPr>
                <w:sz w:val="22"/>
                <w:szCs w:val="22"/>
                <w:lang w:val="en-GB"/>
              </w:rPr>
            </w:pPr>
            <w:r>
              <w:rPr>
                <w:sz w:val="22"/>
                <w:szCs w:val="22"/>
                <w:lang w:val="en-GB"/>
              </w:rPr>
              <w:t>Chiesi Pharma AB</w:t>
            </w:r>
          </w:p>
          <w:p w:rsidR="00901F9B" w:rsidRDefault="00901F9B">
            <w:pPr>
              <w:rPr>
                <w:sz w:val="22"/>
                <w:szCs w:val="22"/>
                <w:lang w:val="en-GB"/>
              </w:rPr>
            </w:pPr>
            <w:r>
              <w:rPr>
                <w:sz w:val="22"/>
                <w:szCs w:val="22"/>
                <w:lang w:val="en-GB"/>
              </w:rPr>
              <w:t>Sími: +46 8 753 35 20</w:t>
            </w:r>
          </w:p>
          <w:p w:rsidR="00901F9B" w:rsidRDefault="00901F9B">
            <w:pPr>
              <w:rPr>
                <w:b/>
                <w:sz w:val="22"/>
                <w:szCs w:val="22"/>
                <w:lang w:val="en-GB"/>
              </w:rPr>
            </w:pPr>
          </w:p>
        </w:tc>
        <w:tc>
          <w:tcPr>
            <w:tcW w:w="4868" w:type="dxa"/>
            <w:gridSpan w:val="2"/>
            <w:hideMark/>
          </w:tcPr>
          <w:p w:rsidR="00901F9B" w:rsidRDefault="00901F9B">
            <w:pPr>
              <w:tabs>
                <w:tab w:val="left" w:pos="-720"/>
              </w:tabs>
              <w:suppressAutoHyphens/>
              <w:rPr>
                <w:b/>
                <w:sz w:val="22"/>
                <w:szCs w:val="22"/>
                <w:lang w:val="en-GB"/>
              </w:rPr>
            </w:pPr>
            <w:r>
              <w:rPr>
                <w:b/>
                <w:sz w:val="22"/>
                <w:szCs w:val="22"/>
                <w:lang w:val="en-GB"/>
              </w:rPr>
              <w:t>Slovenská republika</w:t>
            </w:r>
          </w:p>
          <w:p w:rsidR="00901F9B" w:rsidRDefault="00901F9B">
            <w:pPr>
              <w:spacing w:line="260" w:lineRule="atLeast"/>
              <w:rPr>
                <w:sz w:val="22"/>
                <w:szCs w:val="22"/>
                <w:lang w:val="en-GB"/>
              </w:rPr>
            </w:pPr>
            <w:r>
              <w:rPr>
                <w:bCs/>
                <w:sz w:val="22"/>
                <w:szCs w:val="22"/>
                <w:lang w:val="en-GB"/>
              </w:rPr>
              <w:t>Chiesi Slovakia s.r.o.</w:t>
            </w:r>
          </w:p>
          <w:p w:rsidR="00901F9B" w:rsidRDefault="00901F9B">
            <w:pPr>
              <w:tabs>
                <w:tab w:val="left" w:pos="-720"/>
              </w:tabs>
              <w:suppressAutoHyphens/>
              <w:rPr>
                <w:b/>
                <w:sz w:val="22"/>
                <w:szCs w:val="22"/>
                <w:lang w:val="en-GB"/>
              </w:rPr>
            </w:pPr>
            <w:r>
              <w:rPr>
                <w:sz w:val="22"/>
                <w:szCs w:val="22"/>
                <w:lang w:val="en-GB"/>
              </w:rPr>
              <w:t>Tel: + 421 259300060</w:t>
            </w:r>
          </w:p>
        </w:tc>
      </w:tr>
      <w:tr w:rsidR="00FC7001" w:rsidTr="00901F9B">
        <w:trPr>
          <w:cantSplit/>
        </w:trPr>
        <w:tc>
          <w:tcPr>
            <w:tcW w:w="4855" w:type="dxa"/>
          </w:tcPr>
          <w:p w:rsidR="00901F9B" w:rsidRDefault="00901F9B">
            <w:pPr>
              <w:rPr>
                <w:sz w:val="22"/>
                <w:szCs w:val="22"/>
                <w:lang w:val="it-CH"/>
              </w:rPr>
            </w:pPr>
            <w:r>
              <w:rPr>
                <w:b/>
                <w:sz w:val="22"/>
                <w:szCs w:val="22"/>
                <w:lang w:val="it-CH"/>
              </w:rPr>
              <w:t>Italia</w:t>
            </w:r>
          </w:p>
          <w:p w:rsidR="00901F9B" w:rsidRDefault="00901F9B">
            <w:pPr>
              <w:rPr>
                <w:sz w:val="22"/>
                <w:szCs w:val="22"/>
                <w:lang w:val="it-CH"/>
              </w:rPr>
            </w:pPr>
            <w:r>
              <w:rPr>
                <w:sz w:val="22"/>
                <w:szCs w:val="22"/>
                <w:lang w:val="it-CH"/>
              </w:rPr>
              <w:t>Chiesi Italia S.p.A.</w:t>
            </w:r>
          </w:p>
          <w:p w:rsidR="00901F9B" w:rsidRDefault="00901F9B">
            <w:pPr>
              <w:rPr>
                <w:sz w:val="22"/>
                <w:szCs w:val="22"/>
                <w:lang w:val="en-GB"/>
              </w:rPr>
            </w:pPr>
            <w:r>
              <w:rPr>
                <w:sz w:val="22"/>
                <w:szCs w:val="22"/>
                <w:lang w:val="en-GB"/>
              </w:rPr>
              <w:t>Tel: + 39 0521 2791</w:t>
            </w:r>
          </w:p>
          <w:p w:rsidR="00901F9B" w:rsidRDefault="00901F9B">
            <w:pPr>
              <w:rPr>
                <w:b/>
                <w:sz w:val="22"/>
                <w:szCs w:val="22"/>
                <w:lang w:val="en-GB"/>
              </w:rPr>
            </w:pPr>
          </w:p>
        </w:tc>
        <w:tc>
          <w:tcPr>
            <w:tcW w:w="4868" w:type="dxa"/>
            <w:gridSpan w:val="2"/>
            <w:hideMark/>
          </w:tcPr>
          <w:p w:rsidR="00901F9B" w:rsidRDefault="00901F9B">
            <w:pPr>
              <w:tabs>
                <w:tab w:val="left" w:pos="-720"/>
                <w:tab w:val="left" w:pos="4536"/>
              </w:tabs>
              <w:suppressAutoHyphens/>
              <w:rPr>
                <w:sz w:val="22"/>
                <w:szCs w:val="22"/>
                <w:lang w:val="it-IT"/>
              </w:rPr>
            </w:pPr>
            <w:r>
              <w:rPr>
                <w:b/>
                <w:sz w:val="22"/>
                <w:szCs w:val="22"/>
                <w:lang w:val="it-IT"/>
              </w:rPr>
              <w:t>Suomi/Finland</w:t>
            </w:r>
          </w:p>
          <w:p w:rsidR="00901F9B" w:rsidRDefault="00901F9B">
            <w:pPr>
              <w:rPr>
                <w:sz w:val="22"/>
                <w:szCs w:val="22"/>
                <w:lang w:val="it-IT"/>
              </w:rPr>
            </w:pPr>
            <w:r>
              <w:rPr>
                <w:sz w:val="22"/>
                <w:szCs w:val="22"/>
                <w:lang w:val="it-IT"/>
              </w:rPr>
              <w:t>Chiesi Pharma AB</w:t>
            </w:r>
          </w:p>
          <w:p w:rsidR="00901F9B" w:rsidRDefault="00901F9B">
            <w:pPr>
              <w:tabs>
                <w:tab w:val="left" w:pos="-720"/>
              </w:tabs>
              <w:suppressAutoHyphens/>
              <w:rPr>
                <w:b/>
                <w:sz w:val="22"/>
                <w:szCs w:val="22"/>
                <w:lang w:val="it-IT"/>
              </w:rPr>
            </w:pPr>
            <w:r>
              <w:rPr>
                <w:sz w:val="22"/>
                <w:szCs w:val="22"/>
                <w:lang w:val="it-IT"/>
              </w:rPr>
              <w:t>Puh/Tel: +46 8 753 35 20</w:t>
            </w:r>
          </w:p>
        </w:tc>
      </w:tr>
      <w:tr w:rsidR="00FC7001" w:rsidTr="00901F9B">
        <w:trPr>
          <w:cantSplit/>
        </w:trPr>
        <w:tc>
          <w:tcPr>
            <w:tcW w:w="4855" w:type="dxa"/>
          </w:tcPr>
          <w:p w:rsidR="00901F9B" w:rsidRDefault="00901F9B">
            <w:pPr>
              <w:rPr>
                <w:b/>
                <w:sz w:val="22"/>
                <w:szCs w:val="22"/>
                <w:lang w:val="en-GB"/>
              </w:rPr>
            </w:pPr>
            <w:r>
              <w:rPr>
                <w:b/>
                <w:sz w:val="22"/>
                <w:szCs w:val="22"/>
                <w:lang w:val="en-GB"/>
              </w:rPr>
              <w:t>Κύπρος</w:t>
            </w:r>
          </w:p>
          <w:p w:rsidR="00901F9B" w:rsidRDefault="00901F9B">
            <w:pPr>
              <w:rPr>
                <w:sz w:val="22"/>
                <w:szCs w:val="22"/>
                <w:lang w:val="en-GB"/>
              </w:rPr>
            </w:pPr>
            <w:r>
              <w:rPr>
                <w:sz w:val="22"/>
                <w:szCs w:val="22"/>
                <w:lang w:val="en-GB"/>
              </w:rPr>
              <w:t>The Star Medicines Importers Co. Ltd.</w:t>
            </w:r>
          </w:p>
          <w:p w:rsidR="00901F9B" w:rsidRDefault="00901F9B">
            <w:pPr>
              <w:rPr>
                <w:sz w:val="22"/>
                <w:szCs w:val="22"/>
                <w:lang w:val="en-GB" w:eastAsia="en-CA"/>
              </w:rPr>
            </w:pPr>
            <w:r>
              <w:rPr>
                <w:sz w:val="22"/>
                <w:szCs w:val="22"/>
                <w:lang w:val="en-GB"/>
              </w:rPr>
              <w:t xml:space="preserve">Τηλ: + </w:t>
            </w:r>
            <w:r>
              <w:rPr>
                <w:sz w:val="22"/>
                <w:szCs w:val="22"/>
                <w:lang w:val="en-GB" w:eastAsia="en-CA"/>
              </w:rPr>
              <w:t>357 25 371056</w:t>
            </w:r>
          </w:p>
          <w:p w:rsidR="00901F9B" w:rsidRDefault="00901F9B">
            <w:pPr>
              <w:rPr>
                <w:b/>
                <w:sz w:val="22"/>
                <w:szCs w:val="22"/>
                <w:lang w:val="en-GB"/>
              </w:rPr>
            </w:pPr>
          </w:p>
        </w:tc>
        <w:tc>
          <w:tcPr>
            <w:tcW w:w="4868" w:type="dxa"/>
            <w:gridSpan w:val="2"/>
            <w:hideMark/>
          </w:tcPr>
          <w:p w:rsidR="00901F9B" w:rsidRDefault="00901F9B">
            <w:pPr>
              <w:tabs>
                <w:tab w:val="left" w:pos="-720"/>
                <w:tab w:val="left" w:pos="4536"/>
              </w:tabs>
              <w:suppressAutoHyphens/>
              <w:rPr>
                <w:b/>
                <w:sz w:val="22"/>
                <w:szCs w:val="22"/>
                <w:lang w:val="en-GB"/>
              </w:rPr>
            </w:pPr>
            <w:r>
              <w:rPr>
                <w:b/>
                <w:sz w:val="22"/>
                <w:szCs w:val="22"/>
                <w:lang w:val="en-GB"/>
              </w:rPr>
              <w:t>Sverige</w:t>
            </w:r>
          </w:p>
          <w:p w:rsidR="00901F9B" w:rsidRDefault="00901F9B">
            <w:pPr>
              <w:rPr>
                <w:sz w:val="22"/>
                <w:szCs w:val="22"/>
                <w:lang w:val="en-GB"/>
              </w:rPr>
            </w:pPr>
            <w:r>
              <w:rPr>
                <w:sz w:val="22"/>
                <w:szCs w:val="22"/>
                <w:lang w:val="en-GB"/>
              </w:rPr>
              <w:t>Chiesi Pharma AB</w:t>
            </w:r>
          </w:p>
          <w:p w:rsidR="00901F9B" w:rsidRDefault="00901F9B">
            <w:pPr>
              <w:tabs>
                <w:tab w:val="left" w:pos="-720"/>
                <w:tab w:val="left" w:pos="4536"/>
              </w:tabs>
              <w:suppressAutoHyphens/>
              <w:rPr>
                <w:b/>
                <w:sz w:val="22"/>
                <w:szCs w:val="22"/>
                <w:lang w:val="en-GB"/>
              </w:rPr>
            </w:pPr>
            <w:r>
              <w:rPr>
                <w:sz w:val="22"/>
                <w:szCs w:val="22"/>
                <w:lang w:val="en-GB"/>
              </w:rPr>
              <w:t>Tel: +46 8 753 35 20</w:t>
            </w:r>
          </w:p>
        </w:tc>
      </w:tr>
      <w:tr w:rsidR="00FC7001" w:rsidTr="00901F9B">
        <w:trPr>
          <w:cantSplit/>
        </w:trPr>
        <w:tc>
          <w:tcPr>
            <w:tcW w:w="4855" w:type="dxa"/>
            <w:hideMark/>
          </w:tcPr>
          <w:p w:rsidR="00901F9B" w:rsidRDefault="00901F9B">
            <w:pPr>
              <w:rPr>
                <w:b/>
                <w:sz w:val="22"/>
                <w:szCs w:val="22"/>
                <w:lang w:val="en-GB"/>
              </w:rPr>
            </w:pPr>
            <w:r>
              <w:rPr>
                <w:b/>
                <w:sz w:val="22"/>
                <w:szCs w:val="22"/>
                <w:lang w:val="en-GB"/>
              </w:rPr>
              <w:t>Latvija</w:t>
            </w:r>
          </w:p>
          <w:p w:rsidR="00901F9B" w:rsidRDefault="00901F9B">
            <w:pPr>
              <w:rPr>
                <w:sz w:val="22"/>
                <w:szCs w:val="22"/>
                <w:lang w:val="en-GB"/>
              </w:rPr>
            </w:pPr>
            <w:r>
              <w:rPr>
                <w:sz w:val="22"/>
                <w:szCs w:val="22"/>
                <w:lang w:val="en-GB"/>
              </w:rPr>
              <w:t>Chiesi Pharmaceuticals GmbH</w:t>
            </w:r>
          </w:p>
          <w:p w:rsidR="00901F9B" w:rsidRPr="00901F9B" w:rsidRDefault="00901F9B">
            <w:pPr>
              <w:rPr>
                <w:sz w:val="22"/>
                <w:szCs w:val="22"/>
              </w:rPr>
            </w:pPr>
            <w:r>
              <w:rPr>
                <w:sz w:val="22"/>
                <w:szCs w:val="22"/>
                <w:lang w:val="en-GB"/>
              </w:rPr>
              <w:t>Tel: + 43 1 4073919</w:t>
            </w:r>
          </w:p>
        </w:tc>
        <w:tc>
          <w:tcPr>
            <w:tcW w:w="4868" w:type="dxa"/>
            <w:gridSpan w:val="2"/>
            <w:hideMark/>
          </w:tcPr>
          <w:p w:rsidR="00901F9B" w:rsidRDefault="00901F9B">
            <w:pPr>
              <w:tabs>
                <w:tab w:val="left" w:pos="-720"/>
                <w:tab w:val="left" w:pos="4536"/>
              </w:tabs>
              <w:suppressAutoHyphens/>
              <w:rPr>
                <w:b/>
                <w:sz w:val="22"/>
                <w:szCs w:val="22"/>
                <w:lang w:val="en-GB"/>
              </w:rPr>
            </w:pPr>
            <w:r>
              <w:rPr>
                <w:b/>
                <w:sz w:val="22"/>
                <w:szCs w:val="22"/>
                <w:lang w:val="en-GB"/>
              </w:rPr>
              <w:t>United Kingdom</w:t>
            </w:r>
          </w:p>
          <w:p w:rsidR="00901F9B" w:rsidRDefault="00901F9B">
            <w:pPr>
              <w:pStyle w:val="Default"/>
              <w:rPr>
                <w:sz w:val="22"/>
                <w:szCs w:val="22"/>
              </w:rPr>
            </w:pPr>
            <w:r>
              <w:rPr>
                <w:sz w:val="22"/>
                <w:szCs w:val="22"/>
              </w:rPr>
              <w:t xml:space="preserve">Chiesi Ltd </w:t>
            </w:r>
          </w:p>
          <w:p w:rsidR="00901F9B" w:rsidRDefault="00901F9B">
            <w:pPr>
              <w:rPr>
                <w:sz w:val="22"/>
                <w:szCs w:val="22"/>
                <w:lang w:val="en-GB"/>
              </w:rPr>
            </w:pPr>
            <w:r>
              <w:rPr>
                <w:sz w:val="22"/>
                <w:szCs w:val="22"/>
              </w:rPr>
              <w:t xml:space="preserve">Tel: + 44 (0)161 488 5555 </w:t>
            </w:r>
          </w:p>
        </w:tc>
      </w:tr>
    </w:tbl>
    <w:p w:rsidR="00521F62" w:rsidRDefault="00521F62" w:rsidP="00521F62">
      <w:pPr>
        <w:numPr>
          <w:ilvl w:val="12"/>
          <w:numId w:val="0"/>
        </w:numPr>
        <w:ind w:right="-2"/>
        <w:outlineLvl w:val="0"/>
        <w:rPr>
          <w:bCs/>
          <w:sz w:val="22"/>
          <w:szCs w:val="22"/>
        </w:rPr>
      </w:pPr>
    </w:p>
    <w:p w:rsidR="00901F9B" w:rsidRDefault="00901F9B" w:rsidP="00521F62">
      <w:pPr>
        <w:numPr>
          <w:ilvl w:val="12"/>
          <w:numId w:val="0"/>
        </w:numPr>
        <w:ind w:right="-2"/>
        <w:outlineLvl w:val="0"/>
        <w:rPr>
          <w:bCs/>
          <w:sz w:val="22"/>
          <w:szCs w:val="22"/>
        </w:rPr>
      </w:pPr>
    </w:p>
    <w:p w:rsidR="00CD1E20" w:rsidRPr="005A2094" w:rsidRDefault="00CD1E20" w:rsidP="00CD1E20">
      <w:pPr>
        <w:numPr>
          <w:ilvl w:val="12"/>
          <w:numId w:val="0"/>
        </w:numPr>
        <w:rPr>
          <w:sz w:val="22"/>
          <w:szCs w:val="22"/>
          <w:lang w:val="lv-LV"/>
        </w:rPr>
      </w:pPr>
      <w:r w:rsidRPr="005A2094">
        <w:rPr>
          <w:b/>
          <w:sz w:val="22"/>
          <w:szCs w:val="22"/>
          <w:lang w:val="lv-LV"/>
        </w:rPr>
        <w:t xml:space="preserve">Šī lietošanas instrukcija pēdējo reizi </w:t>
      </w:r>
      <w:r w:rsidR="00A85B33" w:rsidRPr="005A2094">
        <w:rPr>
          <w:b/>
          <w:sz w:val="22"/>
          <w:szCs w:val="22"/>
          <w:lang w:val="lv-LV"/>
        </w:rPr>
        <w:t xml:space="preserve">pārskatīta </w:t>
      </w:r>
      <w:r w:rsidRPr="005A2094">
        <w:rPr>
          <w:b/>
          <w:sz w:val="22"/>
          <w:szCs w:val="22"/>
          <w:lang w:val="lv-LV"/>
        </w:rPr>
        <w:t>.</w:t>
      </w:r>
    </w:p>
    <w:p w:rsidR="00CD1E20" w:rsidRPr="005A2094" w:rsidRDefault="00CD1E20" w:rsidP="00CD1E20">
      <w:pPr>
        <w:numPr>
          <w:ilvl w:val="12"/>
          <w:numId w:val="0"/>
        </w:numPr>
        <w:rPr>
          <w:sz w:val="22"/>
          <w:szCs w:val="22"/>
          <w:lang w:val="lv-LV"/>
        </w:rPr>
      </w:pPr>
    </w:p>
    <w:p w:rsidR="00DA5D83" w:rsidRPr="005A2094" w:rsidRDefault="00DA5D83" w:rsidP="00DA5D83">
      <w:pPr>
        <w:numPr>
          <w:ilvl w:val="12"/>
          <w:numId w:val="0"/>
        </w:numPr>
        <w:rPr>
          <w:sz w:val="22"/>
          <w:szCs w:val="22"/>
          <w:lang w:val="lv-LV"/>
        </w:rPr>
      </w:pPr>
      <w:r w:rsidRPr="005A2094">
        <w:rPr>
          <w:sz w:val="22"/>
          <w:szCs w:val="22"/>
          <w:lang w:val="lv-LV"/>
        </w:rPr>
        <w:t>Sīkāka informācija par šīm zālēm ir pieejama Eiropas Zāļu aģentūras tīmekļa vietnē http://www.ema.europa.eu.</w:t>
      </w:r>
    </w:p>
    <w:p w:rsidR="00E664FE" w:rsidRPr="005A2094" w:rsidRDefault="00E664FE" w:rsidP="00E664FE">
      <w:pPr>
        <w:pBdr>
          <w:top w:val="single" w:sz="4" w:space="1" w:color="auto"/>
          <w:left w:val="single" w:sz="4" w:space="4" w:color="auto"/>
          <w:bottom w:val="single" w:sz="4" w:space="1" w:color="auto"/>
          <w:right w:val="single" w:sz="4" w:space="4" w:color="auto"/>
        </w:pBdr>
        <w:rPr>
          <w:b/>
          <w:sz w:val="22"/>
          <w:szCs w:val="22"/>
          <w:lang w:val="lv-LV"/>
        </w:rPr>
      </w:pPr>
      <w:r w:rsidRPr="005A2094">
        <w:rPr>
          <w:sz w:val="22"/>
          <w:szCs w:val="22"/>
          <w:lang w:val="lv-LV"/>
        </w:rPr>
        <w:br w:type="page"/>
      </w:r>
      <w:r w:rsidRPr="005A2094">
        <w:rPr>
          <w:b/>
          <w:sz w:val="22"/>
          <w:szCs w:val="22"/>
          <w:lang w:val="lv-LV"/>
        </w:rPr>
        <w:t>ATGĀDINĀJUMU KARTĪTE PACIENTAM/APRŪPĒTĀJAM</w:t>
      </w:r>
    </w:p>
    <w:p w:rsidR="00E664FE" w:rsidRPr="005A2094" w:rsidRDefault="00E664FE" w:rsidP="00E664FE">
      <w:pPr>
        <w:rPr>
          <w:sz w:val="22"/>
          <w:szCs w:val="22"/>
          <w:lang w:val="lv-LV"/>
        </w:rPr>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35"/>
        <w:gridCol w:w="4635"/>
      </w:tblGrid>
      <w:tr w:rsidR="00FC7001" w:rsidTr="00515146">
        <w:trPr>
          <w:trHeight w:val="2234"/>
        </w:trPr>
        <w:tc>
          <w:tcPr>
            <w:tcW w:w="4635" w:type="dxa"/>
            <w:tcBorders>
              <w:top w:val="single" w:sz="4" w:space="0" w:color="auto"/>
              <w:left w:val="single" w:sz="4" w:space="0" w:color="auto"/>
              <w:bottom w:val="single" w:sz="4" w:space="0" w:color="auto"/>
              <w:right w:val="single" w:sz="4" w:space="0" w:color="auto"/>
            </w:tcBorders>
          </w:tcPr>
          <w:p w:rsidR="00E664FE" w:rsidRPr="005A2094" w:rsidRDefault="00E664FE" w:rsidP="00DB22EB">
            <w:pPr>
              <w:rPr>
                <w:rFonts w:eastAsia="SimSun"/>
                <w:snapToGrid w:val="0"/>
                <w:sz w:val="22"/>
                <w:szCs w:val="22"/>
                <w:lang w:val="lv-LV"/>
              </w:rPr>
            </w:pPr>
            <w:r w:rsidRPr="005A2094">
              <w:rPr>
                <w:rFonts w:eastAsia="SimSun"/>
                <w:snapToGrid w:val="0"/>
                <w:sz w:val="22"/>
                <w:szCs w:val="22"/>
                <w:highlight w:val="lightGray"/>
                <w:lang w:val="lv-LV"/>
              </w:rPr>
              <w:t>((Priekšējais vāks))</w:t>
            </w:r>
          </w:p>
          <w:p w:rsidR="00E664FE" w:rsidRPr="005A2094" w:rsidRDefault="00E664FE" w:rsidP="00515146">
            <w:pPr>
              <w:rPr>
                <w:snapToGrid w:val="0"/>
                <w:sz w:val="22"/>
                <w:szCs w:val="22"/>
                <w:lang w:val="lv-LV"/>
              </w:rPr>
            </w:pPr>
          </w:p>
          <w:p w:rsidR="00E664FE" w:rsidRPr="005A2094" w:rsidRDefault="00E664FE" w:rsidP="00515146">
            <w:pPr>
              <w:rPr>
                <w:rFonts w:eastAsia="SimSun"/>
                <w:b/>
                <w:snapToGrid w:val="0"/>
                <w:sz w:val="22"/>
                <w:szCs w:val="22"/>
                <w:lang w:val="lv-LV"/>
              </w:rPr>
            </w:pPr>
            <w:r w:rsidRPr="005A2094">
              <w:rPr>
                <w:rFonts w:eastAsia="SimSun"/>
                <w:b/>
                <w:snapToGrid w:val="0"/>
                <w:sz w:val="22"/>
                <w:szCs w:val="22"/>
                <w:lang w:val="lv-LV"/>
              </w:rPr>
              <w:t xml:space="preserve">Svarīgi atgādinājumi pacientiem, kas lieto </w:t>
            </w:r>
            <w:r w:rsidRPr="005A2094">
              <w:rPr>
                <w:rFonts w:eastAsia="SimSun"/>
                <w:b/>
                <w:i/>
                <w:snapToGrid w:val="0"/>
                <w:sz w:val="22"/>
                <w:szCs w:val="22"/>
                <w:lang w:val="lv-LV"/>
              </w:rPr>
              <w:t>Ferriprox</w:t>
            </w:r>
            <w:r w:rsidRPr="005A2094">
              <w:rPr>
                <w:rFonts w:eastAsia="SimSun"/>
                <w:b/>
                <w:snapToGrid w:val="0"/>
                <w:sz w:val="22"/>
                <w:szCs w:val="22"/>
                <w:lang w:val="lv-LV"/>
              </w:rPr>
              <w:t xml:space="preserve"> (deferipronu)</w:t>
            </w:r>
          </w:p>
          <w:p w:rsidR="00E664FE" w:rsidRPr="005A2094" w:rsidRDefault="00E664FE" w:rsidP="00515146">
            <w:pPr>
              <w:rPr>
                <w:snapToGrid w:val="0"/>
                <w:sz w:val="22"/>
                <w:szCs w:val="22"/>
                <w:lang w:val="lv-LV"/>
              </w:rPr>
            </w:pPr>
          </w:p>
          <w:p w:rsidR="00E664FE" w:rsidRPr="005A2094" w:rsidRDefault="00E664FE" w:rsidP="00DB22EB">
            <w:pPr>
              <w:rPr>
                <w:snapToGrid w:val="0"/>
                <w:sz w:val="22"/>
                <w:szCs w:val="22"/>
                <w:lang w:val="lv-LV"/>
              </w:rPr>
            </w:pPr>
            <w:r w:rsidRPr="005A2094">
              <w:rPr>
                <w:snapToGrid w:val="0"/>
                <w:sz w:val="22"/>
                <w:szCs w:val="22"/>
                <w:lang w:val="lv-LV"/>
              </w:rPr>
              <w:t>Zāles izrakstījušais ārsts:_________________</w:t>
            </w:r>
          </w:p>
          <w:p w:rsidR="00E664FE" w:rsidRPr="005A2094" w:rsidRDefault="00E664FE" w:rsidP="00DB22EB">
            <w:pPr>
              <w:rPr>
                <w:snapToGrid w:val="0"/>
                <w:sz w:val="22"/>
                <w:szCs w:val="22"/>
                <w:lang w:val="lv-LV"/>
              </w:rPr>
            </w:pPr>
          </w:p>
          <w:p w:rsidR="00E664FE" w:rsidRPr="005A2094" w:rsidRDefault="00E664FE" w:rsidP="00DB22EB">
            <w:pPr>
              <w:rPr>
                <w:snapToGrid w:val="0"/>
                <w:sz w:val="22"/>
                <w:szCs w:val="22"/>
                <w:lang w:val="lv-LV"/>
              </w:rPr>
            </w:pPr>
          </w:p>
          <w:p w:rsidR="00E664FE" w:rsidRPr="005A2094" w:rsidRDefault="00E664FE" w:rsidP="00336802">
            <w:pPr>
              <w:rPr>
                <w:rFonts w:eastAsia="SimSun"/>
                <w:snapToGrid w:val="0"/>
                <w:sz w:val="22"/>
                <w:szCs w:val="22"/>
                <w:lang w:val="lv-LV"/>
              </w:rPr>
            </w:pPr>
            <w:r w:rsidRPr="005A2094">
              <w:rPr>
                <w:rFonts w:eastAsia="SimSun"/>
                <w:snapToGrid w:val="0"/>
                <w:sz w:val="22"/>
                <w:szCs w:val="22"/>
                <w:lang w:val="lv-LV"/>
              </w:rPr>
              <w:t>Tālruņa nr.:_____________________</w:t>
            </w:r>
            <w:r w:rsidR="00515146" w:rsidRPr="005A2094">
              <w:rPr>
                <w:rFonts w:eastAsia="SimSun"/>
                <w:snapToGrid w:val="0"/>
                <w:sz w:val="22"/>
                <w:szCs w:val="22"/>
                <w:lang w:val="lv-LV"/>
              </w:rPr>
              <w:t>_</w:t>
            </w:r>
            <w:r w:rsidRPr="005A2094">
              <w:rPr>
                <w:rFonts w:eastAsia="SimSun"/>
                <w:snapToGrid w:val="0"/>
                <w:sz w:val="22"/>
                <w:szCs w:val="22"/>
                <w:lang w:val="lv-LV"/>
              </w:rPr>
              <w:t>______</w:t>
            </w:r>
          </w:p>
        </w:tc>
        <w:tc>
          <w:tcPr>
            <w:tcW w:w="4635" w:type="dxa"/>
            <w:tcBorders>
              <w:top w:val="single" w:sz="4" w:space="0" w:color="auto"/>
              <w:left w:val="single" w:sz="4" w:space="0" w:color="auto"/>
              <w:bottom w:val="single" w:sz="4" w:space="0" w:color="auto"/>
              <w:right w:val="single" w:sz="4" w:space="0" w:color="auto"/>
            </w:tcBorders>
          </w:tcPr>
          <w:p w:rsidR="00E664FE" w:rsidRPr="005A2094" w:rsidRDefault="00E664FE" w:rsidP="00DB22EB">
            <w:pPr>
              <w:rPr>
                <w:rFonts w:eastAsia="SimSun"/>
                <w:snapToGrid w:val="0"/>
                <w:sz w:val="22"/>
                <w:szCs w:val="22"/>
                <w:lang w:val="lv-LV"/>
              </w:rPr>
            </w:pPr>
            <w:r w:rsidRPr="005A2094">
              <w:rPr>
                <w:rFonts w:eastAsia="SimSun"/>
                <w:snapToGrid w:val="0"/>
                <w:sz w:val="22"/>
                <w:szCs w:val="22"/>
                <w:highlight w:val="lightGray"/>
                <w:lang w:val="lv-LV"/>
              </w:rPr>
              <w:t>((Aizmugures vāks))</w:t>
            </w:r>
          </w:p>
          <w:p w:rsidR="00E664FE" w:rsidRPr="005A2094" w:rsidRDefault="00E664FE" w:rsidP="00DB22EB">
            <w:pPr>
              <w:rPr>
                <w:b/>
                <w:snapToGrid w:val="0"/>
                <w:sz w:val="22"/>
                <w:szCs w:val="22"/>
                <w:lang w:val="lv-LV"/>
              </w:rPr>
            </w:pPr>
          </w:p>
          <w:p w:rsidR="00E664FE" w:rsidRPr="005A2094" w:rsidRDefault="00E664FE" w:rsidP="00DB22EB">
            <w:pPr>
              <w:rPr>
                <w:rFonts w:eastAsia="SimSun"/>
                <w:b/>
                <w:snapToGrid w:val="0"/>
                <w:sz w:val="22"/>
                <w:szCs w:val="22"/>
                <w:lang w:val="lv-LV"/>
              </w:rPr>
            </w:pPr>
            <w:r w:rsidRPr="005A2094">
              <w:rPr>
                <w:rFonts w:eastAsia="SimSun"/>
                <w:b/>
                <w:snapToGrid w:val="0"/>
                <w:sz w:val="22"/>
                <w:szCs w:val="22"/>
                <w:lang w:val="lv-LV"/>
              </w:rPr>
              <w:t>SIEVIETĒM REPRODUKTĪVAJĀ VECUMĀ</w:t>
            </w:r>
          </w:p>
          <w:p w:rsidR="00AB7F3D" w:rsidRPr="005A2094" w:rsidRDefault="00AB7F3D" w:rsidP="00DB22EB">
            <w:pPr>
              <w:rPr>
                <w:rFonts w:eastAsia="SimSun"/>
                <w:b/>
                <w:snapToGrid w:val="0"/>
                <w:sz w:val="22"/>
                <w:szCs w:val="22"/>
                <w:lang w:val="lv-LV"/>
              </w:rPr>
            </w:pPr>
          </w:p>
          <w:p w:rsidR="00E664FE" w:rsidRPr="00C330BF" w:rsidRDefault="00E664FE" w:rsidP="00DB22EB">
            <w:pPr>
              <w:rPr>
                <w:rFonts w:eastAsia="SimSun"/>
                <w:snapToGrid w:val="0"/>
                <w:sz w:val="22"/>
                <w:szCs w:val="22"/>
                <w:lang w:val="lv-LV"/>
              </w:rPr>
            </w:pPr>
            <w:r w:rsidRPr="00C330BF">
              <w:rPr>
                <w:rFonts w:eastAsia="SimSun"/>
                <w:snapToGrid w:val="0"/>
                <w:sz w:val="22"/>
                <w:szCs w:val="22"/>
                <w:lang w:val="lv-LV"/>
              </w:rPr>
              <w:t xml:space="preserve">Nelietojiet </w:t>
            </w:r>
            <w:r w:rsidRPr="00C330BF">
              <w:rPr>
                <w:rFonts w:eastAsia="SimSun"/>
                <w:i/>
                <w:snapToGrid w:val="0"/>
                <w:sz w:val="22"/>
                <w:szCs w:val="22"/>
                <w:lang w:val="lv-LV"/>
              </w:rPr>
              <w:t>Ferriprox</w:t>
            </w:r>
            <w:r w:rsidRPr="00C330BF">
              <w:rPr>
                <w:rFonts w:eastAsia="SimSun"/>
                <w:snapToGrid w:val="0"/>
                <w:sz w:val="22"/>
                <w:szCs w:val="22"/>
                <w:lang w:val="lv-LV"/>
              </w:rPr>
              <w:t xml:space="preserve"> grūtniecības laikā vai, ja plānojat grūtniecības iestāšanos. Grūtniecības laikā lietots </w:t>
            </w:r>
            <w:r w:rsidRPr="00C330BF">
              <w:rPr>
                <w:rFonts w:eastAsia="SimSun"/>
                <w:i/>
                <w:snapToGrid w:val="0"/>
                <w:sz w:val="22"/>
                <w:szCs w:val="22"/>
                <w:lang w:val="lv-LV"/>
              </w:rPr>
              <w:t>Ferriprox</w:t>
            </w:r>
            <w:r w:rsidRPr="00C330BF">
              <w:rPr>
                <w:rFonts w:eastAsia="SimSun"/>
                <w:snapToGrid w:val="0"/>
                <w:sz w:val="22"/>
                <w:szCs w:val="22"/>
                <w:lang w:val="lv-LV"/>
              </w:rPr>
              <w:t xml:space="preserve"> var nopietni</w:t>
            </w:r>
            <w:r w:rsidR="00AB7F3D" w:rsidRPr="00C330BF">
              <w:rPr>
                <w:rFonts w:eastAsia="SimSun"/>
                <w:snapToGrid w:val="0"/>
                <w:sz w:val="22"/>
                <w:szCs w:val="22"/>
                <w:lang w:val="lv-LV"/>
              </w:rPr>
              <w:t xml:space="preserve"> kaitēt vēl nedzimušajam bērnam</w:t>
            </w:r>
            <w:r w:rsidRPr="00C330BF">
              <w:rPr>
                <w:rFonts w:eastAsia="SimSun"/>
                <w:snapToGrid w:val="0"/>
                <w:sz w:val="22"/>
                <w:szCs w:val="22"/>
                <w:lang w:val="lv-LV"/>
              </w:rPr>
              <w:t>.</w:t>
            </w:r>
          </w:p>
          <w:p w:rsidR="00AB7F3D" w:rsidRPr="00C330BF" w:rsidRDefault="00AB7F3D" w:rsidP="00DB22EB">
            <w:pPr>
              <w:rPr>
                <w:rFonts w:eastAsia="SimSun"/>
                <w:snapToGrid w:val="0"/>
                <w:sz w:val="22"/>
                <w:szCs w:val="22"/>
                <w:lang w:val="lv-LV"/>
              </w:rPr>
            </w:pPr>
          </w:p>
          <w:p w:rsidR="00E664FE" w:rsidRPr="005A2094" w:rsidRDefault="00E664FE" w:rsidP="00BF0B7F">
            <w:pPr>
              <w:rPr>
                <w:b/>
                <w:snapToGrid w:val="0"/>
                <w:sz w:val="22"/>
                <w:szCs w:val="22"/>
                <w:lang w:val="lv-LV"/>
              </w:rPr>
            </w:pPr>
            <w:r w:rsidRPr="00C330BF">
              <w:rPr>
                <w:rFonts w:eastAsia="SimSun"/>
                <w:i/>
                <w:snapToGrid w:val="0"/>
                <w:sz w:val="22"/>
                <w:szCs w:val="22"/>
                <w:lang w:val="lv-LV"/>
              </w:rPr>
              <w:t>Ferriprox</w:t>
            </w:r>
            <w:r w:rsidRPr="00C330BF">
              <w:rPr>
                <w:rFonts w:eastAsia="SimSun"/>
                <w:snapToGrid w:val="0"/>
                <w:sz w:val="22"/>
                <w:szCs w:val="22"/>
                <w:lang w:val="lv-LV"/>
              </w:rPr>
              <w:t xml:space="preserve"> </w:t>
            </w:r>
            <w:r w:rsidR="00CE0243" w:rsidRPr="00C330BF">
              <w:rPr>
                <w:rFonts w:eastAsia="SimSun"/>
                <w:snapToGrid w:val="0"/>
                <w:sz w:val="22"/>
                <w:szCs w:val="22"/>
                <w:lang w:val="lv-LV"/>
              </w:rPr>
              <w:t xml:space="preserve">lietošanas </w:t>
            </w:r>
            <w:r w:rsidRPr="00C330BF">
              <w:rPr>
                <w:rFonts w:eastAsia="SimSun"/>
                <w:snapToGrid w:val="0"/>
                <w:sz w:val="22"/>
                <w:szCs w:val="22"/>
                <w:lang w:val="lv-LV"/>
              </w:rPr>
              <w:t xml:space="preserve">laikā </w:t>
            </w:r>
            <w:r w:rsidR="00CE0243" w:rsidRPr="00C330BF">
              <w:rPr>
                <w:rFonts w:eastAsia="SimSun"/>
                <w:snapToGrid w:val="0"/>
                <w:sz w:val="22"/>
                <w:szCs w:val="22"/>
                <w:lang w:val="lv-LV"/>
              </w:rPr>
              <w:t>Jums jā</w:t>
            </w:r>
            <w:r w:rsidR="00BF0B7F" w:rsidRPr="00C330BF">
              <w:rPr>
                <w:rFonts w:eastAsia="SimSun"/>
                <w:snapToGrid w:val="0"/>
                <w:sz w:val="22"/>
                <w:szCs w:val="22"/>
                <w:lang w:val="lv-LV"/>
              </w:rPr>
              <w:t>izman</w:t>
            </w:r>
            <w:r w:rsidRPr="00C330BF">
              <w:rPr>
                <w:rFonts w:eastAsia="SimSun"/>
                <w:snapToGrid w:val="0"/>
                <w:sz w:val="22"/>
                <w:szCs w:val="22"/>
                <w:lang w:val="lv-LV"/>
              </w:rPr>
              <w:t>to efektīvu kontracepcij</w:t>
            </w:r>
            <w:r w:rsidR="00BF0B7F" w:rsidRPr="00C330BF">
              <w:rPr>
                <w:rFonts w:eastAsia="SimSun"/>
                <w:snapToGrid w:val="0"/>
                <w:sz w:val="22"/>
                <w:szCs w:val="22"/>
                <w:lang w:val="lv-LV"/>
              </w:rPr>
              <w:t>as metodi</w:t>
            </w:r>
            <w:r w:rsidRPr="00C330BF">
              <w:rPr>
                <w:rFonts w:eastAsia="SimSun"/>
                <w:snapToGrid w:val="0"/>
                <w:sz w:val="22"/>
                <w:szCs w:val="22"/>
                <w:lang w:val="lv-LV"/>
              </w:rPr>
              <w:t xml:space="preserve">. Par sev piemērotāko metodi konsultējieties ar ārstu. Ja </w:t>
            </w:r>
            <w:r w:rsidRPr="00C330BF">
              <w:rPr>
                <w:rFonts w:eastAsia="SimSun"/>
                <w:i/>
                <w:snapToGrid w:val="0"/>
                <w:sz w:val="22"/>
                <w:szCs w:val="22"/>
                <w:lang w:val="lv-LV"/>
              </w:rPr>
              <w:t>Ferriprox</w:t>
            </w:r>
            <w:r w:rsidRPr="00C330BF">
              <w:rPr>
                <w:rFonts w:eastAsia="SimSun"/>
                <w:snapToGrid w:val="0"/>
                <w:sz w:val="22"/>
                <w:szCs w:val="22"/>
                <w:lang w:val="lv-LV"/>
              </w:rPr>
              <w:t xml:space="preserve"> lietošanas laikā iestājas grūtniecība, nekavējoties pārtrauciet </w:t>
            </w:r>
            <w:r w:rsidRPr="00C330BF">
              <w:rPr>
                <w:rFonts w:eastAsia="SimSun"/>
                <w:i/>
                <w:snapToGrid w:val="0"/>
                <w:sz w:val="22"/>
                <w:szCs w:val="22"/>
                <w:lang w:val="lv-LV"/>
              </w:rPr>
              <w:t>Ferriprox</w:t>
            </w:r>
            <w:r w:rsidRPr="00C330BF">
              <w:rPr>
                <w:rFonts w:eastAsia="SimSun"/>
                <w:snapToGrid w:val="0"/>
                <w:sz w:val="22"/>
                <w:szCs w:val="22"/>
                <w:lang w:val="lv-LV"/>
              </w:rPr>
              <w:t xml:space="preserve"> lietošanu un paziņojiet par to savam ārstam. Nelietojiet </w:t>
            </w:r>
            <w:r w:rsidRPr="00C330BF">
              <w:rPr>
                <w:rFonts w:eastAsia="SimSun"/>
                <w:i/>
                <w:snapToGrid w:val="0"/>
                <w:sz w:val="22"/>
                <w:szCs w:val="22"/>
                <w:lang w:val="lv-LV"/>
              </w:rPr>
              <w:t>Ferriprox</w:t>
            </w:r>
            <w:r w:rsidRPr="00C330BF">
              <w:rPr>
                <w:rFonts w:eastAsia="SimSun"/>
                <w:snapToGrid w:val="0"/>
                <w:sz w:val="22"/>
                <w:szCs w:val="22"/>
                <w:lang w:val="lv-LV"/>
              </w:rPr>
              <w:t>, ja barojat bērnu ar krūti.</w:t>
            </w:r>
          </w:p>
        </w:tc>
      </w:tr>
      <w:tr w:rsidR="00FC7001" w:rsidTr="00515146">
        <w:trPr>
          <w:trHeight w:val="2342"/>
        </w:trPr>
        <w:tc>
          <w:tcPr>
            <w:tcW w:w="4635" w:type="dxa"/>
            <w:tcBorders>
              <w:top w:val="single" w:sz="4" w:space="0" w:color="auto"/>
              <w:left w:val="single" w:sz="4" w:space="0" w:color="auto"/>
              <w:bottom w:val="single" w:sz="4" w:space="0" w:color="auto"/>
              <w:right w:val="single" w:sz="4" w:space="0" w:color="auto"/>
            </w:tcBorders>
          </w:tcPr>
          <w:p w:rsidR="00E664FE" w:rsidRPr="005A2094" w:rsidRDefault="00E664FE" w:rsidP="00DB22EB">
            <w:pPr>
              <w:rPr>
                <w:rFonts w:eastAsia="SimSun"/>
                <w:snapToGrid w:val="0"/>
                <w:sz w:val="22"/>
                <w:szCs w:val="22"/>
                <w:lang w:val="lv-LV"/>
              </w:rPr>
            </w:pPr>
            <w:r w:rsidRPr="005A2094">
              <w:rPr>
                <w:rFonts w:eastAsia="SimSun"/>
                <w:snapToGrid w:val="0"/>
                <w:sz w:val="22"/>
                <w:szCs w:val="22"/>
                <w:highlight w:val="lightGray"/>
                <w:lang w:val="lv-LV"/>
              </w:rPr>
              <w:t>((1. iekšpuse))</w:t>
            </w:r>
          </w:p>
          <w:p w:rsidR="00AB7F3D" w:rsidRPr="005A2094" w:rsidRDefault="00AB7F3D" w:rsidP="00DB22EB">
            <w:pPr>
              <w:rPr>
                <w:rFonts w:eastAsia="SimSun"/>
                <w:snapToGrid w:val="0"/>
                <w:sz w:val="22"/>
                <w:szCs w:val="22"/>
                <w:lang w:val="lv-LV"/>
              </w:rPr>
            </w:pPr>
          </w:p>
          <w:p w:rsidR="00E664FE" w:rsidRPr="005A2094" w:rsidRDefault="00E664FE" w:rsidP="00DB22EB">
            <w:pPr>
              <w:rPr>
                <w:rFonts w:eastAsia="SimSun"/>
                <w:b/>
                <w:snapToGrid w:val="0"/>
                <w:sz w:val="22"/>
                <w:szCs w:val="22"/>
                <w:lang w:val="lv-LV"/>
              </w:rPr>
            </w:pPr>
            <w:r w:rsidRPr="005A2094">
              <w:rPr>
                <w:rFonts w:eastAsia="SimSun"/>
                <w:b/>
                <w:snapToGrid w:val="0"/>
                <w:sz w:val="22"/>
                <w:szCs w:val="22"/>
                <w:lang w:val="lv-LV"/>
              </w:rPr>
              <w:t xml:space="preserve">BALTO ASINSĶERMENĪŠU SKAITA UZRAUDZĪBA AR </w:t>
            </w:r>
            <w:r w:rsidRPr="005A2094">
              <w:rPr>
                <w:rFonts w:eastAsia="SimSun"/>
                <w:b/>
                <w:i/>
                <w:snapToGrid w:val="0"/>
                <w:sz w:val="22"/>
                <w:szCs w:val="22"/>
                <w:lang w:val="lv-LV"/>
              </w:rPr>
              <w:t>FERRIPROX</w:t>
            </w:r>
          </w:p>
          <w:p w:rsidR="00E664FE" w:rsidRPr="005A2094" w:rsidRDefault="00E664FE" w:rsidP="00DB22EB">
            <w:pPr>
              <w:rPr>
                <w:snapToGrid w:val="0"/>
                <w:sz w:val="22"/>
                <w:szCs w:val="22"/>
                <w:lang w:val="lv-LV"/>
              </w:rPr>
            </w:pPr>
          </w:p>
          <w:p w:rsidR="00E664FE" w:rsidRPr="005A2094" w:rsidRDefault="00E664FE" w:rsidP="00DB22EB">
            <w:pPr>
              <w:rPr>
                <w:rFonts w:eastAsia="SimSun"/>
                <w:snapToGrid w:val="0"/>
                <w:sz w:val="22"/>
                <w:szCs w:val="22"/>
                <w:lang w:val="lv-LV"/>
              </w:rPr>
            </w:pPr>
            <w:r w:rsidRPr="005A2094">
              <w:rPr>
                <w:rFonts w:eastAsia="SimSun"/>
                <w:snapToGrid w:val="0"/>
                <w:sz w:val="22"/>
                <w:szCs w:val="22"/>
                <w:lang w:val="lv-LV"/>
              </w:rPr>
              <w:t xml:space="preserve">Iespēja, ka </w:t>
            </w:r>
            <w:r w:rsidRPr="005A2094">
              <w:rPr>
                <w:rFonts w:eastAsia="SimSun"/>
                <w:i/>
                <w:snapToGrid w:val="0"/>
                <w:sz w:val="22"/>
                <w:szCs w:val="22"/>
                <w:lang w:val="lv-LV"/>
              </w:rPr>
              <w:t>Ferriprox</w:t>
            </w:r>
            <w:r w:rsidRPr="005A2094">
              <w:rPr>
                <w:rFonts w:eastAsia="SimSun"/>
                <w:snapToGrid w:val="0"/>
                <w:sz w:val="22"/>
                <w:szCs w:val="22"/>
                <w:lang w:val="lv-LV"/>
              </w:rPr>
              <w:t xml:space="preserve"> lietošanas laikā </w:t>
            </w:r>
            <w:r w:rsidR="00E87681" w:rsidRPr="005A2094">
              <w:rPr>
                <w:rFonts w:eastAsia="SimSun"/>
                <w:snapToGrid w:val="0"/>
                <w:sz w:val="22"/>
                <w:szCs w:val="22"/>
                <w:lang w:val="lv-LV"/>
              </w:rPr>
              <w:t>Jums</w:t>
            </w:r>
            <w:r w:rsidRPr="005A2094">
              <w:rPr>
                <w:rFonts w:eastAsia="SimSun"/>
                <w:snapToGrid w:val="0"/>
                <w:sz w:val="22"/>
                <w:szCs w:val="22"/>
                <w:lang w:val="lv-LV"/>
              </w:rPr>
              <w:t xml:space="preserve"> var veidoties agranulocitoze (ļoti mazs balto asins ķermenīšu skaits), kas var izraisīt nopietnu infekciju, ir ļoti neliela. </w:t>
            </w:r>
            <w:r w:rsidR="00FE1E23" w:rsidRPr="005A2094">
              <w:rPr>
                <w:sz w:val="22"/>
                <w:szCs w:val="22"/>
                <w:lang w:val="lv-LV"/>
              </w:rPr>
              <w:t xml:space="preserve">Lai gan agranulocitoze skar tikai 1 līdz </w:t>
            </w:r>
            <w:r w:rsidR="009C04AD" w:rsidRPr="005A2094">
              <w:rPr>
                <w:sz w:val="22"/>
                <w:szCs w:val="22"/>
                <w:lang w:val="lv-LV"/>
              </w:rPr>
              <w:t>2</w:t>
            </w:r>
            <w:r w:rsidR="00FE1E23" w:rsidRPr="005A2094">
              <w:rPr>
                <w:sz w:val="22"/>
                <w:szCs w:val="22"/>
                <w:lang w:val="lv-LV"/>
              </w:rPr>
              <w:t xml:space="preserve"> no 100 lietotājiem, ir svarīgi regulāri kontrolēt asinsainu.</w:t>
            </w:r>
          </w:p>
        </w:tc>
        <w:tc>
          <w:tcPr>
            <w:tcW w:w="4635" w:type="dxa"/>
            <w:tcBorders>
              <w:top w:val="single" w:sz="4" w:space="0" w:color="auto"/>
              <w:left w:val="single" w:sz="4" w:space="0" w:color="auto"/>
              <w:bottom w:val="single" w:sz="4" w:space="0" w:color="auto"/>
              <w:right w:val="single" w:sz="4" w:space="0" w:color="auto"/>
            </w:tcBorders>
          </w:tcPr>
          <w:p w:rsidR="00E664FE" w:rsidRPr="005A2094" w:rsidRDefault="00E664FE" w:rsidP="00DB22EB">
            <w:pPr>
              <w:rPr>
                <w:rFonts w:eastAsia="SimSun"/>
                <w:snapToGrid w:val="0"/>
                <w:sz w:val="22"/>
                <w:szCs w:val="22"/>
                <w:lang w:val="lv-LV"/>
              </w:rPr>
            </w:pPr>
            <w:r w:rsidRPr="005A2094">
              <w:rPr>
                <w:rFonts w:eastAsia="SimSun"/>
                <w:snapToGrid w:val="0"/>
                <w:sz w:val="22"/>
                <w:szCs w:val="22"/>
                <w:highlight w:val="lightGray"/>
                <w:lang w:val="lv-LV"/>
              </w:rPr>
              <w:t>((2. iekšpuse))</w:t>
            </w:r>
          </w:p>
          <w:p w:rsidR="00E664FE" w:rsidRPr="005A2094" w:rsidRDefault="00E664FE" w:rsidP="00DB22EB">
            <w:pPr>
              <w:rPr>
                <w:snapToGrid w:val="0"/>
                <w:sz w:val="22"/>
                <w:szCs w:val="22"/>
                <w:lang w:val="lv-LV"/>
              </w:rPr>
            </w:pPr>
          </w:p>
          <w:p w:rsidR="00E664FE" w:rsidRPr="005A2094" w:rsidRDefault="00E664FE" w:rsidP="00DB22EB">
            <w:pPr>
              <w:rPr>
                <w:rFonts w:eastAsia="SimSun"/>
                <w:snapToGrid w:val="0"/>
                <w:sz w:val="22"/>
                <w:szCs w:val="22"/>
                <w:lang w:val="lv-LV"/>
              </w:rPr>
            </w:pPr>
            <w:r w:rsidRPr="005A2094">
              <w:rPr>
                <w:rFonts w:eastAsia="SimSun"/>
                <w:snapToGrid w:val="0"/>
                <w:sz w:val="22"/>
                <w:szCs w:val="22"/>
                <w:lang w:val="lv-LV"/>
              </w:rPr>
              <w:t>Noteikti veicamās darbības</w:t>
            </w:r>
          </w:p>
          <w:p w:rsidR="00E664FE" w:rsidRPr="005A2094" w:rsidRDefault="00E664FE" w:rsidP="00DB22EB">
            <w:pPr>
              <w:rPr>
                <w:snapToGrid w:val="0"/>
                <w:sz w:val="22"/>
                <w:szCs w:val="22"/>
                <w:lang w:val="lv-LV"/>
              </w:rPr>
            </w:pPr>
          </w:p>
          <w:p w:rsidR="00E664FE" w:rsidRPr="005A2094" w:rsidRDefault="00E664FE" w:rsidP="00DB22EB">
            <w:pPr>
              <w:rPr>
                <w:snapToGrid w:val="0"/>
                <w:sz w:val="22"/>
                <w:szCs w:val="22"/>
                <w:lang w:val="lv-LV"/>
              </w:rPr>
            </w:pPr>
            <w:r w:rsidRPr="005A2094">
              <w:rPr>
                <w:snapToGrid w:val="0"/>
                <w:sz w:val="22"/>
                <w:szCs w:val="22"/>
                <w:lang w:val="lv-LV"/>
              </w:rPr>
              <w:t xml:space="preserve">1. </w:t>
            </w:r>
            <w:r w:rsidR="00B90932" w:rsidRPr="00B90932">
              <w:rPr>
                <w:sz w:val="22"/>
                <w:szCs w:val="22"/>
                <w:lang w:val="lv-LV"/>
              </w:rPr>
              <w:t xml:space="preserve">Pirmajā Ferriprox lietošanas gadā </w:t>
            </w:r>
            <w:r w:rsidR="00084FA8">
              <w:rPr>
                <w:sz w:val="22"/>
                <w:szCs w:val="22"/>
                <w:lang w:val="lv-LV"/>
              </w:rPr>
              <w:t>J</w:t>
            </w:r>
            <w:r w:rsidR="00B90932" w:rsidRPr="00B90932">
              <w:rPr>
                <w:sz w:val="22"/>
                <w:szCs w:val="22"/>
                <w:lang w:val="lv-LV"/>
              </w:rPr>
              <w:t>ūsu asinis nepieciešams uzraudzīt reizi nedēļā, un pēc tam, tas jādara tik bieži, cik bieži to iesaka ārsts.</w:t>
            </w:r>
          </w:p>
          <w:p w:rsidR="00E664FE" w:rsidRPr="005A2094" w:rsidRDefault="00E664FE" w:rsidP="00DB22EB">
            <w:pPr>
              <w:rPr>
                <w:snapToGrid w:val="0"/>
                <w:sz w:val="22"/>
                <w:szCs w:val="22"/>
                <w:lang w:val="lv-LV"/>
              </w:rPr>
            </w:pPr>
          </w:p>
          <w:p w:rsidR="00E664FE" w:rsidRPr="005A2094" w:rsidRDefault="00E664FE" w:rsidP="00DB22EB">
            <w:pPr>
              <w:rPr>
                <w:rFonts w:eastAsia="SimSun"/>
                <w:snapToGrid w:val="0"/>
                <w:sz w:val="22"/>
                <w:szCs w:val="22"/>
                <w:lang w:val="lv-LV"/>
              </w:rPr>
            </w:pPr>
            <w:r w:rsidRPr="005A2094">
              <w:rPr>
                <w:rFonts w:eastAsia="SimSun"/>
                <w:snapToGrid w:val="0"/>
                <w:sz w:val="22"/>
                <w:szCs w:val="22"/>
                <w:lang w:val="lv-LV"/>
              </w:rPr>
              <w:t xml:space="preserve">2. </w:t>
            </w:r>
            <w:bookmarkStart w:id="5" w:name="_Hlk14873850"/>
            <w:r w:rsidR="00B90932" w:rsidRPr="00B90932">
              <w:rPr>
                <w:sz w:val="22"/>
                <w:szCs w:val="22"/>
                <w:lang w:val="lv-LV"/>
              </w:rPr>
              <w:t xml:space="preserve">Ja </w:t>
            </w:r>
            <w:r w:rsidR="00084FA8">
              <w:rPr>
                <w:sz w:val="22"/>
                <w:szCs w:val="22"/>
                <w:lang w:val="lv-LV"/>
              </w:rPr>
              <w:t>J</w:t>
            </w:r>
            <w:r w:rsidR="00B90932" w:rsidRPr="00B90932">
              <w:rPr>
                <w:sz w:val="22"/>
                <w:szCs w:val="22"/>
                <w:lang w:val="lv-LV"/>
              </w:rPr>
              <w:t xml:space="preserve">ums parādās infekcijas simptomi, tādi kā </w:t>
            </w:r>
            <w:r w:rsidR="00084FA8" w:rsidRPr="00084FA8">
              <w:rPr>
                <w:sz w:val="22"/>
                <w:szCs w:val="22"/>
                <w:lang w:val="lv-LV"/>
              </w:rPr>
              <w:t>drudzis</w:t>
            </w:r>
            <w:r w:rsidR="00B90932" w:rsidRPr="00B90932">
              <w:rPr>
                <w:sz w:val="22"/>
                <w:szCs w:val="22"/>
                <w:lang w:val="lv-LV"/>
              </w:rPr>
              <w:t xml:space="preserve">, sāpīgs kakls vai gripai līdzīgas pazīmes, nekavējoties dodieties pie ārsta. Lai noteiktu agranulocitozi, </w:t>
            </w:r>
            <w:r w:rsidR="00084FA8">
              <w:rPr>
                <w:sz w:val="22"/>
                <w:szCs w:val="22"/>
                <w:lang w:val="lv-LV"/>
              </w:rPr>
              <w:t>J</w:t>
            </w:r>
            <w:r w:rsidR="00B90932" w:rsidRPr="00B90932">
              <w:rPr>
                <w:sz w:val="22"/>
                <w:szCs w:val="22"/>
                <w:lang w:val="lv-LV"/>
              </w:rPr>
              <w:t>ūsu balto asinsķermenīšu skaits jāpārbauda 24 stundu laikā.</w:t>
            </w:r>
            <w:bookmarkEnd w:id="5"/>
          </w:p>
        </w:tc>
      </w:tr>
    </w:tbl>
    <w:p w:rsidR="00E664FE" w:rsidRPr="005A2094" w:rsidRDefault="00E664FE" w:rsidP="00E664FE">
      <w:pPr>
        <w:ind w:left="567" w:hanging="567"/>
        <w:rPr>
          <w:noProof/>
          <w:sz w:val="22"/>
          <w:szCs w:val="22"/>
          <w:lang w:val="lv-LV"/>
        </w:rPr>
      </w:pPr>
    </w:p>
    <w:p w:rsidR="00095FFA" w:rsidRPr="005A2094" w:rsidRDefault="00095FFA" w:rsidP="00E664FE">
      <w:pPr>
        <w:numPr>
          <w:ilvl w:val="12"/>
          <w:numId w:val="0"/>
        </w:numPr>
        <w:ind w:left="567" w:hanging="567"/>
        <w:rPr>
          <w:sz w:val="22"/>
          <w:szCs w:val="22"/>
          <w:lang w:val="lv-LV"/>
        </w:rPr>
      </w:pPr>
    </w:p>
    <w:sectPr w:rsidR="00095FFA" w:rsidRPr="005A2094">
      <w:footerReference w:type="even" r:id="rId16"/>
      <w:footerReference w:type="default" r:id="rId17"/>
      <w:pgSz w:w="11909" w:h="16834" w:code="9"/>
      <w:pgMar w:top="1134" w:right="1418" w:bottom="1134" w:left="1418" w:header="737" w:footer="7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7001" w:rsidRDefault="00FC7001">
      <w:r>
        <w:separator/>
      </w:r>
    </w:p>
  </w:endnote>
  <w:endnote w:type="continuationSeparator" w:id="0">
    <w:p w:rsidR="00FC7001" w:rsidRDefault="00FC7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C50" w:rsidRDefault="00CE4C50" w:rsidP="00DF3F9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CE4C50" w:rsidRDefault="00CE4C50" w:rsidP="005708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C50" w:rsidRPr="00E624D3" w:rsidRDefault="00CE4C50" w:rsidP="00130EF4">
    <w:pPr>
      <w:pStyle w:val="Footer"/>
      <w:widowControl w:val="0"/>
      <w:tabs>
        <w:tab w:val="clear" w:pos="4320"/>
        <w:tab w:val="clear" w:pos="8640"/>
        <w:tab w:val="left" w:pos="567"/>
        <w:tab w:val="center" w:pos="4536"/>
        <w:tab w:val="center" w:pos="8930"/>
      </w:tabs>
      <w:jc w:val="center"/>
      <w:rPr>
        <w:rStyle w:val="PageNumber"/>
        <w:rFonts w:ascii="Arial" w:hAnsi="Arial"/>
        <w:szCs w:val="20"/>
        <w:lang w:val="en-GB"/>
      </w:rPr>
    </w:pPr>
    <w:r w:rsidRPr="00654880">
      <w:rPr>
        <w:rStyle w:val="PageNumber"/>
        <w:rFonts w:ascii="Arial" w:hAnsi="Arial"/>
        <w:szCs w:val="20"/>
        <w:lang w:val="en-GB"/>
      </w:rPr>
      <w:fldChar w:fldCharType="begin"/>
    </w:r>
    <w:r w:rsidRPr="00654880">
      <w:rPr>
        <w:rStyle w:val="PageNumber"/>
        <w:rFonts w:ascii="Arial" w:hAnsi="Arial"/>
        <w:szCs w:val="20"/>
        <w:lang w:val="en-GB"/>
      </w:rPr>
      <w:instrText xml:space="preserve"> PAGE   \* MERGEFORMAT </w:instrText>
    </w:r>
    <w:r w:rsidRPr="00654880">
      <w:rPr>
        <w:rStyle w:val="PageNumber"/>
        <w:rFonts w:ascii="Arial" w:hAnsi="Arial"/>
        <w:szCs w:val="20"/>
        <w:lang w:val="en-GB"/>
      </w:rPr>
      <w:fldChar w:fldCharType="separate"/>
    </w:r>
    <w:r w:rsidR="00046886">
      <w:rPr>
        <w:rStyle w:val="PageNumber"/>
        <w:rFonts w:ascii="Arial" w:hAnsi="Arial"/>
        <w:noProof/>
        <w:szCs w:val="20"/>
        <w:lang w:val="en-GB"/>
      </w:rPr>
      <w:t>53</w:t>
    </w:r>
    <w:r w:rsidRPr="00654880">
      <w:rPr>
        <w:rStyle w:val="PageNumber"/>
        <w:rFonts w:ascii="Arial" w:hAnsi="Arial"/>
        <w:szCs w:val="20"/>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7001" w:rsidRDefault="00FC7001">
      <w:r>
        <w:separator/>
      </w:r>
    </w:p>
  </w:footnote>
  <w:footnote w:type="continuationSeparator" w:id="0">
    <w:p w:rsidR="00FC7001" w:rsidRDefault="00FC70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6C582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3A012C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48C15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5A2174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B6841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27E684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7637E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68C67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C58E39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58436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4B367A"/>
    <w:multiLevelType w:val="hybridMultilevel"/>
    <w:tmpl w:val="F0626C00"/>
    <w:lvl w:ilvl="0">
      <w:start w:val="4"/>
      <w:numFmt w:val="bullet"/>
      <w:lvlText w:val="-"/>
      <w:lvlJc w:val="left"/>
      <w:pPr>
        <w:ind w:left="720" w:hanging="360"/>
      </w:pPr>
      <w:rPr>
        <w:rFonts w:ascii="Times New Roman" w:eastAsia="Times New Roma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15:restartNumberingAfterBreak="0">
    <w:nsid w:val="0C1A7AA3"/>
    <w:multiLevelType w:val="hybridMultilevel"/>
    <w:tmpl w:val="05C4705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B5E2C0C"/>
    <w:multiLevelType w:val="hybridMultilevel"/>
    <w:tmpl w:val="12BC37C8"/>
    <w:lvl w:ilvl="0">
      <w:start w:val="1"/>
      <w:numFmt w:val="bullet"/>
      <w:pStyle w:val="Heading2bulleted"/>
      <w:lvlText w:val=""/>
      <w:legacy w:legacy="1" w:legacySpace="0" w:legacyIndent="360"/>
      <w:lvlJc w:val="left"/>
      <w:pPr>
        <w:ind w:left="36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15:restartNumberingAfterBreak="0">
    <w:nsid w:val="3CD74CA7"/>
    <w:multiLevelType w:val="hybridMultilevel"/>
    <w:tmpl w:val="F236A30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646D016B"/>
    <w:multiLevelType w:val="hybridMultilevel"/>
    <w:tmpl w:val="40BE202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80F5073"/>
    <w:multiLevelType w:val="hybridMultilevel"/>
    <w:tmpl w:val="2962FDD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6F9337D0"/>
    <w:multiLevelType w:val="hybridMultilevel"/>
    <w:tmpl w:val="B6C885E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18D0573"/>
    <w:multiLevelType w:val="singleLevel"/>
    <w:tmpl w:val="A1166540"/>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FE37C53"/>
    <w:multiLevelType w:val="hybridMultilevel"/>
    <w:tmpl w:val="938031F6"/>
    <w:lvl w:ilvl="0">
      <w:start w:val="1"/>
      <w:numFmt w:val="bullet"/>
      <w:lvlText w:val="-"/>
      <w:lvlJc w:val="left"/>
      <w:pPr>
        <w:ind w:left="720" w:hanging="360"/>
      </w:p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0"/>
  </w:num>
  <w:num w:numId="4">
    <w:abstractNumId w:val="16"/>
    <w:lvlOverride w:ilvl="0"/>
    <w:lvlOverride w:ilvl="1"/>
    <w:lvlOverride w:ilvl="2"/>
    <w:lvlOverride w:ilvl="3"/>
    <w:lvlOverride w:ilvl="4"/>
    <w:lvlOverride w:ilvl="5"/>
    <w:lvlOverride w:ilvl="6"/>
    <w:lvlOverride w:ilvl="7"/>
    <w:lvlOverride w:ilvl="8"/>
  </w:num>
  <w:num w:numId="5">
    <w:abstractNumId w:val="15"/>
  </w:num>
  <w:num w:numId="6">
    <w:abstractNumId w:val="18"/>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560D7"/>
    <w:rsid w:val="00001124"/>
    <w:rsid w:val="00003410"/>
    <w:rsid w:val="0001054F"/>
    <w:rsid w:val="00011361"/>
    <w:rsid w:val="00015FEC"/>
    <w:rsid w:val="00020326"/>
    <w:rsid w:val="0002083B"/>
    <w:rsid w:val="00021895"/>
    <w:rsid w:val="00024CF2"/>
    <w:rsid w:val="00024DAC"/>
    <w:rsid w:val="00026E6D"/>
    <w:rsid w:val="0003011C"/>
    <w:rsid w:val="00032D4B"/>
    <w:rsid w:val="00034854"/>
    <w:rsid w:val="00034F1F"/>
    <w:rsid w:val="0003554C"/>
    <w:rsid w:val="000356AD"/>
    <w:rsid w:val="0003622D"/>
    <w:rsid w:val="00036947"/>
    <w:rsid w:val="00036B66"/>
    <w:rsid w:val="000409F6"/>
    <w:rsid w:val="00044357"/>
    <w:rsid w:val="00045E7B"/>
    <w:rsid w:val="00046886"/>
    <w:rsid w:val="00053E81"/>
    <w:rsid w:val="00055F18"/>
    <w:rsid w:val="00063D39"/>
    <w:rsid w:val="000640BF"/>
    <w:rsid w:val="000660EB"/>
    <w:rsid w:val="000712EE"/>
    <w:rsid w:val="0007422E"/>
    <w:rsid w:val="00084352"/>
    <w:rsid w:val="00084FA8"/>
    <w:rsid w:val="0008790F"/>
    <w:rsid w:val="000879AF"/>
    <w:rsid w:val="0009449D"/>
    <w:rsid w:val="000951CA"/>
    <w:rsid w:val="00095FFA"/>
    <w:rsid w:val="000969F4"/>
    <w:rsid w:val="00096AC6"/>
    <w:rsid w:val="000975CB"/>
    <w:rsid w:val="000A27C0"/>
    <w:rsid w:val="000B709C"/>
    <w:rsid w:val="000C0678"/>
    <w:rsid w:val="000C44E5"/>
    <w:rsid w:val="000D0E2E"/>
    <w:rsid w:val="000D1F0C"/>
    <w:rsid w:val="000D2FA8"/>
    <w:rsid w:val="000D34C2"/>
    <w:rsid w:val="000D693D"/>
    <w:rsid w:val="000E18CB"/>
    <w:rsid w:val="000E4389"/>
    <w:rsid w:val="000E6AFE"/>
    <w:rsid w:val="000F2932"/>
    <w:rsid w:val="000F3D75"/>
    <w:rsid w:val="000F7031"/>
    <w:rsid w:val="00100114"/>
    <w:rsid w:val="00105D67"/>
    <w:rsid w:val="001109AF"/>
    <w:rsid w:val="001154C0"/>
    <w:rsid w:val="0011558A"/>
    <w:rsid w:val="00121A23"/>
    <w:rsid w:val="00123BE4"/>
    <w:rsid w:val="00126517"/>
    <w:rsid w:val="0012765B"/>
    <w:rsid w:val="00130EF4"/>
    <w:rsid w:val="001359DF"/>
    <w:rsid w:val="001374E3"/>
    <w:rsid w:val="001400ED"/>
    <w:rsid w:val="001414D8"/>
    <w:rsid w:val="0014201E"/>
    <w:rsid w:val="00143D27"/>
    <w:rsid w:val="00155514"/>
    <w:rsid w:val="00162114"/>
    <w:rsid w:val="0016334F"/>
    <w:rsid w:val="00163B9E"/>
    <w:rsid w:val="00164BA8"/>
    <w:rsid w:val="0016506F"/>
    <w:rsid w:val="00166469"/>
    <w:rsid w:val="001678EE"/>
    <w:rsid w:val="00167B3D"/>
    <w:rsid w:val="00171BDE"/>
    <w:rsid w:val="00175413"/>
    <w:rsid w:val="00175684"/>
    <w:rsid w:val="00176FB2"/>
    <w:rsid w:val="0018044F"/>
    <w:rsid w:val="0018046A"/>
    <w:rsid w:val="00180A7F"/>
    <w:rsid w:val="001821C2"/>
    <w:rsid w:val="0018245C"/>
    <w:rsid w:val="00191A8C"/>
    <w:rsid w:val="00191D4B"/>
    <w:rsid w:val="00193264"/>
    <w:rsid w:val="00195AA7"/>
    <w:rsid w:val="00195D5A"/>
    <w:rsid w:val="001A056F"/>
    <w:rsid w:val="001A109D"/>
    <w:rsid w:val="001A1418"/>
    <w:rsid w:val="001A40A2"/>
    <w:rsid w:val="001A6018"/>
    <w:rsid w:val="001B2782"/>
    <w:rsid w:val="001B42C5"/>
    <w:rsid w:val="001B68FB"/>
    <w:rsid w:val="001B69FD"/>
    <w:rsid w:val="001B6CF2"/>
    <w:rsid w:val="001B7776"/>
    <w:rsid w:val="001C03FB"/>
    <w:rsid w:val="001C19FC"/>
    <w:rsid w:val="001C1F5F"/>
    <w:rsid w:val="001C320F"/>
    <w:rsid w:val="001C32CA"/>
    <w:rsid w:val="001C4954"/>
    <w:rsid w:val="001C524D"/>
    <w:rsid w:val="001C5456"/>
    <w:rsid w:val="001C5DAA"/>
    <w:rsid w:val="001C7B4F"/>
    <w:rsid w:val="001D6E17"/>
    <w:rsid w:val="001E1B3B"/>
    <w:rsid w:val="001E2C78"/>
    <w:rsid w:val="001E5543"/>
    <w:rsid w:val="001E55A1"/>
    <w:rsid w:val="001F17A5"/>
    <w:rsid w:val="001F1CCC"/>
    <w:rsid w:val="001F5982"/>
    <w:rsid w:val="00201368"/>
    <w:rsid w:val="0020243D"/>
    <w:rsid w:val="002068D5"/>
    <w:rsid w:val="0021003D"/>
    <w:rsid w:val="0021680C"/>
    <w:rsid w:val="00217742"/>
    <w:rsid w:val="00220680"/>
    <w:rsid w:val="00221BA7"/>
    <w:rsid w:val="00231DAA"/>
    <w:rsid w:val="00233974"/>
    <w:rsid w:val="00237EBA"/>
    <w:rsid w:val="00240A73"/>
    <w:rsid w:val="00240EBC"/>
    <w:rsid w:val="0024348E"/>
    <w:rsid w:val="00253D13"/>
    <w:rsid w:val="00254EDC"/>
    <w:rsid w:val="00255484"/>
    <w:rsid w:val="00262036"/>
    <w:rsid w:val="00262081"/>
    <w:rsid w:val="002628C9"/>
    <w:rsid w:val="00263E92"/>
    <w:rsid w:val="00267BCE"/>
    <w:rsid w:val="00267D3E"/>
    <w:rsid w:val="00271522"/>
    <w:rsid w:val="00271E47"/>
    <w:rsid w:val="00272B4F"/>
    <w:rsid w:val="00273162"/>
    <w:rsid w:val="002748D6"/>
    <w:rsid w:val="002765EA"/>
    <w:rsid w:val="0028008B"/>
    <w:rsid w:val="00281110"/>
    <w:rsid w:val="002840D1"/>
    <w:rsid w:val="0028497A"/>
    <w:rsid w:val="002849BA"/>
    <w:rsid w:val="00285433"/>
    <w:rsid w:val="00292DC7"/>
    <w:rsid w:val="002A1924"/>
    <w:rsid w:val="002A4948"/>
    <w:rsid w:val="002A762C"/>
    <w:rsid w:val="002A7EF7"/>
    <w:rsid w:val="002B1A48"/>
    <w:rsid w:val="002B6845"/>
    <w:rsid w:val="002C1C7A"/>
    <w:rsid w:val="002C4E7C"/>
    <w:rsid w:val="002D4E39"/>
    <w:rsid w:val="002E22F9"/>
    <w:rsid w:val="002F3106"/>
    <w:rsid w:val="00301BF2"/>
    <w:rsid w:val="00307DB0"/>
    <w:rsid w:val="00307F1D"/>
    <w:rsid w:val="00311143"/>
    <w:rsid w:val="00311470"/>
    <w:rsid w:val="00314E34"/>
    <w:rsid w:val="0031517F"/>
    <w:rsid w:val="00316607"/>
    <w:rsid w:val="00320D17"/>
    <w:rsid w:val="003219F1"/>
    <w:rsid w:val="00321C6D"/>
    <w:rsid w:val="00322100"/>
    <w:rsid w:val="00325196"/>
    <w:rsid w:val="00331611"/>
    <w:rsid w:val="00331B4B"/>
    <w:rsid w:val="00333043"/>
    <w:rsid w:val="00336802"/>
    <w:rsid w:val="003370D1"/>
    <w:rsid w:val="00340892"/>
    <w:rsid w:val="003425A8"/>
    <w:rsid w:val="00343C62"/>
    <w:rsid w:val="0034402E"/>
    <w:rsid w:val="003452E7"/>
    <w:rsid w:val="00347817"/>
    <w:rsid w:val="00350658"/>
    <w:rsid w:val="00354B4E"/>
    <w:rsid w:val="00371025"/>
    <w:rsid w:val="00374925"/>
    <w:rsid w:val="00377CFC"/>
    <w:rsid w:val="00382FEB"/>
    <w:rsid w:val="003974C3"/>
    <w:rsid w:val="003A19D4"/>
    <w:rsid w:val="003A2E19"/>
    <w:rsid w:val="003B2B57"/>
    <w:rsid w:val="003D1861"/>
    <w:rsid w:val="003D2841"/>
    <w:rsid w:val="003D3383"/>
    <w:rsid w:val="003D35E9"/>
    <w:rsid w:val="003D3BD0"/>
    <w:rsid w:val="003D6DF6"/>
    <w:rsid w:val="003F12E4"/>
    <w:rsid w:val="003F2702"/>
    <w:rsid w:val="003F6BAB"/>
    <w:rsid w:val="00400DC3"/>
    <w:rsid w:val="0040120C"/>
    <w:rsid w:val="00402F7E"/>
    <w:rsid w:val="00403C4F"/>
    <w:rsid w:val="004100EB"/>
    <w:rsid w:val="00413602"/>
    <w:rsid w:val="0041365C"/>
    <w:rsid w:val="0041439F"/>
    <w:rsid w:val="004153AA"/>
    <w:rsid w:val="00423134"/>
    <w:rsid w:val="004305AA"/>
    <w:rsid w:val="0044239E"/>
    <w:rsid w:val="0044412A"/>
    <w:rsid w:val="0044670F"/>
    <w:rsid w:val="00447019"/>
    <w:rsid w:val="0044780D"/>
    <w:rsid w:val="0045001F"/>
    <w:rsid w:val="00452136"/>
    <w:rsid w:val="004523EA"/>
    <w:rsid w:val="004547D3"/>
    <w:rsid w:val="004566DB"/>
    <w:rsid w:val="0045776E"/>
    <w:rsid w:val="00457DF9"/>
    <w:rsid w:val="00460C6A"/>
    <w:rsid w:val="004610DE"/>
    <w:rsid w:val="0046245A"/>
    <w:rsid w:val="00472872"/>
    <w:rsid w:val="00474121"/>
    <w:rsid w:val="00474F72"/>
    <w:rsid w:val="004803DD"/>
    <w:rsid w:val="00482A51"/>
    <w:rsid w:val="00490CB8"/>
    <w:rsid w:val="0049201C"/>
    <w:rsid w:val="004925DE"/>
    <w:rsid w:val="0049435B"/>
    <w:rsid w:val="00494F7E"/>
    <w:rsid w:val="004979FB"/>
    <w:rsid w:val="004A0A4B"/>
    <w:rsid w:val="004A0E64"/>
    <w:rsid w:val="004A12A0"/>
    <w:rsid w:val="004A12CA"/>
    <w:rsid w:val="004A26D7"/>
    <w:rsid w:val="004A53B4"/>
    <w:rsid w:val="004A55B2"/>
    <w:rsid w:val="004A587F"/>
    <w:rsid w:val="004A64DC"/>
    <w:rsid w:val="004A70F9"/>
    <w:rsid w:val="004B1CC6"/>
    <w:rsid w:val="004B6607"/>
    <w:rsid w:val="004B6DB0"/>
    <w:rsid w:val="004C0DB2"/>
    <w:rsid w:val="004C3D71"/>
    <w:rsid w:val="004C41A3"/>
    <w:rsid w:val="004D125B"/>
    <w:rsid w:val="004D1A97"/>
    <w:rsid w:val="004D1F0A"/>
    <w:rsid w:val="004D51F4"/>
    <w:rsid w:val="004D5D88"/>
    <w:rsid w:val="004E0555"/>
    <w:rsid w:val="004E3A26"/>
    <w:rsid w:val="004E3EDF"/>
    <w:rsid w:val="004E3FFD"/>
    <w:rsid w:val="004E79E9"/>
    <w:rsid w:val="004F7C6A"/>
    <w:rsid w:val="005007D6"/>
    <w:rsid w:val="005010E0"/>
    <w:rsid w:val="00505DA1"/>
    <w:rsid w:val="005113B0"/>
    <w:rsid w:val="005117CA"/>
    <w:rsid w:val="00511C6B"/>
    <w:rsid w:val="00511D02"/>
    <w:rsid w:val="00513AB6"/>
    <w:rsid w:val="005146A1"/>
    <w:rsid w:val="00515146"/>
    <w:rsid w:val="005152CF"/>
    <w:rsid w:val="00516F1F"/>
    <w:rsid w:val="00517AF0"/>
    <w:rsid w:val="005210BD"/>
    <w:rsid w:val="00521F62"/>
    <w:rsid w:val="005229B0"/>
    <w:rsid w:val="005239B2"/>
    <w:rsid w:val="00524B53"/>
    <w:rsid w:val="00524EAA"/>
    <w:rsid w:val="00524F17"/>
    <w:rsid w:val="00526043"/>
    <w:rsid w:val="005275F4"/>
    <w:rsid w:val="005320EA"/>
    <w:rsid w:val="005333EE"/>
    <w:rsid w:val="005350D6"/>
    <w:rsid w:val="00535FDD"/>
    <w:rsid w:val="00546D3F"/>
    <w:rsid w:val="005615B7"/>
    <w:rsid w:val="0056525B"/>
    <w:rsid w:val="00566FB9"/>
    <w:rsid w:val="00570384"/>
    <w:rsid w:val="00570801"/>
    <w:rsid w:val="005742D2"/>
    <w:rsid w:val="00576481"/>
    <w:rsid w:val="00580519"/>
    <w:rsid w:val="005818E1"/>
    <w:rsid w:val="00584372"/>
    <w:rsid w:val="0058765E"/>
    <w:rsid w:val="00591B81"/>
    <w:rsid w:val="005A01F4"/>
    <w:rsid w:val="005A055E"/>
    <w:rsid w:val="005A1D8B"/>
    <w:rsid w:val="005A2094"/>
    <w:rsid w:val="005A21ED"/>
    <w:rsid w:val="005A5B16"/>
    <w:rsid w:val="005A7048"/>
    <w:rsid w:val="005B13CF"/>
    <w:rsid w:val="005B1FB2"/>
    <w:rsid w:val="005B3E3F"/>
    <w:rsid w:val="005B4257"/>
    <w:rsid w:val="005B5E82"/>
    <w:rsid w:val="005C1541"/>
    <w:rsid w:val="005C23F7"/>
    <w:rsid w:val="005C2BCC"/>
    <w:rsid w:val="005C43F8"/>
    <w:rsid w:val="005C4A49"/>
    <w:rsid w:val="005C4A87"/>
    <w:rsid w:val="005C63E4"/>
    <w:rsid w:val="005D01B2"/>
    <w:rsid w:val="005D4231"/>
    <w:rsid w:val="005E010E"/>
    <w:rsid w:val="005E28D0"/>
    <w:rsid w:val="005E39D3"/>
    <w:rsid w:val="005E4B17"/>
    <w:rsid w:val="005E63CA"/>
    <w:rsid w:val="005E65A3"/>
    <w:rsid w:val="005E6C34"/>
    <w:rsid w:val="005E7B54"/>
    <w:rsid w:val="005F0086"/>
    <w:rsid w:val="005F2ACB"/>
    <w:rsid w:val="005F2C04"/>
    <w:rsid w:val="005F58B3"/>
    <w:rsid w:val="005F7B02"/>
    <w:rsid w:val="0060038B"/>
    <w:rsid w:val="00610EEE"/>
    <w:rsid w:val="006126D5"/>
    <w:rsid w:val="006129C7"/>
    <w:rsid w:val="006164C1"/>
    <w:rsid w:val="00624333"/>
    <w:rsid w:val="00631F81"/>
    <w:rsid w:val="00632BD4"/>
    <w:rsid w:val="00633B3B"/>
    <w:rsid w:val="00642C59"/>
    <w:rsid w:val="00644843"/>
    <w:rsid w:val="00645D46"/>
    <w:rsid w:val="006523AD"/>
    <w:rsid w:val="00654880"/>
    <w:rsid w:val="0065552D"/>
    <w:rsid w:val="00655BB8"/>
    <w:rsid w:val="00657DD2"/>
    <w:rsid w:val="0066171E"/>
    <w:rsid w:val="00664012"/>
    <w:rsid w:val="0066750F"/>
    <w:rsid w:val="00672680"/>
    <w:rsid w:val="006731FF"/>
    <w:rsid w:val="0067321B"/>
    <w:rsid w:val="00673ADA"/>
    <w:rsid w:val="00676242"/>
    <w:rsid w:val="00685D6B"/>
    <w:rsid w:val="006A0007"/>
    <w:rsid w:val="006A3307"/>
    <w:rsid w:val="006A731F"/>
    <w:rsid w:val="006B19AF"/>
    <w:rsid w:val="006B473F"/>
    <w:rsid w:val="006B6303"/>
    <w:rsid w:val="006C7737"/>
    <w:rsid w:val="006D209F"/>
    <w:rsid w:val="006D75A9"/>
    <w:rsid w:val="006E235C"/>
    <w:rsid w:val="006E3E8D"/>
    <w:rsid w:val="006E7EB5"/>
    <w:rsid w:val="006F0425"/>
    <w:rsid w:val="006F72EC"/>
    <w:rsid w:val="007029F4"/>
    <w:rsid w:val="00703206"/>
    <w:rsid w:val="0071064F"/>
    <w:rsid w:val="00711FEF"/>
    <w:rsid w:val="007125FD"/>
    <w:rsid w:val="00713E26"/>
    <w:rsid w:val="00724EAB"/>
    <w:rsid w:val="007301EC"/>
    <w:rsid w:val="00730A97"/>
    <w:rsid w:val="00731753"/>
    <w:rsid w:val="00732248"/>
    <w:rsid w:val="00733CBF"/>
    <w:rsid w:val="00734C61"/>
    <w:rsid w:val="0073647E"/>
    <w:rsid w:val="00740BBD"/>
    <w:rsid w:val="0074140B"/>
    <w:rsid w:val="0074273A"/>
    <w:rsid w:val="00742F14"/>
    <w:rsid w:val="00743BFE"/>
    <w:rsid w:val="007449CC"/>
    <w:rsid w:val="007469E0"/>
    <w:rsid w:val="00751C49"/>
    <w:rsid w:val="007532F0"/>
    <w:rsid w:val="00757316"/>
    <w:rsid w:val="00764848"/>
    <w:rsid w:val="00774436"/>
    <w:rsid w:val="00774A3D"/>
    <w:rsid w:val="007837C6"/>
    <w:rsid w:val="00786F1F"/>
    <w:rsid w:val="007876A7"/>
    <w:rsid w:val="00787D07"/>
    <w:rsid w:val="007B0B46"/>
    <w:rsid w:val="007B23AF"/>
    <w:rsid w:val="007B2F7A"/>
    <w:rsid w:val="007B3A55"/>
    <w:rsid w:val="007B6A56"/>
    <w:rsid w:val="007C0CC0"/>
    <w:rsid w:val="007C26F0"/>
    <w:rsid w:val="007C2D2D"/>
    <w:rsid w:val="007C3E66"/>
    <w:rsid w:val="007C4A82"/>
    <w:rsid w:val="007C79EF"/>
    <w:rsid w:val="007D3388"/>
    <w:rsid w:val="007D42FD"/>
    <w:rsid w:val="007E028E"/>
    <w:rsid w:val="007E0AA6"/>
    <w:rsid w:val="007E3C09"/>
    <w:rsid w:val="007E671D"/>
    <w:rsid w:val="007F008E"/>
    <w:rsid w:val="007F421C"/>
    <w:rsid w:val="007F55F5"/>
    <w:rsid w:val="007F6768"/>
    <w:rsid w:val="00800246"/>
    <w:rsid w:val="00800B7C"/>
    <w:rsid w:val="00803C66"/>
    <w:rsid w:val="00806A32"/>
    <w:rsid w:val="00807749"/>
    <w:rsid w:val="00811A37"/>
    <w:rsid w:val="00812304"/>
    <w:rsid w:val="00812659"/>
    <w:rsid w:val="00814603"/>
    <w:rsid w:val="0081472D"/>
    <w:rsid w:val="0081513F"/>
    <w:rsid w:val="008154AD"/>
    <w:rsid w:val="008161D3"/>
    <w:rsid w:val="00817439"/>
    <w:rsid w:val="00817B30"/>
    <w:rsid w:val="00817CBD"/>
    <w:rsid w:val="008208CA"/>
    <w:rsid w:val="008217B3"/>
    <w:rsid w:val="00832229"/>
    <w:rsid w:val="00840DA9"/>
    <w:rsid w:val="00841BA9"/>
    <w:rsid w:val="00844F7C"/>
    <w:rsid w:val="00854E8C"/>
    <w:rsid w:val="00856C75"/>
    <w:rsid w:val="00857511"/>
    <w:rsid w:val="008607F7"/>
    <w:rsid w:val="00861100"/>
    <w:rsid w:val="00863F23"/>
    <w:rsid w:val="008640F2"/>
    <w:rsid w:val="0086527D"/>
    <w:rsid w:val="00865855"/>
    <w:rsid w:val="008664A2"/>
    <w:rsid w:val="00866EC0"/>
    <w:rsid w:val="00867EE8"/>
    <w:rsid w:val="00871C44"/>
    <w:rsid w:val="008745BC"/>
    <w:rsid w:val="00880259"/>
    <w:rsid w:val="008813DB"/>
    <w:rsid w:val="00883BBA"/>
    <w:rsid w:val="00885809"/>
    <w:rsid w:val="008877AD"/>
    <w:rsid w:val="00893F6A"/>
    <w:rsid w:val="00894EB0"/>
    <w:rsid w:val="008956DD"/>
    <w:rsid w:val="00896570"/>
    <w:rsid w:val="008A37EB"/>
    <w:rsid w:val="008A4926"/>
    <w:rsid w:val="008A668C"/>
    <w:rsid w:val="008B1E40"/>
    <w:rsid w:val="008C0A42"/>
    <w:rsid w:val="008C3CE4"/>
    <w:rsid w:val="008D30FA"/>
    <w:rsid w:val="008E16CD"/>
    <w:rsid w:val="008E1F6E"/>
    <w:rsid w:val="008E45A5"/>
    <w:rsid w:val="008F27A2"/>
    <w:rsid w:val="008F5B70"/>
    <w:rsid w:val="008F5F0C"/>
    <w:rsid w:val="00901F9B"/>
    <w:rsid w:val="00904E54"/>
    <w:rsid w:val="009069DC"/>
    <w:rsid w:val="0090715E"/>
    <w:rsid w:val="00907522"/>
    <w:rsid w:val="00912490"/>
    <w:rsid w:val="0091277C"/>
    <w:rsid w:val="0091572D"/>
    <w:rsid w:val="009165FD"/>
    <w:rsid w:val="00917656"/>
    <w:rsid w:val="00920D2C"/>
    <w:rsid w:val="00927B1D"/>
    <w:rsid w:val="009301E2"/>
    <w:rsid w:val="00931466"/>
    <w:rsid w:val="00933C60"/>
    <w:rsid w:val="0093497B"/>
    <w:rsid w:val="00935430"/>
    <w:rsid w:val="00935F66"/>
    <w:rsid w:val="009425D7"/>
    <w:rsid w:val="00942FA2"/>
    <w:rsid w:val="00951586"/>
    <w:rsid w:val="009524BB"/>
    <w:rsid w:val="009560D7"/>
    <w:rsid w:val="00957D54"/>
    <w:rsid w:val="009613AC"/>
    <w:rsid w:val="009613B7"/>
    <w:rsid w:val="00963E42"/>
    <w:rsid w:val="00967890"/>
    <w:rsid w:val="00967C36"/>
    <w:rsid w:val="0097045D"/>
    <w:rsid w:val="00970994"/>
    <w:rsid w:val="00970DD7"/>
    <w:rsid w:val="00970ED9"/>
    <w:rsid w:val="009744F1"/>
    <w:rsid w:val="00975CDE"/>
    <w:rsid w:val="00980DF0"/>
    <w:rsid w:val="00990961"/>
    <w:rsid w:val="00991F6B"/>
    <w:rsid w:val="009942AA"/>
    <w:rsid w:val="00994362"/>
    <w:rsid w:val="00996104"/>
    <w:rsid w:val="0099631E"/>
    <w:rsid w:val="009972C3"/>
    <w:rsid w:val="009A16D7"/>
    <w:rsid w:val="009A467C"/>
    <w:rsid w:val="009A56E8"/>
    <w:rsid w:val="009B2445"/>
    <w:rsid w:val="009C04AD"/>
    <w:rsid w:val="009C2380"/>
    <w:rsid w:val="009C395C"/>
    <w:rsid w:val="009C41C9"/>
    <w:rsid w:val="009C663A"/>
    <w:rsid w:val="009D59E5"/>
    <w:rsid w:val="009D727A"/>
    <w:rsid w:val="009D7841"/>
    <w:rsid w:val="009E0C8B"/>
    <w:rsid w:val="009E13C2"/>
    <w:rsid w:val="009E1E01"/>
    <w:rsid w:val="009E1EBC"/>
    <w:rsid w:val="009E3044"/>
    <w:rsid w:val="009E417A"/>
    <w:rsid w:val="009E439A"/>
    <w:rsid w:val="009E4748"/>
    <w:rsid w:val="009E60E8"/>
    <w:rsid w:val="009F326B"/>
    <w:rsid w:val="009F662B"/>
    <w:rsid w:val="00A077FE"/>
    <w:rsid w:val="00A1622B"/>
    <w:rsid w:val="00A20C1C"/>
    <w:rsid w:val="00A21D55"/>
    <w:rsid w:val="00A22055"/>
    <w:rsid w:val="00A240ED"/>
    <w:rsid w:val="00A25777"/>
    <w:rsid w:val="00A262AE"/>
    <w:rsid w:val="00A3101E"/>
    <w:rsid w:val="00A31F55"/>
    <w:rsid w:val="00A3230A"/>
    <w:rsid w:val="00A348B2"/>
    <w:rsid w:val="00A416F5"/>
    <w:rsid w:val="00A44504"/>
    <w:rsid w:val="00A4620B"/>
    <w:rsid w:val="00A5047A"/>
    <w:rsid w:val="00A52C8A"/>
    <w:rsid w:val="00A57B50"/>
    <w:rsid w:val="00A621D1"/>
    <w:rsid w:val="00A70559"/>
    <w:rsid w:val="00A73DB0"/>
    <w:rsid w:val="00A7521E"/>
    <w:rsid w:val="00A76B1A"/>
    <w:rsid w:val="00A76D28"/>
    <w:rsid w:val="00A82062"/>
    <w:rsid w:val="00A84380"/>
    <w:rsid w:val="00A84B57"/>
    <w:rsid w:val="00A85B33"/>
    <w:rsid w:val="00A85D34"/>
    <w:rsid w:val="00A87958"/>
    <w:rsid w:val="00A9340D"/>
    <w:rsid w:val="00A95DCE"/>
    <w:rsid w:val="00A96886"/>
    <w:rsid w:val="00AA337A"/>
    <w:rsid w:val="00AA43F8"/>
    <w:rsid w:val="00AB1D9F"/>
    <w:rsid w:val="00AB5A28"/>
    <w:rsid w:val="00AB7209"/>
    <w:rsid w:val="00AB77AA"/>
    <w:rsid w:val="00AB7A94"/>
    <w:rsid w:val="00AB7F3D"/>
    <w:rsid w:val="00AC05D2"/>
    <w:rsid w:val="00AC2C30"/>
    <w:rsid w:val="00AC34D2"/>
    <w:rsid w:val="00AD0221"/>
    <w:rsid w:val="00AD23F4"/>
    <w:rsid w:val="00AD2E30"/>
    <w:rsid w:val="00AD3EBA"/>
    <w:rsid w:val="00AD3F45"/>
    <w:rsid w:val="00AD4BCB"/>
    <w:rsid w:val="00AD4C7A"/>
    <w:rsid w:val="00AD57A9"/>
    <w:rsid w:val="00AD7249"/>
    <w:rsid w:val="00AE22BD"/>
    <w:rsid w:val="00AF0695"/>
    <w:rsid w:val="00AF1830"/>
    <w:rsid w:val="00AF2B4D"/>
    <w:rsid w:val="00AF3A56"/>
    <w:rsid w:val="00AF4159"/>
    <w:rsid w:val="00B008F4"/>
    <w:rsid w:val="00B04301"/>
    <w:rsid w:val="00B10B4A"/>
    <w:rsid w:val="00B11F00"/>
    <w:rsid w:val="00B133E0"/>
    <w:rsid w:val="00B26E43"/>
    <w:rsid w:val="00B26F6D"/>
    <w:rsid w:val="00B2744D"/>
    <w:rsid w:val="00B27907"/>
    <w:rsid w:val="00B374BE"/>
    <w:rsid w:val="00B404DA"/>
    <w:rsid w:val="00B40EBA"/>
    <w:rsid w:val="00B42F97"/>
    <w:rsid w:val="00B452B1"/>
    <w:rsid w:val="00B46F78"/>
    <w:rsid w:val="00B47939"/>
    <w:rsid w:val="00B546A7"/>
    <w:rsid w:val="00B5671D"/>
    <w:rsid w:val="00B57E13"/>
    <w:rsid w:val="00B66775"/>
    <w:rsid w:val="00B71869"/>
    <w:rsid w:val="00B72EA0"/>
    <w:rsid w:val="00B73BC2"/>
    <w:rsid w:val="00B764BC"/>
    <w:rsid w:val="00B76DFC"/>
    <w:rsid w:val="00B8075E"/>
    <w:rsid w:val="00B8081C"/>
    <w:rsid w:val="00B833AF"/>
    <w:rsid w:val="00B8512B"/>
    <w:rsid w:val="00B86656"/>
    <w:rsid w:val="00B9061E"/>
    <w:rsid w:val="00B90932"/>
    <w:rsid w:val="00B95ECC"/>
    <w:rsid w:val="00B96C73"/>
    <w:rsid w:val="00B96EC8"/>
    <w:rsid w:val="00B97473"/>
    <w:rsid w:val="00B97E41"/>
    <w:rsid w:val="00BA11BD"/>
    <w:rsid w:val="00BA6BE9"/>
    <w:rsid w:val="00BA72C1"/>
    <w:rsid w:val="00BB0AC7"/>
    <w:rsid w:val="00BB476B"/>
    <w:rsid w:val="00BB78D7"/>
    <w:rsid w:val="00BC06A7"/>
    <w:rsid w:val="00BC6568"/>
    <w:rsid w:val="00BD1C3A"/>
    <w:rsid w:val="00BD1EC8"/>
    <w:rsid w:val="00BD3136"/>
    <w:rsid w:val="00BD4550"/>
    <w:rsid w:val="00BD76A1"/>
    <w:rsid w:val="00BD7CDA"/>
    <w:rsid w:val="00BE04A9"/>
    <w:rsid w:val="00BE15C7"/>
    <w:rsid w:val="00BE402C"/>
    <w:rsid w:val="00BF0B7F"/>
    <w:rsid w:val="00BF51F5"/>
    <w:rsid w:val="00BF6E40"/>
    <w:rsid w:val="00C03145"/>
    <w:rsid w:val="00C03E06"/>
    <w:rsid w:val="00C03E13"/>
    <w:rsid w:val="00C0467F"/>
    <w:rsid w:val="00C11832"/>
    <w:rsid w:val="00C126FD"/>
    <w:rsid w:val="00C14006"/>
    <w:rsid w:val="00C15206"/>
    <w:rsid w:val="00C17658"/>
    <w:rsid w:val="00C2225A"/>
    <w:rsid w:val="00C22B11"/>
    <w:rsid w:val="00C23771"/>
    <w:rsid w:val="00C247F2"/>
    <w:rsid w:val="00C2699A"/>
    <w:rsid w:val="00C26FEC"/>
    <w:rsid w:val="00C270EF"/>
    <w:rsid w:val="00C276A4"/>
    <w:rsid w:val="00C31DC9"/>
    <w:rsid w:val="00C327EF"/>
    <w:rsid w:val="00C330BF"/>
    <w:rsid w:val="00C33489"/>
    <w:rsid w:val="00C43D09"/>
    <w:rsid w:val="00C45C60"/>
    <w:rsid w:val="00C533EC"/>
    <w:rsid w:val="00C553DC"/>
    <w:rsid w:val="00C5620B"/>
    <w:rsid w:val="00C56D71"/>
    <w:rsid w:val="00C572B7"/>
    <w:rsid w:val="00C6096B"/>
    <w:rsid w:val="00C72A88"/>
    <w:rsid w:val="00C73E5F"/>
    <w:rsid w:val="00C749FF"/>
    <w:rsid w:val="00C806AA"/>
    <w:rsid w:val="00C813AF"/>
    <w:rsid w:val="00C83594"/>
    <w:rsid w:val="00C91589"/>
    <w:rsid w:val="00C9746B"/>
    <w:rsid w:val="00C97DAC"/>
    <w:rsid w:val="00CA554C"/>
    <w:rsid w:val="00CA597F"/>
    <w:rsid w:val="00CA6395"/>
    <w:rsid w:val="00CB044F"/>
    <w:rsid w:val="00CB0EB6"/>
    <w:rsid w:val="00CC12B4"/>
    <w:rsid w:val="00CC397C"/>
    <w:rsid w:val="00CC3C86"/>
    <w:rsid w:val="00CC4584"/>
    <w:rsid w:val="00CC4CA6"/>
    <w:rsid w:val="00CC4F72"/>
    <w:rsid w:val="00CD1E20"/>
    <w:rsid w:val="00CD342F"/>
    <w:rsid w:val="00CD5002"/>
    <w:rsid w:val="00CD7998"/>
    <w:rsid w:val="00CE0243"/>
    <w:rsid w:val="00CE294E"/>
    <w:rsid w:val="00CE32A1"/>
    <w:rsid w:val="00CE392A"/>
    <w:rsid w:val="00CE4C50"/>
    <w:rsid w:val="00CE58C9"/>
    <w:rsid w:val="00CE5EEC"/>
    <w:rsid w:val="00CE7578"/>
    <w:rsid w:val="00CF0102"/>
    <w:rsid w:val="00CF6197"/>
    <w:rsid w:val="00D015E0"/>
    <w:rsid w:val="00D01B5E"/>
    <w:rsid w:val="00D0392C"/>
    <w:rsid w:val="00D047BB"/>
    <w:rsid w:val="00D0677A"/>
    <w:rsid w:val="00D11E37"/>
    <w:rsid w:val="00D16EBE"/>
    <w:rsid w:val="00D21921"/>
    <w:rsid w:val="00D24690"/>
    <w:rsid w:val="00D24CC6"/>
    <w:rsid w:val="00D273CE"/>
    <w:rsid w:val="00D32349"/>
    <w:rsid w:val="00D354E6"/>
    <w:rsid w:val="00D37973"/>
    <w:rsid w:val="00D4389A"/>
    <w:rsid w:val="00D4572D"/>
    <w:rsid w:val="00D45DCE"/>
    <w:rsid w:val="00D51B90"/>
    <w:rsid w:val="00D5248B"/>
    <w:rsid w:val="00D54FF0"/>
    <w:rsid w:val="00D57D43"/>
    <w:rsid w:val="00D60040"/>
    <w:rsid w:val="00D60B95"/>
    <w:rsid w:val="00D625C6"/>
    <w:rsid w:val="00D63EFA"/>
    <w:rsid w:val="00D70CF4"/>
    <w:rsid w:val="00D7341B"/>
    <w:rsid w:val="00D7380F"/>
    <w:rsid w:val="00D7537C"/>
    <w:rsid w:val="00D75BDF"/>
    <w:rsid w:val="00D765F5"/>
    <w:rsid w:val="00D77BA2"/>
    <w:rsid w:val="00D83BD4"/>
    <w:rsid w:val="00D8418A"/>
    <w:rsid w:val="00D854D8"/>
    <w:rsid w:val="00D868DC"/>
    <w:rsid w:val="00D90624"/>
    <w:rsid w:val="00D930AB"/>
    <w:rsid w:val="00D97A4A"/>
    <w:rsid w:val="00DA1AFF"/>
    <w:rsid w:val="00DA4427"/>
    <w:rsid w:val="00DA5D83"/>
    <w:rsid w:val="00DA7E77"/>
    <w:rsid w:val="00DB0017"/>
    <w:rsid w:val="00DB22EB"/>
    <w:rsid w:val="00DB54D9"/>
    <w:rsid w:val="00DB772B"/>
    <w:rsid w:val="00DC33C1"/>
    <w:rsid w:val="00DC346B"/>
    <w:rsid w:val="00DD038D"/>
    <w:rsid w:val="00DD29CB"/>
    <w:rsid w:val="00DD3CA6"/>
    <w:rsid w:val="00DD45A6"/>
    <w:rsid w:val="00DD6113"/>
    <w:rsid w:val="00DD6406"/>
    <w:rsid w:val="00DE1D91"/>
    <w:rsid w:val="00DE2D8A"/>
    <w:rsid w:val="00DE3896"/>
    <w:rsid w:val="00DE6E04"/>
    <w:rsid w:val="00DF0199"/>
    <w:rsid w:val="00DF2AEB"/>
    <w:rsid w:val="00DF3F9F"/>
    <w:rsid w:val="00DF40FB"/>
    <w:rsid w:val="00DF5CD7"/>
    <w:rsid w:val="00DF5E04"/>
    <w:rsid w:val="00DF66CF"/>
    <w:rsid w:val="00E00C23"/>
    <w:rsid w:val="00E0757E"/>
    <w:rsid w:val="00E077E6"/>
    <w:rsid w:val="00E10E51"/>
    <w:rsid w:val="00E11B6E"/>
    <w:rsid w:val="00E12953"/>
    <w:rsid w:val="00E164A5"/>
    <w:rsid w:val="00E17DB2"/>
    <w:rsid w:val="00E21712"/>
    <w:rsid w:val="00E21E23"/>
    <w:rsid w:val="00E27231"/>
    <w:rsid w:val="00E30046"/>
    <w:rsid w:val="00E3012A"/>
    <w:rsid w:val="00E30ADD"/>
    <w:rsid w:val="00E3137A"/>
    <w:rsid w:val="00E32B1A"/>
    <w:rsid w:val="00E35A34"/>
    <w:rsid w:val="00E37D9D"/>
    <w:rsid w:val="00E4061B"/>
    <w:rsid w:val="00E41AB4"/>
    <w:rsid w:val="00E45A46"/>
    <w:rsid w:val="00E4773E"/>
    <w:rsid w:val="00E52640"/>
    <w:rsid w:val="00E528F0"/>
    <w:rsid w:val="00E57E17"/>
    <w:rsid w:val="00E6159A"/>
    <w:rsid w:val="00E624D3"/>
    <w:rsid w:val="00E629B3"/>
    <w:rsid w:val="00E6313F"/>
    <w:rsid w:val="00E63584"/>
    <w:rsid w:val="00E664FE"/>
    <w:rsid w:val="00E7326D"/>
    <w:rsid w:val="00E856DE"/>
    <w:rsid w:val="00E8619A"/>
    <w:rsid w:val="00E87681"/>
    <w:rsid w:val="00E90FA1"/>
    <w:rsid w:val="00E92BC7"/>
    <w:rsid w:val="00E93D85"/>
    <w:rsid w:val="00EA1ABE"/>
    <w:rsid w:val="00EA270B"/>
    <w:rsid w:val="00EA2C98"/>
    <w:rsid w:val="00EA2D24"/>
    <w:rsid w:val="00EA6294"/>
    <w:rsid w:val="00EA68AB"/>
    <w:rsid w:val="00EA7C9D"/>
    <w:rsid w:val="00EB41D0"/>
    <w:rsid w:val="00EB5A0C"/>
    <w:rsid w:val="00EB7A63"/>
    <w:rsid w:val="00EC1877"/>
    <w:rsid w:val="00EC3D39"/>
    <w:rsid w:val="00EC49EC"/>
    <w:rsid w:val="00EC68D5"/>
    <w:rsid w:val="00ED01A5"/>
    <w:rsid w:val="00ED287F"/>
    <w:rsid w:val="00ED4B0B"/>
    <w:rsid w:val="00ED5CAD"/>
    <w:rsid w:val="00ED75BA"/>
    <w:rsid w:val="00ED77AD"/>
    <w:rsid w:val="00EE4907"/>
    <w:rsid w:val="00EE55B7"/>
    <w:rsid w:val="00EE6E4A"/>
    <w:rsid w:val="00EF0399"/>
    <w:rsid w:val="00EF3349"/>
    <w:rsid w:val="00EF3775"/>
    <w:rsid w:val="00EF435F"/>
    <w:rsid w:val="00F039C4"/>
    <w:rsid w:val="00F0696D"/>
    <w:rsid w:val="00F07A37"/>
    <w:rsid w:val="00F11C00"/>
    <w:rsid w:val="00F22FD6"/>
    <w:rsid w:val="00F234F5"/>
    <w:rsid w:val="00F2378E"/>
    <w:rsid w:val="00F27108"/>
    <w:rsid w:val="00F2785A"/>
    <w:rsid w:val="00F27DAE"/>
    <w:rsid w:val="00F309BA"/>
    <w:rsid w:val="00F337C8"/>
    <w:rsid w:val="00F33898"/>
    <w:rsid w:val="00F33AB7"/>
    <w:rsid w:val="00F35804"/>
    <w:rsid w:val="00F3652F"/>
    <w:rsid w:val="00F40492"/>
    <w:rsid w:val="00F40922"/>
    <w:rsid w:val="00F50560"/>
    <w:rsid w:val="00F515E0"/>
    <w:rsid w:val="00F51C39"/>
    <w:rsid w:val="00F542C8"/>
    <w:rsid w:val="00F57BF7"/>
    <w:rsid w:val="00F63779"/>
    <w:rsid w:val="00F67C20"/>
    <w:rsid w:val="00F71AD2"/>
    <w:rsid w:val="00F72402"/>
    <w:rsid w:val="00F72779"/>
    <w:rsid w:val="00F779BD"/>
    <w:rsid w:val="00F8069E"/>
    <w:rsid w:val="00F85F01"/>
    <w:rsid w:val="00F85FC3"/>
    <w:rsid w:val="00F93A01"/>
    <w:rsid w:val="00F963B2"/>
    <w:rsid w:val="00F97310"/>
    <w:rsid w:val="00FA4CBE"/>
    <w:rsid w:val="00FA4EDE"/>
    <w:rsid w:val="00FA6496"/>
    <w:rsid w:val="00FA7D3A"/>
    <w:rsid w:val="00FB0C27"/>
    <w:rsid w:val="00FB1081"/>
    <w:rsid w:val="00FB1E8C"/>
    <w:rsid w:val="00FB4350"/>
    <w:rsid w:val="00FB5305"/>
    <w:rsid w:val="00FB6A15"/>
    <w:rsid w:val="00FB6A46"/>
    <w:rsid w:val="00FB7404"/>
    <w:rsid w:val="00FB7F75"/>
    <w:rsid w:val="00FC057B"/>
    <w:rsid w:val="00FC0694"/>
    <w:rsid w:val="00FC1B5D"/>
    <w:rsid w:val="00FC55CA"/>
    <w:rsid w:val="00FC7001"/>
    <w:rsid w:val="00FD1821"/>
    <w:rsid w:val="00FD30E5"/>
    <w:rsid w:val="00FD39C1"/>
    <w:rsid w:val="00FD6663"/>
    <w:rsid w:val="00FE07A8"/>
    <w:rsid w:val="00FE1E23"/>
    <w:rsid w:val="00FE4E45"/>
    <w:rsid w:val="00FE6DB3"/>
    <w:rsid w:val="00FF029F"/>
    <w:rsid w:val="00FF197C"/>
  </w:rsids>
  <m:mathPr>
    <m:mathFont m:val="Cambria Math"/>
    <m:brkBin m:val="before"/>
    <m:brkBinSub m:val="--"/>
    <m:smallFrac m:val="0"/>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4273E8A-AA62-4010-BA08-8C58A8F53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92A"/>
    <w:rPr>
      <w:sz w:val="24"/>
      <w:szCs w:val="24"/>
      <w:lang w:val="en-US" w:eastAsia="en-US"/>
    </w:rPr>
  </w:style>
  <w:style w:type="paragraph" w:styleId="Heading1">
    <w:name w:val="heading 1"/>
    <w:basedOn w:val="Normal"/>
    <w:next w:val="Normal"/>
    <w:qFormat/>
    <w:pPr>
      <w:autoSpaceDE w:val="0"/>
      <w:autoSpaceDN w:val="0"/>
      <w:spacing w:before="240" w:after="120" w:line="260" w:lineRule="exact"/>
      <w:ind w:left="357" w:hanging="357"/>
      <w:outlineLvl w:val="0"/>
    </w:pPr>
    <w:rPr>
      <w:b/>
      <w:bCs/>
      <w:caps/>
      <w:sz w:val="26"/>
      <w:szCs w:val="26"/>
      <w:lang w:eastAsia="cs-CZ"/>
    </w:rPr>
  </w:style>
  <w:style w:type="paragraph" w:styleId="Heading2">
    <w:name w:val="heading 2"/>
    <w:basedOn w:val="Normal"/>
    <w:next w:val="Normal"/>
    <w:qFormat/>
    <w:pPr>
      <w:keepNext/>
      <w:ind w:left="709" w:hanging="709"/>
      <w:jc w:val="center"/>
      <w:outlineLvl w:val="1"/>
    </w:pPr>
    <w:rPr>
      <w:b/>
      <w:sz w:val="22"/>
      <w:szCs w:val="20"/>
    </w:rPr>
  </w:style>
  <w:style w:type="paragraph" w:styleId="Heading3">
    <w:name w:val="heading 3"/>
    <w:basedOn w:val="Normal"/>
    <w:next w:val="Normal"/>
    <w:qFormat/>
    <w:pPr>
      <w:keepNext/>
      <w:outlineLvl w:val="2"/>
    </w:pPr>
    <w:rPr>
      <w:b/>
      <w:sz w:val="22"/>
      <w:szCs w:val="20"/>
    </w:rPr>
  </w:style>
  <w:style w:type="paragraph" w:styleId="Heading4">
    <w:name w:val="heading 4"/>
    <w:basedOn w:val="Normal"/>
    <w:next w:val="Normal"/>
    <w:qFormat/>
    <w:pPr>
      <w:keepNext/>
      <w:widowControl w:val="0"/>
      <w:outlineLvl w:val="3"/>
    </w:pPr>
    <w:rPr>
      <w:b/>
      <w:sz w:val="22"/>
      <w:szCs w:val="20"/>
      <w:lang w:val="en-GB"/>
    </w:rPr>
  </w:style>
  <w:style w:type="paragraph" w:styleId="Heading5">
    <w:name w:val="heading 5"/>
    <w:basedOn w:val="Normal"/>
    <w:next w:val="Normal"/>
    <w:qFormat/>
    <w:pPr>
      <w:keepNext/>
      <w:jc w:val="center"/>
      <w:outlineLvl w:val="4"/>
    </w:pPr>
    <w:rPr>
      <w:b/>
      <w:sz w:val="22"/>
      <w:szCs w:val="22"/>
    </w:rPr>
  </w:style>
  <w:style w:type="paragraph" w:styleId="Heading6">
    <w:name w:val="heading 6"/>
    <w:basedOn w:val="Normal"/>
    <w:next w:val="Normal"/>
    <w:qFormat/>
    <w:pPr>
      <w:keepNext/>
      <w:tabs>
        <w:tab w:val="left" w:pos="567"/>
      </w:tabs>
      <w:outlineLvl w:val="5"/>
    </w:pPr>
    <w:rPr>
      <w:sz w:val="22"/>
      <w:szCs w:val="20"/>
      <w:u w:val="single"/>
    </w:rPr>
  </w:style>
  <w:style w:type="paragraph" w:styleId="Heading7">
    <w:name w:val="heading 7"/>
    <w:basedOn w:val="Normal"/>
    <w:next w:val="Normal"/>
    <w:qFormat/>
    <w:pPr>
      <w:keepNext/>
      <w:ind w:left="567" w:hanging="567"/>
      <w:jc w:val="center"/>
      <w:outlineLvl w:val="6"/>
    </w:pPr>
    <w:rPr>
      <w:b/>
      <w:sz w:val="22"/>
      <w:szCs w:val="22"/>
    </w:rPr>
  </w:style>
  <w:style w:type="paragraph" w:styleId="Heading8">
    <w:name w:val="heading 8"/>
    <w:basedOn w:val="Normal"/>
    <w:next w:val="Normal"/>
    <w:qFormat/>
    <w:pPr>
      <w:keepNext/>
      <w:ind w:left="709" w:hanging="709"/>
      <w:jc w:val="center"/>
      <w:outlineLvl w:val="7"/>
    </w:pPr>
    <w:rPr>
      <w:b/>
      <w:bCs/>
      <w:noProof/>
      <w:sz w:val="22"/>
      <w:szCs w:val="22"/>
      <w:lang w:val="es-AR"/>
    </w:rPr>
  </w:style>
  <w:style w:type="paragraph" w:styleId="Heading9">
    <w:name w:val="heading 9"/>
    <w:basedOn w:val="Normal"/>
    <w:next w:val="Normal"/>
    <w:qFormat/>
    <w:pPr>
      <w:keepNext/>
      <w:outlineLvl w:val="8"/>
    </w:pPr>
    <w:rPr>
      <w:b/>
      <w:bCs/>
      <w:noProof/>
      <w:sz w:val="22"/>
      <w:szCs w:val="22"/>
      <w:lang w:val="es-AR"/>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InsideAddress">
    <w:name w:val="Inside Address"/>
    <w:basedOn w:val="Normal"/>
    <w:next w:val="Normal"/>
    <w:pPr>
      <w:keepLines/>
    </w:pPr>
    <w:rPr>
      <w:rFonts w:ascii="Arial" w:hAnsi="Arial"/>
      <w:sz w:val="22"/>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EndnoteText">
    <w:name w:val="endnote text"/>
    <w:basedOn w:val="Normal"/>
    <w:semiHidden/>
    <w:pPr>
      <w:tabs>
        <w:tab w:val="left" w:pos="567"/>
      </w:tabs>
    </w:pPr>
    <w:rPr>
      <w:sz w:val="22"/>
      <w:szCs w:val="20"/>
      <w:lang w:val="en-GB"/>
    </w:rPr>
  </w:style>
  <w:style w:type="paragraph" w:styleId="BodyText2">
    <w:name w:val="Body Text 2"/>
    <w:basedOn w:val="Normal"/>
    <w:rPr>
      <w:sz w:val="22"/>
      <w:szCs w:val="22"/>
      <w:lang w:val="lv-LV"/>
    </w:rPr>
  </w:style>
  <w:style w:type="paragraph" w:styleId="BodyText">
    <w:name w:val="Body Text"/>
    <w:basedOn w:val="Normal"/>
    <w:link w:val="BodyTextChar"/>
    <w:pPr>
      <w:tabs>
        <w:tab w:val="left" w:pos="567"/>
      </w:tabs>
      <w:spacing w:line="260" w:lineRule="exact"/>
      <w:jc w:val="both"/>
    </w:pPr>
    <w:rPr>
      <w:sz w:val="22"/>
      <w:szCs w:val="20"/>
      <w:lang w:val="en-GB"/>
    </w:rPr>
  </w:style>
  <w:style w:type="paragraph" w:styleId="BodyText3">
    <w:name w:val="Body Text 3"/>
    <w:basedOn w:val="Normal"/>
    <w:pPr>
      <w:tabs>
        <w:tab w:val="left" w:pos="567"/>
      </w:tabs>
    </w:pPr>
    <w:rPr>
      <w:color w:val="0000FF"/>
      <w:sz w:val="22"/>
      <w:szCs w:val="20"/>
    </w:rPr>
  </w:style>
  <w:style w:type="paragraph" w:styleId="FootnoteText">
    <w:name w:val="footnote text"/>
    <w:basedOn w:val="Normal"/>
    <w:link w:val="FootnoteTextChar"/>
    <w:rPr>
      <w:sz w:val="20"/>
      <w:szCs w:val="20"/>
    </w:rPr>
  </w:style>
  <w:style w:type="character" w:styleId="PageNumber">
    <w:name w:val="page number"/>
    <w:rPr>
      <w:rFonts w:ascii="Helvetica" w:hAnsi="Helvetica"/>
      <w:sz w:val="16"/>
    </w:rPr>
  </w:style>
  <w:style w:type="character" w:styleId="Strong">
    <w:name w:val="Strong"/>
    <w:qFormat/>
    <w:rPr>
      <w:b/>
      <w:bCs/>
    </w:r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semiHidden/>
    <w:rPr>
      <w:sz w:val="20"/>
      <w:szCs w:val="20"/>
    </w:rPr>
  </w:style>
  <w:style w:type="paragraph" w:styleId="BalloonText">
    <w:name w:val="Balloon Text"/>
    <w:basedOn w:val="Normal"/>
    <w:semiHidden/>
    <w:rPr>
      <w:rFonts w:ascii="Tahoma" w:hAnsi="Tahoma"/>
      <w:sz w:val="16"/>
      <w:szCs w:val="16"/>
    </w:rPr>
  </w:style>
  <w:style w:type="table" w:styleId="TableGrid">
    <w:name w:val="Table Grid"/>
    <w:basedOn w:val="TableNormal"/>
    <w:rsid w:val="00240A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Pr>
      <w:b/>
      <w:bCs/>
    </w:rPr>
  </w:style>
  <w:style w:type="paragraph" w:customStyle="1" w:styleId="TitleA">
    <w:name w:val="Title A"/>
    <w:basedOn w:val="Normal"/>
    <w:rsid w:val="00E0757E"/>
    <w:pPr>
      <w:ind w:left="567" w:hanging="567"/>
      <w:jc w:val="center"/>
    </w:pPr>
    <w:rPr>
      <w:b/>
      <w:sz w:val="22"/>
      <w:szCs w:val="22"/>
      <w:lang w:val="lv-LV"/>
    </w:rPr>
  </w:style>
  <w:style w:type="paragraph" w:customStyle="1" w:styleId="TitleB">
    <w:name w:val="Title B"/>
    <w:basedOn w:val="Normal"/>
    <w:rsid w:val="00E0757E"/>
    <w:pPr>
      <w:tabs>
        <w:tab w:val="left" w:pos="540"/>
      </w:tabs>
      <w:ind w:right="87"/>
    </w:pPr>
    <w:rPr>
      <w:b/>
      <w:sz w:val="22"/>
      <w:szCs w:val="22"/>
      <w:lang w:val="lv-LV"/>
    </w:rPr>
  </w:style>
  <w:style w:type="character" w:styleId="Hyperlink">
    <w:name w:val="Hyperlink"/>
    <w:uiPriority w:val="99"/>
    <w:rsid w:val="00A240ED"/>
    <w:rPr>
      <w:color w:val="0000FF"/>
      <w:u w:val="single"/>
    </w:rPr>
  </w:style>
  <w:style w:type="character" w:customStyle="1" w:styleId="st">
    <w:name w:val="st"/>
    <w:basedOn w:val="DefaultParagraphFont"/>
    <w:rsid w:val="00331B4B"/>
  </w:style>
  <w:style w:type="character" w:styleId="Emphasis">
    <w:name w:val="Emphasis"/>
    <w:qFormat/>
    <w:rsid w:val="00331B4B"/>
    <w:rPr>
      <w:i/>
      <w:iCs/>
    </w:rPr>
  </w:style>
  <w:style w:type="paragraph" w:styleId="Revision">
    <w:name w:val="Revision"/>
    <w:hidden/>
    <w:uiPriority w:val="99"/>
    <w:semiHidden/>
    <w:rsid w:val="00740BBD"/>
    <w:rPr>
      <w:sz w:val="24"/>
      <w:szCs w:val="24"/>
      <w:lang w:val="en-US" w:eastAsia="en-US"/>
    </w:rPr>
  </w:style>
  <w:style w:type="character" w:customStyle="1" w:styleId="CommentTextChar">
    <w:name w:val="Comment Text Char"/>
    <w:link w:val="CommentText"/>
    <w:uiPriority w:val="99"/>
    <w:semiHidden/>
    <w:rsid w:val="00D8418A"/>
  </w:style>
  <w:style w:type="character" w:customStyle="1" w:styleId="hvr">
    <w:name w:val="hvr"/>
    <w:basedOn w:val="DefaultParagraphFont"/>
    <w:rsid w:val="00A21D55"/>
  </w:style>
  <w:style w:type="paragraph" w:styleId="Bibliography">
    <w:name w:val="Bibliography"/>
    <w:basedOn w:val="Normal"/>
    <w:next w:val="Normal"/>
    <w:uiPriority w:val="37"/>
    <w:semiHidden/>
    <w:unhideWhenUsed/>
    <w:rsid w:val="008C0A42"/>
  </w:style>
  <w:style w:type="paragraph" w:styleId="BlockText">
    <w:name w:val="Block Text"/>
    <w:basedOn w:val="Normal"/>
    <w:uiPriority w:val="99"/>
    <w:semiHidden/>
    <w:unhideWhenUsed/>
    <w:rsid w:val="008C0A42"/>
    <w:pPr>
      <w:spacing w:after="120"/>
      <w:ind w:left="1440" w:right="1440"/>
    </w:pPr>
  </w:style>
  <w:style w:type="paragraph" w:styleId="BodyTextFirstIndent">
    <w:name w:val="Body Text First Indent"/>
    <w:basedOn w:val="BodyText"/>
    <w:link w:val="BodyTextFirstIndentChar"/>
    <w:uiPriority w:val="99"/>
    <w:semiHidden/>
    <w:unhideWhenUsed/>
    <w:rsid w:val="008C0A42"/>
    <w:pPr>
      <w:tabs>
        <w:tab w:val="clear" w:pos="567"/>
      </w:tabs>
      <w:spacing w:after="120" w:line="240" w:lineRule="auto"/>
      <w:ind w:firstLine="210"/>
      <w:jc w:val="left"/>
    </w:pPr>
    <w:rPr>
      <w:sz w:val="24"/>
      <w:szCs w:val="24"/>
      <w:lang w:val="en-US"/>
    </w:rPr>
  </w:style>
  <w:style w:type="character" w:customStyle="1" w:styleId="BodyTextChar">
    <w:name w:val="Body Text Char"/>
    <w:link w:val="BodyText"/>
    <w:rsid w:val="008C0A42"/>
    <w:rPr>
      <w:sz w:val="22"/>
      <w:lang w:val="en-GB"/>
    </w:rPr>
  </w:style>
  <w:style w:type="character" w:customStyle="1" w:styleId="BodyTextFirstIndentChar">
    <w:name w:val="Body Text First Indent Char"/>
    <w:link w:val="BodyTextFirstIndent"/>
    <w:uiPriority w:val="99"/>
    <w:semiHidden/>
    <w:rsid w:val="008C0A42"/>
    <w:rPr>
      <w:sz w:val="24"/>
      <w:szCs w:val="24"/>
      <w:lang w:val="en-GB"/>
    </w:rPr>
  </w:style>
  <w:style w:type="paragraph" w:styleId="BodyTextIndent">
    <w:name w:val="Body Text Indent"/>
    <w:basedOn w:val="Normal"/>
    <w:link w:val="BodyTextIndentChar"/>
    <w:uiPriority w:val="99"/>
    <w:semiHidden/>
    <w:unhideWhenUsed/>
    <w:rsid w:val="008C0A42"/>
    <w:pPr>
      <w:spacing w:after="120"/>
      <w:ind w:left="360"/>
    </w:pPr>
  </w:style>
  <w:style w:type="character" w:customStyle="1" w:styleId="BodyTextIndentChar">
    <w:name w:val="Body Text Indent Char"/>
    <w:link w:val="BodyTextIndent"/>
    <w:uiPriority w:val="99"/>
    <w:semiHidden/>
    <w:rsid w:val="008C0A42"/>
    <w:rPr>
      <w:sz w:val="24"/>
      <w:szCs w:val="24"/>
    </w:rPr>
  </w:style>
  <w:style w:type="paragraph" w:styleId="BodyTextFirstIndent2">
    <w:name w:val="Body Text First Indent 2"/>
    <w:basedOn w:val="BodyTextIndent"/>
    <w:link w:val="BodyTextFirstIndent2Char"/>
    <w:uiPriority w:val="99"/>
    <w:semiHidden/>
    <w:unhideWhenUsed/>
    <w:rsid w:val="008C0A42"/>
    <w:pPr>
      <w:ind w:firstLine="210"/>
    </w:pPr>
  </w:style>
  <w:style w:type="character" w:customStyle="1" w:styleId="BodyTextFirstIndent2Char">
    <w:name w:val="Body Text First Indent 2 Char"/>
    <w:basedOn w:val="BodyTextIndentChar"/>
    <w:link w:val="BodyTextFirstIndent2"/>
    <w:uiPriority w:val="99"/>
    <w:semiHidden/>
    <w:rsid w:val="008C0A42"/>
    <w:rPr>
      <w:sz w:val="24"/>
      <w:szCs w:val="24"/>
    </w:rPr>
  </w:style>
  <w:style w:type="paragraph" w:styleId="BodyTextIndent2">
    <w:name w:val="Body Text Indent 2"/>
    <w:basedOn w:val="Normal"/>
    <w:link w:val="BodyTextIndent2Char"/>
    <w:uiPriority w:val="99"/>
    <w:semiHidden/>
    <w:unhideWhenUsed/>
    <w:rsid w:val="008C0A42"/>
    <w:pPr>
      <w:spacing w:after="120" w:line="480" w:lineRule="auto"/>
      <w:ind w:left="360"/>
    </w:pPr>
  </w:style>
  <w:style w:type="character" w:customStyle="1" w:styleId="BodyTextIndent2Char">
    <w:name w:val="Body Text Indent 2 Char"/>
    <w:link w:val="BodyTextIndent2"/>
    <w:uiPriority w:val="99"/>
    <w:semiHidden/>
    <w:rsid w:val="008C0A42"/>
    <w:rPr>
      <w:sz w:val="24"/>
      <w:szCs w:val="24"/>
    </w:rPr>
  </w:style>
  <w:style w:type="paragraph" w:styleId="BodyTextIndent3">
    <w:name w:val="Body Text Indent 3"/>
    <w:basedOn w:val="Normal"/>
    <w:link w:val="BodyTextIndent3Char"/>
    <w:uiPriority w:val="99"/>
    <w:semiHidden/>
    <w:unhideWhenUsed/>
    <w:rsid w:val="008C0A42"/>
    <w:pPr>
      <w:spacing w:after="120"/>
      <w:ind w:left="360"/>
    </w:pPr>
    <w:rPr>
      <w:sz w:val="16"/>
      <w:szCs w:val="16"/>
    </w:rPr>
  </w:style>
  <w:style w:type="character" w:customStyle="1" w:styleId="BodyTextIndent3Char">
    <w:name w:val="Body Text Indent 3 Char"/>
    <w:link w:val="BodyTextIndent3"/>
    <w:uiPriority w:val="99"/>
    <w:semiHidden/>
    <w:rsid w:val="008C0A42"/>
    <w:rPr>
      <w:sz w:val="16"/>
      <w:szCs w:val="16"/>
    </w:rPr>
  </w:style>
  <w:style w:type="paragraph" w:styleId="Caption">
    <w:name w:val="caption"/>
    <w:basedOn w:val="Normal"/>
    <w:next w:val="Normal"/>
    <w:uiPriority w:val="35"/>
    <w:qFormat/>
    <w:rsid w:val="008C0A42"/>
    <w:rPr>
      <w:b/>
      <w:bCs/>
      <w:sz w:val="20"/>
      <w:szCs w:val="20"/>
    </w:rPr>
  </w:style>
  <w:style w:type="paragraph" w:styleId="Closing">
    <w:name w:val="Closing"/>
    <w:basedOn w:val="Normal"/>
    <w:link w:val="ClosingChar"/>
    <w:uiPriority w:val="99"/>
    <w:semiHidden/>
    <w:unhideWhenUsed/>
    <w:rsid w:val="008C0A42"/>
    <w:pPr>
      <w:ind w:left="4320"/>
    </w:pPr>
  </w:style>
  <w:style w:type="character" w:customStyle="1" w:styleId="ClosingChar">
    <w:name w:val="Closing Char"/>
    <w:link w:val="Closing"/>
    <w:uiPriority w:val="99"/>
    <w:semiHidden/>
    <w:rsid w:val="008C0A42"/>
    <w:rPr>
      <w:sz w:val="24"/>
      <w:szCs w:val="24"/>
    </w:rPr>
  </w:style>
  <w:style w:type="paragraph" w:styleId="Date">
    <w:name w:val="Date"/>
    <w:basedOn w:val="Normal"/>
    <w:next w:val="Normal"/>
    <w:link w:val="DateChar"/>
    <w:uiPriority w:val="99"/>
    <w:semiHidden/>
    <w:unhideWhenUsed/>
    <w:rsid w:val="008C0A42"/>
  </w:style>
  <w:style w:type="character" w:customStyle="1" w:styleId="DateChar">
    <w:name w:val="Date Char"/>
    <w:link w:val="Date"/>
    <w:uiPriority w:val="99"/>
    <w:semiHidden/>
    <w:rsid w:val="008C0A42"/>
    <w:rPr>
      <w:sz w:val="24"/>
      <w:szCs w:val="24"/>
    </w:rPr>
  </w:style>
  <w:style w:type="paragraph" w:styleId="DocumentMap">
    <w:name w:val="Document Map"/>
    <w:basedOn w:val="Normal"/>
    <w:link w:val="DocumentMapChar"/>
    <w:uiPriority w:val="99"/>
    <w:semiHidden/>
    <w:unhideWhenUsed/>
    <w:rsid w:val="008C0A42"/>
    <w:rPr>
      <w:rFonts w:ascii="Tahoma" w:hAnsi="Tahoma" w:cs="Tahoma"/>
      <w:sz w:val="16"/>
      <w:szCs w:val="16"/>
    </w:rPr>
  </w:style>
  <w:style w:type="character" w:customStyle="1" w:styleId="DocumentMapChar">
    <w:name w:val="Document Map Char"/>
    <w:link w:val="DocumentMap"/>
    <w:uiPriority w:val="99"/>
    <w:semiHidden/>
    <w:rsid w:val="008C0A42"/>
    <w:rPr>
      <w:rFonts w:ascii="Tahoma" w:hAnsi="Tahoma" w:cs="Tahoma"/>
      <w:sz w:val="16"/>
      <w:szCs w:val="16"/>
    </w:rPr>
  </w:style>
  <w:style w:type="paragraph" w:styleId="E-mailSignature">
    <w:name w:val="E-mail Signature"/>
    <w:basedOn w:val="Normal"/>
    <w:link w:val="E-mailSignatureChar"/>
    <w:uiPriority w:val="99"/>
    <w:semiHidden/>
    <w:unhideWhenUsed/>
    <w:rsid w:val="008C0A42"/>
  </w:style>
  <w:style w:type="character" w:customStyle="1" w:styleId="E-mailSignatureChar">
    <w:name w:val="E-mail Signature Char"/>
    <w:link w:val="E-mailSignature"/>
    <w:uiPriority w:val="99"/>
    <w:semiHidden/>
    <w:rsid w:val="008C0A42"/>
    <w:rPr>
      <w:sz w:val="24"/>
      <w:szCs w:val="24"/>
    </w:rPr>
  </w:style>
  <w:style w:type="paragraph" w:styleId="EnvelopeAddress">
    <w:name w:val="envelope address"/>
    <w:basedOn w:val="Normal"/>
    <w:uiPriority w:val="99"/>
    <w:semiHidden/>
    <w:unhideWhenUsed/>
    <w:rsid w:val="008C0A42"/>
    <w:pPr>
      <w:framePr w:w="7920" w:h="1980" w:hRule="exact" w:hSpace="180" w:wrap="auto" w:hAnchor="page" w:xAlign="center" w:yAlign="bottom"/>
      <w:ind w:left="2880"/>
    </w:pPr>
    <w:rPr>
      <w:rFonts w:ascii="Cambria" w:hAnsi="Cambria"/>
    </w:rPr>
  </w:style>
  <w:style w:type="paragraph" w:styleId="EnvelopeReturn">
    <w:name w:val="envelope return"/>
    <w:basedOn w:val="Normal"/>
    <w:uiPriority w:val="99"/>
    <w:semiHidden/>
    <w:unhideWhenUsed/>
    <w:rsid w:val="008C0A42"/>
    <w:rPr>
      <w:rFonts w:ascii="Cambria" w:hAnsi="Cambria"/>
      <w:sz w:val="20"/>
      <w:szCs w:val="20"/>
    </w:rPr>
  </w:style>
  <w:style w:type="paragraph" w:styleId="HTMLAddress">
    <w:name w:val="HTML Address"/>
    <w:basedOn w:val="Normal"/>
    <w:link w:val="HTMLAddressChar"/>
    <w:uiPriority w:val="99"/>
    <w:semiHidden/>
    <w:unhideWhenUsed/>
    <w:rsid w:val="008C0A42"/>
    <w:rPr>
      <w:i/>
      <w:iCs/>
    </w:rPr>
  </w:style>
  <w:style w:type="character" w:customStyle="1" w:styleId="HTMLAddressChar">
    <w:name w:val="HTML Address Char"/>
    <w:link w:val="HTMLAddress"/>
    <w:uiPriority w:val="99"/>
    <w:semiHidden/>
    <w:rsid w:val="008C0A42"/>
    <w:rPr>
      <w:i/>
      <w:iCs/>
      <w:sz w:val="24"/>
      <w:szCs w:val="24"/>
    </w:rPr>
  </w:style>
  <w:style w:type="paragraph" w:styleId="HTMLPreformatted">
    <w:name w:val="HTML Preformatted"/>
    <w:basedOn w:val="Normal"/>
    <w:link w:val="HTMLPreformattedChar"/>
    <w:uiPriority w:val="99"/>
    <w:semiHidden/>
    <w:unhideWhenUsed/>
    <w:rsid w:val="008C0A42"/>
    <w:rPr>
      <w:rFonts w:ascii="Courier New" w:hAnsi="Courier New" w:cs="Courier New"/>
      <w:sz w:val="20"/>
      <w:szCs w:val="20"/>
    </w:rPr>
  </w:style>
  <w:style w:type="character" w:customStyle="1" w:styleId="HTMLPreformattedChar">
    <w:name w:val="HTML Preformatted Char"/>
    <w:link w:val="HTMLPreformatted"/>
    <w:uiPriority w:val="99"/>
    <w:semiHidden/>
    <w:rsid w:val="008C0A42"/>
    <w:rPr>
      <w:rFonts w:ascii="Courier New" w:hAnsi="Courier New" w:cs="Courier New"/>
    </w:rPr>
  </w:style>
  <w:style w:type="paragraph" w:styleId="Index1">
    <w:name w:val="index 1"/>
    <w:basedOn w:val="Normal"/>
    <w:next w:val="Normal"/>
    <w:autoRedefine/>
    <w:uiPriority w:val="99"/>
    <w:semiHidden/>
    <w:unhideWhenUsed/>
    <w:rsid w:val="008C0A42"/>
    <w:pPr>
      <w:ind w:left="240" w:hanging="240"/>
    </w:pPr>
  </w:style>
  <w:style w:type="paragraph" w:styleId="Index2">
    <w:name w:val="index 2"/>
    <w:basedOn w:val="Normal"/>
    <w:next w:val="Normal"/>
    <w:autoRedefine/>
    <w:uiPriority w:val="99"/>
    <w:semiHidden/>
    <w:unhideWhenUsed/>
    <w:rsid w:val="008C0A42"/>
    <w:pPr>
      <w:ind w:left="480" w:hanging="240"/>
    </w:pPr>
  </w:style>
  <w:style w:type="paragraph" w:styleId="Index3">
    <w:name w:val="index 3"/>
    <w:basedOn w:val="Normal"/>
    <w:next w:val="Normal"/>
    <w:autoRedefine/>
    <w:uiPriority w:val="99"/>
    <w:semiHidden/>
    <w:unhideWhenUsed/>
    <w:rsid w:val="008C0A42"/>
    <w:pPr>
      <w:ind w:left="720" w:hanging="240"/>
    </w:pPr>
  </w:style>
  <w:style w:type="paragraph" w:styleId="Index4">
    <w:name w:val="index 4"/>
    <w:basedOn w:val="Normal"/>
    <w:next w:val="Normal"/>
    <w:autoRedefine/>
    <w:uiPriority w:val="99"/>
    <w:semiHidden/>
    <w:unhideWhenUsed/>
    <w:rsid w:val="008C0A42"/>
    <w:pPr>
      <w:ind w:left="960" w:hanging="240"/>
    </w:pPr>
  </w:style>
  <w:style w:type="paragraph" w:styleId="Index5">
    <w:name w:val="index 5"/>
    <w:basedOn w:val="Normal"/>
    <w:next w:val="Normal"/>
    <w:autoRedefine/>
    <w:uiPriority w:val="99"/>
    <w:semiHidden/>
    <w:unhideWhenUsed/>
    <w:rsid w:val="008C0A42"/>
    <w:pPr>
      <w:ind w:left="1200" w:hanging="240"/>
    </w:pPr>
  </w:style>
  <w:style w:type="paragraph" w:styleId="Index6">
    <w:name w:val="index 6"/>
    <w:basedOn w:val="Normal"/>
    <w:next w:val="Normal"/>
    <w:autoRedefine/>
    <w:uiPriority w:val="99"/>
    <w:semiHidden/>
    <w:unhideWhenUsed/>
    <w:rsid w:val="008C0A42"/>
    <w:pPr>
      <w:ind w:left="1440" w:hanging="240"/>
    </w:pPr>
  </w:style>
  <w:style w:type="paragraph" w:styleId="Index7">
    <w:name w:val="index 7"/>
    <w:basedOn w:val="Normal"/>
    <w:next w:val="Normal"/>
    <w:autoRedefine/>
    <w:uiPriority w:val="99"/>
    <w:semiHidden/>
    <w:unhideWhenUsed/>
    <w:rsid w:val="008C0A42"/>
    <w:pPr>
      <w:ind w:left="1680" w:hanging="240"/>
    </w:pPr>
  </w:style>
  <w:style w:type="paragraph" w:styleId="Index8">
    <w:name w:val="index 8"/>
    <w:basedOn w:val="Normal"/>
    <w:next w:val="Normal"/>
    <w:autoRedefine/>
    <w:uiPriority w:val="99"/>
    <w:semiHidden/>
    <w:unhideWhenUsed/>
    <w:rsid w:val="008C0A42"/>
    <w:pPr>
      <w:ind w:left="1920" w:hanging="240"/>
    </w:pPr>
  </w:style>
  <w:style w:type="paragraph" w:styleId="Index9">
    <w:name w:val="index 9"/>
    <w:basedOn w:val="Normal"/>
    <w:next w:val="Normal"/>
    <w:autoRedefine/>
    <w:uiPriority w:val="99"/>
    <w:semiHidden/>
    <w:unhideWhenUsed/>
    <w:rsid w:val="008C0A42"/>
    <w:pPr>
      <w:ind w:left="2160" w:hanging="240"/>
    </w:pPr>
  </w:style>
  <w:style w:type="paragraph" w:styleId="IndexHeading">
    <w:name w:val="index heading"/>
    <w:basedOn w:val="Normal"/>
    <w:next w:val="Index1"/>
    <w:uiPriority w:val="99"/>
    <w:semiHidden/>
    <w:unhideWhenUsed/>
    <w:rsid w:val="008C0A42"/>
    <w:rPr>
      <w:rFonts w:ascii="Cambria" w:hAnsi="Cambria"/>
      <w:b/>
      <w:bCs/>
    </w:rPr>
  </w:style>
  <w:style w:type="paragraph" w:styleId="IntenseQuote">
    <w:name w:val="Intense Quote"/>
    <w:basedOn w:val="Normal"/>
    <w:next w:val="Normal"/>
    <w:link w:val="IntenseQuoteChar"/>
    <w:uiPriority w:val="30"/>
    <w:qFormat/>
    <w:rsid w:val="008C0A42"/>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8C0A42"/>
    <w:rPr>
      <w:b/>
      <w:bCs/>
      <w:i/>
      <w:iCs/>
      <w:color w:val="4F81BD"/>
      <w:sz w:val="24"/>
      <w:szCs w:val="24"/>
    </w:rPr>
  </w:style>
  <w:style w:type="paragraph" w:styleId="List">
    <w:name w:val="List"/>
    <w:basedOn w:val="Normal"/>
    <w:uiPriority w:val="99"/>
    <w:semiHidden/>
    <w:unhideWhenUsed/>
    <w:rsid w:val="008C0A42"/>
    <w:pPr>
      <w:ind w:left="360" w:hanging="360"/>
      <w:contextualSpacing/>
    </w:pPr>
  </w:style>
  <w:style w:type="paragraph" w:styleId="List2">
    <w:name w:val="List 2"/>
    <w:basedOn w:val="Normal"/>
    <w:uiPriority w:val="99"/>
    <w:semiHidden/>
    <w:unhideWhenUsed/>
    <w:rsid w:val="008C0A42"/>
    <w:pPr>
      <w:ind w:left="720" w:hanging="360"/>
      <w:contextualSpacing/>
    </w:pPr>
  </w:style>
  <w:style w:type="paragraph" w:styleId="List3">
    <w:name w:val="List 3"/>
    <w:basedOn w:val="Normal"/>
    <w:uiPriority w:val="99"/>
    <w:semiHidden/>
    <w:unhideWhenUsed/>
    <w:rsid w:val="008C0A42"/>
    <w:pPr>
      <w:ind w:left="1080" w:hanging="360"/>
      <w:contextualSpacing/>
    </w:pPr>
  </w:style>
  <w:style w:type="paragraph" w:styleId="List4">
    <w:name w:val="List 4"/>
    <w:basedOn w:val="Normal"/>
    <w:uiPriority w:val="99"/>
    <w:semiHidden/>
    <w:unhideWhenUsed/>
    <w:rsid w:val="008C0A42"/>
    <w:pPr>
      <w:ind w:left="1440" w:hanging="360"/>
      <w:contextualSpacing/>
    </w:pPr>
  </w:style>
  <w:style w:type="paragraph" w:styleId="List5">
    <w:name w:val="List 5"/>
    <w:basedOn w:val="Normal"/>
    <w:uiPriority w:val="99"/>
    <w:semiHidden/>
    <w:unhideWhenUsed/>
    <w:rsid w:val="008C0A42"/>
    <w:pPr>
      <w:ind w:left="1800" w:hanging="360"/>
      <w:contextualSpacing/>
    </w:pPr>
  </w:style>
  <w:style w:type="paragraph" w:styleId="ListBullet">
    <w:name w:val="List Bullet"/>
    <w:basedOn w:val="Normal"/>
    <w:uiPriority w:val="99"/>
    <w:semiHidden/>
    <w:unhideWhenUsed/>
    <w:rsid w:val="008C0A42"/>
    <w:pPr>
      <w:numPr>
        <w:numId w:val="8"/>
      </w:numPr>
      <w:contextualSpacing/>
    </w:pPr>
  </w:style>
  <w:style w:type="paragraph" w:styleId="ListBullet2">
    <w:name w:val="List Bullet 2"/>
    <w:basedOn w:val="Normal"/>
    <w:uiPriority w:val="99"/>
    <w:semiHidden/>
    <w:unhideWhenUsed/>
    <w:rsid w:val="008C0A42"/>
    <w:pPr>
      <w:numPr>
        <w:numId w:val="9"/>
      </w:numPr>
      <w:contextualSpacing/>
    </w:pPr>
  </w:style>
  <w:style w:type="paragraph" w:styleId="ListBullet3">
    <w:name w:val="List Bullet 3"/>
    <w:basedOn w:val="Normal"/>
    <w:uiPriority w:val="99"/>
    <w:semiHidden/>
    <w:unhideWhenUsed/>
    <w:rsid w:val="008C0A42"/>
    <w:pPr>
      <w:numPr>
        <w:numId w:val="10"/>
      </w:numPr>
      <w:contextualSpacing/>
    </w:pPr>
  </w:style>
  <w:style w:type="paragraph" w:styleId="ListBullet4">
    <w:name w:val="List Bullet 4"/>
    <w:basedOn w:val="Normal"/>
    <w:uiPriority w:val="99"/>
    <w:semiHidden/>
    <w:unhideWhenUsed/>
    <w:rsid w:val="008C0A42"/>
    <w:pPr>
      <w:numPr>
        <w:numId w:val="11"/>
      </w:numPr>
      <w:contextualSpacing/>
    </w:pPr>
  </w:style>
  <w:style w:type="paragraph" w:styleId="ListBullet5">
    <w:name w:val="List Bullet 5"/>
    <w:basedOn w:val="Normal"/>
    <w:uiPriority w:val="99"/>
    <w:semiHidden/>
    <w:unhideWhenUsed/>
    <w:rsid w:val="008C0A42"/>
    <w:pPr>
      <w:numPr>
        <w:numId w:val="12"/>
      </w:numPr>
      <w:contextualSpacing/>
    </w:pPr>
  </w:style>
  <w:style w:type="paragraph" w:styleId="ListContinue">
    <w:name w:val="List Continue"/>
    <w:basedOn w:val="Normal"/>
    <w:uiPriority w:val="99"/>
    <w:semiHidden/>
    <w:unhideWhenUsed/>
    <w:rsid w:val="008C0A42"/>
    <w:pPr>
      <w:spacing w:after="120"/>
      <w:ind w:left="360"/>
      <w:contextualSpacing/>
    </w:pPr>
  </w:style>
  <w:style w:type="paragraph" w:styleId="ListContinue2">
    <w:name w:val="List Continue 2"/>
    <w:basedOn w:val="Normal"/>
    <w:uiPriority w:val="99"/>
    <w:semiHidden/>
    <w:unhideWhenUsed/>
    <w:rsid w:val="008C0A42"/>
    <w:pPr>
      <w:spacing w:after="120"/>
      <w:ind w:left="720"/>
      <w:contextualSpacing/>
    </w:pPr>
  </w:style>
  <w:style w:type="paragraph" w:styleId="ListContinue3">
    <w:name w:val="List Continue 3"/>
    <w:basedOn w:val="Normal"/>
    <w:uiPriority w:val="99"/>
    <w:semiHidden/>
    <w:unhideWhenUsed/>
    <w:rsid w:val="008C0A42"/>
    <w:pPr>
      <w:spacing w:after="120"/>
      <w:ind w:left="1080"/>
      <w:contextualSpacing/>
    </w:pPr>
  </w:style>
  <w:style w:type="paragraph" w:styleId="ListContinue4">
    <w:name w:val="List Continue 4"/>
    <w:basedOn w:val="Normal"/>
    <w:uiPriority w:val="99"/>
    <w:semiHidden/>
    <w:unhideWhenUsed/>
    <w:rsid w:val="008C0A42"/>
    <w:pPr>
      <w:spacing w:after="120"/>
      <w:ind w:left="1440"/>
      <w:contextualSpacing/>
    </w:pPr>
  </w:style>
  <w:style w:type="paragraph" w:styleId="ListContinue5">
    <w:name w:val="List Continue 5"/>
    <w:basedOn w:val="Normal"/>
    <w:uiPriority w:val="99"/>
    <w:semiHidden/>
    <w:unhideWhenUsed/>
    <w:rsid w:val="008C0A42"/>
    <w:pPr>
      <w:spacing w:after="120"/>
      <w:ind w:left="1800"/>
      <w:contextualSpacing/>
    </w:pPr>
  </w:style>
  <w:style w:type="paragraph" w:styleId="ListNumber">
    <w:name w:val="List Number"/>
    <w:basedOn w:val="Normal"/>
    <w:uiPriority w:val="99"/>
    <w:semiHidden/>
    <w:unhideWhenUsed/>
    <w:rsid w:val="008C0A42"/>
    <w:pPr>
      <w:numPr>
        <w:numId w:val="13"/>
      </w:numPr>
      <w:contextualSpacing/>
    </w:pPr>
  </w:style>
  <w:style w:type="paragraph" w:styleId="ListNumber2">
    <w:name w:val="List Number 2"/>
    <w:basedOn w:val="Normal"/>
    <w:uiPriority w:val="99"/>
    <w:semiHidden/>
    <w:unhideWhenUsed/>
    <w:rsid w:val="008C0A42"/>
    <w:pPr>
      <w:numPr>
        <w:numId w:val="14"/>
      </w:numPr>
      <w:contextualSpacing/>
    </w:pPr>
  </w:style>
  <w:style w:type="paragraph" w:styleId="ListNumber3">
    <w:name w:val="List Number 3"/>
    <w:basedOn w:val="Normal"/>
    <w:uiPriority w:val="99"/>
    <w:semiHidden/>
    <w:unhideWhenUsed/>
    <w:rsid w:val="008C0A42"/>
    <w:pPr>
      <w:numPr>
        <w:numId w:val="15"/>
      </w:numPr>
      <w:contextualSpacing/>
    </w:pPr>
  </w:style>
  <w:style w:type="paragraph" w:styleId="ListNumber4">
    <w:name w:val="List Number 4"/>
    <w:basedOn w:val="Normal"/>
    <w:uiPriority w:val="99"/>
    <w:semiHidden/>
    <w:unhideWhenUsed/>
    <w:rsid w:val="008C0A42"/>
    <w:pPr>
      <w:numPr>
        <w:numId w:val="16"/>
      </w:numPr>
      <w:contextualSpacing/>
    </w:pPr>
  </w:style>
  <w:style w:type="paragraph" w:styleId="ListNumber5">
    <w:name w:val="List Number 5"/>
    <w:basedOn w:val="Normal"/>
    <w:uiPriority w:val="99"/>
    <w:semiHidden/>
    <w:unhideWhenUsed/>
    <w:rsid w:val="008C0A42"/>
    <w:pPr>
      <w:numPr>
        <w:numId w:val="17"/>
      </w:numPr>
      <w:contextualSpacing/>
    </w:pPr>
  </w:style>
  <w:style w:type="paragraph" w:styleId="ListParagraph">
    <w:name w:val="List Paragraph"/>
    <w:basedOn w:val="Normal"/>
    <w:uiPriority w:val="34"/>
    <w:qFormat/>
    <w:rsid w:val="008C0A42"/>
    <w:pPr>
      <w:ind w:left="720"/>
    </w:pPr>
  </w:style>
  <w:style w:type="paragraph" w:styleId="MacroText">
    <w:name w:val="macro"/>
    <w:link w:val="MacroTextChar"/>
    <w:uiPriority w:val="99"/>
    <w:semiHidden/>
    <w:unhideWhenUsed/>
    <w:rsid w:val="008C0A42"/>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character" w:customStyle="1" w:styleId="MacroTextChar">
    <w:name w:val="Macro Text Char"/>
    <w:link w:val="MacroText"/>
    <w:uiPriority w:val="99"/>
    <w:semiHidden/>
    <w:rsid w:val="008C0A42"/>
    <w:rPr>
      <w:rFonts w:ascii="Courier New" w:hAnsi="Courier New" w:cs="Courier New"/>
    </w:rPr>
  </w:style>
  <w:style w:type="paragraph" w:styleId="MessageHeader">
    <w:name w:val="Message Header"/>
    <w:basedOn w:val="Normal"/>
    <w:link w:val="MessageHeaderChar"/>
    <w:uiPriority w:val="99"/>
    <w:semiHidden/>
    <w:unhideWhenUsed/>
    <w:rsid w:val="008C0A42"/>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link w:val="MessageHeader"/>
    <w:uiPriority w:val="99"/>
    <w:semiHidden/>
    <w:rsid w:val="008C0A42"/>
    <w:rPr>
      <w:rFonts w:ascii="Cambria" w:eastAsia="Times New Roman" w:hAnsi="Cambria" w:cs="Times New Roman"/>
      <w:sz w:val="24"/>
      <w:szCs w:val="24"/>
      <w:shd w:val="pct20" w:color="auto" w:fill="auto"/>
    </w:rPr>
  </w:style>
  <w:style w:type="paragraph" w:styleId="NoSpacing">
    <w:name w:val="No Spacing"/>
    <w:uiPriority w:val="1"/>
    <w:qFormat/>
    <w:rsid w:val="008C0A42"/>
    <w:rPr>
      <w:sz w:val="24"/>
      <w:szCs w:val="24"/>
      <w:lang w:val="en-US" w:eastAsia="en-US"/>
    </w:rPr>
  </w:style>
  <w:style w:type="paragraph" w:styleId="NormalWeb">
    <w:name w:val="Normal (Web)"/>
    <w:basedOn w:val="Normal"/>
    <w:uiPriority w:val="99"/>
    <w:semiHidden/>
    <w:unhideWhenUsed/>
    <w:rsid w:val="008C0A42"/>
  </w:style>
  <w:style w:type="paragraph" w:styleId="NormalIndent">
    <w:name w:val="Normal Indent"/>
    <w:basedOn w:val="Normal"/>
    <w:uiPriority w:val="99"/>
    <w:semiHidden/>
    <w:unhideWhenUsed/>
    <w:rsid w:val="008C0A42"/>
    <w:pPr>
      <w:ind w:left="720"/>
    </w:pPr>
  </w:style>
  <w:style w:type="paragraph" w:styleId="NoteHeading">
    <w:name w:val="Note Heading"/>
    <w:basedOn w:val="Normal"/>
    <w:next w:val="Normal"/>
    <w:link w:val="NoteHeadingChar"/>
    <w:uiPriority w:val="99"/>
    <w:semiHidden/>
    <w:unhideWhenUsed/>
    <w:rsid w:val="008C0A42"/>
  </w:style>
  <w:style w:type="character" w:customStyle="1" w:styleId="NoteHeadingChar">
    <w:name w:val="Note Heading Char"/>
    <w:link w:val="NoteHeading"/>
    <w:uiPriority w:val="99"/>
    <w:semiHidden/>
    <w:rsid w:val="008C0A42"/>
    <w:rPr>
      <w:sz w:val="24"/>
      <w:szCs w:val="24"/>
    </w:rPr>
  </w:style>
  <w:style w:type="paragraph" w:styleId="PlainText">
    <w:name w:val="Plain Text"/>
    <w:basedOn w:val="Normal"/>
    <w:link w:val="PlainTextChar"/>
    <w:uiPriority w:val="99"/>
    <w:semiHidden/>
    <w:unhideWhenUsed/>
    <w:rsid w:val="008C0A42"/>
    <w:rPr>
      <w:rFonts w:ascii="Courier New" w:hAnsi="Courier New" w:cs="Courier New"/>
      <w:sz w:val="20"/>
      <w:szCs w:val="20"/>
    </w:rPr>
  </w:style>
  <w:style w:type="character" w:customStyle="1" w:styleId="PlainTextChar">
    <w:name w:val="Plain Text Char"/>
    <w:link w:val="PlainText"/>
    <w:uiPriority w:val="99"/>
    <w:semiHidden/>
    <w:rsid w:val="008C0A42"/>
    <w:rPr>
      <w:rFonts w:ascii="Courier New" w:hAnsi="Courier New" w:cs="Courier New"/>
    </w:rPr>
  </w:style>
  <w:style w:type="paragraph" w:styleId="Quote">
    <w:name w:val="Quote"/>
    <w:basedOn w:val="Normal"/>
    <w:next w:val="Normal"/>
    <w:link w:val="QuoteChar"/>
    <w:uiPriority w:val="29"/>
    <w:qFormat/>
    <w:rsid w:val="008C0A42"/>
    <w:rPr>
      <w:i/>
      <w:iCs/>
      <w:color w:val="000000"/>
    </w:rPr>
  </w:style>
  <w:style w:type="character" w:customStyle="1" w:styleId="QuoteChar">
    <w:name w:val="Quote Char"/>
    <w:link w:val="Quote"/>
    <w:uiPriority w:val="29"/>
    <w:rsid w:val="008C0A42"/>
    <w:rPr>
      <w:i/>
      <w:iCs/>
      <w:color w:val="000000"/>
      <w:sz w:val="24"/>
      <w:szCs w:val="24"/>
    </w:rPr>
  </w:style>
  <w:style w:type="paragraph" w:styleId="Salutation">
    <w:name w:val="Salutation"/>
    <w:basedOn w:val="Normal"/>
    <w:next w:val="Normal"/>
    <w:link w:val="SalutationChar"/>
    <w:uiPriority w:val="99"/>
    <w:semiHidden/>
    <w:unhideWhenUsed/>
    <w:rsid w:val="008C0A42"/>
  </w:style>
  <w:style w:type="character" w:customStyle="1" w:styleId="SalutationChar">
    <w:name w:val="Salutation Char"/>
    <w:link w:val="Salutation"/>
    <w:uiPriority w:val="99"/>
    <w:semiHidden/>
    <w:rsid w:val="008C0A42"/>
    <w:rPr>
      <w:sz w:val="24"/>
      <w:szCs w:val="24"/>
    </w:rPr>
  </w:style>
  <w:style w:type="paragraph" w:styleId="Signature">
    <w:name w:val="Signature"/>
    <w:basedOn w:val="Normal"/>
    <w:link w:val="SignatureChar"/>
    <w:uiPriority w:val="99"/>
    <w:semiHidden/>
    <w:unhideWhenUsed/>
    <w:rsid w:val="008C0A42"/>
    <w:pPr>
      <w:ind w:left="4320"/>
    </w:pPr>
  </w:style>
  <w:style w:type="character" w:customStyle="1" w:styleId="SignatureChar">
    <w:name w:val="Signature Char"/>
    <w:link w:val="Signature"/>
    <w:uiPriority w:val="99"/>
    <w:semiHidden/>
    <w:rsid w:val="008C0A42"/>
    <w:rPr>
      <w:sz w:val="24"/>
      <w:szCs w:val="24"/>
    </w:rPr>
  </w:style>
  <w:style w:type="paragraph" w:styleId="Subtitle">
    <w:name w:val="Subtitle"/>
    <w:basedOn w:val="Normal"/>
    <w:next w:val="Normal"/>
    <w:link w:val="SubtitleChar"/>
    <w:uiPriority w:val="11"/>
    <w:qFormat/>
    <w:rsid w:val="008C0A42"/>
    <w:pPr>
      <w:spacing w:after="60"/>
      <w:jc w:val="center"/>
      <w:outlineLvl w:val="1"/>
    </w:pPr>
    <w:rPr>
      <w:rFonts w:ascii="Cambria" w:hAnsi="Cambria"/>
    </w:rPr>
  </w:style>
  <w:style w:type="character" w:customStyle="1" w:styleId="SubtitleChar">
    <w:name w:val="Subtitle Char"/>
    <w:link w:val="Subtitle"/>
    <w:uiPriority w:val="11"/>
    <w:rsid w:val="008C0A42"/>
    <w:rPr>
      <w:rFonts w:ascii="Cambria" w:eastAsia="Times New Roman" w:hAnsi="Cambria" w:cs="Times New Roman"/>
      <w:sz w:val="24"/>
      <w:szCs w:val="24"/>
    </w:rPr>
  </w:style>
  <w:style w:type="paragraph" w:styleId="TableofAuthorities">
    <w:name w:val="table of authorities"/>
    <w:basedOn w:val="Normal"/>
    <w:next w:val="Normal"/>
    <w:uiPriority w:val="99"/>
    <w:semiHidden/>
    <w:unhideWhenUsed/>
    <w:rsid w:val="008C0A42"/>
    <w:pPr>
      <w:ind w:left="240" w:hanging="240"/>
    </w:pPr>
  </w:style>
  <w:style w:type="paragraph" w:styleId="TableofFigures">
    <w:name w:val="table of figures"/>
    <w:basedOn w:val="Normal"/>
    <w:next w:val="Normal"/>
    <w:uiPriority w:val="99"/>
    <w:semiHidden/>
    <w:unhideWhenUsed/>
    <w:rsid w:val="008C0A42"/>
  </w:style>
  <w:style w:type="paragraph" w:styleId="Title">
    <w:name w:val="Title"/>
    <w:basedOn w:val="Normal"/>
    <w:next w:val="Normal"/>
    <w:link w:val="TitleChar"/>
    <w:uiPriority w:val="10"/>
    <w:qFormat/>
    <w:rsid w:val="008C0A42"/>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8C0A42"/>
    <w:rPr>
      <w:rFonts w:ascii="Cambria" w:eastAsia="Times New Roman" w:hAnsi="Cambria" w:cs="Times New Roman"/>
      <w:b/>
      <w:bCs/>
      <w:kern w:val="28"/>
      <w:sz w:val="32"/>
      <w:szCs w:val="32"/>
    </w:rPr>
  </w:style>
  <w:style w:type="paragraph" w:styleId="TOAHeading">
    <w:name w:val="toa heading"/>
    <w:basedOn w:val="Normal"/>
    <w:next w:val="Normal"/>
    <w:uiPriority w:val="99"/>
    <w:semiHidden/>
    <w:unhideWhenUsed/>
    <w:rsid w:val="008C0A42"/>
    <w:pPr>
      <w:spacing w:before="120"/>
    </w:pPr>
    <w:rPr>
      <w:rFonts w:ascii="Cambria" w:hAnsi="Cambria"/>
      <w:b/>
      <w:bCs/>
    </w:rPr>
  </w:style>
  <w:style w:type="paragraph" w:styleId="TOC1">
    <w:name w:val="toc 1"/>
    <w:basedOn w:val="Normal"/>
    <w:next w:val="Normal"/>
    <w:autoRedefine/>
    <w:uiPriority w:val="39"/>
    <w:semiHidden/>
    <w:unhideWhenUsed/>
    <w:rsid w:val="008C0A42"/>
  </w:style>
  <w:style w:type="paragraph" w:styleId="TOC2">
    <w:name w:val="toc 2"/>
    <w:basedOn w:val="Normal"/>
    <w:next w:val="Normal"/>
    <w:autoRedefine/>
    <w:uiPriority w:val="39"/>
    <w:semiHidden/>
    <w:unhideWhenUsed/>
    <w:rsid w:val="008C0A42"/>
    <w:pPr>
      <w:ind w:left="240"/>
    </w:pPr>
  </w:style>
  <w:style w:type="paragraph" w:styleId="TOC3">
    <w:name w:val="toc 3"/>
    <w:basedOn w:val="Normal"/>
    <w:next w:val="Normal"/>
    <w:autoRedefine/>
    <w:uiPriority w:val="39"/>
    <w:semiHidden/>
    <w:unhideWhenUsed/>
    <w:rsid w:val="008C0A42"/>
    <w:pPr>
      <w:ind w:left="480"/>
    </w:pPr>
  </w:style>
  <w:style w:type="paragraph" w:styleId="TOC4">
    <w:name w:val="toc 4"/>
    <w:basedOn w:val="Normal"/>
    <w:next w:val="Normal"/>
    <w:autoRedefine/>
    <w:uiPriority w:val="39"/>
    <w:semiHidden/>
    <w:unhideWhenUsed/>
    <w:rsid w:val="008C0A42"/>
    <w:pPr>
      <w:ind w:left="720"/>
    </w:pPr>
  </w:style>
  <w:style w:type="paragraph" w:styleId="TOC5">
    <w:name w:val="toc 5"/>
    <w:basedOn w:val="Normal"/>
    <w:next w:val="Normal"/>
    <w:autoRedefine/>
    <w:uiPriority w:val="39"/>
    <w:semiHidden/>
    <w:unhideWhenUsed/>
    <w:rsid w:val="008C0A42"/>
    <w:pPr>
      <w:ind w:left="960"/>
    </w:pPr>
  </w:style>
  <w:style w:type="paragraph" w:styleId="TOC6">
    <w:name w:val="toc 6"/>
    <w:basedOn w:val="Normal"/>
    <w:next w:val="Normal"/>
    <w:autoRedefine/>
    <w:uiPriority w:val="39"/>
    <w:semiHidden/>
    <w:unhideWhenUsed/>
    <w:rsid w:val="008C0A42"/>
    <w:pPr>
      <w:ind w:left="1200"/>
    </w:pPr>
  </w:style>
  <w:style w:type="paragraph" w:styleId="TOC7">
    <w:name w:val="toc 7"/>
    <w:basedOn w:val="Normal"/>
    <w:next w:val="Normal"/>
    <w:autoRedefine/>
    <w:uiPriority w:val="39"/>
    <w:semiHidden/>
    <w:unhideWhenUsed/>
    <w:rsid w:val="008C0A42"/>
    <w:pPr>
      <w:ind w:left="1440"/>
    </w:pPr>
  </w:style>
  <w:style w:type="paragraph" w:styleId="TOC8">
    <w:name w:val="toc 8"/>
    <w:basedOn w:val="Normal"/>
    <w:next w:val="Normal"/>
    <w:autoRedefine/>
    <w:uiPriority w:val="39"/>
    <w:semiHidden/>
    <w:unhideWhenUsed/>
    <w:rsid w:val="008C0A42"/>
    <w:pPr>
      <w:ind w:left="1680"/>
    </w:pPr>
  </w:style>
  <w:style w:type="paragraph" w:styleId="TOC9">
    <w:name w:val="toc 9"/>
    <w:basedOn w:val="Normal"/>
    <w:next w:val="Normal"/>
    <w:autoRedefine/>
    <w:uiPriority w:val="39"/>
    <w:semiHidden/>
    <w:unhideWhenUsed/>
    <w:rsid w:val="008C0A42"/>
    <w:pPr>
      <w:ind w:left="1920"/>
    </w:pPr>
  </w:style>
  <w:style w:type="paragraph" w:styleId="TOCHeading">
    <w:name w:val="TOC Heading"/>
    <w:basedOn w:val="Heading1"/>
    <w:next w:val="Normal"/>
    <w:uiPriority w:val="39"/>
    <w:qFormat/>
    <w:rsid w:val="008C0A42"/>
    <w:pPr>
      <w:keepNext/>
      <w:autoSpaceDE/>
      <w:autoSpaceDN/>
      <w:spacing w:after="60" w:line="240" w:lineRule="auto"/>
      <w:ind w:left="0" w:firstLine="0"/>
      <w:outlineLvl w:val="9"/>
    </w:pPr>
    <w:rPr>
      <w:rFonts w:ascii="Cambria" w:hAnsi="Cambria"/>
      <w:caps w:val="0"/>
      <w:kern w:val="32"/>
      <w:sz w:val="32"/>
      <w:szCs w:val="32"/>
      <w:lang w:eastAsia="en-US"/>
    </w:rPr>
  </w:style>
  <w:style w:type="character" w:customStyle="1" w:styleId="gt-text">
    <w:name w:val="gt-text"/>
    <w:rsid w:val="005A01F4"/>
  </w:style>
  <w:style w:type="character" w:customStyle="1" w:styleId="BodytextAgencyChar">
    <w:name w:val="Body text (Agency) Char"/>
    <w:link w:val="BodytextAgency"/>
    <w:locked/>
    <w:rsid w:val="00BE04A9"/>
    <w:rPr>
      <w:rFonts w:ascii="Verdana" w:eastAsia="Verdana" w:hAnsi="Verdana"/>
      <w:sz w:val="18"/>
      <w:szCs w:val="18"/>
    </w:rPr>
  </w:style>
  <w:style w:type="paragraph" w:customStyle="1" w:styleId="BodytextAgency">
    <w:name w:val="Body text (Agency)"/>
    <w:basedOn w:val="Normal"/>
    <w:link w:val="BodytextAgencyChar"/>
    <w:qFormat/>
    <w:rsid w:val="00BE04A9"/>
    <w:pPr>
      <w:spacing w:after="140" w:line="280" w:lineRule="atLeast"/>
    </w:pPr>
    <w:rPr>
      <w:rFonts w:ascii="Verdana" w:eastAsia="Verdana" w:hAnsi="Verdana"/>
      <w:sz w:val="18"/>
      <w:szCs w:val="18"/>
    </w:rPr>
  </w:style>
  <w:style w:type="character" w:customStyle="1" w:styleId="DraftingNotesAgencyChar">
    <w:name w:val="Drafting Notes (Agency) Char"/>
    <w:link w:val="DraftingNotesAgency"/>
    <w:locked/>
    <w:rsid w:val="00BE04A9"/>
    <w:rPr>
      <w:rFonts w:ascii="Courier New" w:eastAsia="Verdana" w:hAnsi="Courier New" w:cs="Courier New"/>
      <w:i/>
      <w:color w:val="339966"/>
      <w:sz w:val="22"/>
      <w:szCs w:val="18"/>
    </w:rPr>
  </w:style>
  <w:style w:type="paragraph" w:customStyle="1" w:styleId="DraftingNotesAgency">
    <w:name w:val="Drafting Notes (Agency)"/>
    <w:basedOn w:val="Normal"/>
    <w:next w:val="BodytextAgency"/>
    <w:link w:val="DraftingNotesAgencyChar"/>
    <w:rsid w:val="00BE04A9"/>
    <w:pPr>
      <w:spacing w:after="140" w:line="280" w:lineRule="atLeast"/>
    </w:pPr>
    <w:rPr>
      <w:rFonts w:ascii="Courier New" w:eastAsia="Verdana" w:hAnsi="Courier New" w:cs="Courier New"/>
      <w:i/>
      <w:color w:val="339966"/>
      <w:sz w:val="22"/>
      <w:szCs w:val="18"/>
    </w:rPr>
  </w:style>
  <w:style w:type="character" w:customStyle="1" w:styleId="No-numheading3AgencyChar">
    <w:name w:val="No-num heading 3 (Agency) Char"/>
    <w:link w:val="No-numheading3Agency"/>
    <w:locked/>
    <w:rsid w:val="00BE04A9"/>
    <w:rPr>
      <w:rFonts w:ascii="Verdana" w:eastAsia="Verdana" w:hAnsi="Verdana"/>
      <w:b/>
      <w:bCs/>
      <w:kern w:val="32"/>
      <w:sz w:val="22"/>
      <w:szCs w:val="22"/>
    </w:rPr>
  </w:style>
  <w:style w:type="paragraph" w:customStyle="1" w:styleId="No-numheading3Agency">
    <w:name w:val="No-num heading 3 (Agency)"/>
    <w:basedOn w:val="Normal"/>
    <w:next w:val="BodytextAgency"/>
    <w:link w:val="No-numheading3AgencyChar"/>
    <w:rsid w:val="00BE04A9"/>
    <w:pPr>
      <w:keepNext/>
      <w:spacing w:before="280" w:after="220"/>
      <w:outlineLvl w:val="2"/>
    </w:pPr>
    <w:rPr>
      <w:rFonts w:ascii="Verdana" w:eastAsia="Verdana" w:hAnsi="Verdana"/>
      <w:b/>
      <w:bCs/>
      <w:kern w:val="32"/>
      <w:sz w:val="22"/>
      <w:szCs w:val="22"/>
    </w:rPr>
  </w:style>
  <w:style w:type="character" w:styleId="FootnoteReference">
    <w:name w:val="footnote reference"/>
    <w:rsid w:val="0011558A"/>
    <w:rPr>
      <w:vertAlign w:val="superscript"/>
    </w:rPr>
  </w:style>
  <w:style w:type="character" w:customStyle="1" w:styleId="FootnoteTextChar">
    <w:name w:val="Footnote Text Char"/>
    <w:link w:val="FootnoteText"/>
    <w:rsid w:val="0011558A"/>
  </w:style>
  <w:style w:type="paragraph" w:customStyle="1" w:styleId="PILMAHaddress">
    <w:name w:val="PIL MAH address"/>
    <w:basedOn w:val="Normal"/>
    <w:rsid w:val="008E16CD"/>
    <w:pPr>
      <w:tabs>
        <w:tab w:val="left" w:pos="4320"/>
      </w:tabs>
    </w:pPr>
    <w:rPr>
      <w:sz w:val="22"/>
      <w:szCs w:val="22"/>
      <w:lang w:val="en-GB"/>
    </w:rPr>
  </w:style>
  <w:style w:type="paragraph" w:customStyle="1" w:styleId="Heading2bulleted">
    <w:name w:val="Heading 2 bulleted"/>
    <w:basedOn w:val="Normal"/>
    <w:rsid w:val="0003622D"/>
    <w:pPr>
      <w:numPr>
        <w:numId w:val="19"/>
      </w:numPr>
    </w:pPr>
    <w:rPr>
      <w:b/>
      <w:sz w:val="22"/>
      <w:szCs w:val="22"/>
      <w:lang w:val="lv-LV"/>
    </w:rPr>
  </w:style>
  <w:style w:type="paragraph" w:customStyle="1" w:styleId="Default">
    <w:name w:val="Default"/>
    <w:rsid w:val="00521F62"/>
    <w:pPr>
      <w:autoSpaceDE w:val="0"/>
      <w:autoSpaceDN w:val="0"/>
      <w:adjustRightInd w:val="0"/>
    </w:pPr>
    <w:rPr>
      <w:rFonts w:eastAsia="SimSun"/>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53312">
      <w:bodyDiv w:val="1"/>
      <w:marLeft w:val="0"/>
      <w:marRight w:val="0"/>
      <w:marTop w:val="0"/>
      <w:marBottom w:val="0"/>
      <w:divBdr>
        <w:top w:val="none" w:sz="0" w:space="0" w:color="auto"/>
        <w:left w:val="none" w:sz="0" w:space="0" w:color="auto"/>
        <w:bottom w:val="none" w:sz="0" w:space="0" w:color="auto"/>
        <w:right w:val="none" w:sz="0" w:space="0" w:color="auto"/>
      </w:divBdr>
    </w:div>
    <w:div w:id="227157177">
      <w:bodyDiv w:val="1"/>
      <w:marLeft w:val="0"/>
      <w:marRight w:val="0"/>
      <w:marTop w:val="0"/>
      <w:marBottom w:val="0"/>
      <w:divBdr>
        <w:top w:val="none" w:sz="0" w:space="0" w:color="auto"/>
        <w:left w:val="none" w:sz="0" w:space="0" w:color="auto"/>
        <w:bottom w:val="none" w:sz="0" w:space="0" w:color="auto"/>
        <w:right w:val="none" w:sz="0" w:space="0" w:color="auto"/>
      </w:divBdr>
    </w:div>
    <w:div w:id="336350537">
      <w:bodyDiv w:val="1"/>
      <w:marLeft w:val="0"/>
      <w:marRight w:val="0"/>
      <w:marTop w:val="0"/>
      <w:marBottom w:val="0"/>
      <w:divBdr>
        <w:top w:val="none" w:sz="0" w:space="0" w:color="auto"/>
        <w:left w:val="none" w:sz="0" w:space="0" w:color="auto"/>
        <w:bottom w:val="none" w:sz="0" w:space="0" w:color="auto"/>
        <w:right w:val="none" w:sz="0" w:space="0" w:color="auto"/>
      </w:divBdr>
    </w:div>
    <w:div w:id="407265810">
      <w:bodyDiv w:val="1"/>
      <w:marLeft w:val="0"/>
      <w:marRight w:val="0"/>
      <w:marTop w:val="0"/>
      <w:marBottom w:val="0"/>
      <w:divBdr>
        <w:top w:val="none" w:sz="0" w:space="0" w:color="auto"/>
        <w:left w:val="none" w:sz="0" w:space="0" w:color="auto"/>
        <w:bottom w:val="none" w:sz="0" w:space="0" w:color="auto"/>
        <w:right w:val="none" w:sz="0" w:space="0" w:color="auto"/>
      </w:divBdr>
      <w:divsChild>
        <w:div w:id="1171063542">
          <w:marLeft w:val="0"/>
          <w:marRight w:val="0"/>
          <w:marTop w:val="0"/>
          <w:marBottom w:val="0"/>
          <w:divBdr>
            <w:top w:val="none" w:sz="0" w:space="0" w:color="auto"/>
            <w:left w:val="none" w:sz="0" w:space="0" w:color="auto"/>
            <w:bottom w:val="none" w:sz="0" w:space="0" w:color="auto"/>
            <w:right w:val="none" w:sz="0" w:space="0" w:color="auto"/>
          </w:divBdr>
        </w:div>
        <w:div w:id="2116827102">
          <w:marLeft w:val="0"/>
          <w:marRight w:val="0"/>
          <w:marTop w:val="0"/>
          <w:marBottom w:val="0"/>
          <w:divBdr>
            <w:top w:val="none" w:sz="0" w:space="0" w:color="auto"/>
            <w:left w:val="none" w:sz="0" w:space="0" w:color="auto"/>
            <w:bottom w:val="none" w:sz="0" w:space="0" w:color="auto"/>
            <w:right w:val="none" w:sz="0" w:space="0" w:color="auto"/>
          </w:divBdr>
        </w:div>
      </w:divsChild>
    </w:div>
    <w:div w:id="419645334">
      <w:bodyDiv w:val="1"/>
      <w:marLeft w:val="0"/>
      <w:marRight w:val="0"/>
      <w:marTop w:val="0"/>
      <w:marBottom w:val="0"/>
      <w:divBdr>
        <w:top w:val="none" w:sz="0" w:space="0" w:color="auto"/>
        <w:left w:val="none" w:sz="0" w:space="0" w:color="auto"/>
        <w:bottom w:val="none" w:sz="0" w:space="0" w:color="auto"/>
        <w:right w:val="none" w:sz="0" w:space="0" w:color="auto"/>
      </w:divBdr>
    </w:div>
    <w:div w:id="558172278">
      <w:bodyDiv w:val="1"/>
      <w:marLeft w:val="0"/>
      <w:marRight w:val="0"/>
      <w:marTop w:val="0"/>
      <w:marBottom w:val="0"/>
      <w:divBdr>
        <w:top w:val="none" w:sz="0" w:space="0" w:color="auto"/>
        <w:left w:val="none" w:sz="0" w:space="0" w:color="auto"/>
        <w:bottom w:val="none" w:sz="0" w:space="0" w:color="auto"/>
        <w:right w:val="none" w:sz="0" w:space="0" w:color="auto"/>
      </w:divBdr>
    </w:div>
    <w:div w:id="630674138">
      <w:bodyDiv w:val="1"/>
      <w:marLeft w:val="0"/>
      <w:marRight w:val="0"/>
      <w:marTop w:val="0"/>
      <w:marBottom w:val="0"/>
      <w:divBdr>
        <w:top w:val="none" w:sz="0" w:space="0" w:color="auto"/>
        <w:left w:val="none" w:sz="0" w:space="0" w:color="auto"/>
        <w:bottom w:val="none" w:sz="0" w:space="0" w:color="auto"/>
        <w:right w:val="none" w:sz="0" w:space="0" w:color="auto"/>
      </w:divBdr>
    </w:div>
    <w:div w:id="891379813">
      <w:bodyDiv w:val="1"/>
      <w:marLeft w:val="0"/>
      <w:marRight w:val="0"/>
      <w:marTop w:val="0"/>
      <w:marBottom w:val="0"/>
      <w:divBdr>
        <w:top w:val="none" w:sz="0" w:space="0" w:color="auto"/>
        <w:left w:val="none" w:sz="0" w:space="0" w:color="auto"/>
        <w:bottom w:val="none" w:sz="0" w:space="0" w:color="auto"/>
        <w:right w:val="none" w:sz="0" w:space="0" w:color="auto"/>
      </w:divBdr>
    </w:div>
    <w:div w:id="892815367">
      <w:bodyDiv w:val="1"/>
      <w:marLeft w:val="0"/>
      <w:marRight w:val="0"/>
      <w:marTop w:val="0"/>
      <w:marBottom w:val="0"/>
      <w:divBdr>
        <w:top w:val="none" w:sz="0" w:space="0" w:color="auto"/>
        <w:left w:val="none" w:sz="0" w:space="0" w:color="auto"/>
        <w:bottom w:val="none" w:sz="0" w:space="0" w:color="auto"/>
        <w:right w:val="none" w:sz="0" w:space="0" w:color="auto"/>
      </w:divBdr>
    </w:div>
    <w:div w:id="910890842">
      <w:bodyDiv w:val="1"/>
      <w:marLeft w:val="0"/>
      <w:marRight w:val="0"/>
      <w:marTop w:val="0"/>
      <w:marBottom w:val="0"/>
      <w:divBdr>
        <w:top w:val="none" w:sz="0" w:space="0" w:color="auto"/>
        <w:left w:val="none" w:sz="0" w:space="0" w:color="auto"/>
        <w:bottom w:val="none" w:sz="0" w:space="0" w:color="auto"/>
        <w:right w:val="none" w:sz="0" w:space="0" w:color="auto"/>
      </w:divBdr>
    </w:div>
    <w:div w:id="913127994">
      <w:bodyDiv w:val="1"/>
      <w:marLeft w:val="0"/>
      <w:marRight w:val="0"/>
      <w:marTop w:val="0"/>
      <w:marBottom w:val="0"/>
      <w:divBdr>
        <w:top w:val="none" w:sz="0" w:space="0" w:color="auto"/>
        <w:left w:val="none" w:sz="0" w:space="0" w:color="auto"/>
        <w:bottom w:val="none" w:sz="0" w:space="0" w:color="auto"/>
        <w:right w:val="none" w:sz="0" w:space="0" w:color="auto"/>
      </w:divBdr>
    </w:div>
    <w:div w:id="1000619756">
      <w:bodyDiv w:val="1"/>
      <w:marLeft w:val="0"/>
      <w:marRight w:val="0"/>
      <w:marTop w:val="0"/>
      <w:marBottom w:val="0"/>
      <w:divBdr>
        <w:top w:val="none" w:sz="0" w:space="0" w:color="auto"/>
        <w:left w:val="none" w:sz="0" w:space="0" w:color="auto"/>
        <w:bottom w:val="none" w:sz="0" w:space="0" w:color="auto"/>
        <w:right w:val="none" w:sz="0" w:space="0" w:color="auto"/>
      </w:divBdr>
    </w:div>
    <w:div w:id="1355229764">
      <w:bodyDiv w:val="1"/>
      <w:marLeft w:val="0"/>
      <w:marRight w:val="0"/>
      <w:marTop w:val="0"/>
      <w:marBottom w:val="0"/>
      <w:divBdr>
        <w:top w:val="none" w:sz="0" w:space="0" w:color="auto"/>
        <w:left w:val="none" w:sz="0" w:space="0" w:color="auto"/>
        <w:bottom w:val="none" w:sz="0" w:space="0" w:color="auto"/>
        <w:right w:val="none" w:sz="0" w:space="0" w:color="auto"/>
      </w:divBdr>
    </w:div>
    <w:div w:id="1393386955">
      <w:bodyDiv w:val="1"/>
      <w:marLeft w:val="0"/>
      <w:marRight w:val="0"/>
      <w:marTop w:val="0"/>
      <w:marBottom w:val="0"/>
      <w:divBdr>
        <w:top w:val="none" w:sz="0" w:space="0" w:color="auto"/>
        <w:left w:val="none" w:sz="0" w:space="0" w:color="auto"/>
        <w:bottom w:val="none" w:sz="0" w:space="0" w:color="auto"/>
        <w:right w:val="none" w:sz="0" w:space="0" w:color="auto"/>
      </w:divBdr>
      <w:divsChild>
        <w:div w:id="1616327009">
          <w:marLeft w:val="0"/>
          <w:marRight w:val="0"/>
          <w:marTop w:val="0"/>
          <w:marBottom w:val="0"/>
          <w:divBdr>
            <w:top w:val="none" w:sz="0" w:space="0" w:color="auto"/>
            <w:left w:val="none" w:sz="0" w:space="0" w:color="auto"/>
            <w:bottom w:val="none" w:sz="0" w:space="0" w:color="auto"/>
            <w:right w:val="none" w:sz="0" w:space="0" w:color="auto"/>
          </w:divBdr>
          <w:divsChild>
            <w:div w:id="1484859350">
              <w:marLeft w:val="0"/>
              <w:marRight w:val="0"/>
              <w:marTop w:val="0"/>
              <w:marBottom w:val="0"/>
              <w:divBdr>
                <w:top w:val="none" w:sz="0" w:space="0" w:color="auto"/>
                <w:left w:val="none" w:sz="0" w:space="0" w:color="auto"/>
                <w:bottom w:val="none" w:sz="0" w:space="0" w:color="auto"/>
                <w:right w:val="none" w:sz="0" w:space="0" w:color="auto"/>
              </w:divBdr>
            </w:div>
          </w:divsChild>
        </w:div>
        <w:div w:id="2140612790">
          <w:marLeft w:val="0"/>
          <w:marRight w:val="0"/>
          <w:marTop w:val="0"/>
          <w:marBottom w:val="0"/>
          <w:divBdr>
            <w:top w:val="none" w:sz="0" w:space="0" w:color="auto"/>
            <w:left w:val="none" w:sz="0" w:space="0" w:color="auto"/>
            <w:bottom w:val="none" w:sz="0" w:space="0" w:color="auto"/>
            <w:right w:val="none" w:sz="0" w:space="0" w:color="auto"/>
          </w:divBdr>
        </w:div>
      </w:divsChild>
    </w:div>
    <w:div w:id="1405369137">
      <w:bodyDiv w:val="1"/>
      <w:marLeft w:val="0"/>
      <w:marRight w:val="0"/>
      <w:marTop w:val="0"/>
      <w:marBottom w:val="0"/>
      <w:divBdr>
        <w:top w:val="none" w:sz="0" w:space="0" w:color="auto"/>
        <w:left w:val="none" w:sz="0" w:space="0" w:color="auto"/>
        <w:bottom w:val="none" w:sz="0" w:space="0" w:color="auto"/>
        <w:right w:val="none" w:sz="0" w:space="0" w:color="auto"/>
      </w:divBdr>
      <w:divsChild>
        <w:div w:id="8527961">
          <w:marLeft w:val="0"/>
          <w:marRight w:val="0"/>
          <w:marTop w:val="0"/>
          <w:marBottom w:val="0"/>
          <w:divBdr>
            <w:top w:val="none" w:sz="0" w:space="0" w:color="auto"/>
            <w:left w:val="none" w:sz="0" w:space="0" w:color="auto"/>
            <w:bottom w:val="none" w:sz="0" w:space="0" w:color="auto"/>
            <w:right w:val="none" w:sz="0" w:space="0" w:color="auto"/>
          </w:divBdr>
        </w:div>
        <w:div w:id="74478056">
          <w:marLeft w:val="0"/>
          <w:marRight w:val="0"/>
          <w:marTop w:val="0"/>
          <w:marBottom w:val="0"/>
          <w:divBdr>
            <w:top w:val="none" w:sz="0" w:space="0" w:color="auto"/>
            <w:left w:val="none" w:sz="0" w:space="0" w:color="auto"/>
            <w:bottom w:val="none" w:sz="0" w:space="0" w:color="auto"/>
            <w:right w:val="none" w:sz="0" w:space="0" w:color="auto"/>
          </w:divBdr>
        </w:div>
        <w:div w:id="142429581">
          <w:marLeft w:val="0"/>
          <w:marRight w:val="0"/>
          <w:marTop w:val="0"/>
          <w:marBottom w:val="0"/>
          <w:divBdr>
            <w:top w:val="none" w:sz="0" w:space="0" w:color="auto"/>
            <w:left w:val="none" w:sz="0" w:space="0" w:color="auto"/>
            <w:bottom w:val="none" w:sz="0" w:space="0" w:color="auto"/>
            <w:right w:val="none" w:sz="0" w:space="0" w:color="auto"/>
          </w:divBdr>
        </w:div>
        <w:div w:id="192616230">
          <w:marLeft w:val="0"/>
          <w:marRight w:val="0"/>
          <w:marTop w:val="0"/>
          <w:marBottom w:val="0"/>
          <w:divBdr>
            <w:top w:val="none" w:sz="0" w:space="0" w:color="auto"/>
            <w:left w:val="none" w:sz="0" w:space="0" w:color="auto"/>
            <w:bottom w:val="none" w:sz="0" w:space="0" w:color="auto"/>
            <w:right w:val="none" w:sz="0" w:space="0" w:color="auto"/>
          </w:divBdr>
        </w:div>
        <w:div w:id="304238379">
          <w:marLeft w:val="0"/>
          <w:marRight w:val="0"/>
          <w:marTop w:val="0"/>
          <w:marBottom w:val="0"/>
          <w:divBdr>
            <w:top w:val="none" w:sz="0" w:space="0" w:color="auto"/>
            <w:left w:val="none" w:sz="0" w:space="0" w:color="auto"/>
            <w:bottom w:val="none" w:sz="0" w:space="0" w:color="auto"/>
            <w:right w:val="none" w:sz="0" w:space="0" w:color="auto"/>
          </w:divBdr>
        </w:div>
        <w:div w:id="392511805">
          <w:marLeft w:val="0"/>
          <w:marRight w:val="0"/>
          <w:marTop w:val="0"/>
          <w:marBottom w:val="0"/>
          <w:divBdr>
            <w:top w:val="none" w:sz="0" w:space="0" w:color="auto"/>
            <w:left w:val="none" w:sz="0" w:space="0" w:color="auto"/>
            <w:bottom w:val="none" w:sz="0" w:space="0" w:color="auto"/>
            <w:right w:val="none" w:sz="0" w:space="0" w:color="auto"/>
          </w:divBdr>
        </w:div>
        <w:div w:id="1056931338">
          <w:marLeft w:val="0"/>
          <w:marRight w:val="0"/>
          <w:marTop w:val="0"/>
          <w:marBottom w:val="0"/>
          <w:divBdr>
            <w:top w:val="none" w:sz="0" w:space="0" w:color="auto"/>
            <w:left w:val="none" w:sz="0" w:space="0" w:color="auto"/>
            <w:bottom w:val="none" w:sz="0" w:space="0" w:color="auto"/>
            <w:right w:val="none" w:sz="0" w:space="0" w:color="auto"/>
          </w:divBdr>
        </w:div>
        <w:div w:id="1252858378">
          <w:marLeft w:val="0"/>
          <w:marRight w:val="0"/>
          <w:marTop w:val="0"/>
          <w:marBottom w:val="0"/>
          <w:divBdr>
            <w:top w:val="none" w:sz="0" w:space="0" w:color="auto"/>
            <w:left w:val="none" w:sz="0" w:space="0" w:color="auto"/>
            <w:bottom w:val="none" w:sz="0" w:space="0" w:color="auto"/>
            <w:right w:val="none" w:sz="0" w:space="0" w:color="auto"/>
          </w:divBdr>
        </w:div>
        <w:div w:id="1384867379">
          <w:marLeft w:val="0"/>
          <w:marRight w:val="0"/>
          <w:marTop w:val="0"/>
          <w:marBottom w:val="0"/>
          <w:divBdr>
            <w:top w:val="none" w:sz="0" w:space="0" w:color="auto"/>
            <w:left w:val="none" w:sz="0" w:space="0" w:color="auto"/>
            <w:bottom w:val="none" w:sz="0" w:space="0" w:color="auto"/>
            <w:right w:val="none" w:sz="0" w:space="0" w:color="auto"/>
          </w:divBdr>
        </w:div>
        <w:div w:id="1448622239">
          <w:marLeft w:val="0"/>
          <w:marRight w:val="0"/>
          <w:marTop w:val="0"/>
          <w:marBottom w:val="0"/>
          <w:divBdr>
            <w:top w:val="none" w:sz="0" w:space="0" w:color="auto"/>
            <w:left w:val="none" w:sz="0" w:space="0" w:color="auto"/>
            <w:bottom w:val="none" w:sz="0" w:space="0" w:color="auto"/>
            <w:right w:val="none" w:sz="0" w:space="0" w:color="auto"/>
          </w:divBdr>
        </w:div>
        <w:div w:id="1449396291">
          <w:marLeft w:val="0"/>
          <w:marRight w:val="0"/>
          <w:marTop w:val="0"/>
          <w:marBottom w:val="0"/>
          <w:divBdr>
            <w:top w:val="none" w:sz="0" w:space="0" w:color="auto"/>
            <w:left w:val="none" w:sz="0" w:space="0" w:color="auto"/>
            <w:bottom w:val="none" w:sz="0" w:space="0" w:color="auto"/>
            <w:right w:val="none" w:sz="0" w:space="0" w:color="auto"/>
          </w:divBdr>
        </w:div>
        <w:div w:id="1473131339">
          <w:marLeft w:val="0"/>
          <w:marRight w:val="0"/>
          <w:marTop w:val="0"/>
          <w:marBottom w:val="0"/>
          <w:divBdr>
            <w:top w:val="none" w:sz="0" w:space="0" w:color="auto"/>
            <w:left w:val="none" w:sz="0" w:space="0" w:color="auto"/>
            <w:bottom w:val="none" w:sz="0" w:space="0" w:color="auto"/>
            <w:right w:val="none" w:sz="0" w:space="0" w:color="auto"/>
          </w:divBdr>
        </w:div>
      </w:divsChild>
    </w:div>
    <w:div w:id="1440029746">
      <w:bodyDiv w:val="1"/>
      <w:marLeft w:val="0"/>
      <w:marRight w:val="0"/>
      <w:marTop w:val="0"/>
      <w:marBottom w:val="0"/>
      <w:divBdr>
        <w:top w:val="none" w:sz="0" w:space="0" w:color="auto"/>
        <w:left w:val="none" w:sz="0" w:space="0" w:color="auto"/>
        <w:bottom w:val="none" w:sz="0" w:space="0" w:color="auto"/>
        <w:right w:val="none" w:sz="0" w:space="0" w:color="auto"/>
      </w:divBdr>
    </w:div>
    <w:div w:id="1528443587">
      <w:bodyDiv w:val="1"/>
      <w:marLeft w:val="0"/>
      <w:marRight w:val="0"/>
      <w:marTop w:val="0"/>
      <w:marBottom w:val="0"/>
      <w:divBdr>
        <w:top w:val="none" w:sz="0" w:space="0" w:color="auto"/>
        <w:left w:val="none" w:sz="0" w:space="0" w:color="auto"/>
        <w:bottom w:val="none" w:sz="0" w:space="0" w:color="auto"/>
        <w:right w:val="none" w:sz="0" w:space="0" w:color="auto"/>
      </w:divBdr>
    </w:div>
    <w:div w:id="1699160828">
      <w:bodyDiv w:val="1"/>
      <w:marLeft w:val="0"/>
      <w:marRight w:val="0"/>
      <w:marTop w:val="0"/>
      <w:marBottom w:val="0"/>
      <w:divBdr>
        <w:top w:val="none" w:sz="0" w:space="0" w:color="auto"/>
        <w:left w:val="none" w:sz="0" w:space="0" w:color="auto"/>
        <w:bottom w:val="none" w:sz="0" w:space="0" w:color="auto"/>
        <w:right w:val="none" w:sz="0" w:space="0" w:color="auto"/>
      </w:divBdr>
    </w:div>
    <w:div w:id="1786076990">
      <w:bodyDiv w:val="1"/>
      <w:marLeft w:val="0"/>
      <w:marRight w:val="0"/>
      <w:marTop w:val="0"/>
      <w:marBottom w:val="0"/>
      <w:divBdr>
        <w:top w:val="none" w:sz="0" w:space="0" w:color="auto"/>
        <w:left w:val="none" w:sz="0" w:space="0" w:color="auto"/>
        <w:bottom w:val="none" w:sz="0" w:space="0" w:color="auto"/>
        <w:right w:val="none" w:sz="0" w:space="0" w:color="auto"/>
      </w:divBdr>
    </w:div>
    <w:div w:id="1813523170">
      <w:bodyDiv w:val="1"/>
      <w:marLeft w:val="0"/>
      <w:marRight w:val="0"/>
      <w:marTop w:val="0"/>
      <w:marBottom w:val="0"/>
      <w:divBdr>
        <w:top w:val="none" w:sz="0" w:space="0" w:color="auto"/>
        <w:left w:val="none" w:sz="0" w:space="0" w:color="auto"/>
        <w:bottom w:val="none" w:sz="0" w:space="0" w:color="auto"/>
        <w:right w:val="none" w:sz="0" w:space="0" w:color="auto"/>
      </w:divBdr>
    </w:div>
    <w:div w:id="1882937005">
      <w:bodyDiv w:val="1"/>
      <w:marLeft w:val="0"/>
      <w:marRight w:val="0"/>
      <w:marTop w:val="0"/>
      <w:marBottom w:val="0"/>
      <w:divBdr>
        <w:top w:val="none" w:sz="0" w:space="0" w:color="auto"/>
        <w:left w:val="none" w:sz="0" w:space="0" w:color="auto"/>
        <w:bottom w:val="none" w:sz="0" w:space="0" w:color="auto"/>
        <w:right w:val="none" w:sz="0" w:space="0" w:color="auto"/>
      </w:divBdr>
    </w:div>
    <w:div w:id="1936133226">
      <w:bodyDiv w:val="1"/>
      <w:marLeft w:val="0"/>
      <w:marRight w:val="0"/>
      <w:marTop w:val="0"/>
      <w:marBottom w:val="0"/>
      <w:divBdr>
        <w:top w:val="none" w:sz="0" w:space="0" w:color="auto"/>
        <w:left w:val="none" w:sz="0" w:space="0" w:color="auto"/>
        <w:bottom w:val="none" w:sz="0" w:space="0" w:color="auto"/>
        <w:right w:val="none" w:sz="0" w:space="0" w:color="auto"/>
      </w:divBdr>
    </w:div>
    <w:div w:id="1944068292">
      <w:bodyDiv w:val="1"/>
      <w:marLeft w:val="0"/>
      <w:marRight w:val="0"/>
      <w:marTop w:val="0"/>
      <w:marBottom w:val="0"/>
      <w:divBdr>
        <w:top w:val="none" w:sz="0" w:space="0" w:color="auto"/>
        <w:left w:val="none" w:sz="0" w:space="0" w:color="auto"/>
        <w:bottom w:val="none" w:sz="0" w:space="0" w:color="auto"/>
        <w:right w:val="none" w:sz="0" w:space="0" w:color="auto"/>
      </w:divBdr>
      <w:divsChild>
        <w:div w:id="1846019753">
          <w:marLeft w:val="0"/>
          <w:marRight w:val="0"/>
          <w:marTop w:val="0"/>
          <w:marBottom w:val="0"/>
          <w:divBdr>
            <w:top w:val="none" w:sz="0" w:space="0" w:color="auto"/>
            <w:left w:val="none" w:sz="0" w:space="0" w:color="auto"/>
            <w:bottom w:val="none" w:sz="0" w:space="0" w:color="auto"/>
            <w:right w:val="none" w:sz="0" w:space="0" w:color="auto"/>
          </w:divBdr>
        </w:div>
        <w:div w:id="2092308024">
          <w:marLeft w:val="0"/>
          <w:marRight w:val="0"/>
          <w:marTop w:val="0"/>
          <w:marBottom w:val="0"/>
          <w:divBdr>
            <w:top w:val="none" w:sz="0" w:space="0" w:color="auto"/>
            <w:left w:val="none" w:sz="0" w:space="0" w:color="auto"/>
            <w:bottom w:val="none" w:sz="0" w:space="0" w:color="auto"/>
            <w:right w:val="none" w:sz="0" w:space="0" w:color="auto"/>
          </w:divBdr>
        </w:div>
      </w:divsChild>
    </w:div>
    <w:div w:id="1969774166">
      <w:bodyDiv w:val="1"/>
      <w:marLeft w:val="0"/>
      <w:marRight w:val="0"/>
      <w:marTop w:val="0"/>
      <w:marBottom w:val="0"/>
      <w:divBdr>
        <w:top w:val="none" w:sz="0" w:space="0" w:color="auto"/>
        <w:left w:val="none" w:sz="0" w:space="0" w:color="auto"/>
        <w:bottom w:val="none" w:sz="0" w:space="0" w:color="auto"/>
        <w:right w:val="none" w:sz="0" w:space="0" w:color="auto"/>
      </w:divBdr>
    </w:div>
    <w:div w:id="1983850657">
      <w:bodyDiv w:val="1"/>
      <w:marLeft w:val="0"/>
      <w:marRight w:val="0"/>
      <w:marTop w:val="0"/>
      <w:marBottom w:val="0"/>
      <w:divBdr>
        <w:top w:val="none" w:sz="0" w:space="0" w:color="auto"/>
        <w:left w:val="none" w:sz="0" w:space="0" w:color="auto"/>
        <w:bottom w:val="none" w:sz="0" w:space="0" w:color="auto"/>
        <w:right w:val="none" w:sz="0" w:space="0" w:color="auto"/>
      </w:divBdr>
    </w:div>
    <w:div w:id="2041709485">
      <w:bodyDiv w:val="1"/>
      <w:marLeft w:val="0"/>
      <w:marRight w:val="0"/>
      <w:marTop w:val="0"/>
      <w:marBottom w:val="0"/>
      <w:divBdr>
        <w:top w:val="none" w:sz="0" w:space="0" w:color="auto"/>
        <w:left w:val="none" w:sz="0" w:space="0" w:color="auto"/>
        <w:bottom w:val="none" w:sz="0" w:space="0" w:color="auto"/>
        <w:right w:val="none" w:sz="0" w:space="0" w:color="auto"/>
      </w:divBdr>
    </w:div>
    <w:div w:id="2111273766">
      <w:bodyDiv w:val="1"/>
      <w:marLeft w:val="0"/>
      <w:marRight w:val="0"/>
      <w:marTop w:val="0"/>
      <w:marBottom w:val="0"/>
      <w:divBdr>
        <w:top w:val="none" w:sz="0" w:space="0" w:color="auto"/>
        <w:left w:val="none" w:sz="0" w:space="0" w:color="auto"/>
        <w:bottom w:val="none" w:sz="0" w:space="0" w:color="auto"/>
        <w:right w:val="none" w:sz="0" w:space="0" w:color="auto"/>
      </w:divBdr>
    </w:div>
    <w:div w:id="2115441648">
      <w:bodyDiv w:val="1"/>
      <w:marLeft w:val="0"/>
      <w:marRight w:val="0"/>
      <w:marTop w:val="0"/>
      <w:marBottom w:val="0"/>
      <w:divBdr>
        <w:top w:val="none" w:sz="0" w:space="0" w:color="auto"/>
        <w:left w:val="none" w:sz="0" w:space="0" w:color="auto"/>
        <w:bottom w:val="none" w:sz="0" w:space="0" w:color="auto"/>
        <w:right w:val="none" w:sz="0" w:space="0" w:color="auto"/>
      </w:divBdr>
    </w:div>
    <w:div w:id="2141224831">
      <w:bodyDiv w:val="1"/>
      <w:marLeft w:val="0"/>
      <w:marRight w:val="0"/>
      <w:marTop w:val="0"/>
      <w:marBottom w:val="0"/>
      <w:divBdr>
        <w:top w:val="none" w:sz="0" w:space="0" w:color="auto"/>
        <w:left w:val="none" w:sz="0" w:space="0" w:color="auto"/>
        <w:bottom w:val="none" w:sz="0" w:space="0" w:color="auto"/>
        <w:right w:val="none" w:sz="0" w:space="0" w:color="auto"/>
      </w:divBdr>
    </w:div>
  </w:divs>
  <w:relyOnVML/>
  <w:doNotOrganizeInFold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109974-E19E-4B79-86FB-3347B8BFE5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ACE647-E63B-4FDE-B094-C661B806E44F}">
  <ds:schemaRefs>
    <ds:schemaRef ds:uri="http://schemas.microsoft.com/sharepoint/v3/contenttype/forms"/>
  </ds:schemaRefs>
</ds:datastoreItem>
</file>

<file path=customXml/itemProps3.xml><?xml version="1.0" encoding="utf-8"?>
<ds:datastoreItem xmlns:ds="http://schemas.openxmlformats.org/officeDocument/2006/customXml" ds:itemID="{B795DBF7-31BC-4496-B42D-EF9C33E94CC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3CB927F-AC7B-4E62-B4C7-B13536579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16567</Words>
  <Characters>94434</Characters>
  <Application>Microsoft Office Word</Application>
  <DocSecurity>0</DocSecurity>
  <Lines>786</Lines>
  <Paragraphs>221</Paragraphs>
  <ScaleCrop>false</ScaleCrop>
  <HeadingPairs>
    <vt:vector size="2" baseType="variant">
      <vt:variant>
        <vt:lpstr>Title</vt:lpstr>
      </vt:variant>
      <vt:variant>
        <vt:i4>1</vt:i4>
      </vt:variant>
    </vt:vector>
  </HeadingPairs>
  <TitlesOfParts>
    <vt:vector size="1" baseType="lpstr">
      <vt:lpstr>emea-combined-h-236-lv-highlighted</vt:lpstr>
    </vt:vector>
  </TitlesOfParts>
  <Company>Apotex Inc.</Company>
  <LinksUpToDate>false</LinksUpToDate>
  <CharactersWithSpaces>110780</CharactersWithSpaces>
  <SharedDoc>false</SharedDoc>
  <HLinks>
    <vt:vector size="30" baseType="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emea-combined-h-236-lv-highlighted</dc:title>
  <dc:subject>EPAR</dc:subject>
  <dc:creator>CHMP</dc:creator>
  <cp:keywords>Ferriprox, INN-deferiprone</cp:keywords>
  <cp:lastModifiedBy>Voutsas Achilleas</cp:lastModifiedBy>
  <cp:revision>2</cp:revision>
  <cp:lastPrinted>2010-05-28T21:24:00Z</cp:lastPrinted>
  <dcterms:created xsi:type="dcterms:W3CDTF">2021-06-03T23:46:00Z</dcterms:created>
  <dcterms:modified xsi:type="dcterms:W3CDTF">2021-06-03T23:46:00Z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Author">
    <vt:lpwstr/>
  </property>
  <property fmtid="{D5CDD505-2E9C-101B-9397-08002B2CF9AE}" pid="3" name="DM_Authors">
    <vt:lpwstr/>
  </property>
  <property fmtid="{D5CDD505-2E9C-101B-9397-08002B2CF9AE}" pid="4" name="DM_Category">
    <vt:lpwstr>Application-Submission</vt:lpwstr>
  </property>
  <property fmtid="{D5CDD505-2E9C-101B-9397-08002B2CF9AE}" pid="5" name="DM_Creation_Date">
    <vt:lpwstr>07/01/2021 11:56:11</vt:lpwstr>
  </property>
  <property fmtid="{D5CDD505-2E9C-101B-9397-08002B2CF9AE}" pid="6" name="DM_Creator_Name">
    <vt:lpwstr>Pieri Hanna</vt:lpwstr>
  </property>
  <property fmtid="{D5CDD505-2E9C-101B-9397-08002B2CF9AE}" pid="7" name="DM_DocRefId">
    <vt:lpwstr>EMA/9417/2021</vt:lpwstr>
  </property>
  <property fmtid="{D5CDD505-2E9C-101B-9397-08002B2CF9AE}" pid="8" name="DM_emea_bcc">
    <vt:lpwstr/>
  </property>
  <property fmtid="{D5CDD505-2E9C-101B-9397-08002B2CF9AE}" pid="9" name="DM_emea_cc">
    <vt:lpwstr/>
  </property>
  <property fmtid="{D5CDD505-2E9C-101B-9397-08002B2CF9AE}" pid="10" name="DM_emea_doc_category">
    <vt:lpwstr>Product Information</vt:lpwstr>
  </property>
  <property fmtid="{D5CDD505-2E9C-101B-9397-08002B2CF9AE}" pid="11" name="DM_emea_doc_lang">
    <vt:lpwstr/>
  </property>
  <property fmtid="{D5CDD505-2E9C-101B-9397-08002B2CF9AE}" pid="12" name="DM_emea_doc_number">
    <vt:lpwstr>487162</vt:lpwstr>
  </property>
  <property fmtid="{D5CDD505-2E9C-101B-9397-08002B2CF9AE}" pid="13" name="DM_emea_doc_ref_id">
    <vt:lpwstr>EMA/9417/2021</vt:lpwstr>
  </property>
  <property fmtid="{D5CDD505-2E9C-101B-9397-08002B2CF9AE}" pid="14" name="DM_emea_domain">
    <vt:lpwstr>H</vt:lpwstr>
  </property>
  <property fmtid="{D5CDD505-2E9C-101B-9397-08002B2CF9AE}" pid="15" name="DM_emea_from">
    <vt:lpwstr/>
  </property>
  <property fmtid="{D5CDD505-2E9C-101B-9397-08002B2CF9AE}" pid="16" name="DM_emea_internal_label">
    <vt:lpwstr>EMEA</vt:lpwstr>
  </property>
  <property fmtid="{D5CDD505-2E9C-101B-9397-08002B2CF9AE}" pid="17" name="DM_emea_legal_date">
    <vt:lpwstr>nulldate</vt:lpwstr>
  </property>
  <property fmtid="{D5CDD505-2E9C-101B-9397-08002B2CF9AE}" pid="18" name="DM_emea_meeting_action">
    <vt:lpwstr/>
  </property>
  <property fmtid="{D5CDD505-2E9C-101B-9397-08002B2CF9AE}" pid="19" name="DM_emea_meeting_flags">
    <vt:lpwstr/>
  </property>
  <property fmtid="{D5CDD505-2E9C-101B-9397-08002B2CF9AE}" pid="20" name="DM_emea_meeting_hyperlink">
    <vt:lpwstr/>
  </property>
  <property fmtid="{D5CDD505-2E9C-101B-9397-08002B2CF9AE}" pid="21" name="DM_emea_meeting_ref">
    <vt:lpwstr/>
  </property>
  <property fmtid="{D5CDD505-2E9C-101B-9397-08002B2CF9AE}" pid="22" name="DM_emea_meeting_status">
    <vt:lpwstr/>
  </property>
  <property fmtid="{D5CDD505-2E9C-101B-9397-08002B2CF9AE}" pid="23" name="DM_emea_meeting_title">
    <vt:lpwstr/>
  </property>
  <property fmtid="{D5CDD505-2E9C-101B-9397-08002B2CF9AE}" pid="24" name="DM_emea_message_subject">
    <vt:lpwstr/>
  </property>
  <property fmtid="{D5CDD505-2E9C-101B-9397-08002B2CF9AE}" pid="25" name="DM_emea_module">
    <vt:lpwstr/>
  </property>
  <property fmtid="{D5CDD505-2E9C-101B-9397-08002B2CF9AE}" pid="26" name="DM_emea_par_dist">
    <vt:lpwstr/>
  </property>
  <property fmtid="{D5CDD505-2E9C-101B-9397-08002B2CF9AE}" pid="27" name="DM_emea_procedure">
    <vt:lpwstr>C</vt:lpwstr>
  </property>
  <property fmtid="{D5CDD505-2E9C-101B-9397-08002B2CF9AE}" pid="28" name="DM_emea_procedure_number">
    <vt:lpwstr/>
  </property>
  <property fmtid="{D5CDD505-2E9C-101B-9397-08002B2CF9AE}" pid="29" name="DM_emea_procedure_ref">
    <vt:lpwstr>H/C/000236</vt:lpwstr>
  </property>
  <property fmtid="{D5CDD505-2E9C-101B-9397-08002B2CF9AE}" pid="30" name="DM_emea_procedure_type">
    <vt:lpwstr/>
  </property>
  <property fmtid="{D5CDD505-2E9C-101B-9397-08002B2CF9AE}" pid="31" name="DM_emea_product_number">
    <vt:lpwstr>000236</vt:lpwstr>
  </property>
  <property fmtid="{D5CDD505-2E9C-101B-9397-08002B2CF9AE}" pid="32" name="DM_emea_product_substance">
    <vt:lpwstr>Ferriprox</vt:lpwstr>
  </property>
  <property fmtid="{D5CDD505-2E9C-101B-9397-08002B2CF9AE}" pid="33" name="DM_emea_received_date">
    <vt:lpwstr>nulldate</vt:lpwstr>
  </property>
  <property fmtid="{D5CDD505-2E9C-101B-9397-08002B2CF9AE}" pid="34" name="DM_emea_resp_body">
    <vt:lpwstr/>
  </property>
  <property fmtid="{D5CDD505-2E9C-101B-9397-08002B2CF9AE}" pid="35" name="DM_emea_revision_label">
    <vt:lpwstr/>
  </property>
  <property fmtid="{D5CDD505-2E9C-101B-9397-08002B2CF9AE}" pid="36" name="DM_emea_sent_date">
    <vt:lpwstr>nulldate</vt:lpwstr>
  </property>
  <property fmtid="{D5CDD505-2E9C-101B-9397-08002B2CF9AE}" pid="37" name="DM_emea_to">
    <vt:lpwstr/>
  </property>
  <property fmtid="{D5CDD505-2E9C-101B-9397-08002B2CF9AE}" pid="38" name="DM_emea_year">
    <vt:lpwstr>2007</vt:lpwstr>
  </property>
  <property fmtid="{D5CDD505-2E9C-101B-9397-08002B2CF9AE}" pid="39" name="DM_Keywords">
    <vt:lpwstr/>
  </property>
  <property fmtid="{D5CDD505-2E9C-101B-9397-08002B2CF9AE}" pid="40" name="DM_Language">
    <vt:lpwstr/>
  </property>
  <property fmtid="{D5CDD505-2E9C-101B-9397-08002B2CF9AE}" pid="41" name="DM_Modifer_Name">
    <vt:lpwstr>Pieri Hanna</vt:lpwstr>
  </property>
  <property fmtid="{D5CDD505-2E9C-101B-9397-08002B2CF9AE}" pid="42" name="DM_Modified_Date">
    <vt:lpwstr>07/01/2021 11:56:11</vt:lpwstr>
  </property>
  <property fmtid="{D5CDD505-2E9C-101B-9397-08002B2CF9AE}" pid="43" name="DM_Modifier_Name">
    <vt:lpwstr>Pieri Hanna</vt:lpwstr>
  </property>
  <property fmtid="{D5CDD505-2E9C-101B-9397-08002B2CF9AE}" pid="44" name="DM_Modify_Date">
    <vt:lpwstr>07/01/2021 11:56:11</vt:lpwstr>
  </property>
  <property fmtid="{D5CDD505-2E9C-101B-9397-08002B2CF9AE}" pid="45" name="DM_Name">
    <vt:lpwstr>emea-combined-h-236-lv-highlighted</vt:lpwstr>
  </property>
  <property fmtid="{D5CDD505-2E9C-101B-9397-08002B2CF9AE}" pid="46" name="DM_Owner">
    <vt:lpwstr>Palencia Maria Jose</vt:lpwstr>
  </property>
  <property fmtid="{D5CDD505-2E9C-101B-9397-08002B2CF9AE}" pid="47" name="DM_Path">
    <vt:lpwstr>/01. Evaluation of Medicines/H-C/D-F/Ferriprox-000236/05 Post Authorisation/Post Activities/2021-xx-xx-236-IA-0152/01 Submiccions and Validation/0175-workingdocuments</vt:lpwstr>
  </property>
  <property fmtid="{D5CDD505-2E9C-101B-9397-08002B2CF9AE}" pid="48" name="DM_Status">
    <vt:lpwstr/>
  </property>
  <property fmtid="{D5CDD505-2E9C-101B-9397-08002B2CF9AE}" pid="49" name="DM_Subject">
    <vt:lpwstr/>
  </property>
  <property fmtid="{D5CDD505-2E9C-101B-9397-08002B2CF9AE}" pid="50" name="DM_Title">
    <vt:lpwstr/>
  </property>
  <property fmtid="{D5CDD505-2E9C-101B-9397-08002B2CF9AE}" pid="51" name="DM_Type">
    <vt:lpwstr>emea_document</vt:lpwstr>
  </property>
  <property fmtid="{D5CDD505-2E9C-101B-9397-08002B2CF9AE}" pid="52" name="DM_Version">
    <vt:lpwstr>1.0,CURRENT</vt:lpwstr>
  </property>
  <property fmtid="{D5CDD505-2E9C-101B-9397-08002B2CF9AE}" pid="53" name="MSIP_Label_0eea11ca-d417-4147-80ed-01a58412c458_Enabled">
    <vt:lpwstr>true</vt:lpwstr>
  </property>
  <property fmtid="{D5CDD505-2E9C-101B-9397-08002B2CF9AE}" pid="54" name="MSIP_Label_0eea11ca-d417-4147-80ed-01a58412c458_SetDate">
    <vt:lpwstr>2021-06-03T23:46:15Z</vt:lpwstr>
  </property>
  <property fmtid="{D5CDD505-2E9C-101B-9397-08002B2CF9AE}" pid="55" name="MSIP_Label_0eea11ca-d417-4147-80ed-01a58412c458_Method">
    <vt:lpwstr>Standard</vt:lpwstr>
  </property>
  <property fmtid="{D5CDD505-2E9C-101B-9397-08002B2CF9AE}" pid="56" name="MSIP_Label_0eea11ca-d417-4147-80ed-01a58412c458_Name">
    <vt:lpwstr>0eea11ca-d417-4147-80ed-01a58412c458</vt:lpwstr>
  </property>
  <property fmtid="{D5CDD505-2E9C-101B-9397-08002B2CF9AE}" pid="57" name="MSIP_Label_0eea11ca-d417-4147-80ed-01a58412c458_SiteId">
    <vt:lpwstr>bc9dc15c-61bc-4f03-b60b-e5b6d8922839</vt:lpwstr>
  </property>
  <property fmtid="{D5CDD505-2E9C-101B-9397-08002B2CF9AE}" pid="58" name="MSIP_Label_0eea11ca-d417-4147-80ed-01a58412c458_ActionId">
    <vt:lpwstr>5d0554e7-a8c5-4ca0-a3d0-925d0d8c37b7</vt:lpwstr>
  </property>
  <property fmtid="{D5CDD505-2E9C-101B-9397-08002B2CF9AE}" pid="59" name="MSIP_Label_0eea11ca-d417-4147-80ed-01a58412c458_ContentBits">
    <vt:lpwstr>2</vt:lpwstr>
  </property>
</Properties>
</file>