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2CC" w:rsidRPr="000735B0" w:rsidRDefault="000E12CC" w:rsidP="000E12CC">
      <w:pPr>
        <w:ind w:left="709" w:hanging="709"/>
        <w:jc w:val="center"/>
        <w:rPr>
          <w:b/>
          <w:bCs/>
          <w:sz w:val="22"/>
          <w:szCs w:val="22"/>
          <w:lang w:val="nl-NL"/>
        </w:rPr>
      </w:pPr>
      <w:bookmarkStart w:id="0" w:name="_GoBack"/>
      <w:bookmarkEnd w:id="0"/>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r w:rsidRPr="000735B0">
        <w:rPr>
          <w:b/>
          <w:bCs/>
          <w:sz w:val="22"/>
          <w:szCs w:val="22"/>
          <w:lang w:val="nl-NL"/>
        </w:rPr>
        <w:t>BIJLAGE I</w:t>
      </w:r>
    </w:p>
    <w:p w:rsidR="000E12CC" w:rsidRPr="000735B0" w:rsidRDefault="000E12CC" w:rsidP="000E12CC">
      <w:pPr>
        <w:ind w:left="709" w:hanging="709"/>
        <w:jc w:val="center"/>
        <w:rPr>
          <w:b/>
          <w:bCs/>
          <w:sz w:val="22"/>
          <w:szCs w:val="22"/>
          <w:lang w:val="nl-NL"/>
        </w:rPr>
      </w:pPr>
    </w:p>
    <w:p w:rsidR="000E12CC" w:rsidRPr="000735B0" w:rsidRDefault="000E12CC" w:rsidP="000E12CC">
      <w:pPr>
        <w:pStyle w:val="TitleA"/>
        <w:rPr>
          <w:lang w:val="nl-NL"/>
        </w:rPr>
      </w:pPr>
      <w:r w:rsidRPr="000735B0">
        <w:rPr>
          <w:lang w:val="nl-NL"/>
        </w:rPr>
        <w:t>SAMENVATTING VAN DE PRODUCTKENMERKEN</w:t>
      </w:r>
    </w:p>
    <w:p w:rsidR="000E12CC" w:rsidRPr="000735B0" w:rsidRDefault="000E12CC" w:rsidP="000E12CC">
      <w:pPr>
        <w:tabs>
          <w:tab w:val="left" w:pos="540"/>
        </w:tabs>
        <w:suppressAutoHyphens/>
        <w:rPr>
          <w:b/>
          <w:bCs/>
          <w:sz w:val="22"/>
          <w:szCs w:val="22"/>
          <w:lang w:val="nl-NL"/>
        </w:rPr>
      </w:pPr>
      <w:r w:rsidRPr="000735B0">
        <w:rPr>
          <w:sz w:val="22"/>
          <w:szCs w:val="22"/>
          <w:lang w:val="nl-NL"/>
        </w:rPr>
        <w:br w:type="page"/>
      </w:r>
      <w:r w:rsidRPr="000735B0">
        <w:rPr>
          <w:b/>
          <w:bCs/>
          <w:sz w:val="22"/>
          <w:szCs w:val="22"/>
          <w:lang w:val="nl-NL"/>
        </w:rPr>
        <w:lastRenderedPageBreak/>
        <w:t>1.</w:t>
      </w:r>
      <w:r w:rsidRPr="000735B0">
        <w:rPr>
          <w:b/>
          <w:bCs/>
          <w:sz w:val="22"/>
          <w:szCs w:val="22"/>
          <w:lang w:val="nl-NL"/>
        </w:rPr>
        <w:tab/>
        <w:t>NAAM VAN HET GENEESMIDDEL</w:t>
      </w:r>
    </w:p>
    <w:p w:rsidR="000E12CC" w:rsidRPr="000735B0" w:rsidRDefault="000E12CC" w:rsidP="000E12CC">
      <w:pPr>
        <w:suppressAutoHyphens/>
        <w:rPr>
          <w:b/>
          <w:bCs/>
          <w:sz w:val="22"/>
          <w:szCs w:val="22"/>
          <w:lang w:val="nl-NL"/>
        </w:rPr>
      </w:pPr>
    </w:p>
    <w:p w:rsidR="000E12CC" w:rsidRPr="000735B0" w:rsidRDefault="000E12CC" w:rsidP="000E12CC">
      <w:pPr>
        <w:suppressAutoHyphens/>
        <w:rPr>
          <w:sz w:val="22"/>
          <w:szCs w:val="22"/>
          <w:lang w:val="nl-NL"/>
        </w:rPr>
      </w:pPr>
      <w:r w:rsidRPr="000735B0">
        <w:rPr>
          <w:sz w:val="22"/>
          <w:szCs w:val="22"/>
          <w:lang w:val="nl-NL"/>
        </w:rPr>
        <w:t>Ferriprox 500 mg filmomhulde tabletten</w:t>
      </w:r>
    </w:p>
    <w:p w:rsidR="000E12CC" w:rsidRPr="000735B0" w:rsidRDefault="000E12CC" w:rsidP="000E12CC">
      <w:pPr>
        <w:suppressAutoHyphens/>
        <w:rPr>
          <w:sz w:val="22"/>
          <w:szCs w:val="22"/>
          <w:lang w:val="nl-NL"/>
        </w:rPr>
      </w:pPr>
      <w:r w:rsidRPr="000735B0">
        <w:rPr>
          <w:sz w:val="22"/>
          <w:szCs w:val="22"/>
          <w:lang w:val="nl-NL"/>
        </w:rPr>
        <w:t>Ferriprox 1000 mg filmomhulde tabletten</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p>
    <w:p w:rsidR="000E12CC" w:rsidRPr="000735B0" w:rsidRDefault="000E12CC" w:rsidP="000E12CC">
      <w:pPr>
        <w:tabs>
          <w:tab w:val="left" w:pos="540"/>
        </w:tabs>
        <w:suppressAutoHyphens/>
        <w:rPr>
          <w:b/>
          <w:bCs/>
          <w:caps/>
          <w:sz w:val="22"/>
          <w:szCs w:val="22"/>
          <w:lang w:val="nl-NL"/>
        </w:rPr>
      </w:pPr>
      <w:r w:rsidRPr="000735B0">
        <w:rPr>
          <w:b/>
          <w:bCs/>
          <w:caps/>
          <w:sz w:val="22"/>
          <w:szCs w:val="22"/>
          <w:lang w:val="nl-NL"/>
        </w:rPr>
        <w:t>2.</w:t>
      </w:r>
      <w:r w:rsidRPr="000735B0">
        <w:rPr>
          <w:b/>
          <w:bCs/>
          <w:caps/>
          <w:sz w:val="22"/>
          <w:szCs w:val="22"/>
          <w:lang w:val="nl-NL"/>
        </w:rPr>
        <w:tab/>
        <w:t>Kwalitatieve en kwantitatieve samenstelling</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0E12CC" w:rsidP="000E12CC">
      <w:pPr>
        <w:suppressAutoHyphens/>
        <w:rPr>
          <w:sz w:val="22"/>
          <w:szCs w:val="22"/>
          <w:lang w:val="nl-NL"/>
        </w:rPr>
      </w:pPr>
      <w:r w:rsidRPr="000735B0">
        <w:rPr>
          <w:sz w:val="22"/>
          <w:szCs w:val="22"/>
          <w:lang w:val="nl-NL"/>
        </w:rPr>
        <w:t>Elk tablet bevat 500 mg deferipron.</w:t>
      </w:r>
    </w:p>
    <w:p w:rsidR="000E12CC" w:rsidRPr="000735B0" w:rsidRDefault="000E12CC" w:rsidP="000E12CC">
      <w:pPr>
        <w:suppressAutoHyphens/>
        <w:rPr>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0E12CC" w:rsidP="000E12CC">
      <w:pPr>
        <w:pStyle w:val="BodyText3"/>
        <w:tabs>
          <w:tab w:val="clear" w:pos="567"/>
        </w:tabs>
        <w:suppressAutoHyphens/>
        <w:rPr>
          <w:color w:val="auto"/>
          <w:lang w:val="nl-NL"/>
        </w:rPr>
      </w:pPr>
      <w:r w:rsidRPr="000735B0">
        <w:rPr>
          <w:color w:val="auto"/>
          <w:lang w:val="nl-NL"/>
        </w:rPr>
        <w:t>Elk tablet bevat 1000 mg deferipron.</w:t>
      </w:r>
    </w:p>
    <w:p w:rsidR="000E12CC" w:rsidRPr="000735B0" w:rsidRDefault="000E12CC" w:rsidP="000E12CC">
      <w:pPr>
        <w:pStyle w:val="BodyText3"/>
        <w:tabs>
          <w:tab w:val="clear" w:pos="567"/>
        </w:tabs>
        <w:suppressAutoHyphens/>
        <w:rPr>
          <w:color w:val="auto"/>
          <w:lang w:val="nl-NL"/>
        </w:rPr>
      </w:pPr>
    </w:p>
    <w:p w:rsidR="000E12CC" w:rsidRPr="000735B0" w:rsidRDefault="000E12CC" w:rsidP="000E12CC">
      <w:pPr>
        <w:pStyle w:val="BodyText3"/>
        <w:tabs>
          <w:tab w:val="clear" w:pos="567"/>
        </w:tabs>
        <w:suppressAutoHyphens/>
        <w:rPr>
          <w:color w:val="auto"/>
          <w:lang w:val="nl-NL"/>
        </w:rPr>
      </w:pPr>
      <w:r w:rsidRPr="000735B0">
        <w:rPr>
          <w:color w:val="auto"/>
          <w:lang w:val="nl-NL"/>
        </w:rPr>
        <w:t>Voor de volledige lijst van hulpstoffen, zie rubriek 6.1.</w:t>
      </w:r>
    </w:p>
    <w:p w:rsidR="000E12CC" w:rsidRPr="000735B0" w:rsidRDefault="000E12CC" w:rsidP="000E12CC">
      <w:pPr>
        <w:suppressAutoHyphens/>
        <w:rPr>
          <w:b/>
          <w:bCs/>
          <w:caps/>
          <w:sz w:val="22"/>
          <w:szCs w:val="22"/>
          <w:lang w:val="nl-NL"/>
        </w:rPr>
      </w:pPr>
    </w:p>
    <w:p w:rsidR="000E12CC" w:rsidRPr="000735B0" w:rsidRDefault="000E12CC" w:rsidP="000E12CC">
      <w:pPr>
        <w:suppressAutoHyphens/>
        <w:rPr>
          <w:b/>
          <w:bCs/>
          <w:caps/>
          <w:sz w:val="22"/>
          <w:szCs w:val="22"/>
          <w:lang w:val="nl-NL"/>
        </w:rPr>
      </w:pPr>
    </w:p>
    <w:p w:rsidR="000E12CC" w:rsidRPr="000735B0" w:rsidRDefault="000E12CC" w:rsidP="000E12CC">
      <w:pPr>
        <w:tabs>
          <w:tab w:val="left" w:pos="540"/>
        </w:tabs>
        <w:suppressAutoHyphens/>
        <w:rPr>
          <w:b/>
          <w:bCs/>
          <w:caps/>
          <w:sz w:val="22"/>
          <w:szCs w:val="22"/>
          <w:lang w:val="nl-NL"/>
        </w:rPr>
      </w:pPr>
      <w:r w:rsidRPr="000735B0">
        <w:rPr>
          <w:b/>
          <w:bCs/>
          <w:caps/>
          <w:sz w:val="22"/>
          <w:szCs w:val="22"/>
          <w:lang w:val="nl-NL"/>
        </w:rPr>
        <w:t>3.</w:t>
      </w:r>
      <w:r w:rsidRPr="000735B0">
        <w:rPr>
          <w:b/>
          <w:bCs/>
          <w:caps/>
          <w:sz w:val="22"/>
          <w:szCs w:val="22"/>
          <w:lang w:val="nl-NL"/>
        </w:rPr>
        <w:tab/>
        <w:t>Farmaceutische vorm</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r w:rsidRPr="000735B0">
        <w:rPr>
          <w:sz w:val="22"/>
          <w:szCs w:val="22"/>
          <w:lang w:val="nl-NL"/>
        </w:rPr>
        <w:t>Filmomhulde tablet.</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0E12CC" w:rsidP="000E12CC">
      <w:pPr>
        <w:pStyle w:val="BodyText"/>
        <w:suppressAutoHyphens/>
        <w:rPr>
          <w:lang w:val="nl-NL"/>
        </w:rPr>
      </w:pPr>
      <w:r w:rsidRPr="000735B0">
        <w:rPr>
          <w:lang w:val="nl-NL"/>
        </w:rPr>
        <w:t>Witte tot gebroken witte, capsulevormige, filmomhulde tabletten met aan één zijde het opschrift “APO” deelbaar “500” en zonder opschrift aan de andere zijde. De tablet heeft een breukgleuf. De tablet kan verdeeld worden in gelijke helften.</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0E12CC" w:rsidP="000E12CC">
      <w:pPr>
        <w:suppressAutoHyphens/>
        <w:rPr>
          <w:b/>
          <w:bCs/>
          <w:lang w:val="nl-NL"/>
        </w:rPr>
      </w:pPr>
      <w:r w:rsidRPr="000735B0">
        <w:rPr>
          <w:sz w:val="22"/>
          <w:szCs w:val="22"/>
          <w:lang w:val="nl-NL"/>
        </w:rPr>
        <w:t>Witte tot gebroken witte, capsulevormige, filmomhulde tabletten met aan één zijde het opschrift “APO” deelbaar “1000” en zonder opschrift aan de andere zijde. De tablet heeft een breukgleuf. De tablet kan verdeeld worden in gelijke helften.</w:t>
      </w:r>
    </w:p>
    <w:p w:rsidR="000E12CC" w:rsidRPr="000735B0" w:rsidRDefault="000E12CC" w:rsidP="000E12CC">
      <w:pPr>
        <w:suppressAutoHyphens/>
        <w:rPr>
          <w:b/>
          <w:bCs/>
          <w:sz w:val="22"/>
          <w:szCs w:val="22"/>
          <w:lang w:val="nl-NL"/>
        </w:rPr>
      </w:pPr>
    </w:p>
    <w:p w:rsidR="000E12CC" w:rsidRPr="000735B0" w:rsidRDefault="000E12CC" w:rsidP="000E12CC">
      <w:pPr>
        <w:tabs>
          <w:tab w:val="left" w:pos="540"/>
        </w:tabs>
        <w:rPr>
          <w:b/>
          <w:bCs/>
          <w:caps/>
          <w:sz w:val="22"/>
          <w:szCs w:val="22"/>
          <w:lang w:val="nl-NL"/>
        </w:rPr>
      </w:pPr>
      <w:r w:rsidRPr="000735B0">
        <w:rPr>
          <w:b/>
          <w:bCs/>
          <w:caps/>
          <w:sz w:val="22"/>
          <w:szCs w:val="22"/>
          <w:lang w:val="nl-NL"/>
        </w:rPr>
        <w:t>4.</w:t>
      </w:r>
      <w:r w:rsidRPr="000735B0">
        <w:rPr>
          <w:b/>
          <w:bCs/>
          <w:caps/>
          <w:sz w:val="22"/>
          <w:szCs w:val="22"/>
          <w:lang w:val="nl-NL"/>
        </w:rPr>
        <w:tab/>
        <w:t>KLINISCHE GEGEVENS</w:t>
      </w:r>
    </w:p>
    <w:p w:rsidR="000E12CC" w:rsidRPr="000735B0" w:rsidRDefault="000E12CC" w:rsidP="000E12CC">
      <w:pPr>
        <w:rPr>
          <w:b/>
          <w:bCs/>
          <w:sz w:val="22"/>
          <w:szCs w:val="22"/>
          <w:lang w:val="nl-NL"/>
        </w:rPr>
      </w:pPr>
    </w:p>
    <w:p w:rsidR="000E12CC" w:rsidRPr="000735B0" w:rsidRDefault="000E12CC" w:rsidP="000E12CC">
      <w:pPr>
        <w:tabs>
          <w:tab w:val="left" w:pos="540"/>
        </w:tabs>
        <w:rPr>
          <w:b/>
          <w:bCs/>
          <w:sz w:val="22"/>
          <w:szCs w:val="22"/>
          <w:lang w:val="nl-NL"/>
        </w:rPr>
      </w:pPr>
      <w:r w:rsidRPr="000735B0">
        <w:rPr>
          <w:b/>
          <w:bCs/>
          <w:sz w:val="22"/>
          <w:szCs w:val="22"/>
          <w:lang w:val="nl-NL"/>
        </w:rPr>
        <w:t>4.1</w:t>
      </w:r>
      <w:r w:rsidRPr="000735B0">
        <w:rPr>
          <w:b/>
          <w:bCs/>
          <w:sz w:val="22"/>
          <w:szCs w:val="22"/>
          <w:lang w:val="nl-NL"/>
        </w:rPr>
        <w:tab/>
        <w:t>Therapeutische indicaties</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Monotherapie met Ferriprox is geïndiceerd voor het behandelen van ijzerstapeling bij patiënten met thalassemie major wanneer de huidige chelatietherapie gecontra-indiceerd wordt of inadequaat is.</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Ferriprox in combinatie met een andere chelator (zie rubriek 4.4) is geïndiceerd voor het behandelen van patiënten met thalassemie major wanneer monotherapie met een bepaalde ijzerchelator niet effectief is of wanneer de preventie of behandeling van levensbedreigende gevolgen van ijzerstapeling (hoofdzakelijk ijzerstapeling in het hart) snel of intensief ingrijpen rechtvaardigt (zie rubriek 4.2).</w:t>
      </w:r>
    </w:p>
    <w:p w:rsidR="000E12CC" w:rsidRPr="000735B0" w:rsidRDefault="000E12CC" w:rsidP="000E12CC">
      <w:pPr>
        <w:rPr>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4.2</w:t>
      </w:r>
      <w:r w:rsidRPr="000735B0">
        <w:rPr>
          <w:b/>
          <w:bCs/>
          <w:sz w:val="22"/>
          <w:szCs w:val="22"/>
          <w:lang w:val="nl-NL"/>
        </w:rPr>
        <w:tab/>
        <w:t>Dosering en wijze van toediening</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De behandeling met deferipron moet worden gestart en onderhouden door een arts die ervaring heeft met de behandeling van patiënten met thalassemie.</w:t>
      </w:r>
    </w:p>
    <w:p w:rsidR="000E12CC" w:rsidRPr="000735B0" w:rsidRDefault="000E12CC" w:rsidP="000E12CC">
      <w:pPr>
        <w:rPr>
          <w:sz w:val="22"/>
          <w:szCs w:val="22"/>
          <w:lang w:val="nl-NL"/>
        </w:rPr>
      </w:pPr>
    </w:p>
    <w:p w:rsidR="000E12CC" w:rsidRPr="000735B0" w:rsidRDefault="000E12CC" w:rsidP="000E12CC">
      <w:pPr>
        <w:keepNext/>
        <w:rPr>
          <w:iCs/>
          <w:sz w:val="22"/>
          <w:szCs w:val="22"/>
          <w:u w:val="single"/>
          <w:lang w:val="nl-NL"/>
        </w:rPr>
      </w:pPr>
      <w:r w:rsidRPr="000735B0">
        <w:rPr>
          <w:iCs/>
          <w:sz w:val="22"/>
          <w:szCs w:val="22"/>
          <w:u w:val="single"/>
          <w:lang w:val="nl-NL"/>
        </w:rPr>
        <w:t>Dosering</w:t>
      </w:r>
    </w:p>
    <w:p w:rsidR="000E12CC" w:rsidRPr="000735B0" w:rsidRDefault="000E12CC" w:rsidP="000E12CC">
      <w:pPr>
        <w:rPr>
          <w:sz w:val="22"/>
          <w:szCs w:val="22"/>
          <w:lang w:val="nl-NL"/>
        </w:rPr>
      </w:pPr>
      <w:r w:rsidRPr="000735B0">
        <w:rPr>
          <w:sz w:val="22"/>
          <w:szCs w:val="22"/>
          <w:lang w:val="nl-NL"/>
        </w:rPr>
        <w:t>Deferipron wordt gewoonlijk oraal gegeven als 25 mg/kg lichaamsgewicht, drie keer per dag voor een totale dagelijkse dosis van 75 mg/kg lichaamsgewicht. De dosering per kilogram lichaamsgewicht moet worden berekend tot op de halve tablet nauwkeurig. Zie onderstaande tabellen voor de aanbevolen dosis voor lichaamsgewicht in stappen van 10 kg.</w:t>
      </w:r>
    </w:p>
    <w:p w:rsidR="000E12CC" w:rsidRPr="000735B0" w:rsidRDefault="000E12CC" w:rsidP="000E12CC">
      <w:pPr>
        <w:rPr>
          <w:sz w:val="22"/>
          <w:szCs w:val="22"/>
          <w:lang w:val="nl-NL"/>
        </w:rPr>
      </w:pPr>
    </w:p>
    <w:p w:rsidR="000E12CC" w:rsidRPr="000735B0" w:rsidRDefault="000E12CC" w:rsidP="000E12CC">
      <w:pPr>
        <w:pStyle w:val="BodyText"/>
        <w:rPr>
          <w:lang w:val="nl-NL"/>
        </w:rPr>
      </w:pPr>
      <w:r w:rsidRPr="000735B0">
        <w:rPr>
          <w:lang w:val="nl-NL"/>
        </w:rPr>
        <w:t>Gebruik om een dosering van circa 75 mg/kg/dag te verkrijgen het aantal tabletten dat in de volgende tabellen voor het lichaamsgewicht van de patiënten wordt voorgesteld. Het lichaamsgewicht wordt in stappen van 10 kg vermeld.</w:t>
      </w:r>
    </w:p>
    <w:p w:rsidR="000E12CC" w:rsidRPr="000735B0" w:rsidRDefault="000E12CC" w:rsidP="000E12CC">
      <w:pPr>
        <w:pStyle w:val="BodyText"/>
        <w:rPr>
          <w:lang w:val="nl-NL"/>
        </w:rPr>
      </w:pPr>
    </w:p>
    <w:p w:rsidR="000E12CC" w:rsidRPr="000735B0" w:rsidRDefault="000E12CC" w:rsidP="000E12CC">
      <w:pPr>
        <w:pStyle w:val="BodyText"/>
        <w:keepNext/>
        <w:rPr>
          <w:b/>
          <w:bCs/>
          <w:i/>
          <w:iCs/>
          <w:lang w:val="nl-NL"/>
        </w:rPr>
      </w:pPr>
      <w:r w:rsidRPr="000735B0">
        <w:rPr>
          <w:b/>
          <w:bCs/>
          <w:i/>
          <w:iCs/>
          <w:lang w:val="nl-NL"/>
        </w:rPr>
        <w:t>Dosistabel voor Ferriprox 500 mg filmomhulde tabletten</w:t>
      </w:r>
    </w:p>
    <w:p w:rsidR="000E12CC" w:rsidRPr="000735B0" w:rsidRDefault="000E12CC" w:rsidP="000E12CC">
      <w:pPr>
        <w:pStyle w:val="BodyText"/>
        <w:keepNext/>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0"/>
        <w:gridCol w:w="2477"/>
        <w:gridCol w:w="2476"/>
        <w:gridCol w:w="2566"/>
      </w:tblGrid>
      <w:tr w:rsidR="00744783" w:rsidTr="007C126F">
        <w:tc>
          <w:tcPr>
            <w:tcW w:w="952" w:type="pct"/>
          </w:tcPr>
          <w:p w:rsidR="000E12CC" w:rsidRPr="000735B0" w:rsidRDefault="000E12CC" w:rsidP="00BB7F86">
            <w:pPr>
              <w:keepNext/>
              <w:tabs>
                <w:tab w:val="left" w:pos="72"/>
                <w:tab w:val="left" w:pos="162"/>
                <w:tab w:val="left" w:pos="432"/>
                <w:tab w:val="left" w:pos="702"/>
              </w:tabs>
              <w:suppressAutoHyphens/>
              <w:ind w:left="-648" w:right="-558"/>
              <w:jc w:val="center"/>
              <w:rPr>
                <w:b/>
                <w:bCs/>
                <w:sz w:val="22"/>
                <w:szCs w:val="22"/>
                <w:lang w:val="nl-NL"/>
              </w:rPr>
            </w:pPr>
            <w:r w:rsidRPr="000735B0">
              <w:rPr>
                <w:b/>
                <w:bCs/>
                <w:sz w:val="22"/>
                <w:szCs w:val="22"/>
                <w:lang w:val="nl-NL"/>
              </w:rPr>
              <w:t>Lichaamsgewicht</w:t>
            </w:r>
          </w:p>
          <w:p w:rsidR="000E12CC" w:rsidRPr="000735B0" w:rsidRDefault="000E12CC" w:rsidP="00BB7F86">
            <w:pPr>
              <w:keepNext/>
              <w:suppressAutoHyphens/>
              <w:jc w:val="center"/>
              <w:rPr>
                <w:b/>
                <w:bCs/>
                <w:sz w:val="22"/>
                <w:szCs w:val="22"/>
                <w:lang w:val="nl-NL"/>
              </w:rPr>
            </w:pPr>
            <w:r w:rsidRPr="000735B0">
              <w:rPr>
                <w:b/>
                <w:bCs/>
                <w:sz w:val="22"/>
                <w:szCs w:val="22"/>
                <w:lang w:val="nl-NL"/>
              </w:rPr>
              <w:t>(kg)</w:t>
            </w:r>
          </w:p>
        </w:tc>
        <w:tc>
          <w:tcPr>
            <w:tcW w:w="1333" w:type="pct"/>
          </w:tcPr>
          <w:p w:rsidR="000E12CC" w:rsidRPr="000735B0" w:rsidRDefault="000E12CC" w:rsidP="00BB7F86">
            <w:pPr>
              <w:keepNext/>
              <w:suppressAutoHyphens/>
              <w:jc w:val="center"/>
              <w:rPr>
                <w:b/>
                <w:bCs/>
                <w:sz w:val="22"/>
                <w:szCs w:val="22"/>
                <w:lang w:val="nl-NL"/>
              </w:rPr>
            </w:pPr>
            <w:r w:rsidRPr="000735B0">
              <w:rPr>
                <w:b/>
                <w:bCs/>
                <w:sz w:val="22"/>
                <w:szCs w:val="22"/>
                <w:lang w:val="nl-NL"/>
              </w:rPr>
              <w:t>Totale dagelijkse dosis</w:t>
            </w:r>
          </w:p>
          <w:p w:rsidR="000E12CC" w:rsidRPr="000735B0" w:rsidRDefault="000E12CC" w:rsidP="00BB7F86">
            <w:pPr>
              <w:keepNext/>
              <w:suppressAutoHyphens/>
              <w:jc w:val="center"/>
              <w:rPr>
                <w:b/>
                <w:bCs/>
                <w:sz w:val="22"/>
                <w:szCs w:val="22"/>
                <w:lang w:val="nl-NL"/>
              </w:rPr>
            </w:pPr>
            <w:r w:rsidRPr="000735B0">
              <w:rPr>
                <w:b/>
                <w:bCs/>
                <w:sz w:val="22"/>
                <w:szCs w:val="22"/>
                <w:lang w:val="nl-NL"/>
              </w:rPr>
              <w:t>(mg)</w:t>
            </w:r>
          </w:p>
        </w:tc>
        <w:tc>
          <w:tcPr>
            <w:tcW w:w="1333" w:type="pct"/>
          </w:tcPr>
          <w:p w:rsidR="000E12CC" w:rsidRPr="000735B0" w:rsidRDefault="000E12CC" w:rsidP="00BB7F86">
            <w:pPr>
              <w:keepNext/>
              <w:suppressAutoHyphens/>
              <w:jc w:val="center"/>
              <w:rPr>
                <w:b/>
                <w:bCs/>
                <w:sz w:val="22"/>
                <w:szCs w:val="22"/>
                <w:lang w:val="nl-NL"/>
              </w:rPr>
            </w:pPr>
            <w:r w:rsidRPr="000735B0">
              <w:rPr>
                <w:b/>
                <w:bCs/>
                <w:sz w:val="22"/>
                <w:szCs w:val="22"/>
                <w:lang w:val="nl-NL"/>
              </w:rPr>
              <w:t>Dosis</w:t>
            </w:r>
          </w:p>
          <w:p w:rsidR="000E12CC" w:rsidRPr="000735B0" w:rsidRDefault="000E12CC" w:rsidP="00BB7F86">
            <w:pPr>
              <w:keepNext/>
              <w:suppressAutoHyphens/>
              <w:jc w:val="center"/>
              <w:rPr>
                <w:b/>
                <w:bCs/>
                <w:sz w:val="22"/>
                <w:szCs w:val="22"/>
                <w:lang w:val="nl-NL"/>
              </w:rPr>
            </w:pPr>
            <w:r w:rsidRPr="000735B0">
              <w:rPr>
                <w:b/>
                <w:bCs/>
                <w:sz w:val="22"/>
                <w:szCs w:val="22"/>
                <w:lang w:val="nl-NL"/>
              </w:rPr>
              <w:t>(mg, driemaal daags)</w:t>
            </w:r>
          </w:p>
        </w:tc>
        <w:tc>
          <w:tcPr>
            <w:tcW w:w="1381" w:type="pct"/>
          </w:tcPr>
          <w:p w:rsidR="000E12CC" w:rsidRPr="000735B0" w:rsidRDefault="000E12CC" w:rsidP="00BB7F86">
            <w:pPr>
              <w:keepNext/>
              <w:suppressAutoHyphens/>
              <w:jc w:val="center"/>
              <w:rPr>
                <w:b/>
                <w:bCs/>
                <w:sz w:val="22"/>
                <w:szCs w:val="22"/>
                <w:lang w:val="nl-NL"/>
              </w:rPr>
            </w:pPr>
            <w:r w:rsidRPr="000735B0">
              <w:rPr>
                <w:b/>
                <w:bCs/>
                <w:sz w:val="22"/>
                <w:szCs w:val="22"/>
                <w:lang w:val="nl-NL"/>
              </w:rPr>
              <w:t>Aantal tabletten</w:t>
            </w:r>
          </w:p>
          <w:p w:rsidR="000E12CC" w:rsidRPr="000735B0" w:rsidRDefault="000E12CC" w:rsidP="00BB7F86">
            <w:pPr>
              <w:keepNext/>
              <w:suppressAutoHyphens/>
              <w:jc w:val="center"/>
              <w:rPr>
                <w:b/>
                <w:bCs/>
                <w:sz w:val="22"/>
                <w:szCs w:val="22"/>
                <w:lang w:val="nl-NL"/>
              </w:rPr>
            </w:pPr>
            <w:r w:rsidRPr="000735B0">
              <w:rPr>
                <w:b/>
                <w:bCs/>
                <w:sz w:val="22"/>
                <w:szCs w:val="22"/>
                <w:lang w:val="nl-NL"/>
              </w:rPr>
              <w:t>(driemaal daags)</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20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1500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500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1,0</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30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2250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750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1,5</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40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3000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1000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2,0</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50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3750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1250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2,5</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60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4500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1500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3,0</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70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5250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1750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3,5</w:t>
            </w:r>
          </w:p>
        </w:tc>
      </w:tr>
      <w:tr w:rsidR="00744783" w:rsidTr="007C126F">
        <w:tc>
          <w:tcPr>
            <w:tcW w:w="952" w:type="pct"/>
          </w:tcPr>
          <w:p w:rsidR="000E12CC" w:rsidRPr="000735B0" w:rsidRDefault="000E12CC" w:rsidP="00BB7F86">
            <w:pPr>
              <w:keepNext/>
              <w:suppressAutoHyphens/>
              <w:jc w:val="center"/>
              <w:rPr>
                <w:sz w:val="22"/>
                <w:szCs w:val="22"/>
                <w:lang w:val="nl-NL"/>
              </w:rPr>
            </w:pPr>
            <w:r w:rsidRPr="000735B0">
              <w:rPr>
                <w:sz w:val="22"/>
                <w:szCs w:val="22"/>
                <w:lang w:val="nl-NL"/>
              </w:rPr>
              <w:t>80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6000</w:t>
            </w:r>
          </w:p>
        </w:tc>
        <w:tc>
          <w:tcPr>
            <w:tcW w:w="1333" w:type="pct"/>
          </w:tcPr>
          <w:p w:rsidR="000E12CC" w:rsidRPr="000735B0" w:rsidRDefault="000E12CC" w:rsidP="00BB7F86">
            <w:pPr>
              <w:keepNext/>
              <w:suppressAutoHyphens/>
              <w:jc w:val="center"/>
              <w:rPr>
                <w:sz w:val="22"/>
                <w:szCs w:val="22"/>
                <w:lang w:val="nl-NL"/>
              </w:rPr>
            </w:pPr>
            <w:r w:rsidRPr="000735B0">
              <w:rPr>
                <w:sz w:val="22"/>
                <w:szCs w:val="22"/>
                <w:lang w:val="nl-NL"/>
              </w:rPr>
              <w:t>2000</w:t>
            </w:r>
          </w:p>
        </w:tc>
        <w:tc>
          <w:tcPr>
            <w:tcW w:w="1381" w:type="pct"/>
          </w:tcPr>
          <w:p w:rsidR="000E12CC" w:rsidRPr="000735B0" w:rsidRDefault="000E12CC" w:rsidP="00BB7F86">
            <w:pPr>
              <w:keepNext/>
              <w:suppressAutoHyphens/>
              <w:jc w:val="center"/>
              <w:rPr>
                <w:sz w:val="22"/>
                <w:szCs w:val="22"/>
                <w:lang w:val="nl-NL"/>
              </w:rPr>
            </w:pPr>
            <w:r w:rsidRPr="000735B0">
              <w:rPr>
                <w:sz w:val="22"/>
                <w:szCs w:val="22"/>
                <w:lang w:val="nl-NL"/>
              </w:rPr>
              <w:t>4,0</w:t>
            </w:r>
          </w:p>
        </w:tc>
      </w:tr>
      <w:tr w:rsidR="00744783" w:rsidTr="007C126F">
        <w:tc>
          <w:tcPr>
            <w:tcW w:w="952" w:type="pct"/>
          </w:tcPr>
          <w:p w:rsidR="000E12CC" w:rsidRPr="000735B0" w:rsidRDefault="000E12CC" w:rsidP="00BB7F86">
            <w:pPr>
              <w:suppressAutoHyphens/>
              <w:jc w:val="center"/>
              <w:rPr>
                <w:sz w:val="22"/>
                <w:szCs w:val="22"/>
                <w:lang w:val="nl-NL"/>
              </w:rPr>
            </w:pPr>
            <w:r w:rsidRPr="000735B0">
              <w:rPr>
                <w:sz w:val="22"/>
                <w:szCs w:val="22"/>
                <w:lang w:val="nl-NL"/>
              </w:rPr>
              <w:t>90</w:t>
            </w:r>
          </w:p>
        </w:tc>
        <w:tc>
          <w:tcPr>
            <w:tcW w:w="1333" w:type="pct"/>
          </w:tcPr>
          <w:p w:rsidR="000E12CC" w:rsidRPr="000735B0" w:rsidRDefault="000E12CC" w:rsidP="00BB7F86">
            <w:pPr>
              <w:suppressAutoHyphens/>
              <w:jc w:val="center"/>
              <w:rPr>
                <w:sz w:val="22"/>
                <w:szCs w:val="22"/>
                <w:lang w:val="nl-NL"/>
              </w:rPr>
            </w:pPr>
            <w:r w:rsidRPr="000735B0">
              <w:rPr>
                <w:sz w:val="22"/>
                <w:szCs w:val="22"/>
                <w:lang w:val="nl-NL"/>
              </w:rPr>
              <w:t>6750</w:t>
            </w:r>
          </w:p>
        </w:tc>
        <w:tc>
          <w:tcPr>
            <w:tcW w:w="1333" w:type="pct"/>
          </w:tcPr>
          <w:p w:rsidR="000E12CC" w:rsidRPr="000735B0" w:rsidRDefault="000E12CC" w:rsidP="00BB7F86">
            <w:pPr>
              <w:suppressAutoHyphens/>
              <w:jc w:val="center"/>
              <w:rPr>
                <w:sz w:val="22"/>
                <w:szCs w:val="22"/>
                <w:lang w:val="nl-NL"/>
              </w:rPr>
            </w:pPr>
            <w:r w:rsidRPr="000735B0">
              <w:rPr>
                <w:sz w:val="22"/>
                <w:szCs w:val="22"/>
                <w:lang w:val="nl-NL"/>
              </w:rPr>
              <w:t>2250</w:t>
            </w:r>
          </w:p>
        </w:tc>
        <w:tc>
          <w:tcPr>
            <w:tcW w:w="1381" w:type="pct"/>
          </w:tcPr>
          <w:p w:rsidR="000E12CC" w:rsidRPr="000735B0" w:rsidRDefault="000E12CC" w:rsidP="00BB7F86">
            <w:pPr>
              <w:suppressAutoHyphens/>
              <w:jc w:val="center"/>
              <w:rPr>
                <w:sz w:val="22"/>
                <w:szCs w:val="22"/>
                <w:lang w:val="nl-NL"/>
              </w:rPr>
            </w:pPr>
            <w:r w:rsidRPr="000735B0">
              <w:rPr>
                <w:sz w:val="22"/>
                <w:szCs w:val="22"/>
                <w:lang w:val="nl-NL"/>
              </w:rPr>
              <w:t>4,5</w:t>
            </w:r>
          </w:p>
        </w:tc>
      </w:tr>
    </w:tbl>
    <w:p w:rsidR="000E12CC" w:rsidRPr="000735B0" w:rsidRDefault="000E12CC" w:rsidP="000E12CC">
      <w:pPr>
        <w:tabs>
          <w:tab w:val="left" w:pos="567"/>
        </w:tabs>
        <w:suppressAutoHyphens/>
        <w:rPr>
          <w:b/>
          <w:bCs/>
          <w:sz w:val="22"/>
          <w:szCs w:val="22"/>
          <w:lang w:val="nl-NL"/>
        </w:rPr>
      </w:pPr>
    </w:p>
    <w:p w:rsidR="000E12CC" w:rsidRPr="000735B0" w:rsidRDefault="000E12CC" w:rsidP="000E12CC">
      <w:pPr>
        <w:pStyle w:val="BodyText"/>
        <w:rPr>
          <w:b/>
          <w:bCs/>
          <w:i/>
          <w:iCs/>
          <w:lang w:val="nl-NL"/>
        </w:rPr>
      </w:pPr>
      <w:r w:rsidRPr="000735B0">
        <w:rPr>
          <w:b/>
          <w:bCs/>
          <w:i/>
          <w:iCs/>
          <w:lang w:val="nl-NL"/>
        </w:rPr>
        <w:t>Dosistabel voor Ferriprox 1000 mg filmomhulde tabletten</w:t>
      </w:r>
    </w:p>
    <w:p w:rsidR="000E12CC" w:rsidRPr="000735B0" w:rsidRDefault="000E12CC" w:rsidP="000E12CC">
      <w:pPr>
        <w:pStyle w:val="BodyText"/>
        <w:keepNext/>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gridCol w:w="2389"/>
        <w:gridCol w:w="1562"/>
        <w:gridCol w:w="1678"/>
        <w:gridCol w:w="1678"/>
      </w:tblGrid>
      <w:tr w:rsidR="00744783" w:rsidTr="007C126F">
        <w:trPr>
          <w:cantSplit/>
        </w:trPr>
        <w:tc>
          <w:tcPr>
            <w:tcW w:w="1067" w:type="pct"/>
            <w:vMerge w:val="restart"/>
          </w:tcPr>
          <w:p w:rsidR="000E12CC" w:rsidRPr="000735B0" w:rsidRDefault="000E12CC" w:rsidP="00BB7F86">
            <w:pPr>
              <w:keepNext/>
              <w:tabs>
                <w:tab w:val="left" w:pos="72"/>
                <w:tab w:val="left" w:pos="162"/>
                <w:tab w:val="left" w:pos="432"/>
                <w:tab w:val="left" w:pos="702"/>
              </w:tabs>
              <w:suppressAutoHyphens/>
              <w:ind w:left="-648" w:right="-558"/>
              <w:jc w:val="center"/>
              <w:rPr>
                <w:b/>
                <w:bCs/>
                <w:sz w:val="22"/>
                <w:szCs w:val="22"/>
                <w:lang w:val="nl-NL"/>
              </w:rPr>
            </w:pPr>
            <w:r w:rsidRPr="000735B0">
              <w:rPr>
                <w:b/>
                <w:bCs/>
                <w:sz w:val="22"/>
                <w:szCs w:val="22"/>
                <w:lang w:val="nl-NL"/>
              </w:rPr>
              <w:t>Lichaamsgewicht</w:t>
            </w:r>
          </w:p>
          <w:p w:rsidR="000E12CC" w:rsidRPr="000735B0" w:rsidRDefault="000E12CC" w:rsidP="00BB7F86">
            <w:pPr>
              <w:keepNext/>
              <w:jc w:val="center"/>
              <w:rPr>
                <w:b/>
                <w:bCs/>
                <w:sz w:val="22"/>
                <w:szCs w:val="22"/>
                <w:lang w:val="nl-NL"/>
              </w:rPr>
            </w:pPr>
            <w:r w:rsidRPr="000735B0">
              <w:rPr>
                <w:b/>
                <w:bCs/>
                <w:sz w:val="22"/>
                <w:szCs w:val="22"/>
                <w:lang w:val="nl-NL"/>
              </w:rPr>
              <w:t>(kg)</w:t>
            </w:r>
          </w:p>
        </w:tc>
        <w:tc>
          <w:tcPr>
            <w:tcW w:w="1286" w:type="pct"/>
            <w:vMerge w:val="restart"/>
          </w:tcPr>
          <w:p w:rsidR="000E12CC" w:rsidRPr="000735B0" w:rsidRDefault="000E12CC" w:rsidP="00BB7F86">
            <w:pPr>
              <w:keepNext/>
              <w:suppressAutoHyphens/>
              <w:ind w:left="3"/>
              <w:jc w:val="center"/>
              <w:rPr>
                <w:b/>
                <w:bCs/>
                <w:sz w:val="22"/>
                <w:szCs w:val="22"/>
                <w:lang w:val="nl-NL"/>
              </w:rPr>
            </w:pPr>
            <w:r w:rsidRPr="000735B0">
              <w:rPr>
                <w:b/>
                <w:bCs/>
                <w:sz w:val="22"/>
                <w:szCs w:val="22"/>
                <w:lang w:val="nl-NL"/>
              </w:rPr>
              <w:t>Totale dagelijkse dosis</w:t>
            </w:r>
          </w:p>
          <w:p w:rsidR="000E12CC" w:rsidRPr="000735B0" w:rsidRDefault="000E12CC" w:rsidP="00BB7F86">
            <w:pPr>
              <w:keepNext/>
              <w:ind w:left="3"/>
              <w:jc w:val="center"/>
              <w:rPr>
                <w:b/>
                <w:bCs/>
                <w:sz w:val="22"/>
                <w:szCs w:val="22"/>
                <w:lang w:val="nl-NL"/>
              </w:rPr>
            </w:pPr>
            <w:r w:rsidRPr="000735B0">
              <w:rPr>
                <w:b/>
                <w:bCs/>
                <w:sz w:val="22"/>
                <w:szCs w:val="22"/>
                <w:lang w:val="nl-NL"/>
              </w:rPr>
              <w:t>(mg)</w:t>
            </w:r>
          </w:p>
        </w:tc>
        <w:tc>
          <w:tcPr>
            <w:tcW w:w="2647" w:type="pct"/>
            <w:gridSpan w:val="3"/>
          </w:tcPr>
          <w:p w:rsidR="000E12CC" w:rsidRPr="000735B0" w:rsidRDefault="000E12CC" w:rsidP="00BB7F86">
            <w:pPr>
              <w:keepNext/>
              <w:jc w:val="center"/>
              <w:rPr>
                <w:b/>
                <w:sz w:val="22"/>
                <w:szCs w:val="22"/>
                <w:lang w:val="nl-NL"/>
              </w:rPr>
            </w:pPr>
            <w:r w:rsidRPr="000735B0">
              <w:rPr>
                <w:b/>
                <w:sz w:val="22"/>
                <w:szCs w:val="22"/>
                <w:lang w:val="nl-NL"/>
              </w:rPr>
              <w:t>Aantal tabletten van 1000 mg*</w:t>
            </w:r>
          </w:p>
        </w:tc>
      </w:tr>
      <w:tr w:rsidR="00744783" w:rsidTr="007C126F">
        <w:trPr>
          <w:cantSplit/>
        </w:trPr>
        <w:tc>
          <w:tcPr>
            <w:tcW w:w="1067" w:type="pct"/>
            <w:vMerge/>
          </w:tcPr>
          <w:p w:rsidR="000E12CC" w:rsidRPr="000735B0" w:rsidRDefault="000E12CC" w:rsidP="00BB7F86">
            <w:pPr>
              <w:keepNext/>
              <w:jc w:val="center"/>
              <w:rPr>
                <w:sz w:val="22"/>
                <w:szCs w:val="22"/>
                <w:lang w:val="nl-NL"/>
              </w:rPr>
            </w:pPr>
          </w:p>
        </w:tc>
        <w:tc>
          <w:tcPr>
            <w:tcW w:w="1286" w:type="pct"/>
            <w:vMerge/>
          </w:tcPr>
          <w:p w:rsidR="000E12CC" w:rsidRPr="000735B0" w:rsidRDefault="000E12CC" w:rsidP="00BB7F86">
            <w:pPr>
              <w:keepNext/>
              <w:ind w:left="3"/>
              <w:jc w:val="center"/>
              <w:rPr>
                <w:sz w:val="22"/>
                <w:szCs w:val="22"/>
                <w:lang w:val="nl-NL"/>
              </w:rPr>
            </w:pPr>
          </w:p>
        </w:tc>
        <w:tc>
          <w:tcPr>
            <w:tcW w:w="841" w:type="pct"/>
          </w:tcPr>
          <w:p w:rsidR="000E12CC" w:rsidRPr="000735B0" w:rsidRDefault="000E12CC" w:rsidP="00BB7F86">
            <w:pPr>
              <w:keepNext/>
              <w:suppressAutoHyphens/>
              <w:jc w:val="center"/>
              <w:rPr>
                <w:b/>
                <w:bCs/>
                <w:sz w:val="22"/>
                <w:szCs w:val="22"/>
                <w:lang w:val="nl-NL"/>
              </w:rPr>
            </w:pPr>
            <w:r w:rsidRPr="000735B0">
              <w:rPr>
                <w:b/>
                <w:bCs/>
                <w:sz w:val="22"/>
                <w:szCs w:val="22"/>
                <w:lang w:val="nl-NL"/>
              </w:rPr>
              <w:t>Ochtend</w:t>
            </w:r>
          </w:p>
        </w:tc>
        <w:tc>
          <w:tcPr>
            <w:tcW w:w="903" w:type="pct"/>
          </w:tcPr>
          <w:p w:rsidR="000E12CC" w:rsidRPr="000735B0" w:rsidRDefault="000E12CC" w:rsidP="00BB7F86">
            <w:pPr>
              <w:keepNext/>
              <w:suppressAutoHyphens/>
              <w:jc w:val="center"/>
              <w:rPr>
                <w:b/>
                <w:bCs/>
                <w:sz w:val="22"/>
                <w:szCs w:val="22"/>
                <w:lang w:val="nl-NL"/>
              </w:rPr>
            </w:pPr>
            <w:r w:rsidRPr="000735B0">
              <w:rPr>
                <w:b/>
                <w:bCs/>
                <w:sz w:val="22"/>
                <w:szCs w:val="22"/>
                <w:lang w:val="nl-NL"/>
              </w:rPr>
              <w:t>Middag</w:t>
            </w:r>
          </w:p>
        </w:tc>
        <w:tc>
          <w:tcPr>
            <w:tcW w:w="903" w:type="pct"/>
          </w:tcPr>
          <w:p w:rsidR="000E12CC" w:rsidRPr="000735B0" w:rsidRDefault="000E12CC" w:rsidP="00BB7F86">
            <w:pPr>
              <w:keepNext/>
              <w:suppressAutoHyphens/>
              <w:jc w:val="center"/>
              <w:rPr>
                <w:b/>
                <w:bCs/>
                <w:sz w:val="22"/>
                <w:szCs w:val="22"/>
                <w:lang w:val="nl-NL"/>
              </w:rPr>
            </w:pPr>
            <w:r w:rsidRPr="000735B0">
              <w:rPr>
                <w:b/>
                <w:bCs/>
                <w:sz w:val="22"/>
                <w:szCs w:val="22"/>
                <w:lang w:val="nl-NL"/>
              </w:rPr>
              <w:t>Avond</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20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1500</w:t>
            </w:r>
          </w:p>
        </w:tc>
        <w:tc>
          <w:tcPr>
            <w:tcW w:w="841" w:type="pct"/>
          </w:tcPr>
          <w:p w:rsidR="000E12CC" w:rsidRPr="000735B0" w:rsidRDefault="000E12CC" w:rsidP="00BB7F86">
            <w:pPr>
              <w:keepNext/>
              <w:jc w:val="center"/>
              <w:rPr>
                <w:sz w:val="22"/>
                <w:szCs w:val="22"/>
                <w:lang w:val="nl-NL"/>
              </w:rPr>
            </w:pPr>
            <w:r w:rsidRPr="000735B0">
              <w:rPr>
                <w:sz w:val="22"/>
                <w:szCs w:val="22"/>
                <w:lang w:val="nl-NL"/>
              </w:rPr>
              <w:t>0,5</w:t>
            </w:r>
          </w:p>
        </w:tc>
        <w:tc>
          <w:tcPr>
            <w:tcW w:w="903" w:type="pct"/>
          </w:tcPr>
          <w:p w:rsidR="000E12CC" w:rsidRPr="000735B0" w:rsidRDefault="000E12CC" w:rsidP="00BB7F86">
            <w:pPr>
              <w:keepNext/>
              <w:jc w:val="center"/>
              <w:rPr>
                <w:sz w:val="22"/>
                <w:szCs w:val="22"/>
                <w:lang w:val="nl-NL"/>
              </w:rPr>
            </w:pPr>
            <w:r w:rsidRPr="000735B0">
              <w:rPr>
                <w:sz w:val="22"/>
                <w:szCs w:val="22"/>
                <w:lang w:val="nl-NL"/>
              </w:rPr>
              <w:t>0,5</w:t>
            </w:r>
          </w:p>
        </w:tc>
        <w:tc>
          <w:tcPr>
            <w:tcW w:w="903" w:type="pct"/>
          </w:tcPr>
          <w:p w:rsidR="000E12CC" w:rsidRPr="000735B0" w:rsidRDefault="000E12CC" w:rsidP="00BB7F86">
            <w:pPr>
              <w:keepNext/>
              <w:jc w:val="center"/>
              <w:rPr>
                <w:sz w:val="22"/>
                <w:szCs w:val="22"/>
                <w:lang w:val="nl-NL"/>
              </w:rPr>
            </w:pPr>
            <w:r w:rsidRPr="000735B0">
              <w:rPr>
                <w:sz w:val="22"/>
                <w:szCs w:val="22"/>
                <w:lang w:val="nl-NL"/>
              </w:rPr>
              <w:t>0,5</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30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2250</w:t>
            </w:r>
          </w:p>
        </w:tc>
        <w:tc>
          <w:tcPr>
            <w:tcW w:w="841" w:type="pct"/>
          </w:tcPr>
          <w:p w:rsidR="000E12CC" w:rsidRPr="000735B0" w:rsidRDefault="000E12CC" w:rsidP="00BB7F86">
            <w:pPr>
              <w:keepNext/>
              <w:jc w:val="center"/>
              <w:rPr>
                <w:sz w:val="22"/>
                <w:szCs w:val="22"/>
                <w:lang w:val="nl-NL"/>
              </w:rPr>
            </w:pPr>
            <w:r w:rsidRPr="000735B0">
              <w:rPr>
                <w:sz w:val="22"/>
                <w:szCs w:val="22"/>
                <w:lang w:val="nl-NL"/>
              </w:rPr>
              <w:t>1,0</w:t>
            </w:r>
          </w:p>
        </w:tc>
        <w:tc>
          <w:tcPr>
            <w:tcW w:w="903" w:type="pct"/>
          </w:tcPr>
          <w:p w:rsidR="000E12CC" w:rsidRPr="000735B0" w:rsidRDefault="000E12CC" w:rsidP="00BB7F86">
            <w:pPr>
              <w:keepNext/>
              <w:jc w:val="center"/>
              <w:rPr>
                <w:sz w:val="22"/>
                <w:szCs w:val="22"/>
                <w:lang w:val="nl-NL"/>
              </w:rPr>
            </w:pPr>
            <w:r w:rsidRPr="000735B0">
              <w:rPr>
                <w:sz w:val="22"/>
                <w:szCs w:val="22"/>
                <w:lang w:val="nl-NL"/>
              </w:rPr>
              <w:t>0,5</w:t>
            </w:r>
          </w:p>
        </w:tc>
        <w:tc>
          <w:tcPr>
            <w:tcW w:w="903" w:type="pct"/>
          </w:tcPr>
          <w:p w:rsidR="000E12CC" w:rsidRPr="000735B0" w:rsidRDefault="000E12CC" w:rsidP="00BB7F86">
            <w:pPr>
              <w:keepNext/>
              <w:jc w:val="center"/>
              <w:rPr>
                <w:sz w:val="22"/>
                <w:szCs w:val="22"/>
                <w:lang w:val="nl-NL"/>
              </w:rPr>
            </w:pPr>
            <w:r w:rsidRPr="000735B0">
              <w:rPr>
                <w:sz w:val="22"/>
                <w:szCs w:val="22"/>
                <w:lang w:val="nl-NL"/>
              </w:rPr>
              <w:t>1,0</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40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3000</w:t>
            </w:r>
          </w:p>
        </w:tc>
        <w:tc>
          <w:tcPr>
            <w:tcW w:w="841" w:type="pct"/>
          </w:tcPr>
          <w:p w:rsidR="000E12CC" w:rsidRPr="000735B0" w:rsidRDefault="000E12CC" w:rsidP="00BB7F86">
            <w:pPr>
              <w:keepNext/>
              <w:jc w:val="center"/>
              <w:rPr>
                <w:sz w:val="22"/>
                <w:szCs w:val="22"/>
                <w:lang w:val="nl-NL"/>
              </w:rPr>
            </w:pPr>
            <w:r w:rsidRPr="000735B0">
              <w:rPr>
                <w:sz w:val="22"/>
                <w:szCs w:val="22"/>
                <w:lang w:val="nl-NL"/>
              </w:rPr>
              <w:t>1,0</w:t>
            </w:r>
          </w:p>
        </w:tc>
        <w:tc>
          <w:tcPr>
            <w:tcW w:w="903" w:type="pct"/>
          </w:tcPr>
          <w:p w:rsidR="000E12CC" w:rsidRPr="000735B0" w:rsidRDefault="000E12CC" w:rsidP="00BB7F86">
            <w:pPr>
              <w:keepNext/>
              <w:jc w:val="center"/>
              <w:rPr>
                <w:sz w:val="22"/>
                <w:szCs w:val="22"/>
                <w:lang w:val="nl-NL"/>
              </w:rPr>
            </w:pPr>
            <w:r w:rsidRPr="000735B0">
              <w:rPr>
                <w:sz w:val="22"/>
                <w:szCs w:val="22"/>
                <w:lang w:val="nl-NL"/>
              </w:rPr>
              <w:t>1,0</w:t>
            </w:r>
          </w:p>
        </w:tc>
        <w:tc>
          <w:tcPr>
            <w:tcW w:w="903" w:type="pct"/>
          </w:tcPr>
          <w:p w:rsidR="000E12CC" w:rsidRPr="000735B0" w:rsidRDefault="000E12CC" w:rsidP="00BB7F86">
            <w:pPr>
              <w:keepNext/>
              <w:jc w:val="center"/>
              <w:rPr>
                <w:sz w:val="22"/>
                <w:szCs w:val="22"/>
                <w:lang w:val="nl-NL"/>
              </w:rPr>
            </w:pPr>
            <w:r w:rsidRPr="000735B0">
              <w:rPr>
                <w:sz w:val="22"/>
                <w:szCs w:val="22"/>
                <w:lang w:val="nl-NL"/>
              </w:rPr>
              <w:t>1,0</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50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3750</w:t>
            </w:r>
          </w:p>
        </w:tc>
        <w:tc>
          <w:tcPr>
            <w:tcW w:w="841" w:type="pct"/>
          </w:tcPr>
          <w:p w:rsidR="000E12CC" w:rsidRPr="000735B0" w:rsidRDefault="000E12CC" w:rsidP="00BB7F86">
            <w:pPr>
              <w:keepNext/>
              <w:jc w:val="center"/>
              <w:rPr>
                <w:sz w:val="22"/>
                <w:szCs w:val="22"/>
                <w:lang w:val="nl-NL"/>
              </w:rPr>
            </w:pPr>
            <w:r w:rsidRPr="000735B0">
              <w:rPr>
                <w:sz w:val="22"/>
                <w:szCs w:val="22"/>
                <w:lang w:val="nl-NL"/>
              </w:rPr>
              <w:t>1,5</w:t>
            </w:r>
          </w:p>
        </w:tc>
        <w:tc>
          <w:tcPr>
            <w:tcW w:w="903" w:type="pct"/>
          </w:tcPr>
          <w:p w:rsidR="000E12CC" w:rsidRPr="000735B0" w:rsidRDefault="000E12CC" w:rsidP="00BB7F86">
            <w:pPr>
              <w:keepNext/>
              <w:jc w:val="center"/>
              <w:rPr>
                <w:sz w:val="22"/>
                <w:szCs w:val="22"/>
                <w:lang w:val="nl-NL"/>
              </w:rPr>
            </w:pPr>
            <w:r w:rsidRPr="000735B0">
              <w:rPr>
                <w:sz w:val="22"/>
                <w:szCs w:val="22"/>
                <w:lang w:val="nl-NL"/>
              </w:rPr>
              <w:t>1,0</w:t>
            </w:r>
          </w:p>
        </w:tc>
        <w:tc>
          <w:tcPr>
            <w:tcW w:w="903" w:type="pct"/>
          </w:tcPr>
          <w:p w:rsidR="000E12CC" w:rsidRPr="000735B0" w:rsidRDefault="000E12CC" w:rsidP="00BB7F86">
            <w:pPr>
              <w:keepNext/>
              <w:jc w:val="center"/>
              <w:rPr>
                <w:sz w:val="22"/>
                <w:szCs w:val="22"/>
                <w:lang w:val="nl-NL"/>
              </w:rPr>
            </w:pPr>
            <w:r w:rsidRPr="000735B0">
              <w:rPr>
                <w:sz w:val="22"/>
                <w:szCs w:val="22"/>
                <w:lang w:val="nl-NL"/>
              </w:rPr>
              <w:t>1,5</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60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4500</w:t>
            </w:r>
          </w:p>
        </w:tc>
        <w:tc>
          <w:tcPr>
            <w:tcW w:w="841" w:type="pct"/>
          </w:tcPr>
          <w:p w:rsidR="000E12CC" w:rsidRPr="000735B0" w:rsidRDefault="000E12CC" w:rsidP="00BB7F86">
            <w:pPr>
              <w:keepNext/>
              <w:jc w:val="center"/>
              <w:rPr>
                <w:sz w:val="22"/>
                <w:szCs w:val="22"/>
                <w:lang w:val="nl-NL"/>
              </w:rPr>
            </w:pPr>
            <w:r w:rsidRPr="000735B0">
              <w:rPr>
                <w:sz w:val="22"/>
                <w:szCs w:val="22"/>
                <w:lang w:val="nl-NL"/>
              </w:rPr>
              <w:t>1,5</w:t>
            </w:r>
          </w:p>
        </w:tc>
        <w:tc>
          <w:tcPr>
            <w:tcW w:w="903" w:type="pct"/>
          </w:tcPr>
          <w:p w:rsidR="000E12CC" w:rsidRPr="000735B0" w:rsidRDefault="000E12CC" w:rsidP="00BB7F86">
            <w:pPr>
              <w:keepNext/>
              <w:jc w:val="center"/>
              <w:rPr>
                <w:sz w:val="22"/>
                <w:szCs w:val="22"/>
                <w:lang w:val="nl-NL"/>
              </w:rPr>
            </w:pPr>
            <w:r w:rsidRPr="000735B0">
              <w:rPr>
                <w:sz w:val="22"/>
                <w:szCs w:val="22"/>
                <w:lang w:val="nl-NL"/>
              </w:rPr>
              <w:t>1,5</w:t>
            </w:r>
          </w:p>
        </w:tc>
        <w:tc>
          <w:tcPr>
            <w:tcW w:w="903" w:type="pct"/>
          </w:tcPr>
          <w:p w:rsidR="000E12CC" w:rsidRPr="000735B0" w:rsidRDefault="000E12CC" w:rsidP="00BB7F86">
            <w:pPr>
              <w:keepNext/>
              <w:jc w:val="center"/>
              <w:rPr>
                <w:sz w:val="22"/>
                <w:szCs w:val="22"/>
                <w:lang w:val="nl-NL"/>
              </w:rPr>
            </w:pPr>
            <w:r w:rsidRPr="000735B0">
              <w:rPr>
                <w:sz w:val="22"/>
                <w:szCs w:val="22"/>
                <w:lang w:val="nl-NL"/>
              </w:rPr>
              <w:t>1,5</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70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5250</w:t>
            </w:r>
          </w:p>
        </w:tc>
        <w:tc>
          <w:tcPr>
            <w:tcW w:w="841" w:type="pct"/>
          </w:tcPr>
          <w:p w:rsidR="000E12CC" w:rsidRPr="000735B0" w:rsidRDefault="000E12CC" w:rsidP="00BB7F86">
            <w:pPr>
              <w:keepNext/>
              <w:jc w:val="center"/>
              <w:rPr>
                <w:sz w:val="22"/>
                <w:szCs w:val="22"/>
                <w:lang w:val="nl-NL"/>
              </w:rPr>
            </w:pPr>
            <w:r w:rsidRPr="000735B0">
              <w:rPr>
                <w:sz w:val="22"/>
                <w:szCs w:val="22"/>
                <w:lang w:val="nl-NL"/>
              </w:rPr>
              <w:t>2,0</w:t>
            </w:r>
          </w:p>
        </w:tc>
        <w:tc>
          <w:tcPr>
            <w:tcW w:w="903" w:type="pct"/>
          </w:tcPr>
          <w:p w:rsidR="000E12CC" w:rsidRPr="000735B0" w:rsidRDefault="000E12CC" w:rsidP="00BB7F86">
            <w:pPr>
              <w:keepNext/>
              <w:jc w:val="center"/>
              <w:rPr>
                <w:sz w:val="22"/>
                <w:szCs w:val="22"/>
                <w:lang w:val="nl-NL"/>
              </w:rPr>
            </w:pPr>
            <w:r w:rsidRPr="000735B0">
              <w:rPr>
                <w:sz w:val="22"/>
                <w:szCs w:val="22"/>
                <w:lang w:val="nl-NL"/>
              </w:rPr>
              <w:t>1,5</w:t>
            </w:r>
          </w:p>
        </w:tc>
        <w:tc>
          <w:tcPr>
            <w:tcW w:w="903" w:type="pct"/>
          </w:tcPr>
          <w:p w:rsidR="000E12CC" w:rsidRPr="000735B0" w:rsidRDefault="000E12CC" w:rsidP="00BB7F86">
            <w:pPr>
              <w:keepNext/>
              <w:jc w:val="center"/>
              <w:rPr>
                <w:sz w:val="22"/>
                <w:szCs w:val="22"/>
                <w:lang w:val="nl-NL"/>
              </w:rPr>
            </w:pPr>
            <w:r w:rsidRPr="000735B0">
              <w:rPr>
                <w:sz w:val="22"/>
                <w:szCs w:val="22"/>
                <w:lang w:val="nl-NL"/>
              </w:rPr>
              <w:t>2,0</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80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6000</w:t>
            </w:r>
          </w:p>
        </w:tc>
        <w:tc>
          <w:tcPr>
            <w:tcW w:w="841" w:type="pct"/>
          </w:tcPr>
          <w:p w:rsidR="000E12CC" w:rsidRPr="000735B0" w:rsidRDefault="000E12CC" w:rsidP="00BB7F86">
            <w:pPr>
              <w:keepNext/>
              <w:jc w:val="center"/>
              <w:rPr>
                <w:sz w:val="22"/>
                <w:szCs w:val="22"/>
                <w:lang w:val="nl-NL"/>
              </w:rPr>
            </w:pPr>
            <w:r w:rsidRPr="000735B0">
              <w:rPr>
                <w:sz w:val="22"/>
                <w:szCs w:val="22"/>
                <w:lang w:val="nl-NL"/>
              </w:rPr>
              <w:t>2,0</w:t>
            </w:r>
          </w:p>
        </w:tc>
        <w:tc>
          <w:tcPr>
            <w:tcW w:w="903" w:type="pct"/>
          </w:tcPr>
          <w:p w:rsidR="000E12CC" w:rsidRPr="000735B0" w:rsidRDefault="000E12CC" w:rsidP="00BB7F86">
            <w:pPr>
              <w:keepNext/>
              <w:jc w:val="center"/>
              <w:rPr>
                <w:sz w:val="22"/>
                <w:szCs w:val="22"/>
                <w:lang w:val="nl-NL"/>
              </w:rPr>
            </w:pPr>
            <w:r w:rsidRPr="000735B0">
              <w:rPr>
                <w:sz w:val="22"/>
                <w:szCs w:val="22"/>
                <w:lang w:val="nl-NL"/>
              </w:rPr>
              <w:t>2,0</w:t>
            </w:r>
          </w:p>
        </w:tc>
        <w:tc>
          <w:tcPr>
            <w:tcW w:w="903" w:type="pct"/>
          </w:tcPr>
          <w:p w:rsidR="000E12CC" w:rsidRPr="000735B0" w:rsidRDefault="000E12CC" w:rsidP="00BB7F86">
            <w:pPr>
              <w:keepNext/>
              <w:jc w:val="center"/>
              <w:rPr>
                <w:sz w:val="22"/>
                <w:szCs w:val="22"/>
                <w:lang w:val="nl-NL"/>
              </w:rPr>
            </w:pPr>
            <w:r w:rsidRPr="000735B0">
              <w:rPr>
                <w:sz w:val="22"/>
                <w:szCs w:val="22"/>
                <w:lang w:val="nl-NL"/>
              </w:rPr>
              <w:t>2,0</w:t>
            </w:r>
          </w:p>
        </w:tc>
      </w:tr>
      <w:tr w:rsidR="00744783" w:rsidTr="007C126F">
        <w:tc>
          <w:tcPr>
            <w:tcW w:w="1067" w:type="pct"/>
          </w:tcPr>
          <w:p w:rsidR="000E12CC" w:rsidRPr="000735B0" w:rsidRDefault="000E12CC" w:rsidP="00BB7F86">
            <w:pPr>
              <w:keepNext/>
              <w:jc w:val="center"/>
              <w:rPr>
                <w:sz w:val="22"/>
                <w:szCs w:val="22"/>
                <w:lang w:val="nl-NL"/>
              </w:rPr>
            </w:pPr>
            <w:r w:rsidRPr="000735B0">
              <w:rPr>
                <w:sz w:val="22"/>
                <w:szCs w:val="22"/>
                <w:lang w:val="nl-NL"/>
              </w:rPr>
              <w:t>90</w:t>
            </w:r>
          </w:p>
        </w:tc>
        <w:tc>
          <w:tcPr>
            <w:tcW w:w="1286" w:type="pct"/>
          </w:tcPr>
          <w:p w:rsidR="000E12CC" w:rsidRPr="000735B0" w:rsidRDefault="000E12CC" w:rsidP="00BB7F86">
            <w:pPr>
              <w:keepNext/>
              <w:ind w:left="3"/>
              <w:jc w:val="center"/>
              <w:rPr>
                <w:sz w:val="22"/>
                <w:szCs w:val="22"/>
                <w:lang w:val="nl-NL"/>
              </w:rPr>
            </w:pPr>
            <w:r w:rsidRPr="000735B0">
              <w:rPr>
                <w:sz w:val="22"/>
                <w:szCs w:val="22"/>
                <w:lang w:val="nl-NL"/>
              </w:rPr>
              <w:t>6750</w:t>
            </w:r>
          </w:p>
        </w:tc>
        <w:tc>
          <w:tcPr>
            <w:tcW w:w="841" w:type="pct"/>
          </w:tcPr>
          <w:p w:rsidR="000E12CC" w:rsidRPr="000735B0" w:rsidRDefault="000E12CC" w:rsidP="00BB7F86">
            <w:pPr>
              <w:keepNext/>
              <w:jc w:val="center"/>
              <w:rPr>
                <w:sz w:val="22"/>
                <w:szCs w:val="22"/>
                <w:lang w:val="nl-NL"/>
              </w:rPr>
            </w:pPr>
            <w:r w:rsidRPr="000735B0">
              <w:rPr>
                <w:sz w:val="22"/>
                <w:szCs w:val="22"/>
                <w:lang w:val="nl-NL"/>
              </w:rPr>
              <w:t>2,5</w:t>
            </w:r>
          </w:p>
        </w:tc>
        <w:tc>
          <w:tcPr>
            <w:tcW w:w="903" w:type="pct"/>
          </w:tcPr>
          <w:p w:rsidR="000E12CC" w:rsidRPr="000735B0" w:rsidRDefault="000E12CC" w:rsidP="00BB7F86">
            <w:pPr>
              <w:keepNext/>
              <w:jc w:val="center"/>
              <w:rPr>
                <w:sz w:val="22"/>
                <w:szCs w:val="22"/>
                <w:lang w:val="nl-NL"/>
              </w:rPr>
            </w:pPr>
            <w:r w:rsidRPr="000735B0">
              <w:rPr>
                <w:sz w:val="22"/>
                <w:szCs w:val="22"/>
                <w:lang w:val="nl-NL"/>
              </w:rPr>
              <w:t>2,0</w:t>
            </w:r>
          </w:p>
        </w:tc>
        <w:tc>
          <w:tcPr>
            <w:tcW w:w="903" w:type="pct"/>
          </w:tcPr>
          <w:p w:rsidR="000E12CC" w:rsidRPr="000735B0" w:rsidRDefault="000E12CC" w:rsidP="00BB7F86">
            <w:pPr>
              <w:keepNext/>
              <w:jc w:val="center"/>
              <w:rPr>
                <w:sz w:val="22"/>
                <w:szCs w:val="22"/>
                <w:lang w:val="nl-NL"/>
              </w:rPr>
            </w:pPr>
            <w:r w:rsidRPr="000735B0">
              <w:rPr>
                <w:sz w:val="22"/>
                <w:szCs w:val="22"/>
                <w:lang w:val="nl-NL"/>
              </w:rPr>
              <w:t>2,5</w:t>
            </w:r>
          </w:p>
        </w:tc>
      </w:tr>
    </w:tbl>
    <w:p w:rsidR="000E12CC" w:rsidRPr="000735B0" w:rsidRDefault="000E12CC" w:rsidP="000E12CC">
      <w:pPr>
        <w:pStyle w:val="BodyText"/>
        <w:rPr>
          <w:lang w:val="nl-NL"/>
        </w:rPr>
      </w:pPr>
      <w:r w:rsidRPr="000735B0">
        <w:rPr>
          <w:lang w:val="nl-NL"/>
        </w:rPr>
        <w:t>*aantal tabletten afgerond tot het dichtstbijzijnde halve tablet</w:t>
      </w:r>
    </w:p>
    <w:p w:rsidR="000E12CC" w:rsidRPr="000735B0" w:rsidRDefault="000E12CC" w:rsidP="000E12CC">
      <w:pPr>
        <w:tabs>
          <w:tab w:val="left" w:pos="567"/>
        </w:tabs>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Dagelijkse doses van in totaal meer dan 100 mg/kg lichaamsgewicht worden afgeraden wegens het mogelijk verhoogde risico van bijwerkingen (zie rubrieken 4.4, 4.8 en 4.9).</w:t>
      </w:r>
    </w:p>
    <w:p w:rsidR="000E12CC" w:rsidRPr="000735B0" w:rsidRDefault="000E12CC" w:rsidP="000E12CC">
      <w:pPr>
        <w:rPr>
          <w:sz w:val="22"/>
          <w:szCs w:val="22"/>
          <w:lang w:val="nl-NL"/>
        </w:rPr>
      </w:pPr>
    </w:p>
    <w:p w:rsidR="000E12CC" w:rsidRPr="000735B0" w:rsidRDefault="000E12CC" w:rsidP="000E12CC">
      <w:pPr>
        <w:rPr>
          <w:i/>
          <w:iCs/>
          <w:sz w:val="22"/>
          <w:szCs w:val="22"/>
          <w:lang w:val="nl-NL"/>
        </w:rPr>
      </w:pPr>
      <w:r w:rsidRPr="000735B0">
        <w:rPr>
          <w:i/>
          <w:iCs/>
          <w:sz w:val="22"/>
          <w:szCs w:val="22"/>
          <w:lang w:val="nl-NL"/>
        </w:rPr>
        <w:t>Aanpassing van de dosis</w:t>
      </w:r>
    </w:p>
    <w:p w:rsidR="000E12CC" w:rsidRPr="000735B0" w:rsidRDefault="000E12CC" w:rsidP="000E12CC">
      <w:pPr>
        <w:rPr>
          <w:sz w:val="22"/>
          <w:szCs w:val="22"/>
          <w:lang w:val="nl-NL"/>
        </w:rPr>
      </w:pPr>
      <w:r w:rsidRPr="000735B0">
        <w:rPr>
          <w:sz w:val="22"/>
          <w:szCs w:val="22"/>
          <w:lang w:val="nl-NL"/>
        </w:rPr>
        <w:t xml:space="preserve">Het effect van Ferriprox op het verlagen van het ijzergehalte in het lichaam wordt rechtstreeks beïnvloed door de dosis en de mate van ijzerstapeling. Na aanvang van de behandeling met Ferriprox verdient het aanbeveling de serumconcentratie ferritine of andere indicatoren van de ijzerstapeling in het lichaam iedere twee tot drie maanden te controleren, zodat de werkzaamheid van de chelatietherapie op lange termijn bij het onder controle houden van de ijzerstapeling in het lichaam geëvalueerd kan worden. Aanpassing van de dosis moet worden gebaseerd op de respons en therapeutische doelen van iedere patiënt (onderhoud of reductie van de ijzerbelasting in het lichaam). Onderbreking van de behandeling met deferipron moet worden overwogen als de ferritinewaarden in serum lager zijn dan 500 </w:t>
      </w:r>
      <w:r w:rsidRPr="000735B0">
        <w:rPr>
          <w:rFonts w:ascii="Symbol" w:hAnsi="Symbol"/>
          <w:sz w:val="22"/>
          <w:szCs w:val="22"/>
          <w:lang w:val="nl-NL"/>
        </w:rPr>
        <w:sym w:font="Symbol" w:char="F06D"/>
      </w:r>
      <w:r w:rsidRPr="000735B0">
        <w:rPr>
          <w:sz w:val="22"/>
          <w:szCs w:val="22"/>
          <w:lang w:val="nl-NL"/>
        </w:rPr>
        <w:t>g/l.</w:t>
      </w:r>
    </w:p>
    <w:p w:rsidR="000E12CC" w:rsidRPr="000735B0" w:rsidRDefault="000E12CC" w:rsidP="000E12CC">
      <w:pPr>
        <w:rPr>
          <w:sz w:val="22"/>
          <w:szCs w:val="22"/>
          <w:lang w:val="nl-NL"/>
        </w:rPr>
      </w:pPr>
    </w:p>
    <w:p w:rsidR="000E12CC" w:rsidRPr="000735B0" w:rsidRDefault="000E12CC" w:rsidP="000E12CC">
      <w:pPr>
        <w:keepNext/>
        <w:rPr>
          <w:i/>
          <w:iCs/>
          <w:sz w:val="22"/>
          <w:szCs w:val="22"/>
          <w:lang w:val="nl-NL"/>
        </w:rPr>
      </w:pPr>
      <w:r w:rsidRPr="000735B0">
        <w:rPr>
          <w:i/>
          <w:iCs/>
          <w:sz w:val="22"/>
          <w:szCs w:val="22"/>
          <w:lang w:val="nl-NL"/>
        </w:rPr>
        <w:t>Aanpassing van dosis in combinatie met andere ijzerchelatoren</w:t>
      </w:r>
    </w:p>
    <w:p w:rsidR="000E12CC" w:rsidRPr="000735B0" w:rsidRDefault="000E12CC" w:rsidP="000E12CC">
      <w:pPr>
        <w:rPr>
          <w:sz w:val="22"/>
          <w:szCs w:val="22"/>
          <w:lang w:val="nl-NL"/>
        </w:rPr>
      </w:pPr>
      <w:r w:rsidRPr="000735B0">
        <w:rPr>
          <w:sz w:val="22"/>
          <w:szCs w:val="22"/>
          <w:lang w:val="nl-NL"/>
        </w:rPr>
        <w:t>Bij patiënten voor wie monotherapie inadequaat is, kan in combinatie met deferoxamine de standaarddosis van 75 mg/kg/dag Ferriprox worden toegevoegd, maar de dosis mag niet hoger zijn dan 100 mg/kg/dag.</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In het geval van hartfalen geïnduceerd door ijzer moet 75-100 mg/kg/dag Ferriprox aan de behandeling met deferoxamine worden toegevoegd. De productinformatie van deferoxamine moet worden geraadpleegd.</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Gelijktijdig gebruik van ijzerchelatoren wordt niet aangeraden bij patiënten van wie de ferritinewaarden in serum lager zijn dan 500 µg/l vanwege het risico op overtollige ontijzering.</w:t>
      </w:r>
    </w:p>
    <w:p w:rsidR="000E12CC" w:rsidRPr="000735B0" w:rsidRDefault="000E12CC" w:rsidP="000E12CC">
      <w:pPr>
        <w:rPr>
          <w:sz w:val="22"/>
          <w:szCs w:val="22"/>
          <w:lang w:val="nl-NL"/>
        </w:rPr>
      </w:pPr>
    </w:p>
    <w:p w:rsidR="000E12CC" w:rsidRPr="000735B0" w:rsidRDefault="000E12CC" w:rsidP="000E12CC">
      <w:pPr>
        <w:keepNext/>
        <w:rPr>
          <w:i/>
          <w:iCs/>
          <w:sz w:val="22"/>
          <w:szCs w:val="22"/>
          <w:lang w:val="nl-NL"/>
        </w:rPr>
      </w:pPr>
      <w:r w:rsidRPr="000735B0">
        <w:rPr>
          <w:i/>
          <w:iCs/>
          <w:sz w:val="22"/>
          <w:szCs w:val="22"/>
          <w:lang w:val="nl-NL"/>
        </w:rPr>
        <w:t>Pediatrische</w:t>
      </w:r>
      <w:r w:rsidRPr="000735B0">
        <w:rPr>
          <w:sz w:val="22"/>
          <w:szCs w:val="22"/>
          <w:lang w:val="nl-NL"/>
        </w:rPr>
        <w:t xml:space="preserve"> </w:t>
      </w:r>
      <w:r w:rsidRPr="000735B0">
        <w:rPr>
          <w:i/>
          <w:iCs/>
          <w:sz w:val="22"/>
          <w:szCs w:val="22"/>
          <w:lang w:val="nl-NL"/>
        </w:rPr>
        <w:t>patiënten</w:t>
      </w:r>
    </w:p>
    <w:p w:rsidR="000E12CC" w:rsidRPr="000735B0" w:rsidRDefault="000E12CC" w:rsidP="000E12CC">
      <w:pPr>
        <w:rPr>
          <w:sz w:val="22"/>
          <w:szCs w:val="22"/>
          <w:lang w:val="nl-NL"/>
        </w:rPr>
      </w:pPr>
      <w:r w:rsidRPr="000735B0">
        <w:rPr>
          <w:sz w:val="22"/>
          <w:szCs w:val="22"/>
          <w:lang w:val="nl-NL"/>
        </w:rPr>
        <w:t>De beschikbare informatie over het gebruik van deferipron bij kinderen in de leeftijd van 6 tot 10 jaar is beperkt. Geen informatie is beschikbaar over het gebruik van deferipron bij kinderen onder de 6 jaar.</w:t>
      </w:r>
    </w:p>
    <w:p w:rsidR="000E12CC" w:rsidRPr="000735B0" w:rsidRDefault="000E12CC" w:rsidP="000E12CC">
      <w:pPr>
        <w:tabs>
          <w:tab w:val="left" w:pos="567"/>
        </w:tabs>
        <w:suppressAutoHyphens/>
        <w:rPr>
          <w:b/>
          <w:bCs/>
          <w:sz w:val="22"/>
          <w:szCs w:val="22"/>
          <w:lang w:val="nl-NL"/>
        </w:rPr>
      </w:pPr>
    </w:p>
    <w:p w:rsidR="00C16101" w:rsidRPr="000735B0" w:rsidRDefault="00C16101" w:rsidP="00C16101">
      <w:pPr>
        <w:keepNext/>
        <w:tabs>
          <w:tab w:val="left" w:pos="567"/>
        </w:tabs>
        <w:rPr>
          <w:i/>
          <w:sz w:val="22"/>
          <w:szCs w:val="22"/>
          <w:lang w:val="nl-NL"/>
        </w:rPr>
      </w:pPr>
      <w:r w:rsidRPr="000735B0">
        <w:rPr>
          <w:i/>
          <w:sz w:val="22"/>
          <w:szCs w:val="22"/>
          <w:lang w:val="nl-NL"/>
        </w:rPr>
        <w:t>Nierfunctiestoornis</w:t>
      </w:r>
    </w:p>
    <w:p w:rsidR="00C16101" w:rsidRPr="000735B0" w:rsidRDefault="00C16101" w:rsidP="00C16101">
      <w:pPr>
        <w:tabs>
          <w:tab w:val="left" w:pos="567"/>
        </w:tabs>
        <w:rPr>
          <w:sz w:val="22"/>
          <w:szCs w:val="22"/>
          <w:lang w:val="nl-NL"/>
        </w:rPr>
      </w:pPr>
      <w:r w:rsidRPr="000735B0">
        <w:rPr>
          <w:sz w:val="22"/>
          <w:szCs w:val="22"/>
          <w:lang w:val="nl-NL"/>
        </w:rPr>
        <w:t>D</w:t>
      </w:r>
      <w:r w:rsidR="00453306" w:rsidRPr="000735B0">
        <w:rPr>
          <w:sz w:val="22"/>
          <w:szCs w:val="22"/>
          <w:lang w:val="nl-NL"/>
        </w:rPr>
        <w:t>e d</w:t>
      </w:r>
      <w:r w:rsidRPr="000735B0">
        <w:rPr>
          <w:sz w:val="22"/>
          <w:szCs w:val="22"/>
          <w:lang w:val="nl-NL"/>
        </w:rPr>
        <w:t xml:space="preserve">osering hoeft niet aangepast te worden voor patiënten met </w:t>
      </w:r>
      <w:r w:rsidR="00453306" w:rsidRPr="000735B0">
        <w:rPr>
          <w:sz w:val="22"/>
          <w:szCs w:val="22"/>
          <w:lang w:val="nl-NL"/>
        </w:rPr>
        <w:t>een lichte</w:t>
      </w:r>
      <w:r w:rsidRPr="000735B0">
        <w:rPr>
          <w:sz w:val="22"/>
          <w:szCs w:val="22"/>
          <w:lang w:val="nl-NL"/>
        </w:rPr>
        <w:t xml:space="preserve">, matige of ernstige nierfunctiestoornis (zie rubriek 5.2). De veiligheid en farmacokinetiek van Ferriprox voor patiënten met </w:t>
      </w:r>
      <w:r w:rsidR="00DB58DB" w:rsidRPr="000735B0">
        <w:rPr>
          <w:sz w:val="22"/>
          <w:szCs w:val="22"/>
          <w:lang w:val="nl-NL"/>
        </w:rPr>
        <w:t>terminaal</w:t>
      </w:r>
      <w:r w:rsidRPr="000735B0">
        <w:rPr>
          <w:sz w:val="22"/>
          <w:szCs w:val="22"/>
          <w:lang w:val="nl-NL"/>
        </w:rPr>
        <w:t xml:space="preserve"> nierfalen zijn </w:t>
      </w:r>
      <w:r w:rsidR="00453306" w:rsidRPr="000735B0">
        <w:rPr>
          <w:sz w:val="22"/>
          <w:szCs w:val="22"/>
          <w:lang w:val="nl-NL"/>
        </w:rPr>
        <w:t xml:space="preserve">niet </w:t>
      </w:r>
      <w:r w:rsidRPr="000735B0">
        <w:rPr>
          <w:sz w:val="22"/>
          <w:szCs w:val="22"/>
          <w:lang w:val="nl-NL"/>
        </w:rPr>
        <w:t>bekend.</w:t>
      </w:r>
    </w:p>
    <w:p w:rsidR="00C16101" w:rsidRPr="000735B0" w:rsidRDefault="00C16101" w:rsidP="00C16101">
      <w:pPr>
        <w:tabs>
          <w:tab w:val="left" w:pos="567"/>
        </w:tabs>
        <w:rPr>
          <w:sz w:val="22"/>
          <w:szCs w:val="22"/>
          <w:lang w:val="nl-NL"/>
        </w:rPr>
      </w:pPr>
    </w:p>
    <w:p w:rsidR="00C16101" w:rsidRPr="000735B0" w:rsidRDefault="00C16101" w:rsidP="00C16101">
      <w:pPr>
        <w:keepNext/>
        <w:tabs>
          <w:tab w:val="left" w:pos="567"/>
        </w:tabs>
        <w:rPr>
          <w:sz w:val="22"/>
          <w:szCs w:val="22"/>
          <w:lang w:val="nl-NL"/>
        </w:rPr>
      </w:pPr>
      <w:r w:rsidRPr="000735B0">
        <w:rPr>
          <w:i/>
          <w:sz w:val="22"/>
          <w:szCs w:val="22"/>
          <w:lang w:val="nl-NL"/>
        </w:rPr>
        <w:t>Leverfunctiestoornis</w:t>
      </w:r>
    </w:p>
    <w:p w:rsidR="00C16101" w:rsidRPr="000735B0" w:rsidRDefault="00C16101" w:rsidP="00C16101">
      <w:pPr>
        <w:tabs>
          <w:tab w:val="left" w:pos="567"/>
        </w:tabs>
        <w:rPr>
          <w:sz w:val="22"/>
          <w:szCs w:val="22"/>
          <w:lang w:val="nl-NL"/>
        </w:rPr>
      </w:pPr>
      <w:r w:rsidRPr="000735B0">
        <w:rPr>
          <w:sz w:val="22"/>
          <w:szCs w:val="22"/>
          <w:lang w:val="nl-NL"/>
        </w:rPr>
        <w:t>D</w:t>
      </w:r>
      <w:r w:rsidR="00453306" w:rsidRPr="000735B0">
        <w:rPr>
          <w:sz w:val="22"/>
          <w:szCs w:val="22"/>
          <w:lang w:val="nl-NL"/>
        </w:rPr>
        <w:t>e d</w:t>
      </w:r>
      <w:r w:rsidRPr="000735B0">
        <w:rPr>
          <w:sz w:val="22"/>
          <w:szCs w:val="22"/>
          <w:lang w:val="nl-NL"/>
        </w:rPr>
        <w:t xml:space="preserve">osering hoeft niet aangepast te worden voor patiënten met </w:t>
      </w:r>
      <w:r w:rsidR="00453306" w:rsidRPr="000735B0">
        <w:rPr>
          <w:sz w:val="22"/>
          <w:szCs w:val="22"/>
          <w:lang w:val="nl-NL"/>
        </w:rPr>
        <w:t>een lichte</w:t>
      </w:r>
      <w:r w:rsidRPr="000735B0">
        <w:rPr>
          <w:sz w:val="22"/>
          <w:szCs w:val="22"/>
          <w:lang w:val="nl-NL"/>
        </w:rPr>
        <w:t xml:space="preserve"> of matige leverfunctiestoornis (zie rubriek 5.2). De veiligheid en farmacokinetiek van Ferriprox voor patiënten met </w:t>
      </w:r>
      <w:r w:rsidR="00453306" w:rsidRPr="000735B0">
        <w:rPr>
          <w:sz w:val="22"/>
          <w:szCs w:val="22"/>
          <w:lang w:val="nl-NL"/>
        </w:rPr>
        <w:t xml:space="preserve">een </w:t>
      </w:r>
      <w:r w:rsidRPr="000735B0">
        <w:rPr>
          <w:sz w:val="22"/>
          <w:szCs w:val="22"/>
          <w:lang w:val="nl-NL"/>
        </w:rPr>
        <w:t>ernstige leverfunctiestoornis</w:t>
      </w:r>
      <w:r w:rsidR="00453306" w:rsidRPr="000735B0">
        <w:rPr>
          <w:sz w:val="22"/>
          <w:szCs w:val="22"/>
          <w:lang w:val="nl-NL"/>
        </w:rPr>
        <w:t xml:space="preserve"> </w:t>
      </w:r>
      <w:r w:rsidRPr="000735B0">
        <w:rPr>
          <w:sz w:val="22"/>
          <w:szCs w:val="22"/>
          <w:lang w:val="nl-NL"/>
        </w:rPr>
        <w:t xml:space="preserve">zijn </w:t>
      </w:r>
      <w:r w:rsidR="00453306" w:rsidRPr="000735B0">
        <w:rPr>
          <w:sz w:val="22"/>
          <w:szCs w:val="22"/>
          <w:lang w:val="nl-NL"/>
        </w:rPr>
        <w:t xml:space="preserve">niet </w:t>
      </w:r>
      <w:r w:rsidRPr="000735B0">
        <w:rPr>
          <w:sz w:val="22"/>
          <w:szCs w:val="22"/>
          <w:lang w:val="nl-NL"/>
        </w:rPr>
        <w:t>bekend.</w:t>
      </w:r>
    </w:p>
    <w:p w:rsidR="00C16101" w:rsidRPr="000735B0" w:rsidRDefault="00C16101" w:rsidP="00C16101">
      <w:pPr>
        <w:rPr>
          <w:iCs/>
          <w:sz w:val="22"/>
          <w:szCs w:val="22"/>
          <w:u w:val="single"/>
          <w:lang w:val="nl-NL"/>
        </w:rPr>
      </w:pPr>
    </w:p>
    <w:p w:rsidR="000E12CC" w:rsidRPr="000735B0" w:rsidRDefault="000E12CC" w:rsidP="000E12CC">
      <w:pPr>
        <w:keepNext/>
        <w:rPr>
          <w:iCs/>
          <w:sz w:val="22"/>
          <w:szCs w:val="22"/>
          <w:u w:val="single"/>
          <w:lang w:val="nl-NL"/>
        </w:rPr>
      </w:pPr>
      <w:r w:rsidRPr="000735B0">
        <w:rPr>
          <w:iCs/>
          <w:sz w:val="22"/>
          <w:szCs w:val="22"/>
          <w:u w:val="single"/>
          <w:lang w:val="nl-NL"/>
        </w:rPr>
        <w:t>Wijze van toediening</w:t>
      </w:r>
    </w:p>
    <w:p w:rsidR="000E12CC" w:rsidRPr="000735B0" w:rsidRDefault="000E12CC" w:rsidP="000E12CC">
      <w:pPr>
        <w:rPr>
          <w:sz w:val="22"/>
          <w:szCs w:val="22"/>
          <w:lang w:val="nl-NL"/>
        </w:rPr>
      </w:pPr>
      <w:r w:rsidRPr="000735B0">
        <w:rPr>
          <w:sz w:val="22"/>
          <w:szCs w:val="22"/>
          <w:lang w:val="nl-NL"/>
        </w:rPr>
        <w:t>Voor oraal gebruik.</w:t>
      </w:r>
    </w:p>
    <w:p w:rsidR="000E12CC" w:rsidRPr="000735B0" w:rsidRDefault="000E12CC" w:rsidP="000E12CC">
      <w:pPr>
        <w:rPr>
          <w:sz w:val="22"/>
          <w:szCs w:val="22"/>
          <w:lang w:val="nl-NL"/>
        </w:rPr>
      </w:pPr>
    </w:p>
    <w:p w:rsidR="000E12CC" w:rsidRPr="000735B0" w:rsidRDefault="000E12CC" w:rsidP="000E12CC">
      <w:pPr>
        <w:keepNext/>
        <w:tabs>
          <w:tab w:val="left" w:pos="567"/>
        </w:tabs>
        <w:suppressAutoHyphens/>
        <w:rPr>
          <w:b/>
          <w:bCs/>
          <w:sz w:val="22"/>
          <w:szCs w:val="22"/>
          <w:lang w:val="nl-NL"/>
        </w:rPr>
      </w:pPr>
      <w:r w:rsidRPr="000735B0">
        <w:rPr>
          <w:b/>
          <w:bCs/>
          <w:sz w:val="22"/>
          <w:szCs w:val="22"/>
          <w:lang w:val="nl-NL"/>
        </w:rPr>
        <w:t>4.3</w:t>
      </w:r>
      <w:r w:rsidRPr="000735B0">
        <w:rPr>
          <w:b/>
          <w:bCs/>
          <w:sz w:val="22"/>
          <w:szCs w:val="22"/>
          <w:lang w:val="nl-NL"/>
        </w:rPr>
        <w:tab/>
        <w:t>Contra-indicaties</w:t>
      </w:r>
    </w:p>
    <w:p w:rsidR="000E12CC" w:rsidRPr="000735B0" w:rsidRDefault="000E12CC" w:rsidP="000E12CC">
      <w:pPr>
        <w:keepNext/>
        <w:tabs>
          <w:tab w:val="left" w:pos="567"/>
        </w:tabs>
        <w:suppressAutoHyphens/>
        <w:rPr>
          <w:sz w:val="22"/>
          <w:szCs w:val="22"/>
          <w:lang w:val="nl-NL"/>
        </w:rPr>
      </w:pPr>
    </w:p>
    <w:p w:rsidR="000E12CC" w:rsidRPr="000735B0" w:rsidRDefault="000E12CC" w:rsidP="000E12CC">
      <w:pPr>
        <w:numPr>
          <w:ilvl w:val="0"/>
          <w:numId w:val="31"/>
        </w:numPr>
        <w:suppressAutoHyphens/>
        <w:rPr>
          <w:sz w:val="22"/>
          <w:szCs w:val="22"/>
          <w:lang w:val="nl-NL"/>
        </w:rPr>
      </w:pPr>
      <w:r w:rsidRPr="000735B0">
        <w:rPr>
          <w:sz w:val="22"/>
          <w:szCs w:val="22"/>
          <w:lang w:val="nl-NL"/>
        </w:rPr>
        <w:t>Overgevoeligheid voor de werkzame stof of voor een van de in rubriek 6.1 vermelde hulpstoffen.</w:t>
      </w:r>
    </w:p>
    <w:p w:rsidR="000E12CC" w:rsidRPr="000735B0" w:rsidRDefault="000E12CC" w:rsidP="000E12CC">
      <w:pPr>
        <w:numPr>
          <w:ilvl w:val="0"/>
          <w:numId w:val="31"/>
        </w:numPr>
        <w:suppressAutoHyphens/>
        <w:rPr>
          <w:sz w:val="22"/>
          <w:szCs w:val="22"/>
          <w:lang w:val="nl-NL"/>
        </w:rPr>
      </w:pPr>
      <w:r w:rsidRPr="000735B0">
        <w:rPr>
          <w:sz w:val="22"/>
          <w:szCs w:val="22"/>
          <w:lang w:val="nl-NL"/>
        </w:rPr>
        <w:t>Herhaalde voorvallen van neutropenie in de anamnese.</w:t>
      </w:r>
    </w:p>
    <w:p w:rsidR="000E12CC" w:rsidRPr="000735B0" w:rsidRDefault="000E12CC" w:rsidP="000E12CC">
      <w:pPr>
        <w:numPr>
          <w:ilvl w:val="0"/>
          <w:numId w:val="31"/>
        </w:numPr>
        <w:suppressAutoHyphens/>
        <w:rPr>
          <w:sz w:val="22"/>
          <w:szCs w:val="22"/>
          <w:lang w:val="nl-NL"/>
        </w:rPr>
      </w:pPr>
      <w:r w:rsidRPr="000735B0">
        <w:rPr>
          <w:sz w:val="22"/>
          <w:szCs w:val="22"/>
          <w:lang w:val="nl-NL"/>
        </w:rPr>
        <w:t>Agranulocytose in de anamnese.</w:t>
      </w:r>
    </w:p>
    <w:p w:rsidR="000E12CC" w:rsidRPr="000735B0" w:rsidRDefault="000E12CC" w:rsidP="000E12CC">
      <w:pPr>
        <w:numPr>
          <w:ilvl w:val="0"/>
          <w:numId w:val="31"/>
        </w:numPr>
        <w:suppressAutoHyphens/>
        <w:rPr>
          <w:sz w:val="22"/>
          <w:szCs w:val="22"/>
          <w:lang w:val="nl-NL"/>
        </w:rPr>
      </w:pPr>
      <w:r w:rsidRPr="000735B0">
        <w:rPr>
          <w:sz w:val="22"/>
          <w:szCs w:val="22"/>
          <w:lang w:val="nl-NL"/>
        </w:rPr>
        <w:t>Zwangerschap (zie rubriek 4.6).</w:t>
      </w:r>
    </w:p>
    <w:p w:rsidR="000E12CC" w:rsidRPr="000735B0" w:rsidRDefault="000E12CC" w:rsidP="000E12CC">
      <w:pPr>
        <w:numPr>
          <w:ilvl w:val="0"/>
          <w:numId w:val="31"/>
        </w:numPr>
        <w:rPr>
          <w:sz w:val="22"/>
          <w:szCs w:val="22"/>
          <w:lang w:val="nl-NL"/>
        </w:rPr>
      </w:pPr>
      <w:r w:rsidRPr="000735B0">
        <w:rPr>
          <w:sz w:val="22"/>
          <w:szCs w:val="22"/>
          <w:lang w:val="nl-NL"/>
        </w:rPr>
        <w:t>Borstvoeding (zie rubriek 4.6).</w:t>
      </w:r>
    </w:p>
    <w:p w:rsidR="000E12CC" w:rsidRPr="000735B0" w:rsidRDefault="000E12CC" w:rsidP="000E12CC">
      <w:pPr>
        <w:numPr>
          <w:ilvl w:val="0"/>
          <w:numId w:val="31"/>
        </w:numPr>
        <w:rPr>
          <w:sz w:val="22"/>
          <w:szCs w:val="22"/>
          <w:lang w:val="nl-NL"/>
        </w:rPr>
      </w:pPr>
      <w:r w:rsidRPr="000735B0">
        <w:rPr>
          <w:sz w:val="22"/>
          <w:szCs w:val="22"/>
          <w:lang w:val="nl-NL"/>
        </w:rPr>
        <w:t>Wegens het onbekende mechanisme van door deferipron geïnduceerde neutropenie, mogen patiënten geen geneesmiddelen nemen die neutropenie kunnen veroorzaken of geneesmiddelen die tot agranulocytose kunnen leiden (zie rubriek 4.5).</w:t>
      </w:r>
    </w:p>
    <w:p w:rsidR="000E12CC" w:rsidRPr="000735B0" w:rsidRDefault="000E12CC" w:rsidP="000E12CC">
      <w:pPr>
        <w:rPr>
          <w:sz w:val="22"/>
          <w:szCs w:val="22"/>
          <w:lang w:val="nl-NL"/>
        </w:rPr>
      </w:pPr>
    </w:p>
    <w:p w:rsidR="000E12CC" w:rsidRPr="000735B0" w:rsidRDefault="000E12CC" w:rsidP="000E12CC">
      <w:pPr>
        <w:keepNext/>
        <w:tabs>
          <w:tab w:val="left" w:pos="567"/>
        </w:tabs>
        <w:suppressAutoHyphens/>
        <w:rPr>
          <w:b/>
          <w:bCs/>
          <w:sz w:val="22"/>
          <w:szCs w:val="22"/>
          <w:lang w:val="nl-NL"/>
        </w:rPr>
      </w:pPr>
      <w:r w:rsidRPr="000735B0">
        <w:rPr>
          <w:b/>
          <w:bCs/>
          <w:sz w:val="22"/>
          <w:szCs w:val="22"/>
          <w:lang w:val="nl-NL"/>
        </w:rPr>
        <w:t>4.4</w:t>
      </w:r>
      <w:r w:rsidRPr="000735B0">
        <w:rPr>
          <w:b/>
          <w:bCs/>
          <w:sz w:val="22"/>
          <w:szCs w:val="22"/>
          <w:lang w:val="nl-NL"/>
        </w:rPr>
        <w:tab/>
        <w:t>Bijzondere waarschuwingen en voorzorgen bij gebruik</w:t>
      </w:r>
    </w:p>
    <w:p w:rsidR="000E12CC" w:rsidRPr="000735B0" w:rsidRDefault="000E12CC" w:rsidP="000E12CC">
      <w:pPr>
        <w:keepNext/>
        <w:tabs>
          <w:tab w:val="left" w:pos="567"/>
        </w:tabs>
        <w:rPr>
          <w:b/>
          <w:bCs/>
          <w:sz w:val="22"/>
          <w:szCs w:val="22"/>
          <w:lang w:val="nl-NL"/>
        </w:rPr>
      </w:pPr>
    </w:p>
    <w:p w:rsidR="000E12CC" w:rsidRPr="000735B0" w:rsidRDefault="000E12CC" w:rsidP="000E12CC">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nl-NL"/>
        </w:rPr>
      </w:pPr>
      <w:r w:rsidRPr="000735B0">
        <w:rPr>
          <w:iCs/>
          <w:sz w:val="22"/>
          <w:szCs w:val="22"/>
          <w:u w:val="single"/>
          <w:shd w:val="pct70" w:color="FFFFFF" w:fill="auto"/>
          <w:lang w:val="nl-NL"/>
        </w:rPr>
        <w:t>Neutropenie/Agranulocytose</w:t>
      </w:r>
    </w:p>
    <w:p w:rsidR="000E12CC" w:rsidRPr="000735B0" w:rsidRDefault="000E12CC" w:rsidP="000E12CC">
      <w:pPr>
        <w:pBdr>
          <w:top w:val="single" w:sz="4" w:space="1" w:color="auto"/>
          <w:left w:val="single" w:sz="4" w:space="4" w:color="auto"/>
          <w:bottom w:val="single" w:sz="4" w:space="1" w:color="auto"/>
          <w:right w:val="single" w:sz="4" w:space="4" w:color="auto"/>
        </w:pBdr>
        <w:tabs>
          <w:tab w:val="left" w:pos="567"/>
        </w:tabs>
        <w:rPr>
          <w:sz w:val="22"/>
          <w:szCs w:val="22"/>
          <w:lang w:val="nl-NL"/>
        </w:rPr>
      </w:pPr>
      <w:r w:rsidRPr="000735B0">
        <w:rPr>
          <w:b/>
          <w:bCs/>
          <w:sz w:val="22"/>
          <w:szCs w:val="22"/>
          <w:shd w:val="pct70" w:color="FFFFFF" w:fill="auto"/>
          <w:lang w:val="nl-NL"/>
        </w:rPr>
        <w:t>Aangetoond is dat deferipron neutropenie en agranulocytose veroorzaakt</w:t>
      </w:r>
      <w:r w:rsidR="00032061" w:rsidRPr="000735B0">
        <w:rPr>
          <w:b/>
          <w:bCs/>
          <w:sz w:val="22"/>
          <w:szCs w:val="22"/>
          <w:shd w:val="pct70" w:color="FFFFFF" w:fill="auto"/>
          <w:lang w:val="nl-NL"/>
        </w:rPr>
        <w:t xml:space="preserve"> (zie rubriek 4.8 “Beschrijving van enkele bijwerkingen”)</w:t>
      </w:r>
      <w:r w:rsidRPr="000735B0">
        <w:rPr>
          <w:b/>
          <w:bCs/>
          <w:sz w:val="22"/>
          <w:szCs w:val="22"/>
          <w:shd w:val="pct70" w:color="FFFFFF" w:fill="auto"/>
          <w:lang w:val="nl-NL"/>
        </w:rPr>
        <w:t>.</w:t>
      </w:r>
      <w:r w:rsidRPr="000735B0">
        <w:rPr>
          <w:b/>
          <w:bCs/>
          <w:sz w:val="22"/>
          <w:szCs w:val="22"/>
          <w:lang w:val="nl-NL"/>
        </w:rPr>
        <w:t xml:space="preserve"> </w:t>
      </w:r>
      <w:r w:rsidRPr="000735B0">
        <w:rPr>
          <w:b/>
          <w:bCs/>
          <w:sz w:val="22"/>
          <w:szCs w:val="22"/>
          <w:shd w:val="pct70" w:color="FFFFFF" w:fill="auto"/>
          <w:lang w:val="nl-NL"/>
        </w:rPr>
        <w:t xml:space="preserve">Het </w:t>
      </w:r>
      <w:r w:rsidR="00032061" w:rsidRPr="000735B0">
        <w:rPr>
          <w:b/>
          <w:bCs/>
          <w:sz w:val="22"/>
          <w:szCs w:val="22"/>
          <w:shd w:val="pct70" w:color="FFFFFF" w:fill="auto"/>
          <w:lang w:val="nl-NL"/>
        </w:rPr>
        <w:t xml:space="preserve">absolute </w:t>
      </w:r>
      <w:r w:rsidRPr="000735B0">
        <w:rPr>
          <w:b/>
          <w:bCs/>
          <w:sz w:val="22"/>
          <w:szCs w:val="22"/>
          <w:shd w:val="pct70" w:color="FFFFFF" w:fill="auto"/>
          <w:lang w:val="nl-NL"/>
        </w:rPr>
        <w:t xml:space="preserve">aantal neutrofielen </w:t>
      </w:r>
      <w:r w:rsidR="00032061" w:rsidRPr="000735B0">
        <w:rPr>
          <w:b/>
          <w:bCs/>
          <w:sz w:val="22"/>
          <w:szCs w:val="22"/>
          <w:shd w:val="pct70" w:color="FFFFFF" w:fill="auto"/>
          <w:lang w:val="nl-NL"/>
        </w:rPr>
        <w:t xml:space="preserve">(ANC) </w:t>
      </w:r>
      <w:r w:rsidRPr="000735B0">
        <w:rPr>
          <w:b/>
          <w:bCs/>
          <w:sz w:val="22"/>
          <w:szCs w:val="22"/>
          <w:shd w:val="pct70" w:color="FFFFFF" w:fill="auto"/>
          <w:lang w:val="nl-NL"/>
        </w:rPr>
        <w:t xml:space="preserve">van de patiënt dient </w:t>
      </w:r>
      <w:r w:rsidR="00032061" w:rsidRPr="000735B0">
        <w:rPr>
          <w:b/>
          <w:bCs/>
          <w:sz w:val="22"/>
          <w:szCs w:val="22"/>
          <w:shd w:val="pct70" w:color="FFFFFF" w:fill="auto"/>
          <w:lang w:val="nl-NL"/>
        </w:rPr>
        <w:t xml:space="preserve">in het eerste behandeljaar </w:t>
      </w:r>
      <w:r w:rsidRPr="000735B0">
        <w:rPr>
          <w:b/>
          <w:bCs/>
          <w:sz w:val="22"/>
          <w:szCs w:val="22"/>
          <w:shd w:val="pct70" w:color="FFFFFF" w:fill="auto"/>
          <w:lang w:val="nl-NL"/>
        </w:rPr>
        <w:t>wekelijks gecontroleerd te worden.</w:t>
      </w:r>
      <w:r w:rsidR="00032061" w:rsidRPr="000735B0">
        <w:rPr>
          <w:lang w:val="nl-NL"/>
        </w:rPr>
        <w:t xml:space="preserve"> </w:t>
      </w:r>
      <w:r w:rsidR="00032061" w:rsidRPr="000735B0">
        <w:rPr>
          <w:b/>
          <w:bCs/>
          <w:sz w:val="22"/>
          <w:szCs w:val="22"/>
          <w:shd w:val="pct70" w:color="FFFFFF" w:fill="auto"/>
          <w:lang w:val="nl-NL"/>
        </w:rPr>
        <w:t xml:space="preserve">Indien gedurende het eerste behandeljaar de patiënt de behandeling met Ferriprox op geen enkel moment vanwege een verlaging van het absolute aantal neutrofielen hoefde te onderbreken, dan mag </w:t>
      </w:r>
      <w:r w:rsidR="000735B0">
        <w:rPr>
          <w:b/>
          <w:bCs/>
          <w:sz w:val="22"/>
          <w:szCs w:val="22"/>
          <w:shd w:val="pct70" w:color="FFFFFF" w:fill="auto"/>
          <w:lang w:val="nl-NL"/>
        </w:rPr>
        <w:t>het</w:t>
      </w:r>
      <w:r w:rsidR="00032061" w:rsidRPr="000735B0">
        <w:rPr>
          <w:b/>
          <w:bCs/>
          <w:sz w:val="22"/>
          <w:szCs w:val="22"/>
          <w:shd w:val="pct70" w:color="FFFFFF" w:fill="auto"/>
          <w:lang w:val="nl-NL"/>
        </w:rPr>
        <w:t xml:space="preserve"> frequentie-interval voor ANC-bepalingen verlengd worden overeenkomstig het bloedtransfusieschema van de patiënt (om de 2-4 weken) na het eerste jaar van de behandeling met deferipron.</w:t>
      </w:r>
    </w:p>
    <w:p w:rsidR="000E12CC" w:rsidRPr="000735B0" w:rsidRDefault="000E12CC" w:rsidP="000E12CC">
      <w:pPr>
        <w:pBdr>
          <w:top w:val="single" w:sz="4" w:space="1" w:color="auto"/>
          <w:left w:val="single" w:sz="4" w:space="4" w:color="auto"/>
          <w:bottom w:val="single" w:sz="4" w:space="1" w:color="auto"/>
          <w:right w:val="single" w:sz="4" w:space="4" w:color="auto"/>
        </w:pBdr>
        <w:tabs>
          <w:tab w:val="left" w:pos="567"/>
        </w:tabs>
        <w:rPr>
          <w:sz w:val="22"/>
          <w:szCs w:val="22"/>
          <w:lang w:val="nl-NL"/>
        </w:rPr>
      </w:pPr>
    </w:p>
    <w:p w:rsidR="00032061" w:rsidRPr="000735B0" w:rsidRDefault="00032061" w:rsidP="00C16101">
      <w:pPr>
        <w:pBdr>
          <w:top w:val="single" w:sz="4" w:space="1" w:color="auto"/>
          <w:left w:val="single" w:sz="4" w:space="4" w:color="auto"/>
          <w:bottom w:val="single" w:sz="4" w:space="1" w:color="auto"/>
          <w:right w:val="single" w:sz="4" w:space="4" w:color="auto"/>
        </w:pBdr>
        <w:tabs>
          <w:tab w:val="left" w:pos="567"/>
        </w:tabs>
        <w:rPr>
          <w:sz w:val="22"/>
          <w:szCs w:val="22"/>
          <w:shd w:val="pct70" w:color="FFFFFF" w:fill="auto"/>
          <w:lang w:val="nl-NL"/>
        </w:rPr>
      </w:pPr>
      <w:r w:rsidRPr="000735B0">
        <w:rPr>
          <w:sz w:val="22"/>
          <w:szCs w:val="22"/>
          <w:shd w:val="pct70" w:color="FFFFFF" w:fill="auto"/>
          <w:lang w:val="nl-NL"/>
        </w:rPr>
        <w:t>Of al dan niet na 12 maanden van behandeling met Ferriprox overgestapt wordt van wekelijkse ANC-bepalingen naar de frequentie van het bloedtransfusieschema moet per patiënt bepaald worden</w:t>
      </w:r>
      <w:r w:rsidR="00D41805">
        <w:rPr>
          <w:sz w:val="22"/>
          <w:szCs w:val="22"/>
          <w:shd w:val="pct70" w:color="FFFFFF" w:fill="auto"/>
          <w:lang w:val="nl-NL"/>
        </w:rPr>
        <w:t>. Daarvoor moet naar</w:t>
      </w:r>
      <w:r w:rsidRPr="000735B0">
        <w:rPr>
          <w:sz w:val="22"/>
          <w:szCs w:val="22"/>
          <w:shd w:val="pct70" w:color="FFFFFF" w:fill="auto"/>
          <w:lang w:val="nl-NL"/>
        </w:rPr>
        <w:t xml:space="preserve"> oordeel van de arts de patiënt </w:t>
      </w:r>
      <w:r w:rsidR="00D41805">
        <w:rPr>
          <w:sz w:val="22"/>
          <w:szCs w:val="22"/>
          <w:shd w:val="pct70" w:color="FFFFFF" w:fill="auto"/>
          <w:lang w:val="nl-NL"/>
        </w:rPr>
        <w:t>kunnen begrijpen</w:t>
      </w:r>
      <w:r w:rsidRPr="000735B0">
        <w:rPr>
          <w:sz w:val="22"/>
          <w:szCs w:val="22"/>
          <w:shd w:val="pct70" w:color="FFFFFF" w:fill="auto"/>
          <w:lang w:val="nl-NL"/>
        </w:rPr>
        <w:t xml:space="preserve"> dat tijdens de behandeling risicobeperkende maatregelen gevolgd moeten worden (zie rubriek 4.4 hieronder).</w:t>
      </w:r>
    </w:p>
    <w:p w:rsidR="00032061" w:rsidRPr="000735B0" w:rsidRDefault="00032061" w:rsidP="00C16101">
      <w:pPr>
        <w:pBdr>
          <w:top w:val="single" w:sz="4" w:space="1" w:color="auto"/>
          <w:left w:val="single" w:sz="4" w:space="4" w:color="auto"/>
          <w:bottom w:val="single" w:sz="4" w:space="1" w:color="auto"/>
          <w:right w:val="single" w:sz="4" w:space="4" w:color="auto"/>
        </w:pBdr>
        <w:tabs>
          <w:tab w:val="left" w:pos="567"/>
        </w:tabs>
        <w:rPr>
          <w:sz w:val="22"/>
          <w:szCs w:val="22"/>
          <w:shd w:val="pct70" w:color="FFFFFF" w:fill="auto"/>
          <w:lang w:val="nl-NL"/>
        </w:rPr>
      </w:pPr>
    </w:p>
    <w:p w:rsidR="00882D8B" w:rsidRPr="000735B0" w:rsidRDefault="00C16101" w:rsidP="00882D8B">
      <w:pPr>
        <w:pBdr>
          <w:top w:val="single" w:sz="4" w:space="1" w:color="auto"/>
          <w:left w:val="single" w:sz="4" w:space="4" w:color="auto"/>
          <w:bottom w:val="single" w:sz="4" w:space="1" w:color="auto"/>
          <w:right w:val="single" w:sz="4" w:space="4" w:color="auto"/>
        </w:pBdr>
        <w:tabs>
          <w:tab w:val="left" w:pos="567"/>
        </w:tabs>
        <w:rPr>
          <w:sz w:val="22"/>
          <w:szCs w:val="22"/>
          <w:lang w:val="nl-NL"/>
        </w:rPr>
      </w:pPr>
      <w:r w:rsidRPr="000735B0">
        <w:rPr>
          <w:sz w:val="22"/>
          <w:szCs w:val="22"/>
          <w:shd w:val="pct70" w:color="FFFFFF" w:fill="auto"/>
          <w:lang w:val="nl-NL"/>
        </w:rPr>
        <w:t xml:space="preserve">In klinische onderzoeken is de wekelijkse bepaling van </w:t>
      </w:r>
      <w:r w:rsidR="00032061" w:rsidRPr="000735B0">
        <w:rPr>
          <w:sz w:val="22"/>
          <w:szCs w:val="22"/>
          <w:shd w:val="pct70" w:color="FFFFFF" w:fill="auto"/>
          <w:lang w:val="nl-NL"/>
        </w:rPr>
        <w:t xml:space="preserve">het </w:t>
      </w:r>
      <w:r w:rsidR="00B906D3">
        <w:rPr>
          <w:sz w:val="22"/>
          <w:szCs w:val="22"/>
          <w:shd w:val="pct70" w:color="FFFFFF" w:fill="auto"/>
          <w:lang w:val="nl-NL"/>
        </w:rPr>
        <w:t xml:space="preserve">aantal </w:t>
      </w:r>
      <w:r w:rsidRPr="000735B0">
        <w:rPr>
          <w:sz w:val="22"/>
          <w:szCs w:val="22"/>
          <w:shd w:val="pct70" w:color="FFFFFF" w:fill="auto"/>
          <w:lang w:val="nl-NL"/>
        </w:rPr>
        <w:t>neutrofiel</w:t>
      </w:r>
      <w:r w:rsidR="00B906D3">
        <w:rPr>
          <w:sz w:val="22"/>
          <w:szCs w:val="22"/>
          <w:shd w:val="pct70" w:color="FFFFFF" w:fill="auto"/>
          <w:lang w:val="nl-NL"/>
        </w:rPr>
        <w:t>en</w:t>
      </w:r>
      <w:r w:rsidRPr="000735B0">
        <w:rPr>
          <w:sz w:val="22"/>
          <w:szCs w:val="22"/>
          <w:shd w:val="pct70" w:color="FFFFFF" w:fill="auto"/>
          <w:lang w:val="nl-NL"/>
        </w:rPr>
        <w:t xml:space="preserve"> zeer effectief gebleken bij het vaststellen van gevallen van neutropenie en agranulocytose</w:t>
      </w:r>
      <w:r w:rsidR="00032061" w:rsidRPr="000735B0">
        <w:rPr>
          <w:sz w:val="22"/>
          <w:szCs w:val="22"/>
          <w:shd w:val="pct70" w:color="FFFFFF" w:fill="auto"/>
          <w:lang w:val="nl-NL"/>
        </w:rPr>
        <w:t>. D</w:t>
      </w:r>
      <w:r w:rsidRPr="000735B0">
        <w:rPr>
          <w:sz w:val="22"/>
          <w:szCs w:val="22"/>
          <w:shd w:val="pct70" w:color="FFFFFF" w:fill="auto"/>
          <w:lang w:val="nl-NL"/>
        </w:rPr>
        <w:t xml:space="preserve">e </w:t>
      </w:r>
      <w:r w:rsidR="00032061" w:rsidRPr="000735B0">
        <w:rPr>
          <w:sz w:val="22"/>
          <w:szCs w:val="22"/>
          <w:shd w:val="pct70" w:color="FFFFFF" w:fill="auto"/>
          <w:lang w:val="nl-NL"/>
        </w:rPr>
        <w:t xml:space="preserve">agranulocytose en neutropenie </w:t>
      </w:r>
      <w:r w:rsidRPr="000735B0">
        <w:rPr>
          <w:sz w:val="22"/>
          <w:szCs w:val="22"/>
          <w:shd w:val="pct70" w:color="FFFFFF" w:fill="auto"/>
          <w:lang w:val="nl-NL"/>
        </w:rPr>
        <w:t xml:space="preserve">verdwenen </w:t>
      </w:r>
      <w:r w:rsidR="00032061" w:rsidRPr="000735B0">
        <w:rPr>
          <w:sz w:val="22"/>
          <w:szCs w:val="22"/>
          <w:shd w:val="pct70" w:color="FFFFFF" w:fill="auto"/>
          <w:lang w:val="nl-NL"/>
        </w:rPr>
        <w:t>over het algemeen als het gebruik van Ferriprox werd gestaakt, maar er zijn fatale gevallen van agranulocytose gemeld</w:t>
      </w:r>
      <w:r w:rsidRPr="000735B0">
        <w:rPr>
          <w:sz w:val="22"/>
          <w:szCs w:val="22"/>
          <w:shd w:val="pct70" w:color="FFFFFF" w:fill="auto"/>
          <w:lang w:val="nl-NL"/>
        </w:rPr>
        <w:t>.</w:t>
      </w:r>
      <w:r w:rsidRPr="000735B0">
        <w:rPr>
          <w:sz w:val="22"/>
          <w:szCs w:val="22"/>
          <w:lang w:val="nl-NL"/>
        </w:rPr>
        <w:t xml:space="preserve"> </w:t>
      </w:r>
      <w:r w:rsidRPr="000735B0">
        <w:rPr>
          <w:sz w:val="22"/>
          <w:szCs w:val="22"/>
          <w:shd w:val="pct70" w:color="FFFFFF" w:fill="auto"/>
          <w:lang w:val="nl-NL"/>
        </w:rPr>
        <w:t xml:space="preserve">Als de patiënt </w:t>
      </w:r>
      <w:r w:rsidR="00032061" w:rsidRPr="000735B0">
        <w:rPr>
          <w:sz w:val="22"/>
          <w:szCs w:val="22"/>
          <w:shd w:val="pct70" w:color="FFFFFF" w:fill="auto"/>
          <w:lang w:val="nl-NL"/>
        </w:rPr>
        <w:t xml:space="preserve">tijdens het gebruik van deferipron een infectie ontwikkelt, dient de behandeling met deferipron gestaakt te worden en moet direct een ANC-bepaling worden uitgevoerd. Het </w:t>
      </w:r>
      <w:r w:rsidR="00B906D3">
        <w:rPr>
          <w:sz w:val="22"/>
          <w:szCs w:val="22"/>
          <w:shd w:val="pct70" w:color="FFFFFF" w:fill="auto"/>
          <w:lang w:val="nl-NL"/>
        </w:rPr>
        <w:t xml:space="preserve">aantal </w:t>
      </w:r>
      <w:r w:rsidR="00032061" w:rsidRPr="000735B0">
        <w:rPr>
          <w:sz w:val="22"/>
          <w:szCs w:val="22"/>
          <w:shd w:val="pct70" w:color="FFFFFF" w:fill="auto"/>
          <w:lang w:val="nl-NL"/>
        </w:rPr>
        <w:t>neutrofiel</w:t>
      </w:r>
      <w:r w:rsidR="00B906D3">
        <w:rPr>
          <w:sz w:val="22"/>
          <w:szCs w:val="22"/>
          <w:shd w:val="pct70" w:color="FFFFFF" w:fill="auto"/>
          <w:lang w:val="nl-NL"/>
        </w:rPr>
        <w:t>en</w:t>
      </w:r>
      <w:r w:rsidR="00032061" w:rsidRPr="000735B0">
        <w:rPr>
          <w:sz w:val="22"/>
          <w:szCs w:val="22"/>
          <w:shd w:val="pct70" w:color="FFFFFF" w:fill="auto"/>
          <w:lang w:val="nl-NL"/>
        </w:rPr>
        <w:t xml:space="preserve"> moet dan </w:t>
      </w:r>
      <w:r w:rsidRPr="000735B0">
        <w:rPr>
          <w:sz w:val="22"/>
          <w:szCs w:val="22"/>
          <w:shd w:val="pct70" w:color="FFFFFF" w:fill="auto"/>
          <w:lang w:val="nl-NL"/>
        </w:rPr>
        <w:t>vaker worden gecontroleerd.</w:t>
      </w:r>
      <w:r w:rsidRPr="000735B0">
        <w:rPr>
          <w:sz w:val="22"/>
          <w:szCs w:val="22"/>
          <w:lang w:val="nl-NL"/>
        </w:rPr>
        <w:t xml:space="preserve"> </w:t>
      </w:r>
    </w:p>
    <w:p w:rsidR="00882D8B" w:rsidRPr="000735B0" w:rsidRDefault="00882D8B" w:rsidP="00882D8B">
      <w:pPr>
        <w:pBdr>
          <w:top w:val="single" w:sz="4" w:space="1" w:color="auto"/>
          <w:left w:val="single" w:sz="4" w:space="4" w:color="auto"/>
          <w:bottom w:val="single" w:sz="4" w:space="1" w:color="auto"/>
          <w:right w:val="single" w:sz="4" w:space="4" w:color="auto"/>
        </w:pBdr>
        <w:tabs>
          <w:tab w:val="left" w:pos="567"/>
        </w:tabs>
        <w:rPr>
          <w:sz w:val="22"/>
          <w:szCs w:val="22"/>
          <w:lang w:val="nl-NL"/>
        </w:rPr>
      </w:pPr>
    </w:p>
    <w:p w:rsidR="00C16101" w:rsidRPr="000735B0" w:rsidRDefault="00C16101" w:rsidP="00882D8B">
      <w:pPr>
        <w:pBdr>
          <w:top w:val="single" w:sz="4" w:space="1" w:color="auto"/>
          <w:left w:val="single" w:sz="4" w:space="4" w:color="auto"/>
          <w:bottom w:val="single" w:sz="4" w:space="1" w:color="auto"/>
          <w:right w:val="single" w:sz="4" w:space="4" w:color="auto"/>
        </w:pBdr>
        <w:tabs>
          <w:tab w:val="left" w:pos="567"/>
        </w:tabs>
        <w:rPr>
          <w:sz w:val="22"/>
          <w:szCs w:val="22"/>
          <w:lang w:val="nl-NL"/>
        </w:rPr>
      </w:pPr>
      <w:r w:rsidRPr="000735B0">
        <w:rPr>
          <w:b/>
          <w:bCs/>
          <w:sz w:val="22"/>
          <w:szCs w:val="22"/>
          <w:shd w:val="pct70" w:color="FFFFFF" w:fill="auto"/>
          <w:lang w:val="nl-NL"/>
        </w:rPr>
        <w:t>Patiënten word</w:t>
      </w:r>
      <w:r w:rsidR="00882D8B" w:rsidRPr="000735B0">
        <w:rPr>
          <w:b/>
          <w:bCs/>
          <w:sz w:val="22"/>
          <w:szCs w:val="22"/>
          <w:shd w:val="pct70" w:color="FFFFFF" w:fill="auto"/>
          <w:lang w:val="nl-NL"/>
        </w:rPr>
        <w:t>t</w:t>
      </w:r>
      <w:r w:rsidRPr="000735B0">
        <w:rPr>
          <w:b/>
          <w:bCs/>
          <w:sz w:val="22"/>
          <w:szCs w:val="22"/>
          <w:shd w:val="pct70" w:color="FFFFFF" w:fill="auto"/>
          <w:lang w:val="nl-NL"/>
        </w:rPr>
        <w:t xml:space="preserve"> geadviseerd om hun arts onmiddellijk op de hoogte te stellen van symptomen die wijzen op infectie</w:t>
      </w:r>
      <w:r w:rsidR="00882D8B" w:rsidRPr="000735B0">
        <w:rPr>
          <w:b/>
          <w:bCs/>
          <w:sz w:val="22"/>
          <w:szCs w:val="22"/>
          <w:shd w:val="pct70" w:color="FFFFFF" w:fill="auto"/>
          <w:lang w:val="nl-NL"/>
        </w:rPr>
        <w:t xml:space="preserve"> (bijvoorbeeld koorts, keelpijn of griepachtige symptomen)</w:t>
      </w:r>
      <w:r w:rsidRPr="000735B0">
        <w:rPr>
          <w:b/>
          <w:bCs/>
          <w:sz w:val="22"/>
          <w:szCs w:val="22"/>
          <w:shd w:val="pct70" w:color="FFFFFF" w:fill="auto"/>
          <w:lang w:val="nl-NL"/>
        </w:rPr>
        <w:t>.</w:t>
      </w:r>
      <w:r w:rsidR="00882D8B" w:rsidRPr="000735B0">
        <w:rPr>
          <w:b/>
          <w:bCs/>
          <w:sz w:val="22"/>
          <w:szCs w:val="22"/>
          <w:shd w:val="pct70" w:color="FFFFFF" w:fill="auto"/>
          <w:lang w:val="nl-NL"/>
        </w:rPr>
        <w:t xml:space="preserve"> Het gebruik van deferipron moet onmiddellijk gestaakt worden als de patiënt een infectie heeft.</w:t>
      </w:r>
    </w:p>
    <w:p w:rsidR="000E12CC" w:rsidRPr="000735B0" w:rsidRDefault="000E12CC" w:rsidP="000E12CC">
      <w:pPr>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De voorgestelde behandeling van gevallen van neutropenie wordt hieronder aangegeven. Aanbevolen wordt een dergelijk behandelprotocol gereed te hebben alvorens de patiënt op deferipron te zetten.</w:t>
      </w:r>
    </w:p>
    <w:p w:rsidR="000E12CC" w:rsidRPr="000735B0" w:rsidRDefault="000E12CC" w:rsidP="000E12CC">
      <w:pPr>
        <w:rPr>
          <w:sz w:val="22"/>
          <w:szCs w:val="22"/>
          <w:lang w:val="nl-NL"/>
        </w:rPr>
      </w:pPr>
    </w:p>
    <w:p w:rsidR="000E12CC" w:rsidRPr="000735B0" w:rsidRDefault="000E12CC" w:rsidP="000E12CC">
      <w:pPr>
        <w:rPr>
          <w:b/>
          <w:bCs/>
          <w:sz w:val="22"/>
          <w:szCs w:val="22"/>
          <w:lang w:val="nl-NL"/>
        </w:rPr>
      </w:pPr>
      <w:r w:rsidRPr="000735B0">
        <w:rPr>
          <w:sz w:val="22"/>
          <w:szCs w:val="22"/>
          <w:lang w:val="nl-NL"/>
        </w:rPr>
        <w:t>De behandeling met deferipron dient niet te worden gestart als de patiënt neutropenie heeft. Het risico op agranulocytose en neutropenie is hoger als het ANC bij basislijn minder is dan 1,5x10</w:t>
      </w:r>
      <w:r w:rsidRPr="000735B0">
        <w:rPr>
          <w:sz w:val="22"/>
          <w:szCs w:val="22"/>
          <w:vertAlign w:val="superscript"/>
          <w:lang w:val="nl-NL"/>
        </w:rPr>
        <w:t>9</w:t>
      </w:r>
      <w:r w:rsidRPr="000735B0">
        <w:rPr>
          <w:sz w:val="22"/>
          <w:szCs w:val="22"/>
          <w:lang w:val="nl-NL"/>
        </w:rPr>
        <w:t>/l.</w:t>
      </w:r>
    </w:p>
    <w:p w:rsidR="000E12CC" w:rsidRPr="000735B0" w:rsidRDefault="000E12CC" w:rsidP="000E12CC">
      <w:pPr>
        <w:rPr>
          <w:sz w:val="22"/>
          <w:szCs w:val="22"/>
          <w:lang w:val="nl-NL"/>
        </w:rPr>
      </w:pPr>
    </w:p>
    <w:p w:rsidR="00882D8B" w:rsidRPr="000735B0" w:rsidRDefault="00882D8B" w:rsidP="007D2815">
      <w:pPr>
        <w:keepNext/>
        <w:rPr>
          <w:iCs/>
          <w:sz w:val="22"/>
          <w:szCs w:val="22"/>
          <w:u w:val="single"/>
          <w:lang w:val="nl-NL"/>
        </w:rPr>
      </w:pPr>
      <w:r w:rsidRPr="000735B0">
        <w:rPr>
          <w:iCs/>
          <w:sz w:val="22"/>
          <w:szCs w:val="22"/>
          <w:u w:val="single"/>
          <w:lang w:val="nl-NL"/>
        </w:rPr>
        <w:t xml:space="preserve">Bij neutropenie </w:t>
      </w:r>
      <w:r w:rsidRPr="000735B0">
        <w:rPr>
          <w:sz w:val="22"/>
          <w:szCs w:val="22"/>
          <w:u w:val="single"/>
          <w:lang w:val="nl-NL"/>
        </w:rPr>
        <w:t>(ANC &lt; 1,5x10</w:t>
      </w:r>
      <w:r w:rsidRPr="000735B0">
        <w:rPr>
          <w:sz w:val="22"/>
          <w:szCs w:val="22"/>
          <w:u w:val="single"/>
          <w:vertAlign w:val="superscript"/>
          <w:lang w:val="nl-NL"/>
        </w:rPr>
        <w:t>9</w:t>
      </w:r>
      <w:r w:rsidRPr="000735B0">
        <w:rPr>
          <w:sz w:val="22"/>
          <w:szCs w:val="22"/>
          <w:u w:val="single"/>
          <w:lang w:val="nl-NL"/>
        </w:rPr>
        <w:t>/l en &gt; 0,5x10</w:t>
      </w:r>
      <w:r w:rsidRPr="000735B0">
        <w:rPr>
          <w:sz w:val="22"/>
          <w:szCs w:val="22"/>
          <w:u w:val="single"/>
          <w:vertAlign w:val="superscript"/>
          <w:lang w:val="nl-NL"/>
        </w:rPr>
        <w:t>9</w:t>
      </w:r>
      <w:r w:rsidRPr="000735B0">
        <w:rPr>
          <w:sz w:val="22"/>
          <w:szCs w:val="22"/>
          <w:u w:val="single"/>
          <w:lang w:val="nl-NL"/>
        </w:rPr>
        <w:t>/l):</w:t>
      </w:r>
    </w:p>
    <w:p w:rsidR="000E12CC" w:rsidRPr="000735B0" w:rsidRDefault="000E12CC" w:rsidP="000E12CC">
      <w:pPr>
        <w:rPr>
          <w:sz w:val="22"/>
          <w:szCs w:val="22"/>
          <w:lang w:val="nl-NL"/>
        </w:rPr>
      </w:pPr>
      <w:r w:rsidRPr="000735B0">
        <w:rPr>
          <w:sz w:val="22"/>
          <w:szCs w:val="22"/>
          <w:lang w:val="nl-NL"/>
        </w:rPr>
        <w:t>Instrueer de patiënt het gebruik van deferipron en alle andere geneesmiddelen die tot neutropenie kunnen leiden onmiddellijk te staken. Adviseer de patiënt contact met anderen te beperken om de kans op infectie te verkleinen. Verricht onmiddellijk na de diagnose van neutropenie een volledig bloedbeeld, met een leukocytentelling, gecorrigeerd op de aanwezigheid van kernhoudende erytrocyten, een neutrofiele leukocytentelling, en een trombocytentelling, en herhaal dit dagelijks. Aanbevolen wordt na herstel van neutropenie gedurende drie achtereenvolgende weken wekelijks erytrocyten- en leukocytentellingen, neutrofiele leukocyten en trombocytentellingen te verrichten om er zeker van te zijn dat de patiënt volledig herstelt. Bij aanwijzingen van infectie gelijktijdig met neutropenie, dienen de geëigende kweken en diagnostische procedures te worden verricht en een geschikte therapie te worden ingesteld.</w:t>
      </w:r>
    </w:p>
    <w:p w:rsidR="000E12CC" w:rsidRPr="000735B0" w:rsidRDefault="000E12CC" w:rsidP="000E12CC">
      <w:pPr>
        <w:rPr>
          <w:sz w:val="22"/>
          <w:szCs w:val="22"/>
          <w:lang w:val="nl-NL"/>
        </w:rPr>
      </w:pPr>
    </w:p>
    <w:p w:rsidR="00882D8B" w:rsidRPr="000735B0" w:rsidRDefault="00882D8B" w:rsidP="007D2815">
      <w:pPr>
        <w:keepNext/>
        <w:tabs>
          <w:tab w:val="left" w:pos="567"/>
        </w:tabs>
        <w:rPr>
          <w:iCs/>
          <w:sz w:val="22"/>
          <w:szCs w:val="22"/>
          <w:u w:val="single"/>
          <w:lang w:val="nl-NL"/>
        </w:rPr>
      </w:pPr>
      <w:r w:rsidRPr="000735B0">
        <w:rPr>
          <w:iCs/>
          <w:sz w:val="22"/>
          <w:szCs w:val="22"/>
          <w:u w:val="single"/>
          <w:lang w:val="nl-NL"/>
        </w:rPr>
        <w:t xml:space="preserve">Bij agranulocytose </w:t>
      </w:r>
      <w:r w:rsidRPr="000735B0">
        <w:rPr>
          <w:sz w:val="22"/>
          <w:szCs w:val="22"/>
          <w:u w:val="single"/>
          <w:lang w:val="nl-NL"/>
        </w:rPr>
        <w:t>(ANC &lt; 0,5x10</w:t>
      </w:r>
      <w:r w:rsidRPr="000735B0">
        <w:rPr>
          <w:sz w:val="22"/>
          <w:szCs w:val="22"/>
          <w:u w:val="single"/>
          <w:vertAlign w:val="superscript"/>
          <w:lang w:val="nl-NL"/>
        </w:rPr>
        <w:t>9</w:t>
      </w:r>
      <w:r w:rsidRPr="000735B0">
        <w:rPr>
          <w:sz w:val="22"/>
          <w:szCs w:val="22"/>
          <w:u w:val="single"/>
          <w:lang w:val="nl-NL"/>
        </w:rPr>
        <w:t>/l):</w:t>
      </w:r>
    </w:p>
    <w:p w:rsidR="000E12CC" w:rsidRPr="000735B0" w:rsidRDefault="000E12CC" w:rsidP="000E12CC">
      <w:pPr>
        <w:tabs>
          <w:tab w:val="left" w:pos="567"/>
        </w:tabs>
        <w:rPr>
          <w:sz w:val="22"/>
          <w:szCs w:val="22"/>
          <w:lang w:val="nl-NL"/>
        </w:rPr>
      </w:pPr>
      <w:r w:rsidRPr="000735B0">
        <w:rPr>
          <w:sz w:val="22"/>
          <w:szCs w:val="22"/>
          <w:lang w:val="nl-NL"/>
        </w:rPr>
        <w:t>Volg de bovenvermelde richtlijnen en dien de geëigende therapie toe, zoals granulocytenkolonie stimulerende factor, beginnend op de dag dat de diagnose is gesteld; dien de therapie dagelijks toe totdat de aandoening verdwijnt. Zorg voor beschermende afzondering en neem, indien klinisch geïndiceerd, de patiënt op in het ziekenhuis.</w:t>
      </w:r>
    </w:p>
    <w:p w:rsidR="000E12CC" w:rsidRPr="000735B0" w:rsidRDefault="000E12CC" w:rsidP="000E12CC">
      <w:pPr>
        <w:tabs>
          <w:tab w:val="left" w:pos="567"/>
        </w:tabs>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Beperkte informatie is beschikbaar over herhaald toedienen van een testdosis. Daarom is in het geval van neutropenie een testdosis niet aanbevolen. Bij agranulocytose is een testdosis gecontra-indiceerd.</w:t>
      </w:r>
    </w:p>
    <w:p w:rsidR="000E12CC" w:rsidRPr="000735B0" w:rsidRDefault="000E12CC" w:rsidP="000E12CC">
      <w:pPr>
        <w:rPr>
          <w:sz w:val="22"/>
          <w:szCs w:val="22"/>
          <w:lang w:val="nl-NL"/>
        </w:rPr>
      </w:pPr>
    </w:p>
    <w:p w:rsidR="000E12CC" w:rsidRPr="000735B0" w:rsidRDefault="000E12CC" w:rsidP="007D2815">
      <w:pPr>
        <w:keepNext/>
        <w:rPr>
          <w:iCs/>
          <w:sz w:val="22"/>
          <w:szCs w:val="22"/>
          <w:u w:val="single"/>
          <w:lang w:val="nl-NL"/>
        </w:rPr>
      </w:pPr>
      <w:r w:rsidRPr="000735B0">
        <w:rPr>
          <w:iCs/>
          <w:sz w:val="22"/>
          <w:szCs w:val="22"/>
          <w:u w:val="single"/>
          <w:lang w:val="nl-NL"/>
        </w:rPr>
        <w:t>Carcinogeniciteit/mutageniciteit</w:t>
      </w:r>
    </w:p>
    <w:p w:rsidR="000E12CC" w:rsidRPr="000735B0" w:rsidRDefault="000E12CC" w:rsidP="000E12CC">
      <w:pPr>
        <w:rPr>
          <w:sz w:val="22"/>
          <w:szCs w:val="22"/>
          <w:lang w:val="nl-NL"/>
        </w:rPr>
      </w:pPr>
      <w:r w:rsidRPr="000735B0">
        <w:rPr>
          <w:sz w:val="22"/>
          <w:szCs w:val="22"/>
          <w:lang w:val="nl-NL"/>
        </w:rPr>
        <w:t>Gezien de resultaten voor genotoxiciteit kan een carcinogeen vermogen van deferipron niet worden uitgesloten (zie rubriek 5.3).</w:t>
      </w:r>
    </w:p>
    <w:p w:rsidR="000E12CC" w:rsidRPr="000735B0" w:rsidRDefault="000E12CC" w:rsidP="000E12CC">
      <w:pPr>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Plasma Zn</w:t>
      </w:r>
      <w:r w:rsidRPr="000735B0">
        <w:rPr>
          <w:iCs/>
          <w:sz w:val="22"/>
          <w:szCs w:val="22"/>
          <w:u w:val="single"/>
          <w:vertAlign w:val="superscript"/>
          <w:lang w:val="nl-NL"/>
        </w:rPr>
        <w:t>2+</w:t>
      </w:r>
      <w:r w:rsidRPr="000735B0">
        <w:rPr>
          <w:iCs/>
          <w:sz w:val="22"/>
          <w:szCs w:val="22"/>
          <w:u w:val="single"/>
          <w:lang w:val="nl-NL"/>
        </w:rPr>
        <w:t xml:space="preserve"> concentratie</w:t>
      </w:r>
    </w:p>
    <w:p w:rsidR="000E12CC" w:rsidRPr="000735B0" w:rsidRDefault="000E12CC" w:rsidP="000E12CC">
      <w:pPr>
        <w:tabs>
          <w:tab w:val="left" w:pos="567"/>
        </w:tabs>
        <w:rPr>
          <w:sz w:val="22"/>
          <w:szCs w:val="22"/>
          <w:lang w:val="nl-NL"/>
        </w:rPr>
      </w:pPr>
      <w:r w:rsidRPr="000735B0">
        <w:rPr>
          <w:sz w:val="22"/>
          <w:szCs w:val="22"/>
          <w:lang w:val="nl-NL"/>
        </w:rPr>
        <w:t>Controle van de plasma Zn</w:t>
      </w:r>
      <w:r w:rsidRPr="000735B0">
        <w:rPr>
          <w:sz w:val="22"/>
          <w:szCs w:val="22"/>
          <w:vertAlign w:val="superscript"/>
          <w:lang w:val="nl-NL"/>
        </w:rPr>
        <w:t>2+</w:t>
      </w:r>
      <w:r w:rsidRPr="000735B0">
        <w:rPr>
          <w:sz w:val="22"/>
          <w:szCs w:val="22"/>
          <w:lang w:val="nl-NL"/>
        </w:rPr>
        <w:t xml:space="preserve"> waarde en suppletie in geval van tekort verdienen aanbeveling.</w:t>
      </w:r>
    </w:p>
    <w:p w:rsidR="000E12CC" w:rsidRPr="000735B0" w:rsidRDefault="000E12CC" w:rsidP="000E12CC">
      <w:pPr>
        <w:tabs>
          <w:tab w:val="left" w:pos="567"/>
        </w:tabs>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 xml:space="preserve">HIV-positieve of andere </w:t>
      </w:r>
      <w:r w:rsidR="0029756B" w:rsidRPr="000735B0">
        <w:rPr>
          <w:iCs/>
          <w:sz w:val="22"/>
          <w:szCs w:val="22"/>
          <w:u w:val="single"/>
          <w:lang w:val="nl-NL"/>
        </w:rPr>
        <w:t>immuungecompromitteerde</w:t>
      </w:r>
      <w:r w:rsidRPr="000735B0">
        <w:rPr>
          <w:iCs/>
          <w:sz w:val="22"/>
          <w:szCs w:val="22"/>
          <w:u w:val="single"/>
          <w:lang w:val="nl-NL"/>
        </w:rPr>
        <w:t xml:space="preserve"> patiënten</w:t>
      </w:r>
    </w:p>
    <w:p w:rsidR="000E12CC" w:rsidRPr="000735B0" w:rsidRDefault="000E12CC" w:rsidP="000E12CC">
      <w:pPr>
        <w:rPr>
          <w:sz w:val="22"/>
          <w:szCs w:val="22"/>
          <w:lang w:val="nl-NL"/>
        </w:rPr>
      </w:pPr>
      <w:r w:rsidRPr="000735B0">
        <w:rPr>
          <w:sz w:val="22"/>
          <w:szCs w:val="22"/>
          <w:lang w:val="nl-NL"/>
        </w:rPr>
        <w:t xml:space="preserve">Er zijn geen gegevens bekend over het gebruik van deferipron bij HIV-positieve of andere </w:t>
      </w:r>
      <w:r w:rsidR="0029756B" w:rsidRPr="000735B0">
        <w:rPr>
          <w:sz w:val="22"/>
          <w:szCs w:val="22"/>
          <w:lang w:val="nl-NL"/>
        </w:rPr>
        <w:t>immuungecompromitteerde</w:t>
      </w:r>
      <w:r w:rsidRPr="000735B0">
        <w:rPr>
          <w:sz w:val="22"/>
          <w:szCs w:val="22"/>
          <w:lang w:val="nl-NL"/>
        </w:rPr>
        <w:t xml:space="preserve"> patiënten. Gezien het feit dat deferipron kan worden geassocieerd met neutropenie en agranulocytose, mag de behandeling van </w:t>
      </w:r>
      <w:r w:rsidR="0029756B" w:rsidRPr="000735B0">
        <w:rPr>
          <w:sz w:val="22"/>
          <w:szCs w:val="22"/>
          <w:lang w:val="nl-NL"/>
        </w:rPr>
        <w:t>immuungecompromitteerde</w:t>
      </w:r>
      <w:r w:rsidRPr="000735B0">
        <w:rPr>
          <w:sz w:val="22"/>
          <w:szCs w:val="22"/>
          <w:lang w:val="nl-NL"/>
        </w:rPr>
        <w:t xml:space="preserve"> patiënten pas worden ingesteld als de mogelijke voordelen opwegen tegen de potentiële risico's.</w:t>
      </w:r>
    </w:p>
    <w:p w:rsidR="000E12CC" w:rsidRPr="000735B0" w:rsidRDefault="000E12CC" w:rsidP="000E12CC">
      <w:pPr>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Nier- of leverfunctiestoornissen en leverfibrose</w:t>
      </w:r>
    </w:p>
    <w:p w:rsidR="000E12CC" w:rsidRPr="000735B0" w:rsidRDefault="000E12CC" w:rsidP="000E12CC">
      <w:pPr>
        <w:tabs>
          <w:tab w:val="left" w:pos="567"/>
        </w:tabs>
        <w:rPr>
          <w:sz w:val="22"/>
          <w:szCs w:val="22"/>
          <w:lang w:val="nl-NL"/>
        </w:rPr>
      </w:pPr>
      <w:r w:rsidRPr="000735B0">
        <w:rPr>
          <w:sz w:val="22"/>
          <w:szCs w:val="22"/>
          <w:lang w:val="nl-NL"/>
        </w:rPr>
        <w:t xml:space="preserve">Er zijn geen gegevens beschikbaar over het gebruik van deferipron bij patiënten met </w:t>
      </w:r>
      <w:r w:rsidR="0029756B" w:rsidRPr="000735B0">
        <w:rPr>
          <w:sz w:val="22"/>
          <w:szCs w:val="22"/>
          <w:lang w:val="nl-NL"/>
        </w:rPr>
        <w:t>terminaal</w:t>
      </w:r>
      <w:r w:rsidR="00877264" w:rsidRPr="000735B0">
        <w:rPr>
          <w:sz w:val="22"/>
          <w:szCs w:val="22"/>
          <w:lang w:val="nl-NL"/>
        </w:rPr>
        <w:t xml:space="preserve"> </w:t>
      </w:r>
      <w:r w:rsidRPr="000735B0">
        <w:rPr>
          <w:sz w:val="22"/>
          <w:szCs w:val="22"/>
          <w:lang w:val="nl-NL"/>
        </w:rPr>
        <w:t>nier</w:t>
      </w:r>
      <w:r w:rsidR="00877264" w:rsidRPr="000735B0">
        <w:rPr>
          <w:sz w:val="22"/>
          <w:lang w:val="nl-NL"/>
        </w:rPr>
        <w:t>falen of ernstige</w:t>
      </w:r>
      <w:r w:rsidRPr="000735B0">
        <w:rPr>
          <w:sz w:val="22"/>
          <w:szCs w:val="22"/>
          <w:lang w:val="nl-NL"/>
        </w:rPr>
        <w:t xml:space="preserve"> leverdisfunctie</w:t>
      </w:r>
      <w:r w:rsidR="00877264" w:rsidRPr="000735B0">
        <w:rPr>
          <w:sz w:val="22"/>
          <w:lang w:val="nl-NL"/>
        </w:rPr>
        <w:t xml:space="preserve"> (zie rubriek 5.2)</w:t>
      </w:r>
      <w:r w:rsidRPr="000735B0">
        <w:rPr>
          <w:sz w:val="22"/>
          <w:szCs w:val="22"/>
          <w:lang w:val="nl-NL"/>
        </w:rPr>
        <w:t>.</w:t>
      </w:r>
      <w:r w:rsidRPr="000735B0">
        <w:rPr>
          <w:b/>
          <w:bCs/>
          <w:sz w:val="22"/>
          <w:szCs w:val="22"/>
          <w:lang w:val="nl-NL"/>
        </w:rPr>
        <w:t xml:space="preserve"> </w:t>
      </w:r>
      <w:r w:rsidRPr="000735B0">
        <w:rPr>
          <w:sz w:val="22"/>
          <w:szCs w:val="22"/>
          <w:lang w:val="nl-NL"/>
        </w:rPr>
        <w:t xml:space="preserve">Men dient voorzichtig te zijn bij patiënten </w:t>
      </w:r>
      <w:r w:rsidR="00877264" w:rsidRPr="000735B0">
        <w:rPr>
          <w:sz w:val="22"/>
          <w:szCs w:val="22"/>
          <w:lang w:val="nl-NL"/>
        </w:rPr>
        <w:t xml:space="preserve">met </w:t>
      </w:r>
      <w:r w:rsidR="0029756B" w:rsidRPr="000735B0">
        <w:rPr>
          <w:sz w:val="22"/>
          <w:szCs w:val="22"/>
          <w:lang w:val="nl-NL"/>
        </w:rPr>
        <w:t>terminaal</w:t>
      </w:r>
      <w:r w:rsidR="00877264" w:rsidRPr="000735B0">
        <w:rPr>
          <w:sz w:val="22"/>
          <w:szCs w:val="22"/>
          <w:lang w:val="nl-NL"/>
        </w:rPr>
        <w:t xml:space="preserve"> nierfalen of </w:t>
      </w:r>
      <w:r w:rsidRPr="000735B0">
        <w:rPr>
          <w:sz w:val="22"/>
          <w:szCs w:val="22"/>
          <w:lang w:val="nl-NL"/>
        </w:rPr>
        <w:t xml:space="preserve">met </w:t>
      </w:r>
      <w:r w:rsidR="0029756B" w:rsidRPr="000735B0">
        <w:rPr>
          <w:sz w:val="22"/>
          <w:szCs w:val="22"/>
          <w:lang w:val="nl-NL"/>
        </w:rPr>
        <w:t xml:space="preserve">een </w:t>
      </w:r>
      <w:r w:rsidR="00877264" w:rsidRPr="000735B0">
        <w:rPr>
          <w:sz w:val="22"/>
          <w:lang w:val="nl-NL"/>
        </w:rPr>
        <w:t xml:space="preserve">ernstige </w:t>
      </w:r>
      <w:r w:rsidRPr="000735B0">
        <w:rPr>
          <w:sz w:val="22"/>
          <w:szCs w:val="22"/>
          <w:lang w:val="nl-NL"/>
        </w:rPr>
        <w:t>leverfunctiestoornis. Gedurende de behandeling met deferipron moeten de lever- en nierfunctie bij deze patiëntenpopulatie</w:t>
      </w:r>
      <w:r w:rsidR="00877264" w:rsidRPr="000735B0">
        <w:rPr>
          <w:sz w:val="22"/>
          <w:szCs w:val="22"/>
          <w:lang w:val="nl-NL"/>
        </w:rPr>
        <w:t>s</w:t>
      </w:r>
      <w:r w:rsidRPr="000735B0">
        <w:rPr>
          <w:sz w:val="22"/>
          <w:szCs w:val="22"/>
          <w:lang w:val="nl-NL"/>
        </w:rPr>
        <w:t xml:space="preserve"> worden gecontroleerd. Indien er een blijvende toename in de alanine-aminotransferase (ALT) is, dient onderbreking van de behandeling met deferipron te worden overwogen.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Bij thalassemiepatiënten bestaat er verband tussen leverfibrose en ijzerstapeling en/of hepatitis C. Grote voorzichtigheid is geboden om zeker te zijn dat de ijzerchelatie bij patiënten met hepatitis C optimaal is. Bij deze patiënten wordt zorgvuldige controle van de leverhistologie aanbevolen.</w:t>
      </w:r>
    </w:p>
    <w:p w:rsidR="000E12CC" w:rsidRPr="000735B0" w:rsidRDefault="000E12CC" w:rsidP="000E12CC">
      <w:pPr>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Verkleuring van de urine</w:t>
      </w:r>
    </w:p>
    <w:p w:rsidR="000E12CC" w:rsidRPr="000735B0" w:rsidRDefault="000E12CC" w:rsidP="000E12CC">
      <w:pPr>
        <w:rPr>
          <w:sz w:val="22"/>
          <w:szCs w:val="22"/>
          <w:lang w:val="nl-NL"/>
        </w:rPr>
      </w:pPr>
      <w:r w:rsidRPr="000735B0">
        <w:rPr>
          <w:sz w:val="22"/>
          <w:szCs w:val="22"/>
          <w:lang w:val="nl-NL"/>
        </w:rPr>
        <w:t>Patiënten dienen te worden geïnformeerd dat hun urine een roodbruine verkleuring kan vertonen als gevolg van de uitscheiding van het ijzer-deferiproncomplex.</w:t>
      </w:r>
    </w:p>
    <w:p w:rsidR="000E12CC" w:rsidRPr="000735B0" w:rsidRDefault="000E12CC" w:rsidP="000E12CC">
      <w:pPr>
        <w:rPr>
          <w:sz w:val="22"/>
          <w:szCs w:val="22"/>
          <w:lang w:val="nl-NL"/>
        </w:rPr>
      </w:pPr>
    </w:p>
    <w:p w:rsidR="000E12CC" w:rsidRPr="000735B0" w:rsidRDefault="000E12CC" w:rsidP="000E12CC">
      <w:pPr>
        <w:keepNext/>
        <w:tabs>
          <w:tab w:val="left" w:pos="567"/>
        </w:tabs>
        <w:rPr>
          <w:iCs/>
          <w:sz w:val="22"/>
          <w:szCs w:val="22"/>
          <w:u w:val="single"/>
          <w:lang w:val="nl-NL"/>
        </w:rPr>
      </w:pPr>
      <w:r w:rsidRPr="000735B0">
        <w:rPr>
          <w:iCs/>
          <w:sz w:val="22"/>
          <w:szCs w:val="22"/>
          <w:u w:val="single"/>
          <w:lang w:val="nl-NL"/>
        </w:rPr>
        <w:t>Neurologische aandoeningen</w:t>
      </w:r>
    </w:p>
    <w:p w:rsidR="000E12CC" w:rsidRPr="000735B0" w:rsidRDefault="000E12CC" w:rsidP="000E12CC">
      <w:pPr>
        <w:rPr>
          <w:sz w:val="22"/>
          <w:szCs w:val="22"/>
          <w:lang w:val="nl-NL"/>
        </w:rPr>
      </w:pPr>
      <w:r w:rsidRPr="000735B0">
        <w:rPr>
          <w:sz w:val="22"/>
          <w:szCs w:val="22"/>
          <w:lang w:val="nl-NL"/>
        </w:rPr>
        <w:t>Neurologische aandoeningen zijn waargenomen bij kinderen die gedurende enkele jaren behandeld zijn met meer dan 2,5 keer de maximaal aanbevolen dosis, maar zijn tevens waargenomen met de standaarddosis deferipron. Voorschrijvende artsen worden eraan herinnerd dat het gebruik van doses van meer dan 100 mg/kg/dag wordt afgeraden. Het gebruik van deferipron moet worden gestaakt indien neurologische aandoeningen worden waargenomen (zie rubriek 4.8 en 4.9).</w:t>
      </w:r>
    </w:p>
    <w:p w:rsidR="000E12CC" w:rsidRPr="000735B0" w:rsidRDefault="000E12CC" w:rsidP="000E12CC">
      <w:pPr>
        <w:tabs>
          <w:tab w:val="left" w:pos="567"/>
        </w:tabs>
        <w:rPr>
          <w:sz w:val="22"/>
          <w:szCs w:val="22"/>
          <w:u w:val="single"/>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Combinatietherapie met andere ijzerchelatoren</w:t>
      </w:r>
    </w:p>
    <w:p w:rsidR="000E12CC" w:rsidRPr="000735B0" w:rsidRDefault="000E12CC" w:rsidP="000E12CC">
      <w:pPr>
        <w:tabs>
          <w:tab w:val="left" w:pos="567"/>
        </w:tabs>
        <w:rPr>
          <w:sz w:val="22"/>
          <w:szCs w:val="22"/>
          <w:lang w:val="nl-NL"/>
        </w:rPr>
      </w:pPr>
      <w:r w:rsidRPr="000735B0">
        <w:rPr>
          <w:sz w:val="22"/>
          <w:szCs w:val="22"/>
          <w:lang w:val="nl-NL"/>
        </w:rPr>
        <w:t>Het gebruik van combinatietherapie moet op individuele basis worden overwogen. De respons op de therapie moet periodiek worden geëvalueerd en het optreden van bijwerkingen moet nauwgezet worden gevolgd. Fatale gevallen en levensbedreigende situaties (veroorzaakt door agranulocytose) zijn gerapporteerd meet deferipron in combinatie met deferoxamine. Combinatietherapie met deferoxamine wordt niet aangeraden wanneer monotherapie met een van beide chelatoren adequaat is of wanneer ferritinewaarden in serum lager zijn dan 500 µg/l. Er zijn beperkte data beschikbaar over het gecombineerd gebruik van Ferriprox en deferasirox en voorzichtigheid is geboden wanneer het gebruik van deze combinatietherapie wordt overwogen.</w:t>
      </w:r>
    </w:p>
    <w:p w:rsidR="000E12CC" w:rsidRPr="000735B0" w:rsidRDefault="000E12CC" w:rsidP="000E12CC">
      <w:pPr>
        <w:tabs>
          <w:tab w:val="left" w:pos="567"/>
        </w:tabs>
        <w:rPr>
          <w:b/>
          <w:bCs/>
          <w:sz w:val="22"/>
          <w:szCs w:val="22"/>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4.5</w:t>
      </w:r>
      <w:r w:rsidRPr="000735B0">
        <w:rPr>
          <w:b/>
          <w:bCs/>
          <w:sz w:val="22"/>
          <w:szCs w:val="22"/>
          <w:lang w:val="nl-NL"/>
        </w:rPr>
        <w:tab/>
        <w:t>Interacties met andere geneesmiddelen en andere vormen van interactie</w:t>
      </w:r>
    </w:p>
    <w:p w:rsidR="000E12CC" w:rsidRPr="000735B0" w:rsidRDefault="000E12CC" w:rsidP="000E12CC">
      <w:pPr>
        <w:keepNext/>
        <w:tabs>
          <w:tab w:val="left" w:pos="567"/>
        </w:tabs>
        <w:rPr>
          <w:sz w:val="22"/>
          <w:szCs w:val="22"/>
          <w:lang w:val="nl-NL"/>
        </w:rPr>
      </w:pPr>
    </w:p>
    <w:p w:rsidR="000E12CC" w:rsidRPr="000735B0" w:rsidRDefault="000E12CC" w:rsidP="000E12CC">
      <w:pPr>
        <w:rPr>
          <w:sz w:val="22"/>
          <w:szCs w:val="22"/>
          <w:lang w:val="nl-NL"/>
        </w:rPr>
      </w:pPr>
      <w:r w:rsidRPr="000735B0">
        <w:rPr>
          <w:sz w:val="22"/>
          <w:szCs w:val="22"/>
          <w:lang w:val="nl-NL"/>
        </w:rPr>
        <w:t>Wegens het onbekende mechanisme van door deferipron geïnduceerde neutropenie, mogen patiënten geen geneesmiddelen nemen die neutropenie kunnen veroorzaken of geneesmiddelen die tot agranulocytose kunnen leiden (zie rubriek 4.3).</w:t>
      </w:r>
    </w:p>
    <w:p w:rsidR="000E12CC" w:rsidRPr="000735B0" w:rsidRDefault="000E12CC" w:rsidP="000E12CC">
      <w:pPr>
        <w:tabs>
          <w:tab w:val="left" w:pos="567"/>
        </w:tabs>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Aangezien deferipron zich bindt aan metaalkationen, bestaat de mogelijkheid van interactie tussen deferipron en geneesmiddelen met trivalente kationen zoals antaciden met aluminium. Daarom is gelijktijdige toediening van antaciden die aluminium bevatten en deferipron niet aanbevolen.</w:t>
      </w:r>
    </w:p>
    <w:p w:rsidR="000E12CC" w:rsidRPr="000735B0" w:rsidRDefault="000E12CC" w:rsidP="000E12CC">
      <w:pPr>
        <w:pStyle w:val="EndnoteText"/>
        <w:tabs>
          <w:tab w:val="clear" w:pos="567"/>
        </w:tabs>
        <w:rPr>
          <w:lang w:val="nl-NL"/>
        </w:rPr>
      </w:pPr>
    </w:p>
    <w:p w:rsidR="000E12CC" w:rsidRPr="000735B0" w:rsidRDefault="000E12CC" w:rsidP="000E12CC">
      <w:pPr>
        <w:tabs>
          <w:tab w:val="left" w:pos="567"/>
        </w:tabs>
        <w:rPr>
          <w:sz w:val="22"/>
          <w:szCs w:val="22"/>
          <w:lang w:val="nl-NL"/>
        </w:rPr>
      </w:pPr>
      <w:r w:rsidRPr="000735B0">
        <w:rPr>
          <w:sz w:val="22"/>
          <w:szCs w:val="22"/>
          <w:lang w:val="nl-NL"/>
        </w:rPr>
        <w:t>De veiligheid van gelijktijdig gebruik van deferipron en vitamine C is niet officieel onderzocht. Gezien de gemelde ongewenste interactie die kan vóórkomen tussen deferoxamine en vitamine C, moet voorzichtigheid worden betracht bij gelijktijdige toediening van deferipron en vitamine C.</w:t>
      </w:r>
    </w:p>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4.6</w:t>
      </w:r>
      <w:r w:rsidRPr="000735B0">
        <w:rPr>
          <w:b/>
          <w:bCs/>
          <w:sz w:val="22"/>
          <w:szCs w:val="22"/>
          <w:lang w:val="nl-NL"/>
        </w:rPr>
        <w:tab/>
        <w:t>Vruchtbaarheid, zwangerschap en borstvoeding</w:t>
      </w:r>
    </w:p>
    <w:p w:rsidR="000E12CC" w:rsidRPr="000735B0" w:rsidRDefault="000E12CC" w:rsidP="000E12CC">
      <w:pPr>
        <w:keepNext/>
        <w:tabs>
          <w:tab w:val="left" w:pos="567"/>
        </w:tabs>
        <w:rPr>
          <w:sz w:val="22"/>
          <w:szCs w:val="22"/>
          <w:lang w:val="nl-NL"/>
        </w:rPr>
      </w:pPr>
    </w:p>
    <w:p w:rsidR="000E12CC" w:rsidRPr="000735B0" w:rsidRDefault="000E12CC" w:rsidP="000E12CC">
      <w:pPr>
        <w:keepNext/>
        <w:tabs>
          <w:tab w:val="left" w:pos="567"/>
        </w:tabs>
        <w:rPr>
          <w:iCs/>
          <w:sz w:val="22"/>
          <w:szCs w:val="22"/>
          <w:u w:val="single"/>
          <w:lang w:val="nl-NL"/>
        </w:rPr>
      </w:pPr>
      <w:r w:rsidRPr="000735B0">
        <w:rPr>
          <w:iCs/>
          <w:sz w:val="22"/>
          <w:szCs w:val="22"/>
          <w:u w:val="single"/>
          <w:lang w:val="nl-NL"/>
        </w:rPr>
        <w:t>Zwangerschap</w:t>
      </w:r>
    </w:p>
    <w:p w:rsidR="000E12CC" w:rsidRPr="000735B0" w:rsidRDefault="000E12CC" w:rsidP="000E12CC">
      <w:pPr>
        <w:tabs>
          <w:tab w:val="left" w:pos="567"/>
        </w:tabs>
        <w:rPr>
          <w:sz w:val="22"/>
          <w:szCs w:val="22"/>
          <w:lang w:val="nl-NL"/>
        </w:rPr>
      </w:pPr>
      <w:r w:rsidRPr="000735B0">
        <w:rPr>
          <w:sz w:val="22"/>
          <w:szCs w:val="22"/>
          <w:lang w:val="nl-NL"/>
        </w:rPr>
        <w:t xml:space="preserve">Er zijn geen </w:t>
      </w:r>
      <w:r w:rsidRPr="000735B0">
        <w:rPr>
          <w:i/>
          <w:iCs/>
          <w:sz w:val="22"/>
          <w:szCs w:val="22"/>
          <w:lang w:val="nl-NL"/>
        </w:rPr>
        <w:t xml:space="preserve">toereikende </w:t>
      </w:r>
      <w:r w:rsidRPr="000735B0">
        <w:rPr>
          <w:sz w:val="22"/>
          <w:szCs w:val="22"/>
          <w:lang w:val="nl-NL"/>
        </w:rPr>
        <w:t>gegevens over het gebruik van deferipron bij zwangere vrouwen. Dierstudies hebben reproductieve toxiciteit aangetoond (zie rubriek 5.3). Het potentiële gevaar voor mensen is onbekend.</w:t>
      </w:r>
    </w:p>
    <w:p w:rsidR="000E12CC" w:rsidRPr="000735B0" w:rsidRDefault="000E12CC" w:rsidP="000E12CC">
      <w:pPr>
        <w:tabs>
          <w:tab w:val="left" w:pos="567"/>
        </w:tabs>
        <w:rPr>
          <w:sz w:val="22"/>
          <w:szCs w:val="22"/>
          <w:lang w:val="nl-NL"/>
        </w:rPr>
      </w:pPr>
    </w:p>
    <w:p w:rsidR="000E12CC" w:rsidRPr="000735B0" w:rsidRDefault="000E12CC" w:rsidP="000E12CC">
      <w:pPr>
        <w:pStyle w:val="BodyText"/>
        <w:rPr>
          <w:lang w:val="nl-NL"/>
        </w:rPr>
      </w:pPr>
      <w:r w:rsidRPr="000735B0">
        <w:rPr>
          <w:lang w:val="nl-NL"/>
        </w:rPr>
        <w:t>Wegens de clastogene en teratogene eigenschappen van het geneesmiddel, moet vrouwen in de vruchtbare leeftijd worden geadviseerd een zwangerschap te voorkomen. Deze vrouwen moet worden aangeraden anticonceptieve maatregelen te nemen en onmiddellijk te stoppen met het gebruik van deferipron als ze zwanger raken of van plan zijn zwanger te worden (zie rubriek 4.3).</w:t>
      </w:r>
    </w:p>
    <w:p w:rsidR="000E12CC" w:rsidRPr="000735B0" w:rsidRDefault="000E12CC" w:rsidP="000E12CC">
      <w:pPr>
        <w:pStyle w:val="BodyText"/>
        <w:rPr>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Borstvoeding</w:t>
      </w:r>
    </w:p>
    <w:p w:rsidR="000E12CC" w:rsidRPr="000735B0" w:rsidRDefault="000E12CC" w:rsidP="000E12CC">
      <w:pPr>
        <w:pStyle w:val="EndnoteText"/>
        <w:rPr>
          <w:lang w:val="nl-NL"/>
        </w:rPr>
      </w:pPr>
      <w:r w:rsidRPr="000735B0">
        <w:rPr>
          <w:lang w:val="nl-NL"/>
        </w:rPr>
        <w:t>Het is niet bekend of deferipron wordt uitgescheiden in moedermelk. Er zijn geen prenatale en postnatale reproductieonderzoeken verricht bij dieren. Deferipron mag niet worden gebruikt door vrouwen die borstvoeding geven. Als een behandeling onvermijdbaar is, moet de borstvoeding worden gestaakt (zie rubriek 4.3).</w:t>
      </w:r>
    </w:p>
    <w:p w:rsidR="000E12CC" w:rsidRPr="000735B0" w:rsidRDefault="000E12CC" w:rsidP="000E12CC">
      <w:pPr>
        <w:pStyle w:val="EndnoteText"/>
        <w:rPr>
          <w:lang w:val="nl-NL"/>
        </w:rPr>
      </w:pPr>
    </w:p>
    <w:p w:rsidR="000E12CC" w:rsidRPr="000735B0" w:rsidRDefault="000E12CC" w:rsidP="007D2815">
      <w:pPr>
        <w:pStyle w:val="EndnoteText"/>
        <w:keepNext/>
        <w:rPr>
          <w:u w:val="single"/>
          <w:lang w:val="nl-NL"/>
        </w:rPr>
      </w:pPr>
      <w:r w:rsidRPr="000735B0">
        <w:rPr>
          <w:u w:val="single"/>
          <w:lang w:val="nl-NL"/>
        </w:rPr>
        <w:t>Vruchtbaarheid</w:t>
      </w:r>
    </w:p>
    <w:p w:rsidR="000E12CC" w:rsidRPr="000735B0" w:rsidRDefault="000E12CC" w:rsidP="000E12CC">
      <w:pPr>
        <w:pStyle w:val="EndnoteText"/>
        <w:rPr>
          <w:lang w:val="nl-NL"/>
        </w:rPr>
      </w:pPr>
      <w:r w:rsidRPr="000735B0">
        <w:rPr>
          <w:lang w:val="nl-NL"/>
        </w:rPr>
        <w:t>In dieronderzoek werden geen effecten op de vruchtbaarheid of vroege embryonale ontwikkeling waargenomen (zie rubriek 5.3).</w:t>
      </w:r>
    </w:p>
    <w:p w:rsidR="000E12CC" w:rsidRPr="000735B0" w:rsidRDefault="000E12CC" w:rsidP="000E12CC">
      <w:pPr>
        <w:pStyle w:val="EndnoteText"/>
        <w:rPr>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4.7</w:t>
      </w:r>
      <w:r w:rsidRPr="000735B0">
        <w:rPr>
          <w:b/>
          <w:bCs/>
          <w:sz w:val="22"/>
          <w:szCs w:val="22"/>
          <w:lang w:val="nl-NL"/>
        </w:rPr>
        <w:tab/>
        <w:t>Beïnvloeding van de rijvaardigheid en het vermogen om machines te bedienen</w:t>
      </w:r>
    </w:p>
    <w:p w:rsidR="000E12CC" w:rsidRPr="000735B0" w:rsidRDefault="000E12CC" w:rsidP="000E12CC">
      <w:pPr>
        <w:pStyle w:val="EndnoteText"/>
        <w:keepNext/>
        <w:rPr>
          <w:lang w:val="nl-NL"/>
        </w:rPr>
      </w:pPr>
    </w:p>
    <w:p w:rsidR="000E12CC" w:rsidRPr="000735B0" w:rsidRDefault="000E12CC" w:rsidP="000E12CC">
      <w:pPr>
        <w:tabs>
          <w:tab w:val="left" w:pos="567"/>
        </w:tabs>
        <w:rPr>
          <w:sz w:val="22"/>
          <w:szCs w:val="22"/>
          <w:lang w:val="nl-NL"/>
        </w:rPr>
      </w:pPr>
      <w:r w:rsidRPr="000735B0">
        <w:rPr>
          <w:sz w:val="22"/>
          <w:szCs w:val="22"/>
          <w:lang w:val="nl-NL"/>
        </w:rPr>
        <w:t>Niet van toepassing.</w:t>
      </w:r>
    </w:p>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4.8</w:t>
      </w:r>
      <w:r w:rsidRPr="000735B0">
        <w:rPr>
          <w:b/>
          <w:bCs/>
          <w:sz w:val="22"/>
          <w:szCs w:val="22"/>
          <w:lang w:val="nl-NL"/>
        </w:rPr>
        <w:tab/>
        <w:t>Bijwerkingen</w:t>
      </w:r>
    </w:p>
    <w:p w:rsidR="000E12CC" w:rsidRPr="000735B0" w:rsidRDefault="000E12CC" w:rsidP="000E12CC">
      <w:pPr>
        <w:keepNext/>
        <w:tabs>
          <w:tab w:val="left" w:pos="567"/>
        </w:tabs>
        <w:rPr>
          <w:sz w:val="22"/>
          <w:szCs w:val="22"/>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Samenvatting van het veiligheidsprofiel</w:t>
      </w:r>
    </w:p>
    <w:p w:rsidR="000E12CC" w:rsidRPr="000735B0" w:rsidRDefault="000E12CC" w:rsidP="000E12CC">
      <w:pPr>
        <w:tabs>
          <w:tab w:val="left" w:pos="567"/>
        </w:tabs>
        <w:rPr>
          <w:sz w:val="22"/>
          <w:szCs w:val="22"/>
          <w:lang w:val="nl-NL"/>
        </w:rPr>
      </w:pPr>
      <w:r w:rsidRPr="000735B0">
        <w:rPr>
          <w:sz w:val="22"/>
          <w:szCs w:val="22"/>
          <w:lang w:val="nl-NL"/>
        </w:rPr>
        <w:t>De meest voorkomende bijwerkingen die tijdens de behandeling met deferipron in klinische onderzoeken zijn gerapporteerd, zijn misselijkheid, braken, buikpijn en chromaturie; deze bijwerkingen traden bij meer dan 10% van de patiënten op. De ernstigste bijwerking die in klinische onderzoeken met deferipron is gemeld, is agranulocytosis, dat wordt gedefinieerd als een absolute hoeveelheid neutrofielen van minder dan 0,5x10</w:t>
      </w:r>
      <w:r w:rsidRPr="000735B0">
        <w:rPr>
          <w:sz w:val="22"/>
          <w:szCs w:val="22"/>
          <w:vertAlign w:val="superscript"/>
          <w:lang w:val="nl-NL"/>
        </w:rPr>
        <w:t>9</w:t>
      </w:r>
      <w:r w:rsidRPr="000735B0">
        <w:rPr>
          <w:sz w:val="22"/>
          <w:szCs w:val="22"/>
          <w:lang w:val="nl-NL"/>
        </w:rPr>
        <w:t>/l; deze bijwerking trad bij ongeveer 1% van de patiënten op. Minder ernstige neutropenie-episodes werden bij ongeveer 5% van de patiënten gemeld.</w:t>
      </w:r>
    </w:p>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Tabel met bijwerkingen</w:t>
      </w:r>
    </w:p>
    <w:p w:rsidR="000E12CC" w:rsidRPr="000735B0" w:rsidRDefault="000E12CC" w:rsidP="000E12CC">
      <w:pPr>
        <w:keepNext/>
        <w:tabs>
          <w:tab w:val="left" w:pos="567"/>
        </w:tabs>
        <w:rPr>
          <w:sz w:val="22"/>
          <w:szCs w:val="22"/>
          <w:lang w:val="nl-NL"/>
        </w:rPr>
      </w:pPr>
      <w:r w:rsidRPr="000735B0">
        <w:rPr>
          <w:sz w:val="22"/>
          <w:szCs w:val="22"/>
          <w:lang w:val="nl-NL"/>
        </w:rPr>
        <w:t>Frequentie van bijwerkingen: Zeer vaak (≥1/10), Vaak (≥1/100, &lt;1/10), niet bekend (kan met de beschikbare gegevens niet worden bepaald).</w:t>
      </w:r>
    </w:p>
    <w:p w:rsidR="000E12CC" w:rsidRPr="000735B0" w:rsidRDefault="000E12CC" w:rsidP="000E12CC">
      <w:pPr>
        <w:keepNext/>
        <w:suppressAutoHyphens/>
        <w:jc w:val="both"/>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0"/>
        <w:gridCol w:w="1701"/>
        <w:gridCol w:w="1854"/>
        <w:gridCol w:w="2550"/>
      </w:tblGrid>
      <w:tr w:rsidR="00744783" w:rsidTr="00BB7F86">
        <w:tc>
          <w:tcPr>
            <w:tcW w:w="3462" w:type="dxa"/>
          </w:tcPr>
          <w:p w:rsidR="000E12CC" w:rsidRPr="000735B0" w:rsidRDefault="000E12CC" w:rsidP="00BB7F86">
            <w:pPr>
              <w:keepNext/>
              <w:suppressAutoHyphens/>
              <w:rPr>
                <w:b/>
                <w:bCs/>
                <w:sz w:val="22"/>
                <w:szCs w:val="22"/>
                <w:lang w:val="nl-NL"/>
              </w:rPr>
            </w:pPr>
            <w:r w:rsidRPr="000735B0">
              <w:rPr>
                <w:b/>
                <w:bCs/>
                <w:sz w:val="22"/>
                <w:szCs w:val="22"/>
                <w:lang w:val="nl-NL"/>
              </w:rPr>
              <w:t>SYSTEEM/ORGAANKLASSE</w:t>
            </w:r>
          </w:p>
        </w:tc>
        <w:tc>
          <w:tcPr>
            <w:tcW w:w="2131" w:type="dxa"/>
          </w:tcPr>
          <w:p w:rsidR="000E12CC" w:rsidRPr="000735B0" w:rsidRDefault="000E12CC" w:rsidP="00BB7F86">
            <w:pPr>
              <w:keepNext/>
              <w:suppressAutoHyphens/>
              <w:rPr>
                <w:b/>
                <w:bCs/>
                <w:sz w:val="22"/>
                <w:szCs w:val="22"/>
                <w:lang w:val="nl-NL"/>
              </w:rPr>
            </w:pPr>
            <w:r w:rsidRPr="000735B0">
              <w:rPr>
                <w:b/>
                <w:bCs/>
                <w:sz w:val="22"/>
                <w:szCs w:val="22"/>
                <w:lang w:val="nl-NL"/>
              </w:rPr>
              <w:t>ZEER VAAK (≥1/10)</w:t>
            </w:r>
          </w:p>
        </w:tc>
        <w:tc>
          <w:tcPr>
            <w:tcW w:w="2221" w:type="dxa"/>
          </w:tcPr>
          <w:p w:rsidR="000E12CC" w:rsidRPr="000735B0" w:rsidRDefault="000E12CC" w:rsidP="00BB7F86">
            <w:pPr>
              <w:keepNext/>
              <w:suppressAutoHyphens/>
              <w:rPr>
                <w:b/>
                <w:bCs/>
                <w:sz w:val="22"/>
                <w:szCs w:val="22"/>
                <w:lang w:val="nl-NL"/>
              </w:rPr>
            </w:pPr>
            <w:r w:rsidRPr="000735B0">
              <w:rPr>
                <w:b/>
                <w:bCs/>
                <w:sz w:val="22"/>
                <w:szCs w:val="22"/>
                <w:lang w:val="nl-NL"/>
              </w:rPr>
              <w:t>VAAK (≥1/100, &lt;1/10)</w:t>
            </w:r>
          </w:p>
        </w:tc>
        <w:tc>
          <w:tcPr>
            <w:tcW w:w="1581" w:type="dxa"/>
          </w:tcPr>
          <w:p w:rsidR="000E12CC" w:rsidRPr="000735B0" w:rsidRDefault="000E12CC" w:rsidP="00BB7F86">
            <w:pPr>
              <w:keepNext/>
              <w:suppressAutoHyphens/>
              <w:rPr>
                <w:b/>
                <w:bCs/>
                <w:sz w:val="22"/>
                <w:szCs w:val="22"/>
                <w:lang w:val="nl-NL"/>
              </w:rPr>
            </w:pPr>
            <w:r w:rsidRPr="000735B0">
              <w:rPr>
                <w:b/>
                <w:bCs/>
                <w:sz w:val="22"/>
                <w:szCs w:val="22"/>
                <w:lang w:val="nl-NL"/>
              </w:rPr>
              <w:t>FREQUENTIE NIET BEKEND</w:t>
            </w: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Bloed- en lymfestelselaandoeningen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Neutropenie</w:t>
            </w:r>
          </w:p>
          <w:p w:rsidR="000E12CC" w:rsidRPr="000735B0" w:rsidRDefault="000E12CC" w:rsidP="00BB7F86">
            <w:pPr>
              <w:keepNext/>
              <w:suppressAutoHyphens/>
              <w:rPr>
                <w:sz w:val="22"/>
                <w:szCs w:val="22"/>
                <w:lang w:val="nl-NL"/>
              </w:rPr>
            </w:pPr>
            <w:r w:rsidRPr="000735B0">
              <w:rPr>
                <w:sz w:val="22"/>
                <w:szCs w:val="22"/>
                <w:lang w:val="nl-NL"/>
              </w:rPr>
              <w:t>Agranulocytose</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Immuunsysteemaandoeningen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p>
        </w:tc>
        <w:tc>
          <w:tcPr>
            <w:tcW w:w="1581" w:type="dxa"/>
          </w:tcPr>
          <w:p w:rsidR="000E12CC" w:rsidRPr="000735B0" w:rsidRDefault="000E12CC" w:rsidP="00BB7F86">
            <w:pPr>
              <w:keepNext/>
              <w:suppressAutoHyphens/>
              <w:rPr>
                <w:sz w:val="22"/>
                <w:szCs w:val="22"/>
                <w:lang w:val="nl-NL"/>
              </w:rPr>
            </w:pPr>
            <w:r w:rsidRPr="000735B0">
              <w:rPr>
                <w:sz w:val="22"/>
                <w:szCs w:val="22"/>
                <w:lang w:val="nl-NL"/>
              </w:rPr>
              <w:t>Overgevoeligheidsreacties</w:t>
            </w: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Voedings- en stofwisselingsstoornissen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Verhoogde eetlust</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Zenuwstelselaandoeningen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Hoofdpijn</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Maagdarmstelselaandoeningen</w:t>
            </w:r>
          </w:p>
        </w:tc>
        <w:tc>
          <w:tcPr>
            <w:tcW w:w="2131" w:type="dxa"/>
          </w:tcPr>
          <w:p w:rsidR="000E12CC" w:rsidRPr="000735B0" w:rsidRDefault="000E12CC" w:rsidP="00BB7F86">
            <w:pPr>
              <w:keepNext/>
              <w:suppressAutoHyphens/>
              <w:rPr>
                <w:sz w:val="22"/>
                <w:szCs w:val="22"/>
                <w:lang w:val="nl-NL"/>
              </w:rPr>
            </w:pPr>
            <w:r w:rsidRPr="000735B0">
              <w:rPr>
                <w:sz w:val="22"/>
                <w:szCs w:val="22"/>
                <w:lang w:val="nl-NL"/>
              </w:rPr>
              <w:t>Misselijkheid</w:t>
            </w:r>
          </w:p>
          <w:p w:rsidR="000E12CC" w:rsidRPr="000735B0" w:rsidRDefault="000E12CC" w:rsidP="00BB7F86">
            <w:pPr>
              <w:keepNext/>
              <w:suppressAutoHyphens/>
              <w:rPr>
                <w:sz w:val="22"/>
                <w:szCs w:val="22"/>
                <w:lang w:val="nl-NL"/>
              </w:rPr>
            </w:pPr>
            <w:r w:rsidRPr="000735B0">
              <w:rPr>
                <w:sz w:val="22"/>
                <w:szCs w:val="22"/>
                <w:lang w:val="nl-NL"/>
              </w:rPr>
              <w:t>Buikpijn</w:t>
            </w:r>
          </w:p>
          <w:p w:rsidR="000E12CC" w:rsidRPr="000735B0" w:rsidRDefault="000E12CC" w:rsidP="00BB7F86">
            <w:pPr>
              <w:keepNext/>
              <w:suppressAutoHyphens/>
              <w:rPr>
                <w:sz w:val="22"/>
                <w:szCs w:val="22"/>
                <w:lang w:val="nl-NL"/>
              </w:rPr>
            </w:pPr>
            <w:r w:rsidRPr="000735B0">
              <w:rPr>
                <w:sz w:val="22"/>
                <w:szCs w:val="22"/>
                <w:lang w:val="nl-NL"/>
              </w:rPr>
              <w:t>Braken</w:t>
            </w:r>
          </w:p>
        </w:tc>
        <w:tc>
          <w:tcPr>
            <w:tcW w:w="2221" w:type="dxa"/>
          </w:tcPr>
          <w:p w:rsidR="000E12CC" w:rsidRPr="000735B0" w:rsidRDefault="000E12CC" w:rsidP="00BB7F86">
            <w:pPr>
              <w:keepNext/>
              <w:suppressAutoHyphens/>
              <w:rPr>
                <w:sz w:val="22"/>
                <w:szCs w:val="22"/>
                <w:lang w:val="nl-NL"/>
              </w:rPr>
            </w:pPr>
            <w:r w:rsidRPr="000735B0">
              <w:rPr>
                <w:sz w:val="22"/>
                <w:szCs w:val="22"/>
                <w:lang w:val="nl-NL"/>
              </w:rPr>
              <w:t>Diarree</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Huid- en onderhuidaandoeningen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p>
        </w:tc>
        <w:tc>
          <w:tcPr>
            <w:tcW w:w="1581" w:type="dxa"/>
          </w:tcPr>
          <w:p w:rsidR="000E12CC" w:rsidRPr="000735B0" w:rsidRDefault="000E12CC" w:rsidP="00BB7F86">
            <w:pPr>
              <w:keepNext/>
              <w:suppressAutoHyphens/>
              <w:rPr>
                <w:sz w:val="22"/>
                <w:szCs w:val="22"/>
                <w:lang w:val="nl-NL"/>
              </w:rPr>
            </w:pPr>
            <w:r w:rsidRPr="000735B0">
              <w:rPr>
                <w:sz w:val="22"/>
                <w:szCs w:val="22"/>
                <w:lang w:val="nl-NL"/>
              </w:rPr>
              <w:t>Uitslag, netelroos</w:t>
            </w: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Skeletspierstelsel- en bindweefselaandoeningen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Artralgie</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Nier- en urinewegaandoeningen</w:t>
            </w:r>
          </w:p>
        </w:tc>
        <w:tc>
          <w:tcPr>
            <w:tcW w:w="2131" w:type="dxa"/>
          </w:tcPr>
          <w:p w:rsidR="000E12CC" w:rsidRPr="000735B0" w:rsidRDefault="000E12CC" w:rsidP="00BB7F86">
            <w:pPr>
              <w:keepNext/>
              <w:suppressAutoHyphens/>
              <w:rPr>
                <w:sz w:val="22"/>
                <w:szCs w:val="22"/>
                <w:lang w:val="nl-NL"/>
              </w:rPr>
            </w:pPr>
            <w:r w:rsidRPr="000735B0">
              <w:rPr>
                <w:sz w:val="22"/>
                <w:szCs w:val="22"/>
                <w:lang w:val="nl-NL"/>
              </w:rPr>
              <w:t>Chromaturie</w:t>
            </w:r>
          </w:p>
        </w:tc>
        <w:tc>
          <w:tcPr>
            <w:tcW w:w="2221" w:type="dxa"/>
          </w:tcPr>
          <w:p w:rsidR="000E12CC" w:rsidRPr="000735B0" w:rsidRDefault="000E12CC" w:rsidP="00BB7F86">
            <w:pPr>
              <w:keepNext/>
              <w:suppressAutoHyphens/>
              <w:rPr>
                <w:sz w:val="22"/>
                <w:szCs w:val="22"/>
                <w:lang w:val="nl-NL"/>
              </w:rPr>
            </w:pP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Algemene aandoeningen en toedieningsplaatsstoornissen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Vermoeidheid</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suppressAutoHyphens/>
              <w:rPr>
                <w:sz w:val="22"/>
                <w:szCs w:val="22"/>
                <w:lang w:val="nl-NL"/>
              </w:rPr>
            </w:pPr>
            <w:r w:rsidRPr="000735B0">
              <w:rPr>
                <w:sz w:val="22"/>
                <w:szCs w:val="22"/>
                <w:lang w:val="nl-NL"/>
              </w:rPr>
              <w:t>Onderzoeken</w:t>
            </w:r>
          </w:p>
        </w:tc>
        <w:tc>
          <w:tcPr>
            <w:tcW w:w="2131" w:type="dxa"/>
          </w:tcPr>
          <w:p w:rsidR="000E12CC" w:rsidRPr="000735B0" w:rsidRDefault="000E12CC" w:rsidP="00BB7F86">
            <w:pPr>
              <w:suppressAutoHyphens/>
              <w:rPr>
                <w:sz w:val="22"/>
                <w:szCs w:val="22"/>
                <w:lang w:val="nl-NL"/>
              </w:rPr>
            </w:pPr>
          </w:p>
        </w:tc>
        <w:tc>
          <w:tcPr>
            <w:tcW w:w="2221" w:type="dxa"/>
          </w:tcPr>
          <w:p w:rsidR="000E12CC" w:rsidRPr="000735B0" w:rsidRDefault="000E12CC" w:rsidP="00BB7F86">
            <w:pPr>
              <w:suppressAutoHyphens/>
              <w:rPr>
                <w:sz w:val="22"/>
                <w:szCs w:val="22"/>
                <w:lang w:val="nl-NL"/>
              </w:rPr>
            </w:pPr>
            <w:r w:rsidRPr="000735B0">
              <w:rPr>
                <w:sz w:val="22"/>
                <w:szCs w:val="22"/>
                <w:lang w:val="nl-NL"/>
              </w:rPr>
              <w:t>Verhoogde leverenzymen</w:t>
            </w:r>
          </w:p>
        </w:tc>
        <w:tc>
          <w:tcPr>
            <w:tcW w:w="1581" w:type="dxa"/>
          </w:tcPr>
          <w:p w:rsidR="000E12CC" w:rsidRPr="000735B0" w:rsidRDefault="000E12CC" w:rsidP="00BB7F86">
            <w:pPr>
              <w:suppressAutoHyphens/>
              <w:rPr>
                <w:sz w:val="22"/>
                <w:szCs w:val="22"/>
                <w:lang w:val="nl-NL"/>
              </w:rPr>
            </w:pPr>
          </w:p>
        </w:tc>
      </w:tr>
    </w:tbl>
    <w:p w:rsidR="000E12CC" w:rsidRPr="000735B0" w:rsidRDefault="000E12CC" w:rsidP="000E12CC">
      <w:pPr>
        <w:suppressAutoHyphens/>
        <w:jc w:val="both"/>
        <w:rPr>
          <w:sz w:val="22"/>
          <w:szCs w:val="22"/>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Beschrijving van enkele bijwerkingen</w:t>
      </w:r>
    </w:p>
    <w:p w:rsidR="000E12CC" w:rsidRPr="000735B0" w:rsidRDefault="000E12CC" w:rsidP="000E12CC">
      <w:pPr>
        <w:tabs>
          <w:tab w:val="left" w:pos="567"/>
        </w:tabs>
        <w:rPr>
          <w:sz w:val="22"/>
          <w:szCs w:val="22"/>
          <w:lang w:val="nl-NL"/>
        </w:rPr>
      </w:pPr>
      <w:r w:rsidRPr="000735B0">
        <w:rPr>
          <w:sz w:val="22"/>
          <w:szCs w:val="22"/>
          <w:lang w:val="nl-NL"/>
        </w:rPr>
        <w:t>De ernstigste bijwerking gemeld in klinisch onderzoek met deferipron is agranulocytose (neutrofiele leukocytenconcentratie &lt;0,5x10</w:t>
      </w:r>
      <w:r w:rsidRPr="000735B0">
        <w:rPr>
          <w:sz w:val="22"/>
          <w:szCs w:val="22"/>
          <w:vertAlign w:val="superscript"/>
          <w:lang w:val="nl-NL"/>
        </w:rPr>
        <w:t>9</w:t>
      </w:r>
      <w:r w:rsidRPr="000735B0">
        <w:rPr>
          <w:sz w:val="22"/>
          <w:szCs w:val="22"/>
          <w:lang w:val="nl-NL"/>
        </w:rPr>
        <w:t xml:space="preserve">/l), met een incidentie van 1,1% (0,6 gevallen per 100 patiënt-behandelingsjaren) (zie rubriek 4.4). </w:t>
      </w:r>
      <w:r w:rsidR="00882D8B" w:rsidRPr="000735B0">
        <w:rPr>
          <w:sz w:val="22"/>
          <w:szCs w:val="22"/>
          <w:lang w:val="nl-NL"/>
        </w:rPr>
        <w:t xml:space="preserve">Uit gegevens van de gepoolde klinische onderzoeken bij patiënten met systemische ijzerstapeling blijkt dat 63% van de voorvallen van agranulocytose </w:t>
      </w:r>
      <w:r w:rsidR="00DD191C">
        <w:rPr>
          <w:sz w:val="22"/>
          <w:szCs w:val="22"/>
          <w:lang w:val="nl-NL"/>
        </w:rPr>
        <w:t xml:space="preserve">zich voordeed </w:t>
      </w:r>
      <w:r w:rsidR="00882D8B" w:rsidRPr="000735B0">
        <w:rPr>
          <w:sz w:val="22"/>
          <w:szCs w:val="22"/>
          <w:lang w:val="nl-NL"/>
        </w:rPr>
        <w:t xml:space="preserve">in de eerste zes maanden van de behandeling, 74% in het eerste jaar en 26% na het eerste behandeljaar. </w:t>
      </w:r>
      <w:r w:rsidR="00DD191C">
        <w:rPr>
          <w:sz w:val="22"/>
          <w:szCs w:val="22"/>
          <w:lang w:val="nl-NL"/>
        </w:rPr>
        <w:t>De mediane tijd tot</w:t>
      </w:r>
      <w:r w:rsidR="00882D8B" w:rsidRPr="000735B0">
        <w:rPr>
          <w:sz w:val="22"/>
          <w:szCs w:val="22"/>
          <w:lang w:val="nl-NL"/>
        </w:rPr>
        <w:t xml:space="preserve"> het eerste voorval van agranulocytose was 190 dagen (bereik van 22</w:t>
      </w:r>
      <w:r w:rsidR="00DF4A57">
        <w:rPr>
          <w:sz w:val="22"/>
          <w:szCs w:val="22"/>
          <w:lang w:val="nl-NL"/>
        </w:rPr>
        <w:t> </w:t>
      </w:r>
      <w:r w:rsidR="00882D8B" w:rsidRPr="000735B0">
        <w:rPr>
          <w:sz w:val="22"/>
          <w:szCs w:val="22"/>
          <w:lang w:val="nl-NL"/>
        </w:rPr>
        <w:t xml:space="preserve">dagen - 17,6 jaar) en de </w:t>
      </w:r>
      <w:r w:rsidR="00DD191C">
        <w:rPr>
          <w:sz w:val="22"/>
          <w:szCs w:val="22"/>
          <w:lang w:val="nl-NL"/>
        </w:rPr>
        <w:t>mediane</w:t>
      </w:r>
      <w:r w:rsidR="00882D8B" w:rsidRPr="000735B0">
        <w:rPr>
          <w:sz w:val="22"/>
          <w:szCs w:val="22"/>
          <w:lang w:val="nl-NL"/>
        </w:rPr>
        <w:t xml:space="preserve"> duur was 10 dagen in klinische onderzoeken. Een fatale afloop werd gezien in 8,3% van de gemelde voorvallen van agranulocytose bij klinische onderzoeken en na het op de markt brengen</w:t>
      </w:r>
      <w:r w:rsidRPr="000735B0">
        <w:rPr>
          <w:sz w:val="22"/>
          <w:szCs w:val="22"/>
          <w:lang w:val="nl-NL"/>
        </w:rPr>
        <w:t>.</w:t>
      </w:r>
    </w:p>
    <w:p w:rsidR="000E12CC" w:rsidRPr="000735B0" w:rsidRDefault="000E12CC" w:rsidP="000E12CC">
      <w:pPr>
        <w:tabs>
          <w:tab w:val="left" w:pos="567"/>
        </w:tabs>
        <w:rPr>
          <w:sz w:val="22"/>
          <w:szCs w:val="22"/>
          <w:lang w:val="nl-NL"/>
        </w:rPr>
      </w:pPr>
    </w:p>
    <w:p w:rsidR="000E12CC" w:rsidRPr="000735B0" w:rsidRDefault="000E12CC" w:rsidP="000E12CC">
      <w:pPr>
        <w:rPr>
          <w:sz w:val="22"/>
          <w:szCs w:val="22"/>
          <w:lang w:val="nl-NL"/>
        </w:rPr>
      </w:pPr>
      <w:r w:rsidRPr="000735B0">
        <w:rPr>
          <w:sz w:val="22"/>
          <w:szCs w:val="22"/>
          <w:lang w:val="nl-NL"/>
        </w:rPr>
        <w:t>Episodes met diarree, meestal mild en van voorbijgaande aard, worden gemeld bij patiënten behandeld met deferipron. Gastro-intestinale verschijnselen zijn frequenter in het begin van de behandeling en verdwijnen bij de meeste patiënten binnen een paar weken zonder dat de behandeling wordt onderbroken. Bij sommige patiënten kan het heilzaam zijn de dosis deferipron te verlagen en dan weer terug te gaan naar de vorige dosis. Gevallen van artropathie, met matige pijn in een of meer gewrichten, tot ernstige artritis met effusie en significante invalidering zijn ook gemeld bij patiënten behandeld met deferipron. De gevallen van milde artropathie waren meestal van voorbijgaande aard.</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Bij sommige patiënten die deferipron gebruiken, zijn verhoogde leverenzymwaarden gemeld. Bij de meeste van deze patiënten was deze verhoging asymptomatisch en voorbijgaand, en keerde terug naar baseline zonder dat de behandeling met deferipron werd gestaakt of de dosis verlaagd (zie rubriek 4.4).</w:t>
      </w:r>
    </w:p>
    <w:p w:rsidR="000E12CC" w:rsidRPr="000735B0" w:rsidRDefault="000E12CC" w:rsidP="000E12CC">
      <w:pPr>
        <w:tabs>
          <w:tab w:val="left" w:pos="0"/>
        </w:tabs>
        <w:rPr>
          <w:sz w:val="22"/>
          <w:szCs w:val="22"/>
          <w:lang w:val="nl-NL"/>
        </w:rPr>
      </w:pPr>
    </w:p>
    <w:p w:rsidR="000E12CC" w:rsidRPr="000735B0" w:rsidRDefault="000E12CC" w:rsidP="000E12CC">
      <w:pPr>
        <w:pStyle w:val="BodyText3"/>
        <w:rPr>
          <w:color w:val="auto"/>
          <w:lang w:val="nl-NL"/>
        </w:rPr>
      </w:pPr>
      <w:r w:rsidRPr="000735B0">
        <w:rPr>
          <w:color w:val="auto"/>
          <w:lang w:val="nl-NL"/>
        </w:rPr>
        <w:t>Bij sommige patiënten werd er progressie van de fibrose, samenhangend met een verhoogde ijzerstapeling of hepatitis C, waargenomen.</w:t>
      </w:r>
    </w:p>
    <w:p w:rsidR="000E12CC" w:rsidRPr="000735B0" w:rsidRDefault="000E12CC" w:rsidP="000E12CC">
      <w:pPr>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Lage zink plasmawaarden zijn in verband gebracht met deferipron bij een klein aantal patiënten. De concentraties herstelden zich na orale zinksuppletie.</w:t>
      </w:r>
    </w:p>
    <w:p w:rsidR="000E12CC" w:rsidRPr="000735B0" w:rsidRDefault="000E12CC" w:rsidP="000E12CC">
      <w:pPr>
        <w:tabs>
          <w:tab w:val="left" w:pos="567"/>
        </w:tabs>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Neurologische aandoeningen (zoals cerebellaire symptomen, diplopie, laterale nystagmus, psychomotorische vertraging, handbewegingen en axiale hypotonie) zijn bij kinderen waargenomen die gedurende enkele jaren vrijwillig een dosis voorgeschreven hadden gekregen die meer dan 2,5 maal de maximaal aanbevolen dosis van 100 mg/kg/dag bedroeg. Episodes van hypotonie, instabiliteit, niet kunnen lopen en hypertonie met onvermogen om ledematen te bewegen zijn gemeld bij kinderen in postmarketingscenario's met standaarddoses deferipron. De neurologische aandoeningen namen gestaag af nadat deferipron gestaakt werd (zie rubrieken 4.4 en 4.9).</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Het veiligheidsprofiel van combinatietherapie (deferipron en deferoxamine), waargenomen in klinische onderzoeken, postmarketingervaring of gepubliceerde literatuur, was consistent met het kenmerkende profiel voor monotherapie.</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Data uit de gepoolde veiligheidsdatabase van klinische onderzoeken (1343 patiëntblootstellingsjaren aan monotherapie met Ferriprox en 244 patiëntblootstellingsjaren aan Ferriprox en deferoxamine) tonen statistisch significante (p&lt;0,05) verschillen in de incidentie van bijwerkingen op basis van Systeem/orgaanklasse voor “Hartaandoeningen”, “Skeletspierstelsel- en bindweefselaandoeningen” en “Nier- en urinewegaandoeningen”. De incidentie van “Skeletspierstelsel- en bindweefselaandoeningen” en “Nier- en urinewegaandoeningen” was lager bij combinatietherapie dan bij monotherapie, terwijl de incidentie van “Hartaandoeningen” bij combinatietherapie hoger was dan bij monotherapie. Het hogere percentage “Hartaandoeningen” dat gerapporteerd werd bij combinatietherapie vergeleken met monotherapie was mogelijk te wijten aan de hogere incidentie van patiënten met reeds bestaande hartaandoeningen die combinatietherapie kregen. Zorgvuldige monitoring van cardiale voorvallen bij patiënten met combinatietherapie is noodzakelijk (zie rubriek 4.4).</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De incidentie van waargenomen bijwerkingen bij 18 kinderen en 97 volwassenen die behandeld werden met combinatietherapie was niet significant verschillend tussen de twee leeftijdsgroepen, behalve voor de incidentie van artropathie (11,1 % bij kinderen vs. geen gevallen bij volwassenen, p=0,02). Evaluatie van het percentage bijwerkingen per 100 patiëntblootstellingsjaren liet zien dat alleen het percentage van diarree significant hoger was bij kinderen (11,</w:t>
      </w:r>
      <w:r w:rsidR="00087691" w:rsidRPr="000735B0">
        <w:rPr>
          <w:sz w:val="22"/>
          <w:szCs w:val="22"/>
          <w:lang w:val="nl-NL"/>
        </w:rPr>
        <w:t>1</w:t>
      </w:r>
      <w:r w:rsidRPr="000735B0">
        <w:rPr>
          <w:sz w:val="22"/>
          <w:szCs w:val="22"/>
          <w:lang w:val="nl-NL"/>
        </w:rPr>
        <w:t>) dan bij volwassenen (2,0, p=0,01).</w:t>
      </w:r>
    </w:p>
    <w:p w:rsidR="000E12CC" w:rsidRPr="000735B0" w:rsidRDefault="000E12CC" w:rsidP="000E12CC">
      <w:pPr>
        <w:rPr>
          <w:sz w:val="22"/>
          <w:szCs w:val="22"/>
          <w:lang w:val="nl-NL"/>
        </w:rPr>
      </w:pPr>
    </w:p>
    <w:p w:rsidR="000E12CC" w:rsidRPr="000735B0" w:rsidRDefault="000E12CC" w:rsidP="000E12CC">
      <w:pPr>
        <w:keepNext/>
        <w:rPr>
          <w:sz w:val="22"/>
          <w:szCs w:val="22"/>
          <w:u w:val="single"/>
          <w:lang w:val="nl-NL"/>
        </w:rPr>
      </w:pPr>
      <w:r w:rsidRPr="000735B0">
        <w:rPr>
          <w:sz w:val="22"/>
          <w:szCs w:val="22"/>
          <w:u w:val="single"/>
          <w:lang w:val="nl-NL"/>
        </w:rPr>
        <w:t>Melding van vermoedelijke bijwerkingen</w:t>
      </w:r>
    </w:p>
    <w:p w:rsidR="000E12CC" w:rsidRPr="000735B0" w:rsidRDefault="000E12CC" w:rsidP="000E12CC">
      <w:pPr>
        <w:rPr>
          <w:sz w:val="22"/>
          <w:szCs w:val="22"/>
          <w:lang w:val="nl-NL"/>
        </w:rPr>
      </w:pPr>
      <w:r w:rsidRPr="000735B0">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0735B0">
        <w:rPr>
          <w:sz w:val="22"/>
          <w:szCs w:val="22"/>
          <w:highlight w:val="lightGray"/>
          <w:lang w:val="nl-NL"/>
        </w:rPr>
        <w:t xml:space="preserve">het nationale meldsysteem zoals vermeld in </w:t>
      </w:r>
      <w:hyperlink r:id="rId11" w:history="1">
        <w:r w:rsidRPr="000735B0">
          <w:rPr>
            <w:rStyle w:val="Hyperlink"/>
            <w:sz w:val="22"/>
            <w:highlight w:val="lightGray"/>
            <w:lang w:val="nl-NL"/>
          </w:rPr>
          <w:t>aanhangsel V</w:t>
        </w:r>
      </w:hyperlink>
      <w:r w:rsidRPr="000735B0">
        <w:rPr>
          <w:sz w:val="22"/>
          <w:szCs w:val="22"/>
          <w:lang w:val="nl-NL"/>
        </w:rPr>
        <w:t>.</w:t>
      </w:r>
    </w:p>
    <w:p w:rsidR="000E12CC" w:rsidRPr="000735B0" w:rsidRDefault="000E12CC" w:rsidP="000E12CC">
      <w:pPr>
        <w:tabs>
          <w:tab w:val="left" w:pos="567"/>
        </w:tab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4.9</w:t>
      </w:r>
      <w:r w:rsidRPr="000735B0">
        <w:rPr>
          <w:b/>
          <w:bCs/>
          <w:sz w:val="22"/>
          <w:szCs w:val="22"/>
          <w:lang w:val="nl-NL"/>
        </w:rPr>
        <w:tab/>
        <w:t>Overdosering</w:t>
      </w:r>
    </w:p>
    <w:p w:rsidR="000E12CC" w:rsidRPr="000735B0" w:rsidRDefault="000E12CC" w:rsidP="000E12CC">
      <w:pPr>
        <w:keepNext/>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Er werden geen gevallen gemeld van acute overdosis. Er zijn echter neurologische aandoeningen (zoals cerebellaire symptomen, dubbelzien, laterale nystagmus, psychomotorische vertraging, handbewegingen en axiale hypotonie) bij kinderen waargenomen, die gedurende enkele jaren vrijwillig een dosis voorgeschreven hadden gekregen die meer dan 2,5 maal de maximaal aanbevolen dosis van 100 mg/kg/dag bedroeg. De neurologische aandoeningen verminderden geleidelijk nadat de behandeling met deferipron werd stopgezet.</w:t>
      </w:r>
    </w:p>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In het geval van een overdosis dient de patiënt onder nauwgezet klinisch toezicht te worden geplaatst.</w:t>
      </w:r>
    </w:p>
    <w:p w:rsidR="000E12CC" w:rsidRPr="000735B0" w:rsidRDefault="000E12CC" w:rsidP="000E12CC">
      <w:pPr>
        <w:suppressAutoHyphens/>
        <w:rPr>
          <w:caps/>
          <w:sz w:val="22"/>
          <w:szCs w:val="22"/>
          <w:lang w:val="nl-NL"/>
        </w:rPr>
      </w:pPr>
    </w:p>
    <w:p w:rsidR="000E12CC" w:rsidRPr="000735B0" w:rsidRDefault="000E12CC" w:rsidP="000E12CC">
      <w:pPr>
        <w:rPr>
          <w:sz w:val="22"/>
          <w:szCs w:val="22"/>
          <w:lang w:val="nl-NL"/>
        </w:rPr>
      </w:pPr>
    </w:p>
    <w:p w:rsidR="000E12CC" w:rsidRPr="000735B0" w:rsidRDefault="000E12CC" w:rsidP="000E12CC">
      <w:pPr>
        <w:keepNext/>
        <w:tabs>
          <w:tab w:val="left" w:pos="540"/>
        </w:tabs>
        <w:rPr>
          <w:b/>
          <w:bCs/>
          <w:caps/>
          <w:sz w:val="22"/>
          <w:szCs w:val="22"/>
          <w:lang w:val="nl-NL"/>
        </w:rPr>
      </w:pPr>
      <w:r w:rsidRPr="000735B0">
        <w:rPr>
          <w:b/>
          <w:bCs/>
          <w:caps/>
          <w:sz w:val="22"/>
          <w:szCs w:val="22"/>
          <w:lang w:val="nl-NL"/>
        </w:rPr>
        <w:t>5.</w:t>
      </w:r>
      <w:r w:rsidRPr="000735B0">
        <w:rPr>
          <w:b/>
          <w:bCs/>
          <w:caps/>
          <w:sz w:val="22"/>
          <w:szCs w:val="22"/>
          <w:lang w:val="nl-NL"/>
        </w:rPr>
        <w:tab/>
        <w:t>FARMACOLOGISCHE EIGENSCHAPPEN</w:t>
      </w:r>
    </w:p>
    <w:p w:rsidR="000E12CC" w:rsidRPr="000735B0" w:rsidRDefault="000E12CC" w:rsidP="000E12CC">
      <w:pPr>
        <w:keepNext/>
        <w:tabs>
          <w:tab w:val="left" w:pos="540"/>
        </w:tabs>
        <w:rPr>
          <w:b/>
          <w:bCs/>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 xml:space="preserve">5.1 </w:t>
      </w:r>
      <w:r w:rsidRPr="000735B0">
        <w:rPr>
          <w:b/>
          <w:bCs/>
          <w:sz w:val="22"/>
          <w:szCs w:val="22"/>
          <w:lang w:val="nl-NL"/>
        </w:rPr>
        <w:tab/>
        <w:t>Farmacodynamische eigenschappen</w:t>
      </w:r>
    </w:p>
    <w:p w:rsidR="000E12CC" w:rsidRPr="000735B0" w:rsidRDefault="000E12CC" w:rsidP="000E12CC">
      <w:pPr>
        <w:keepNext/>
        <w:rPr>
          <w:sz w:val="22"/>
          <w:szCs w:val="22"/>
          <w:lang w:val="nl-NL"/>
        </w:rPr>
      </w:pPr>
    </w:p>
    <w:p w:rsidR="000E12CC" w:rsidRPr="000735B0" w:rsidRDefault="000E12CC" w:rsidP="000E12CC">
      <w:pPr>
        <w:rPr>
          <w:b/>
          <w:bCs/>
          <w:sz w:val="22"/>
          <w:szCs w:val="22"/>
          <w:lang w:val="nl-NL"/>
        </w:rPr>
      </w:pPr>
      <w:r w:rsidRPr="000735B0">
        <w:rPr>
          <w:sz w:val="22"/>
          <w:szCs w:val="22"/>
          <w:lang w:val="nl-NL"/>
        </w:rPr>
        <w:t>Farmacotherapeutische categorie:</w:t>
      </w:r>
      <w:r w:rsidRPr="000735B0">
        <w:rPr>
          <w:b/>
          <w:bCs/>
          <w:sz w:val="22"/>
          <w:szCs w:val="22"/>
          <w:lang w:val="nl-NL"/>
        </w:rPr>
        <w:t xml:space="preserve"> </w:t>
      </w:r>
      <w:r w:rsidRPr="000735B0">
        <w:rPr>
          <w:sz w:val="22"/>
          <w:szCs w:val="22"/>
          <w:lang w:val="nl-NL"/>
        </w:rPr>
        <w:t>IJzerchelaatvormend middel, ATC code:</w:t>
      </w:r>
      <w:r w:rsidRPr="000735B0">
        <w:rPr>
          <w:b/>
          <w:bCs/>
          <w:sz w:val="22"/>
          <w:szCs w:val="22"/>
          <w:lang w:val="nl-NL"/>
        </w:rPr>
        <w:t xml:space="preserve"> </w:t>
      </w:r>
      <w:r w:rsidRPr="000735B0">
        <w:rPr>
          <w:sz w:val="22"/>
          <w:szCs w:val="22"/>
          <w:lang w:val="nl-NL"/>
        </w:rPr>
        <w:t>V03AC02</w:t>
      </w:r>
    </w:p>
    <w:p w:rsidR="000E12CC" w:rsidRPr="000735B0" w:rsidRDefault="000E12CC" w:rsidP="000E12CC">
      <w:pPr>
        <w:rPr>
          <w:b/>
          <w:bCs/>
          <w:sz w:val="22"/>
          <w:szCs w:val="22"/>
          <w:lang w:val="nl-NL"/>
        </w:rPr>
      </w:pPr>
    </w:p>
    <w:p w:rsidR="000E12CC" w:rsidRPr="000735B0" w:rsidRDefault="000E12CC" w:rsidP="000E12CC">
      <w:pPr>
        <w:keepNext/>
        <w:rPr>
          <w:sz w:val="22"/>
          <w:szCs w:val="22"/>
          <w:u w:val="single"/>
          <w:lang w:val="nl-NL"/>
        </w:rPr>
      </w:pPr>
      <w:r w:rsidRPr="000735B0">
        <w:rPr>
          <w:sz w:val="22"/>
          <w:szCs w:val="22"/>
          <w:u w:val="single"/>
          <w:lang w:val="nl-NL"/>
        </w:rPr>
        <w:t>Werkingsmechanisme</w:t>
      </w:r>
    </w:p>
    <w:p w:rsidR="000E12CC" w:rsidRPr="000735B0" w:rsidRDefault="000E12CC" w:rsidP="000E12CC">
      <w:pPr>
        <w:rPr>
          <w:sz w:val="22"/>
          <w:szCs w:val="22"/>
          <w:lang w:val="nl-NL"/>
        </w:rPr>
      </w:pPr>
      <w:r w:rsidRPr="000735B0">
        <w:rPr>
          <w:sz w:val="22"/>
          <w:szCs w:val="22"/>
          <w:lang w:val="nl-NL"/>
        </w:rPr>
        <w:t>Het werkzame bestanddeel is deferipron (3-hydroxy-1,2-dimethylpyridine-4-on), een bidentaat ligand dat ijzer in een molaire verhouding van 3:1</w:t>
      </w:r>
      <w:r w:rsidR="00882D8B" w:rsidRPr="000735B0">
        <w:rPr>
          <w:sz w:val="22"/>
          <w:szCs w:val="22"/>
          <w:lang w:val="nl-NL"/>
        </w:rPr>
        <w:t xml:space="preserve"> bindt</w:t>
      </w:r>
      <w:r w:rsidRPr="000735B0">
        <w:rPr>
          <w:sz w:val="22"/>
          <w:szCs w:val="22"/>
          <w:lang w:val="nl-NL"/>
        </w:rPr>
        <w:t>.</w:t>
      </w:r>
    </w:p>
    <w:p w:rsidR="000E12CC" w:rsidRPr="000735B0" w:rsidRDefault="000E12CC" w:rsidP="000E12CC">
      <w:pPr>
        <w:rPr>
          <w:sz w:val="22"/>
          <w:szCs w:val="22"/>
          <w:lang w:val="nl-NL"/>
        </w:rPr>
      </w:pPr>
    </w:p>
    <w:p w:rsidR="000E12CC" w:rsidRPr="000735B0" w:rsidRDefault="000E12CC" w:rsidP="000E12CC">
      <w:pPr>
        <w:keepNext/>
        <w:tabs>
          <w:tab w:val="left" w:pos="-720"/>
          <w:tab w:val="left" w:pos="709"/>
        </w:tabs>
        <w:suppressAutoHyphens/>
        <w:rPr>
          <w:sz w:val="22"/>
          <w:szCs w:val="22"/>
          <w:u w:val="single"/>
          <w:lang w:val="nl-NL"/>
        </w:rPr>
      </w:pPr>
      <w:r w:rsidRPr="000735B0">
        <w:rPr>
          <w:sz w:val="22"/>
          <w:szCs w:val="22"/>
          <w:u w:val="single"/>
          <w:lang w:val="nl-NL"/>
        </w:rPr>
        <w:t>Farmacodynamische effecten</w:t>
      </w:r>
    </w:p>
    <w:p w:rsidR="000E12CC" w:rsidRPr="000735B0" w:rsidRDefault="000E12CC" w:rsidP="000E12CC">
      <w:pPr>
        <w:tabs>
          <w:tab w:val="left" w:pos="-720"/>
          <w:tab w:val="left" w:pos="709"/>
        </w:tabs>
        <w:suppressAutoHyphens/>
        <w:rPr>
          <w:sz w:val="22"/>
          <w:szCs w:val="22"/>
          <w:lang w:val="nl-NL"/>
        </w:rPr>
      </w:pPr>
      <w:r w:rsidRPr="000735B0">
        <w:rPr>
          <w:sz w:val="22"/>
          <w:szCs w:val="22"/>
          <w:lang w:val="nl-NL"/>
        </w:rPr>
        <w:t>Klinisch onderzoek heeft uitgewezen dat Ferriprox de ijzeruitscheiding bevordert en dat een dosis van 25 mg/kg driemaal daags zoals aangetoond door serumferritine ijzerstapeling kan voorkomen bij thalassemiepatiënten die een transfusiebehandeling krijgen. Gegevens uit de gepubliceerde literatuur over onderzoeken naar de ijzerbalans bij patiënten met thalassemie major tonen aan dat het gelijktijdig gebruik van Ferriprox en deferoxamine (gelijktijdige toediening van beide chelatoren op dezelfde dag, ofwel tegelijkertijd ofwel opeenvolgend, bijv. Ferriprox overdag en deferoxamine ’s nachts) een grotere ijzeruitscheiding bevordert dan elk van deze geneesmiddelen apart. Gebruikte doses Ferriprox in deze onderzoeken waren tussen 50 en 100 mg/kg/dag en doses deferoxamine tussen 40 en 60 mg/kg/dag. Chelatietherapie biedt echter niet beslist bescherming tegen orgaanbeschadiging geïnduceerd door ijzer.</w:t>
      </w:r>
    </w:p>
    <w:p w:rsidR="000E12CC" w:rsidRPr="000735B0" w:rsidRDefault="000E12CC" w:rsidP="000E12CC">
      <w:pPr>
        <w:rPr>
          <w:bCs/>
          <w:sz w:val="22"/>
          <w:szCs w:val="22"/>
          <w:lang w:val="nl-NL"/>
        </w:rPr>
      </w:pPr>
    </w:p>
    <w:p w:rsidR="000E12CC" w:rsidRPr="000735B0" w:rsidRDefault="000E12CC" w:rsidP="000E12CC">
      <w:pPr>
        <w:keepNext/>
        <w:rPr>
          <w:bCs/>
          <w:sz w:val="22"/>
          <w:szCs w:val="22"/>
          <w:u w:val="single"/>
          <w:lang w:val="nl-NL"/>
        </w:rPr>
      </w:pPr>
      <w:r w:rsidRPr="000735B0">
        <w:rPr>
          <w:bCs/>
          <w:sz w:val="22"/>
          <w:szCs w:val="22"/>
          <w:u w:val="single"/>
          <w:lang w:val="nl-NL"/>
        </w:rPr>
        <w:t>Klinische werkzaamheid en veiligheid</w:t>
      </w:r>
    </w:p>
    <w:p w:rsidR="000E12CC" w:rsidRPr="000735B0" w:rsidRDefault="000E12CC" w:rsidP="000E12CC">
      <w:pPr>
        <w:rPr>
          <w:bCs/>
          <w:sz w:val="22"/>
          <w:szCs w:val="22"/>
          <w:lang w:val="nl-NL"/>
        </w:rPr>
      </w:pPr>
      <w:r w:rsidRPr="000735B0">
        <w:rPr>
          <w:bCs/>
          <w:sz w:val="22"/>
          <w:szCs w:val="22"/>
          <w:lang w:val="nl-NL"/>
        </w:rPr>
        <w:t>In de onderzoeken LA16-0102, LA-01 en LA08-9701 werd de werkzaamheid van Ferriprox vergeleken met die van deferoxamine voor het controleren van het serum ferritinegehalte van thalassemiepatiënten die afhankelijk zijn van transfusies. Ferriprox en deferoxamine waren equivalent bij het bevorderen van een netto stabilisatie of reductie in de ijzerstapeling in het lichaam, ondanks de continue transfusionele ijzertoediening aan deze patiënten (geen verschil in de regressieanalyse tussen de twee behandelingsgroepen in het percentage patiënten met een negatieve serumferritinetrend; p&gt;0,05).</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Om de myocardiale ijzerstapeling te kwantificeren, werd ook gebruik gemaakt van een MRI-methode (magnetic resonance imaging), T2*. Door teveel ijzer kan concentratieafhankelijk MRI T2*-signaalverlies optreden; dat wil zeggen dat myocardiaal ijzer de myocardiale MRI T2*-waarden verlaagt. Myocardiale MRI T2*-waarden van minder dan 20 ms zijn een afspiegeling van ijzerstapeling in het hart. Een toename in MRI T2* tijdens de behandeling betekent dat ijzer uit het hart wordt verwijderd. Er is een positieve correlatie gerapporteerd tussen de MRI T2*-waarden en de hartfunctie (zoals gemeten door de linker ventriculaire ejectiefractie (LVEF)).</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In onderzoek LA16-0102 werd de werkzaamheid van Ferriprox vergeleken met die van deferoxamine bij het verlagen van de ijzerstapeling in het hart en bij de verbetering van de hartfunctie (zoals gemeten door LVEF) in thalassemiepatiënten die afhankelijk waren van transfusies. Eenenzestig (61) patiënten met ijzerstapeling in het hart, die eerder werden behandeld met deferoxamine, werden random toegewezen aan de groep die het gebruik van deferoxamine voortzette (gemiddelde dosis 43 mg/kg/dag; N=31) of aan de groep die werd overgeschakeld op Ferriprox (gemiddelde dosis 92 mg/kg/dag, N=29). Gedurende het 12-maanden durende onderzoek nam de ijzerstapeling in het hart in de Ferriprox-groep meer af dan in de deferoxamine-groep. De cardiale T2* van patiënten die met Ferriprox werden behandeld, verbeterde met meer dan 3 ms vergeleken met een verandering van ongeveer 1 ms in patiënten die met deferoxamine werden behandeld. De LVEF vertoonde tegelijkertijd een toename ten opzichte van basislijn van 3,07 ± 3,58 absolute eenheden (%) in de Ferriprox-groep en van 0,32 ± 3,38 absolute eenheden (%) in de deferoxamine-groep (verschil tussen de groepen; p=0,003).</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In onderzoek LA12-9907 werden de overleving, incidentie van hartziekte en progressie van hartziekte vergeleken in 129 patiënten met thalassemie major die ten minste 4 jaar werden behandeld met Ferriprox (N=54) of deferoxamine (N=75). De cardiale eindpunten werden geëvalueerd met behulp van een echocardiogram, elektrocardiogram, classificatie op basis van de New York Heart Association en overlijden door hartziekte. Er was geen significant verschil in het percentage patiënten met hartdisfunctie bij de eerste evaluatie (13% voor Ferriprox vs. 16% voor deferoxamine). Van de patiënten die bij de eerste evaluatie hartdisfunctie hadden, vertoonde geen van de patiënten die met deferipron werden behandeld een verslechtering in hun cardiale status vergeleken met vier (33%) patiënten die met deferoxamine werden behandeld (p=0,245). Nieuw gediagnosticeerde hartdisfunctie trad op bij 13 (20,6%) patiënten die met deferoxamine werden behandeld en bij 2 (4,3%) patiënten die met Ferriprox werden behandeld en bij de eerste evaluatie geen hartziekte vertoonden (p=0,013). Over het geheel genomen vertoonden minder patiënten die met Ferriprox werden behandeld een verslechtering in hun hartdisfunctie van de eerste evaluatie tot de laatste evaluatie dan patiënten die met deferoxamine werden behandeld (4% vs. 20%, p=0,007).</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Gegevens van de gepubliceerde literatuur komen overeen met de resultaten van de Apotex-onderzoeken, hetgeen aangeeft dat patiënten die met Ferriprox worden behandeld minder hartziekte en/of een toename in de overleving hebben in vergelijking met patiënten die met deferoxamine worden behandeld.</w:t>
      </w:r>
    </w:p>
    <w:p w:rsidR="000E12CC" w:rsidRPr="000735B0" w:rsidRDefault="000E12CC" w:rsidP="000E12CC">
      <w:pPr>
        <w:rPr>
          <w:bCs/>
          <w:sz w:val="22"/>
          <w:szCs w:val="22"/>
          <w:lang w:val="nl-NL"/>
        </w:rPr>
      </w:pPr>
    </w:p>
    <w:p w:rsidR="000E12CC" w:rsidRPr="000735B0" w:rsidRDefault="000E12CC" w:rsidP="000E12CC">
      <w:pPr>
        <w:rPr>
          <w:sz w:val="22"/>
          <w:szCs w:val="22"/>
          <w:lang w:val="nl-NL"/>
        </w:rPr>
      </w:pPr>
      <w:r w:rsidRPr="000735B0">
        <w:rPr>
          <w:sz w:val="22"/>
          <w:szCs w:val="22"/>
          <w:lang w:val="nl-NL"/>
        </w:rPr>
        <w:t>In een gerandomiseerd, placebogecontroleerd, dubbelblind onderzoek is het effect geëvalueerd van combinatietherapie met Ferriprox en deferoxamine bij patiënten met thalassemie major die voorheen de standaardchelatie monotherapie met onderhuidse toediening van deferoxamine ontvingen en lichte tot matige myocardiale ijzerstapeling hadden (myocardiale T2* van 8 tot 20 ms). Na randomiseren kregen 32 patiënten deferoxamine (34,9 mg/kg/dag gedurende 5 dagen/week) en Ferriprox (75 mg/kg/dag) en kregen 33 patiënten monotherapie met deferoxamine (43,4 mg/kg/dag gedurende 5 dagen/week). Na een jaar onderzoekstherapie vertoonden patiënten met gelijktijdige chelatietherapie een significant grotere reductie in serumferritine (van 1574 µg/l naar 598 µg/l bij combinatietherapie vs. 1379 µg/l naar 1146 µg/l bij monotherapie met deferoxamine, p&lt;0.001), een significant grotere reductie in myocardiale ijzerstapeling, beoordeeld op een toename in MRI T2* (van 11,7 ms naar 17,7 ms bij combinatietherapie vergeleken met 12,4 ms naar 15,7 ms bij monotherapie met deferoxamine, p=0,02) en een significant grotere reductie in ijzerconcentratie in de lever, ook beoordeeld op een toename in MRI T2* (van 4,9 ms naar 10,7 ms bij combinatietherapie vs. 4,2 ms naar 5,0 ms bij monotherapie met deferoxamine, p&lt;0,001).</w:t>
      </w:r>
    </w:p>
    <w:p w:rsidR="000E12CC" w:rsidRPr="000735B0" w:rsidRDefault="000E12CC" w:rsidP="000E12CC">
      <w:pPr>
        <w:rPr>
          <w:sz w:val="22"/>
          <w:szCs w:val="22"/>
          <w:lang w:val="nl-NL"/>
        </w:rPr>
      </w:pPr>
    </w:p>
    <w:p w:rsidR="000E12CC" w:rsidRPr="000735B0" w:rsidRDefault="000E12CC" w:rsidP="000E12CC">
      <w:pPr>
        <w:rPr>
          <w:bCs/>
          <w:sz w:val="22"/>
          <w:szCs w:val="22"/>
          <w:lang w:val="nl-NL"/>
        </w:rPr>
      </w:pPr>
      <w:r w:rsidRPr="000735B0">
        <w:rPr>
          <w:sz w:val="22"/>
          <w:szCs w:val="22"/>
          <w:lang w:val="nl-NL"/>
        </w:rPr>
        <w:t>Onderzoek LA37-1111 is uitgevoerd om het effect van enkele therapeutische (33 mg/kg) en supratherapeutische (50 mg/kg) orale doses deferipron te evalueren op de duur van het QT-interval van het hart bij gezonde proefpersonen. Het maximumverschil tussen de kleinste kwadratische afwijking van de therapeutische dosis en de placebo was 3,01 ms (95% eenzijdige UCL: 5,01 ms) en tussen de kleinste kwadratische afwijking van de supratherapeutische dosis en de placebo 5,23 ms (95% eenzijdige UCL: 7,19 ms). Hieruit kan geconcludeerd worden dat Ferriprox geen signifante verlenging van het QT-interval oplevert.</w:t>
      </w:r>
    </w:p>
    <w:p w:rsidR="000E12CC" w:rsidRPr="000735B0" w:rsidRDefault="000E12CC" w:rsidP="000E12CC">
      <w:pPr>
        <w:tabs>
          <w:tab w:val="left" w:pos="540"/>
        </w:tabs>
        <w:rPr>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5.2</w:t>
      </w:r>
      <w:r w:rsidRPr="000735B0">
        <w:rPr>
          <w:b/>
          <w:bCs/>
          <w:sz w:val="22"/>
          <w:szCs w:val="22"/>
          <w:lang w:val="nl-NL"/>
        </w:rPr>
        <w:tab/>
        <w:t>Farmacokinetische eigenschappen</w:t>
      </w:r>
    </w:p>
    <w:p w:rsidR="000E12CC" w:rsidRPr="000735B0" w:rsidRDefault="000E12CC" w:rsidP="000E12CC">
      <w:pPr>
        <w:keepNext/>
        <w:rPr>
          <w:b/>
          <w:bCs/>
          <w:sz w:val="22"/>
          <w:szCs w:val="22"/>
          <w:lang w:val="nl-NL"/>
        </w:rPr>
      </w:pPr>
    </w:p>
    <w:p w:rsidR="000E12CC" w:rsidRPr="000735B0" w:rsidRDefault="000E12CC" w:rsidP="000E12CC">
      <w:pPr>
        <w:keepNext/>
        <w:rPr>
          <w:iCs/>
          <w:sz w:val="22"/>
          <w:szCs w:val="22"/>
          <w:u w:val="single"/>
          <w:lang w:val="nl-NL"/>
        </w:rPr>
      </w:pPr>
      <w:r w:rsidRPr="000735B0">
        <w:rPr>
          <w:iCs/>
          <w:sz w:val="22"/>
          <w:szCs w:val="22"/>
          <w:u w:val="single"/>
          <w:lang w:val="nl-NL"/>
        </w:rPr>
        <w:t>Absorptie</w:t>
      </w:r>
    </w:p>
    <w:p w:rsidR="000E12CC" w:rsidRPr="000735B0" w:rsidRDefault="000E12CC" w:rsidP="000E12CC">
      <w:pPr>
        <w:rPr>
          <w:sz w:val="22"/>
          <w:szCs w:val="22"/>
          <w:lang w:val="nl-NL"/>
        </w:rPr>
      </w:pPr>
      <w:r w:rsidRPr="000735B0">
        <w:rPr>
          <w:sz w:val="22"/>
          <w:szCs w:val="22"/>
          <w:lang w:val="nl-NL"/>
        </w:rPr>
        <w:t>Deferipron wordt snel geabsorbeerd uit het bovenste gedeelte van het maagdarmkanaal. De piekserumconcentratie wordt 45 tot 60 minuten na toediening van een enkele dosis bij nuchtere patiënten bereikt. Deze concentratie wordt verlengd met 2 uur bij niet-nuchtere patiënten.</w:t>
      </w:r>
    </w:p>
    <w:p w:rsidR="000E12CC" w:rsidRPr="000735B0" w:rsidRDefault="000E12CC" w:rsidP="000E12CC">
      <w:pPr>
        <w:tabs>
          <w:tab w:val="left" w:pos="540"/>
        </w:tabs>
        <w:rPr>
          <w:sz w:val="22"/>
          <w:szCs w:val="22"/>
          <w:lang w:val="nl-NL"/>
        </w:rPr>
      </w:pPr>
    </w:p>
    <w:p w:rsidR="000E12CC" w:rsidRPr="000735B0" w:rsidRDefault="000E12CC" w:rsidP="000E12CC">
      <w:pPr>
        <w:tabs>
          <w:tab w:val="left" w:pos="540"/>
        </w:tabs>
        <w:rPr>
          <w:sz w:val="22"/>
          <w:szCs w:val="22"/>
          <w:lang w:val="nl-NL"/>
        </w:rPr>
      </w:pPr>
      <w:r w:rsidRPr="000735B0">
        <w:rPr>
          <w:sz w:val="22"/>
          <w:szCs w:val="22"/>
          <w:lang w:val="nl-NL"/>
        </w:rPr>
        <w:t>Na een dosis van 25 mg/kg zijn bij niet-nuchtere patiënten lagere piekserumconcentraties waargenomen (85 </w:t>
      </w:r>
      <w:r w:rsidRPr="000735B0">
        <w:rPr>
          <w:rFonts w:ascii="Symbol" w:hAnsi="Symbol"/>
          <w:sz w:val="22"/>
          <w:szCs w:val="22"/>
          <w:lang w:val="nl-NL"/>
        </w:rPr>
        <w:sym w:font="Symbol" w:char="F06D"/>
      </w:r>
      <w:r w:rsidRPr="000735B0">
        <w:rPr>
          <w:sz w:val="22"/>
          <w:szCs w:val="22"/>
          <w:lang w:val="nl-NL"/>
        </w:rPr>
        <w:t>mol/l) dan bij nuchtere patiënten (126 </w:t>
      </w:r>
      <w:r w:rsidRPr="000735B0">
        <w:rPr>
          <w:rFonts w:ascii="Symbol" w:hAnsi="Symbol"/>
          <w:sz w:val="22"/>
          <w:szCs w:val="22"/>
          <w:lang w:val="nl-NL"/>
        </w:rPr>
        <w:sym w:font="Symbol" w:char="F06D"/>
      </w:r>
      <w:r w:rsidRPr="000735B0">
        <w:rPr>
          <w:sz w:val="22"/>
          <w:szCs w:val="22"/>
          <w:lang w:val="nl-NL"/>
        </w:rPr>
        <w:t>mol/l), hoewel er geen afname was van de hoeveelheid geresorbeerde deferipron als het met voedsel werd toegediend.</w:t>
      </w:r>
    </w:p>
    <w:p w:rsidR="000E12CC" w:rsidRPr="000735B0" w:rsidRDefault="000E12CC" w:rsidP="000E12CC">
      <w:pPr>
        <w:tabs>
          <w:tab w:val="left" w:pos="540"/>
        </w:tabs>
        <w:rPr>
          <w:sz w:val="22"/>
          <w:szCs w:val="22"/>
          <w:lang w:val="nl-NL"/>
        </w:rPr>
      </w:pPr>
    </w:p>
    <w:p w:rsidR="000E12CC" w:rsidRPr="000735B0" w:rsidRDefault="000E12CC" w:rsidP="007D2815">
      <w:pPr>
        <w:keepNext/>
        <w:rPr>
          <w:iCs/>
          <w:sz w:val="22"/>
          <w:szCs w:val="22"/>
          <w:u w:val="single"/>
          <w:lang w:val="nl-NL"/>
        </w:rPr>
      </w:pPr>
      <w:r w:rsidRPr="000735B0">
        <w:rPr>
          <w:iCs/>
          <w:sz w:val="22"/>
          <w:szCs w:val="22"/>
          <w:u w:val="single"/>
          <w:lang w:val="nl-NL"/>
        </w:rPr>
        <w:t>Metabolisme</w:t>
      </w:r>
    </w:p>
    <w:p w:rsidR="000E12CC" w:rsidRPr="000735B0" w:rsidRDefault="000E12CC" w:rsidP="000E12CC">
      <w:pPr>
        <w:rPr>
          <w:sz w:val="22"/>
          <w:szCs w:val="22"/>
          <w:lang w:val="nl-NL"/>
        </w:rPr>
      </w:pPr>
      <w:r w:rsidRPr="000735B0">
        <w:rPr>
          <w:sz w:val="22"/>
          <w:szCs w:val="22"/>
          <w:lang w:val="nl-NL"/>
        </w:rPr>
        <w:t>Deferipron wordt voornamelijk gemetaboliseerd tot een glucuronideconjugaat. Deze metaboliet mist het ijzerbindend vermogen vanwege inactivering van de 3-hydroxygroep van deferipron. Piekserumconcentraties van de glucuronide worden 2 tot 3 uur na toediening van deferipron bereikt.</w:t>
      </w:r>
    </w:p>
    <w:p w:rsidR="000E12CC" w:rsidRPr="000735B0" w:rsidRDefault="000E12CC" w:rsidP="000E12CC">
      <w:pPr>
        <w:rPr>
          <w:sz w:val="22"/>
          <w:szCs w:val="22"/>
          <w:lang w:val="nl-NL"/>
        </w:rPr>
      </w:pPr>
    </w:p>
    <w:p w:rsidR="000E12CC" w:rsidRPr="000735B0" w:rsidRDefault="000E12CC" w:rsidP="007D2815">
      <w:pPr>
        <w:keepNext/>
        <w:rPr>
          <w:iCs/>
          <w:sz w:val="22"/>
          <w:szCs w:val="22"/>
          <w:u w:val="single"/>
          <w:lang w:val="nl-NL"/>
        </w:rPr>
      </w:pPr>
      <w:r w:rsidRPr="000735B0">
        <w:rPr>
          <w:iCs/>
          <w:sz w:val="22"/>
          <w:szCs w:val="22"/>
          <w:u w:val="single"/>
          <w:lang w:val="nl-NL"/>
        </w:rPr>
        <w:t>Eliminatie</w:t>
      </w:r>
    </w:p>
    <w:p w:rsidR="000E12CC" w:rsidRPr="000735B0" w:rsidRDefault="000E12CC" w:rsidP="000E12CC">
      <w:pPr>
        <w:rPr>
          <w:sz w:val="22"/>
          <w:szCs w:val="22"/>
          <w:lang w:val="nl-NL"/>
        </w:rPr>
      </w:pPr>
      <w:r w:rsidRPr="000735B0">
        <w:rPr>
          <w:sz w:val="22"/>
          <w:szCs w:val="22"/>
          <w:lang w:val="nl-NL"/>
        </w:rPr>
        <w:t>Bij mensen wordt deferipron voornamelijk via de nieren uitgescheiden; 75% tot 90% van de ingenomen dosis wordt gedurende de eerste 24 uur in de urine teruggevonden in de vorm van vrij deferipron, de glucuronidemetaboliet en het ijzer-deferiproncomplex. Eliminatie in variabele hoeveelheden via de feces is gemeld. De eliminatiehalfwaardetijd bedraagt bij de meeste patiënten 2 tot 3 uur.</w:t>
      </w:r>
    </w:p>
    <w:p w:rsidR="000E12CC" w:rsidRPr="000735B0" w:rsidRDefault="000E12CC" w:rsidP="000E12CC">
      <w:pPr>
        <w:rPr>
          <w:b/>
          <w:bCs/>
          <w:sz w:val="22"/>
          <w:szCs w:val="22"/>
          <w:lang w:val="nl-NL"/>
        </w:rPr>
      </w:pPr>
    </w:p>
    <w:p w:rsidR="004E31AA" w:rsidRPr="000735B0" w:rsidRDefault="004E31AA" w:rsidP="004E31AA">
      <w:pPr>
        <w:keepNext/>
        <w:rPr>
          <w:sz w:val="22"/>
          <w:szCs w:val="22"/>
          <w:u w:val="single"/>
          <w:lang w:val="nl-NL"/>
        </w:rPr>
      </w:pPr>
      <w:r w:rsidRPr="000735B0">
        <w:rPr>
          <w:sz w:val="22"/>
          <w:szCs w:val="22"/>
          <w:u w:val="single"/>
          <w:lang w:val="nl-NL"/>
        </w:rPr>
        <w:t>Nierfunctiestoornis</w:t>
      </w:r>
    </w:p>
    <w:p w:rsidR="004E31AA" w:rsidRPr="000735B0" w:rsidRDefault="004E31AA" w:rsidP="004E31AA">
      <w:pPr>
        <w:rPr>
          <w:sz w:val="22"/>
          <w:szCs w:val="22"/>
          <w:lang w:val="nl-NL"/>
        </w:rPr>
      </w:pPr>
      <w:r w:rsidRPr="000735B0">
        <w:rPr>
          <w:sz w:val="22"/>
          <w:szCs w:val="22"/>
          <w:lang w:val="nl-NL"/>
        </w:rPr>
        <w:t>Er is een open-label, niet-gerandomiseerd klinisch onderzoek met parallelle groepen uitgevoerd om het effect van een nierfunctiestoornis op de veiligheid, tolerantie en farmacokinetiek van een enkele 33</w:t>
      </w:r>
      <w:r w:rsidR="00537019" w:rsidRPr="000735B0">
        <w:rPr>
          <w:sz w:val="22"/>
          <w:szCs w:val="22"/>
          <w:lang w:val="nl-NL"/>
        </w:rPr>
        <w:t> </w:t>
      </w:r>
      <w:r w:rsidRPr="000735B0">
        <w:rPr>
          <w:sz w:val="22"/>
          <w:szCs w:val="22"/>
          <w:lang w:val="nl-NL"/>
        </w:rPr>
        <w:t xml:space="preserve">mg/kg orale </w:t>
      </w:r>
      <w:r w:rsidR="00877F7D" w:rsidRPr="000735B0">
        <w:rPr>
          <w:sz w:val="22"/>
          <w:szCs w:val="22"/>
          <w:lang w:val="nl-NL"/>
        </w:rPr>
        <w:t>dosis</w:t>
      </w:r>
      <w:r w:rsidRPr="000735B0">
        <w:rPr>
          <w:sz w:val="22"/>
          <w:szCs w:val="22"/>
          <w:lang w:val="nl-NL"/>
        </w:rPr>
        <w:t xml:space="preserve"> Ferriprox te bepalen. De deelnemers werden in vier groepen verdeeld, gebaseerd op hun eGFR (estimated glomerular filtration rate of geschatte glomerulaire filtratiesnelheid): gezonde vrijwilligers (eGFR ≥ 90</w:t>
      </w:r>
      <w:r w:rsidR="00454254" w:rsidRPr="000735B0">
        <w:rPr>
          <w:sz w:val="22"/>
          <w:szCs w:val="22"/>
          <w:lang w:val="nl-NL"/>
        </w:rPr>
        <w:t> </w:t>
      </w:r>
      <w:r w:rsidRPr="000735B0">
        <w:rPr>
          <w:sz w:val="22"/>
          <w:szCs w:val="22"/>
          <w:lang w:val="nl-NL"/>
        </w:rPr>
        <w:t>ml/min</w:t>
      </w:r>
      <w:r w:rsidR="00454254" w:rsidRPr="000735B0">
        <w:rPr>
          <w:sz w:val="22"/>
          <w:szCs w:val="22"/>
          <w:lang w:val="nl-NL"/>
        </w:rPr>
        <w:t xml:space="preserve"> per </w:t>
      </w:r>
      <w:r w:rsidRPr="000735B0">
        <w:rPr>
          <w:sz w:val="22"/>
          <w:szCs w:val="22"/>
          <w:lang w:val="nl-NL"/>
        </w:rPr>
        <w:t>1,73m</w:t>
      </w:r>
      <w:r w:rsidRPr="000735B0">
        <w:rPr>
          <w:sz w:val="22"/>
          <w:szCs w:val="22"/>
          <w:vertAlign w:val="superscript"/>
          <w:lang w:val="nl-NL"/>
        </w:rPr>
        <w:t>2</w:t>
      </w:r>
      <w:r w:rsidRPr="000735B0">
        <w:rPr>
          <w:sz w:val="22"/>
          <w:szCs w:val="22"/>
          <w:lang w:val="nl-NL"/>
        </w:rPr>
        <w:t xml:space="preserve">), </w:t>
      </w:r>
      <w:r w:rsidR="00454254" w:rsidRPr="000735B0">
        <w:rPr>
          <w:sz w:val="22"/>
          <w:szCs w:val="22"/>
          <w:lang w:val="nl-NL"/>
        </w:rPr>
        <w:t>lichte</w:t>
      </w:r>
      <w:r w:rsidRPr="000735B0">
        <w:rPr>
          <w:sz w:val="22"/>
          <w:szCs w:val="22"/>
          <w:lang w:val="nl-NL"/>
        </w:rPr>
        <w:t xml:space="preserve"> nierfunctiestoornis (eGFR 60</w:t>
      </w:r>
      <w:r w:rsidR="00454254" w:rsidRPr="000735B0">
        <w:rPr>
          <w:sz w:val="22"/>
          <w:szCs w:val="22"/>
          <w:lang w:val="nl-NL"/>
        </w:rPr>
        <w:t>-</w:t>
      </w:r>
      <w:r w:rsidRPr="000735B0">
        <w:rPr>
          <w:sz w:val="22"/>
          <w:szCs w:val="22"/>
          <w:lang w:val="nl-NL"/>
        </w:rPr>
        <w:t>89</w:t>
      </w:r>
      <w:r w:rsidR="00454254" w:rsidRPr="000735B0">
        <w:rPr>
          <w:sz w:val="22"/>
          <w:szCs w:val="22"/>
          <w:lang w:val="nl-NL"/>
        </w:rPr>
        <w:t> </w:t>
      </w:r>
      <w:r w:rsidRPr="000735B0">
        <w:rPr>
          <w:sz w:val="22"/>
          <w:szCs w:val="22"/>
          <w:lang w:val="nl-NL"/>
        </w:rPr>
        <w:t>ml/min</w:t>
      </w:r>
      <w:r w:rsidR="00454254" w:rsidRPr="000735B0">
        <w:rPr>
          <w:sz w:val="22"/>
          <w:szCs w:val="22"/>
          <w:lang w:val="nl-NL"/>
        </w:rPr>
        <w:t xml:space="preserve"> per </w:t>
      </w:r>
      <w:r w:rsidRPr="000735B0">
        <w:rPr>
          <w:sz w:val="22"/>
          <w:szCs w:val="22"/>
          <w:lang w:val="nl-NL"/>
        </w:rPr>
        <w:t>1,73m</w:t>
      </w:r>
      <w:r w:rsidRPr="000735B0">
        <w:rPr>
          <w:sz w:val="22"/>
          <w:szCs w:val="22"/>
          <w:vertAlign w:val="superscript"/>
          <w:lang w:val="nl-NL"/>
        </w:rPr>
        <w:t>2</w:t>
      </w:r>
      <w:r w:rsidRPr="000735B0">
        <w:rPr>
          <w:sz w:val="22"/>
          <w:szCs w:val="22"/>
          <w:lang w:val="nl-NL"/>
        </w:rPr>
        <w:t>), matige nierfunctiestoornis (eGFR 30–59</w:t>
      </w:r>
      <w:r w:rsidR="00454254" w:rsidRPr="000735B0">
        <w:rPr>
          <w:sz w:val="22"/>
          <w:szCs w:val="22"/>
          <w:lang w:val="nl-NL"/>
        </w:rPr>
        <w:t> </w:t>
      </w:r>
      <w:r w:rsidRPr="000735B0">
        <w:rPr>
          <w:sz w:val="22"/>
          <w:szCs w:val="22"/>
          <w:lang w:val="nl-NL"/>
        </w:rPr>
        <w:t>ml/min</w:t>
      </w:r>
      <w:r w:rsidR="00454254" w:rsidRPr="000735B0">
        <w:rPr>
          <w:sz w:val="22"/>
          <w:szCs w:val="22"/>
          <w:lang w:val="nl-NL"/>
        </w:rPr>
        <w:t xml:space="preserve"> per </w:t>
      </w:r>
      <w:r w:rsidRPr="000735B0">
        <w:rPr>
          <w:sz w:val="22"/>
          <w:szCs w:val="22"/>
          <w:lang w:val="nl-NL"/>
        </w:rPr>
        <w:t>1,73m</w:t>
      </w:r>
      <w:r w:rsidRPr="000735B0">
        <w:rPr>
          <w:sz w:val="22"/>
          <w:szCs w:val="22"/>
          <w:vertAlign w:val="superscript"/>
          <w:lang w:val="nl-NL"/>
        </w:rPr>
        <w:t>2</w:t>
      </w:r>
      <w:r w:rsidRPr="000735B0">
        <w:rPr>
          <w:sz w:val="22"/>
          <w:szCs w:val="22"/>
          <w:lang w:val="nl-NL"/>
        </w:rPr>
        <w:t>) en ernstige nierfunctiestoornis (eGFR 15–29</w:t>
      </w:r>
      <w:r w:rsidR="00454254" w:rsidRPr="000735B0">
        <w:rPr>
          <w:sz w:val="22"/>
          <w:szCs w:val="22"/>
          <w:lang w:val="nl-NL"/>
        </w:rPr>
        <w:t> </w:t>
      </w:r>
      <w:r w:rsidRPr="000735B0">
        <w:rPr>
          <w:sz w:val="22"/>
          <w:szCs w:val="22"/>
          <w:lang w:val="nl-NL"/>
        </w:rPr>
        <w:t>ml/min</w:t>
      </w:r>
      <w:r w:rsidR="00454254" w:rsidRPr="000735B0">
        <w:rPr>
          <w:sz w:val="22"/>
          <w:szCs w:val="22"/>
          <w:lang w:val="nl-NL"/>
        </w:rPr>
        <w:t xml:space="preserve"> per </w:t>
      </w:r>
      <w:r w:rsidRPr="000735B0">
        <w:rPr>
          <w:sz w:val="22"/>
          <w:szCs w:val="22"/>
          <w:lang w:val="nl-NL"/>
        </w:rPr>
        <w:t>1,73m</w:t>
      </w:r>
      <w:r w:rsidRPr="000735B0">
        <w:rPr>
          <w:sz w:val="22"/>
          <w:szCs w:val="22"/>
          <w:vertAlign w:val="superscript"/>
          <w:lang w:val="nl-NL"/>
        </w:rPr>
        <w:t>2</w:t>
      </w:r>
      <w:r w:rsidRPr="000735B0">
        <w:rPr>
          <w:sz w:val="22"/>
          <w:szCs w:val="22"/>
          <w:lang w:val="nl-NL"/>
        </w:rPr>
        <w:t>). Systemische blootstelling aan deferipron en de metaboliet ervan deferipron-3-</w:t>
      </w:r>
      <w:r w:rsidRPr="000735B0">
        <w:rPr>
          <w:i/>
          <w:iCs/>
          <w:sz w:val="22"/>
          <w:szCs w:val="22"/>
          <w:lang w:val="nl-NL"/>
        </w:rPr>
        <w:t>O</w:t>
      </w:r>
      <w:r w:rsidRPr="000735B0">
        <w:rPr>
          <w:sz w:val="22"/>
          <w:szCs w:val="22"/>
          <w:lang w:val="nl-NL"/>
        </w:rPr>
        <w:t>-glucuronide werd bepaald via de PK-parameters C</w:t>
      </w:r>
      <w:r w:rsidRPr="000735B0">
        <w:rPr>
          <w:sz w:val="22"/>
          <w:szCs w:val="22"/>
          <w:vertAlign w:val="subscript"/>
          <w:lang w:val="nl-NL"/>
        </w:rPr>
        <w:t>max</w:t>
      </w:r>
      <w:r w:rsidRPr="000735B0">
        <w:rPr>
          <w:sz w:val="22"/>
          <w:szCs w:val="22"/>
          <w:lang w:val="nl-NL"/>
        </w:rPr>
        <w:t xml:space="preserve"> en AUC.</w:t>
      </w:r>
    </w:p>
    <w:p w:rsidR="004E31AA" w:rsidRPr="000735B0" w:rsidRDefault="004E31AA" w:rsidP="004E31AA">
      <w:pPr>
        <w:rPr>
          <w:sz w:val="22"/>
          <w:szCs w:val="22"/>
          <w:lang w:val="nl-NL"/>
        </w:rPr>
      </w:pPr>
    </w:p>
    <w:p w:rsidR="004E31AA" w:rsidRPr="000735B0" w:rsidRDefault="004E31AA" w:rsidP="004E31AA">
      <w:pPr>
        <w:rPr>
          <w:sz w:val="22"/>
          <w:szCs w:val="22"/>
          <w:lang w:val="nl-NL"/>
        </w:rPr>
      </w:pPr>
      <w:r w:rsidRPr="000735B0">
        <w:rPr>
          <w:sz w:val="22"/>
          <w:szCs w:val="22"/>
          <w:lang w:val="nl-NL"/>
        </w:rPr>
        <w:t xml:space="preserve">Ongeacht de ernst van de nierfunctiestoornis werd het merendeel van de </w:t>
      </w:r>
      <w:r w:rsidR="00454254" w:rsidRPr="000735B0">
        <w:rPr>
          <w:sz w:val="22"/>
          <w:szCs w:val="22"/>
          <w:lang w:val="nl-NL"/>
        </w:rPr>
        <w:t xml:space="preserve">dosis </w:t>
      </w:r>
      <w:r w:rsidRPr="000735B0">
        <w:rPr>
          <w:sz w:val="22"/>
          <w:szCs w:val="22"/>
          <w:lang w:val="nl-NL"/>
        </w:rPr>
        <w:t>Ferriprox in de eerste 24 uur als deferipron-3-</w:t>
      </w:r>
      <w:r w:rsidRPr="000735B0">
        <w:rPr>
          <w:i/>
          <w:iCs/>
          <w:sz w:val="22"/>
          <w:szCs w:val="22"/>
          <w:lang w:val="nl-NL"/>
        </w:rPr>
        <w:t>O</w:t>
      </w:r>
      <w:r w:rsidRPr="000735B0">
        <w:rPr>
          <w:sz w:val="22"/>
          <w:szCs w:val="22"/>
          <w:lang w:val="nl-NL"/>
        </w:rPr>
        <w:t xml:space="preserve">-glucuronide </w:t>
      </w:r>
      <w:r w:rsidR="00454254" w:rsidRPr="000735B0">
        <w:rPr>
          <w:sz w:val="22"/>
          <w:szCs w:val="22"/>
          <w:lang w:val="nl-NL"/>
        </w:rPr>
        <w:t xml:space="preserve">met de urine </w:t>
      </w:r>
      <w:r w:rsidRPr="000735B0">
        <w:rPr>
          <w:sz w:val="22"/>
          <w:szCs w:val="22"/>
          <w:lang w:val="nl-NL"/>
        </w:rPr>
        <w:t xml:space="preserve">uitgescheiden. Er werd geen significant effect van </w:t>
      </w:r>
      <w:r w:rsidR="00454254" w:rsidRPr="000735B0">
        <w:rPr>
          <w:sz w:val="22"/>
          <w:szCs w:val="22"/>
          <w:lang w:val="nl-NL"/>
        </w:rPr>
        <w:t xml:space="preserve">een </w:t>
      </w:r>
      <w:r w:rsidRPr="000735B0">
        <w:rPr>
          <w:sz w:val="22"/>
          <w:szCs w:val="22"/>
          <w:lang w:val="nl-NL"/>
        </w:rPr>
        <w:t>nierfunctiestoornis op de systemische blootstelling aan deferipron vastgesteld. Systemische blootstelling aan het inactieve 3-</w:t>
      </w:r>
      <w:r w:rsidRPr="000735B0">
        <w:rPr>
          <w:i/>
          <w:iCs/>
          <w:sz w:val="22"/>
          <w:szCs w:val="22"/>
          <w:lang w:val="nl-NL"/>
        </w:rPr>
        <w:t>O</w:t>
      </w:r>
      <w:r w:rsidRPr="000735B0">
        <w:rPr>
          <w:sz w:val="22"/>
          <w:szCs w:val="22"/>
          <w:lang w:val="nl-NL"/>
        </w:rPr>
        <w:t xml:space="preserve">-glucuronide werd hoger naarmate de eGFR lager was. Gebaseerd op de resultaten van dit onderzoek hoeft de Ferriproxdosering niet aangepast te worden voor patiënten met </w:t>
      </w:r>
      <w:r w:rsidR="00A60291" w:rsidRPr="000735B0">
        <w:rPr>
          <w:sz w:val="22"/>
          <w:szCs w:val="22"/>
          <w:lang w:val="nl-NL"/>
        </w:rPr>
        <w:t xml:space="preserve">een </w:t>
      </w:r>
      <w:r w:rsidRPr="000735B0">
        <w:rPr>
          <w:sz w:val="22"/>
          <w:szCs w:val="22"/>
          <w:lang w:val="nl-NL"/>
        </w:rPr>
        <w:t xml:space="preserve">nierfunctiestoornis. De veiligheid en farmacokinetiek van Ferriprox voor patiënten met </w:t>
      </w:r>
      <w:r w:rsidR="00A60291" w:rsidRPr="000735B0">
        <w:rPr>
          <w:sz w:val="22"/>
          <w:szCs w:val="22"/>
          <w:lang w:val="nl-NL"/>
        </w:rPr>
        <w:t>terminaal</w:t>
      </w:r>
      <w:r w:rsidRPr="000735B0">
        <w:rPr>
          <w:sz w:val="22"/>
          <w:szCs w:val="22"/>
          <w:lang w:val="nl-NL"/>
        </w:rPr>
        <w:t xml:space="preserve"> nierfalen </w:t>
      </w:r>
      <w:r w:rsidR="00A60291" w:rsidRPr="000735B0">
        <w:rPr>
          <w:sz w:val="22"/>
          <w:szCs w:val="22"/>
          <w:lang w:val="nl-NL"/>
        </w:rPr>
        <w:t>zijn</w:t>
      </w:r>
      <w:r w:rsidRPr="000735B0">
        <w:rPr>
          <w:sz w:val="22"/>
          <w:szCs w:val="22"/>
          <w:lang w:val="nl-NL"/>
        </w:rPr>
        <w:t xml:space="preserve"> </w:t>
      </w:r>
      <w:r w:rsidR="00A60291" w:rsidRPr="000735B0">
        <w:rPr>
          <w:sz w:val="22"/>
          <w:szCs w:val="22"/>
          <w:lang w:val="nl-NL"/>
        </w:rPr>
        <w:t xml:space="preserve">niet </w:t>
      </w:r>
      <w:r w:rsidRPr="000735B0">
        <w:rPr>
          <w:sz w:val="22"/>
          <w:szCs w:val="22"/>
          <w:lang w:val="nl-NL"/>
        </w:rPr>
        <w:t>bekend.</w:t>
      </w:r>
    </w:p>
    <w:p w:rsidR="004E31AA" w:rsidRPr="000735B0" w:rsidRDefault="004E31AA" w:rsidP="004E31AA">
      <w:pPr>
        <w:rPr>
          <w:sz w:val="22"/>
          <w:szCs w:val="22"/>
          <w:lang w:val="nl-NL"/>
        </w:rPr>
      </w:pPr>
    </w:p>
    <w:p w:rsidR="004E31AA" w:rsidRPr="000735B0" w:rsidRDefault="004E31AA" w:rsidP="004E31AA">
      <w:pPr>
        <w:keepNext/>
        <w:rPr>
          <w:sz w:val="22"/>
          <w:szCs w:val="22"/>
          <w:u w:val="single"/>
          <w:lang w:val="nl-NL"/>
        </w:rPr>
      </w:pPr>
      <w:r w:rsidRPr="000735B0">
        <w:rPr>
          <w:sz w:val="22"/>
          <w:szCs w:val="22"/>
          <w:u w:val="single"/>
          <w:lang w:val="nl-NL"/>
        </w:rPr>
        <w:t>Leverfunctiestoornis</w:t>
      </w:r>
    </w:p>
    <w:p w:rsidR="004E31AA" w:rsidRPr="000735B0" w:rsidRDefault="004E31AA" w:rsidP="004E31AA">
      <w:pPr>
        <w:rPr>
          <w:sz w:val="22"/>
          <w:szCs w:val="22"/>
          <w:lang w:val="nl-NL"/>
        </w:rPr>
      </w:pPr>
      <w:r w:rsidRPr="000735B0">
        <w:rPr>
          <w:sz w:val="22"/>
          <w:szCs w:val="22"/>
          <w:lang w:val="nl-NL"/>
        </w:rPr>
        <w:t xml:space="preserve">Er werd een open-label, niet-gerandomiseerd klinisch onderzoek met parallelle groepen uitgevoerd om het effect van een leverfunctiestoornis op de veiligheid, tolerantie en farmacokinetiek van een enkele 33 mg/kg orale </w:t>
      </w:r>
      <w:r w:rsidR="00877F7D" w:rsidRPr="000735B0">
        <w:rPr>
          <w:sz w:val="22"/>
          <w:szCs w:val="22"/>
          <w:lang w:val="nl-NL"/>
        </w:rPr>
        <w:t>dosis</w:t>
      </w:r>
      <w:r w:rsidRPr="000735B0">
        <w:rPr>
          <w:sz w:val="22"/>
          <w:szCs w:val="22"/>
          <w:lang w:val="nl-NL"/>
        </w:rPr>
        <w:t xml:space="preserve"> Ferriprox te bepalen. De deelnemers werden verdeeld over drie groepen gebaseerd op hun child-pughscore: gezonde vrijwilligers, </w:t>
      </w:r>
      <w:r w:rsidR="00877F7D" w:rsidRPr="000735B0">
        <w:rPr>
          <w:sz w:val="22"/>
          <w:szCs w:val="22"/>
          <w:lang w:val="nl-NL"/>
        </w:rPr>
        <w:t>lichte</w:t>
      </w:r>
      <w:r w:rsidRPr="000735B0">
        <w:rPr>
          <w:sz w:val="22"/>
          <w:szCs w:val="22"/>
          <w:lang w:val="nl-NL"/>
        </w:rPr>
        <w:t xml:space="preserve"> leverfunctiestoornis (klasse A: 5-6</w:t>
      </w:r>
      <w:r w:rsidR="009D022C" w:rsidRPr="000735B0">
        <w:rPr>
          <w:sz w:val="22"/>
          <w:szCs w:val="22"/>
          <w:lang w:val="nl-NL"/>
        </w:rPr>
        <w:t> </w:t>
      </w:r>
      <w:r w:rsidRPr="000735B0">
        <w:rPr>
          <w:sz w:val="22"/>
          <w:szCs w:val="22"/>
          <w:lang w:val="nl-NL"/>
        </w:rPr>
        <w:t>punten) en matige leverfunctiestoornis (klasse B: 7-9 punten). Systemische blootstelling aan deferipron en de metaboliet ervan deferipron-3-</w:t>
      </w:r>
      <w:r w:rsidRPr="000735B0">
        <w:rPr>
          <w:i/>
          <w:iCs/>
          <w:sz w:val="22"/>
          <w:szCs w:val="22"/>
          <w:lang w:val="nl-NL"/>
        </w:rPr>
        <w:t>O</w:t>
      </w:r>
      <w:r w:rsidRPr="000735B0">
        <w:rPr>
          <w:sz w:val="22"/>
          <w:szCs w:val="22"/>
          <w:lang w:val="nl-NL"/>
        </w:rPr>
        <w:t>-glucuronide werd bepaald via de PK-parameters C</w:t>
      </w:r>
      <w:r w:rsidRPr="000735B0">
        <w:rPr>
          <w:sz w:val="22"/>
          <w:szCs w:val="22"/>
          <w:vertAlign w:val="subscript"/>
          <w:lang w:val="nl-NL"/>
        </w:rPr>
        <w:t>max</w:t>
      </w:r>
      <w:r w:rsidRPr="000735B0">
        <w:rPr>
          <w:sz w:val="22"/>
          <w:szCs w:val="22"/>
          <w:lang w:val="nl-NL"/>
        </w:rPr>
        <w:t xml:space="preserve"> en AUC. De AUC’s van deferipron waren gelijk voor alle behandelgroepen, maar C</w:t>
      </w:r>
      <w:r w:rsidRPr="000735B0">
        <w:rPr>
          <w:sz w:val="22"/>
          <w:szCs w:val="22"/>
          <w:vertAlign w:val="subscript"/>
          <w:lang w:val="nl-NL"/>
        </w:rPr>
        <w:t>max</w:t>
      </w:r>
      <w:r w:rsidRPr="000735B0">
        <w:rPr>
          <w:sz w:val="22"/>
          <w:szCs w:val="22"/>
          <w:lang w:val="nl-NL"/>
        </w:rPr>
        <w:t xml:space="preserve"> was 20% lager bij patiënten met </w:t>
      </w:r>
      <w:r w:rsidR="00877F7D" w:rsidRPr="000735B0">
        <w:rPr>
          <w:sz w:val="22"/>
          <w:szCs w:val="22"/>
          <w:lang w:val="nl-NL"/>
        </w:rPr>
        <w:t>een lichte</w:t>
      </w:r>
      <w:r w:rsidRPr="000735B0">
        <w:rPr>
          <w:sz w:val="22"/>
          <w:szCs w:val="22"/>
          <w:lang w:val="nl-NL"/>
        </w:rPr>
        <w:t xml:space="preserve"> of matige leverfunctiestoornis vergeleken met gezonde vrijwilligers. De AUC van deferipron-3-</w:t>
      </w:r>
      <w:r w:rsidRPr="000735B0">
        <w:rPr>
          <w:i/>
          <w:iCs/>
          <w:sz w:val="22"/>
          <w:szCs w:val="22"/>
          <w:lang w:val="nl-NL"/>
        </w:rPr>
        <w:t>O</w:t>
      </w:r>
      <w:r w:rsidRPr="000735B0">
        <w:rPr>
          <w:sz w:val="22"/>
          <w:szCs w:val="22"/>
          <w:lang w:val="nl-NL"/>
        </w:rPr>
        <w:t>-glucuronide was 10% lager en C</w:t>
      </w:r>
      <w:r w:rsidRPr="000735B0">
        <w:rPr>
          <w:sz w:val="22"/>
          <w:szCs w:val="22"/>
          <w:vertAlign w:val="subscript"/>
          <w:lang w:val="nl-NL"/>
        </w:rPr>
        <w:t>max</w:t>
      </w:r>
      <w:r w:rsidRPr="000735B0">
        <w:rPr>
          <w:sz w:val="22"/>
          <w:szCs w:val="22"/>
          <w:lang w:val="nl-NL"/>
        </w:rPr>
        <w:t xml:space="preserve"> 20% lager bij patiënten met </w:t>
      </w:r>
      <w:r w:rsidR="00877F7D" w:rsidRPr="000735B0">
        <w:rPr>
          <w:sz w:val="22"/>
          <w:szCs w:val="22"/>
          <w:lang w:val="nl-NL"/>
        </w:rPr>
        <w:t>een lichte</w:t>
      </w:r>
      <w:r w:rsidRPr="000735B0">
        <w:rPr>
          <w:sz w:val="22"/>
          <w:szCs w:val="22"/>
          <w:lang w:val="nl-NL"/>
        </w:rPr>
        <w:t xml:space="preserve"> en matige leverfunctiestoornis, vergeleken met gezonde vrijwilligers. Er werd een ernstig ongewenst voorval van acute lever- en nierschade genoteerd bij een deelnemer met </w:t>
      </w:r>
      <w:r w:rsidR="00877F7D" w:rsidRPr="000735B0">
        <w:rPr>
          <w:sz w:val="22"/>
          <w:szCs w:val="22"/>
          <w:lang w:val="nl-NL"/>
        </w:rPr>
        <w:t xml:space="preserve">een </w:t>
      </w:r>
      <w:r w:rsidRPr="000735B0">
        <w:rPr>
          <w:sz w:val="22"/>
          <w:szCs w:val="22"/>
          <w:lang w:val="nl-NL"/>
        </w:rPr>
        <w:t xml:space="preserve">matige leverfunctiestoornis. Gebaseerd op de resultaten van dit onderzoek is er geen aanpassing nodig in de Ferriproxdosering voor patiënten met </w:t>
      </w:r>
      <w:r w:rsidR="00877F7D" w:rsidRPr="000735B0">
        <w:rPr>
          <w:sz w:val="22"/>
          <w:szCs w:val="22"/>
          <w:lang w:val="nl-NL"/>
        </w:rPr>
        <w:t>een lichte</w:t>
      </w:r>
      <w:r w:rsidRPr="000735B0">
        <w:rPr>
          <w:sz w:val="22"/>
          <w:szCs w:val="22"/>
          <w:lang w:val="nl-NL"/>
        </w:rPr>
        <w:t xml:space="preserve"> of matige leverfunctiestoornis.</w:t>
      </w:r>
    </w:p>
    <w:p w:rsidR="004E31AA" w:rsidRPr="000735B0" w:rsidRDefault="004E31AA" w:rsidP="004E31AA">
      <w:pPr>
        <w:rPr>
          <w:sz w:val="22"/>
          <w:szCs w:val="22"/>
          <w:lang w:val="nl-NL"/>
        </w:rPr>
      </w:pPr>
    </w:p>
    <w:p w:rsidR="004E31AA" w:rsidRPr="000735B0" w:rsidRDefault="004E31AA" w:rsidP="007D2815">
      <w:pPr>
        <w:tabs>
          <w:tab w:val="left" w:pos="540"/>
        </w:tabs>
        <w:rPr>
          <w:sz w:val="22"/>
          <w:szCs w:val="22"/>
          <w:lang w:val="nl-NL"/>
        </w:rPr>
      </w:pPr>
      <w:r w:rsidRPr="000735B0">
        <w:rPr>
          <w:sz w:val="22"/>
          <w:szCs w:val="22"/>
          <w:lang w:val="nl-NL"/>
        </w:rPr>
        <w:t xml:space="preserve">De invloed van </w:t>
      </w:r>
      <w:r w:rsidR="00877F7D" w:rsidRPr="000735B0">
        <w:rPr>
          <w:sz w:val="22"/>
          <w:szCs w:val="22"/>
          <w:lang w:val="nl-NL"/>
        </w:rPr>
        <w:t xml:space="preserve">een </w:t>
      </w:r>
      <w:r w:rsidRPr="000735B0">
        <w:rPr>
          <w:sz w:val="22"/>
          <w:szCs w:val="22"/>
          <w:lang w:val="nl-NL"/>
        </w:rPr>
        <w:t>ernstige leverfunctiestoornis op de farmacokinetiek van deferipron en deferipron-3</w:t>
      </w:r>
      <w:r w:rsidR="00537019" w:rsidRPr="000735B0">
        <w:rPr>
          <w:sz w:val="22"/>
          <w:szCs w:val="22"/>
          <w:lang w:val="nl-NL"/>
        </w:rPr>
        <w:t>-</w:t>
      </w:r>
      <w:r w:rsidRPr="000735B0">
        <w:rPr>
          <w:i/>
          <w:iCs/>
          <w:sz w:val="22"/>
          <w:szCs w:val="22"/>
          <w:lang w:val="nl-NL"/>
        </w:rPr>
        <w:t>O</w:t>
      </w:r>
      <w:r w:rsidRPr="000735B0">
        <w:rPr>
          <w:sz w:val="22"/>
          <w:szCs w:val="22"/>
          <w:lang w:val="nl-NL"/>
        </w:rPr>
        <w:t xml:space="preserve">-glucuronide is niet onderzocht. De veiligheid en farmacokinetiek van Ferriprox bij patiënten met </w:t>
      </w:r>
      <w:r w:rsidR="00877F7D" w:rsidRPr="000735B0">
        <w:rPr>
          <w:sz w:val="22"/>
          <w:szCs w:val="22"/>
          <w:lang w:val="nl-NL"/>
        </w:rPr>
        <w:t xml:space="preserve">een </w:t>
      </w:r>
      <w:r w:rsidRPr="000735B0">
        <w:rPr>
          <w:sz w:val="22"/>
          <w:szCs w:val="22"/>
          <w:lang w:val="nl-NL"/>
        </w:rPr>
        <w:t xml:space="preserve">ernstige leverfunctiestoornis </w:t>
      </w:r>
      <w:r w:rsidR="00877F7D" w:rsidRPr="000735B0">
        <w:rPr>
          <w:sz w:val="22"/>
          <w:szCs w:val="22"/>
          <w:lang w:val="nl-NL"/>
        </w:rPr>
        <w:t xml:space="preserve">zijn niet </w:t>
      </w:r>
      <w:r w:rsidRPr="000735B0">
        <w:rPr>
          <w:sz w:val="22"/>
          <w:szCs w:val="22"/>
          <w:lang w:val="nl-NL"/>
        </w:rPr>
        <w:t>bekend.</w:t>
      </w:r>
    </w:p>
    <w:p w:rsidR="004E31AA" w:rsidRPr="000735B0" w:rsidRDefault="004E31AA" w:rsidP="006B5490">
      <w:pPr>
        <w:tabs>
          <w:tab w:val="left" w:pos="540"/>
        </w:tabs>
        <w:rPr>
          <w:sz w:val="22"/>
          <w:szCs w:val="22"/>
          <w:lang w:val="nl-NL"/>
        </w:rPr>
      </w:pPr>
    </w:p>
    <w:p w:rsidR="000E12CC" w:rsidRPr="000735B0" w:rsidRDefault="000E12CC" w:rsidP="004E31AA">
      <w:pPr>
        <w:keepNext/>
        <w:tabs>
          <w:tab w:val="left" w:pos="540"/>
        </w:tabs>
        <w:rPr>
          <w:b/>
          <w:bCs/>
          <w:sz w:val="22"/>
          <w:szCs w:val="22"/>
          <w:lang w:val="nl-NL"/>
        </w:rPr>
      </w:pPr>
      <w:r w:rsidRPr="000735B0">
        <w:rPr>
          <w:b/>
          <w:bCs/>
          <w:sz w:val="22"/>
          <w:szCs w:val="22"/>
          <w:lang w:val="nl-NL"/>
        </w:rPr>
        <w:t>5.3</w:t>
      </w:r>
      <w:r w:rsidRPr="000735B0">
        <w:rPr>
          <w:b/>
          <w:bCs/>
          <w:sz w:val="22"/>
          <w:szCs w:val="22"/>
          <w:lang w:val="nl-NL"/>
        </w:rPr>
        <w:tab/>
        <w:t>Gegevens uit het preklinisch veiligheidsonderzoek</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Niet-klinisch onderzoek is verricht bij dieren waaronder muizen, ratten, konijnen, honden en apen.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De meest frequente bevindingen bij dieren met ijzerstapeling bij een dosering van 100 mg/kg/dag en meer waren hematologische effecten zoals beenmergdepressie en verlaagde erytrocyten- en leukocytentelling en/of trombocytentelling in perifeer bloed.</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Atrofie van de thymus, het lymfeweefsel en de testis, en hypertrofie van de bijnieren zijn gemeld bij doses van 100 mg/kg/dag of hoger bij dieren zonder ijzerstapeling.</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 xml:space="preserve">Er is met deferipron geen carcinogeniciteitsonderzoek bij dieren gedaan. Het genotoxisch vermogen van deferipron werd beoordeeld aan de hand van een aantal </w:t>
      </w:r>
      <w:r w:rsidRPr="000735B0">
        <w:rPr>
          <w:i/>
          <w:iCs/>
          <w:sz w:val="22"/>
          <w:szCs w:val="22"/>
          <w:lang w:val="nl-NL"/>
        </w:rPr>
        <w:t xml:space="preserve">in vitro </w:t>
      </w:r>
      <w:r w:rsidRPr="000735B0">
        <w:rPr>
          <w:sz w:val="22"/>
          <w:szCs w:val="22"/>
          <w:lang w:val="nl-NL"/>
        </w:rPr>
        <w:t>en</w:t>
      </w:r>
      <w:r w:rsidRPr="000735B0">
        <w:rPr>
          <w:i/>
          <w:iCs/>
          <w:sz w:val="22"/>
          <w:szCs w:val="22"/>
          <w:lang w:val="nl-NL"/>
        </w:rPr>
        <w:t xml:space="preserve"> in vivo </w:t>
      </w:r>
      <w:r w:rsidRPr="000735B0">
        <w:rPr>
          <w:sz w:val="22"/>
          <w:szCs w:val="22"/>
          <w:lang w:val="nl-NL"/>
        </w:rPr>
        <w:t>tests. Deferipron vertoonde geen directe mutagene eigenschappen</w:t>
      </w:r>
      <w:r w:rsidR="008D2A8B" w:rsidRPr="000735B0">
        <w:rPr>
          <w:sz w:val="22"/>
          <w:szCs w:val="22"/>
          <w:lang w:val="nl-NL"/>
        </w:rPr>
        <w:t>,</w:t>
      </w:r>
      <w:r w:rsidRPr="000735B0">
        <w:rPr>
          <w:sz w:val="22"/>
          <w:szCs w:val="22"/>
          <w:lang w:val="nl-NL"/>
        </w:rPr>
        <w:t xml:space="preserve"> maar wel clastogene eigenschappen bij </w:t>
      </w:r>
      <w:r w:rsidRPr="000735B0">
        <w:rPr>
          <w:i/>
          <w:iCs/>
          <w:sz w:val="22"/>
          <w:szCs w:val="22"/>
          <w:lang w:val="nl-NL"/>
        </w:rPr>
        <w:t>in vitro</w:t>
      </w:r>
      <w:r w:rsidRPr="000735B0">
        <w:rPr>
          <w:sz w:val="22"/>
          <w:szCs w:val="22"/>
          <w:lang w:val="nl-NL"/>
        </w:rPr>
        <w:t xml:space="preserve"> proeven en bij dieren.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Deferipron was teratogeen en embryotoxisch in vruchtbaarheidsonderzoek bij zwangere ratten en konijnen zonder ijzerstapeling bij lage doseringen van 25 mg/kg/dag. Er werden geen effecten op de vruchtbaarheid of de vroege embryonale ontwikkeling gerapporteerd bij mannelijke en vrouwelijke ratten zonder ijzerstapeling die orale deferipron kregen in doses van maximaal 75 mg/kg tweemaal per dag gedurende 28 dagen (mannetjes) of 2 weken (vrouwtjes) voorafgaande aan de paring tot beëindiging (mannetjes) of tot en met vroege gestatie (vrouwtjes). Bij vrouwtjes leidde een effect op oestrus tot een langere tijd tot een bevestiging van de paring bij alle geteste doses.</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Er zijn geen prenatale en postnatale vruchtbaarheidsonderzoeken gedaan bij dieren.</w:t>
      </w:r>
    </w:p>
    <w:p w:rsidR="000E12CC" w:rsidRPr="000735B0" w:rsidRDefault="000E12CC" w:rsidP="000E12CC">
      <w:pPr>
        <w:rPr>
          <w:b/>
          <w:bCs/>
          <w:sz w:val="22"/>
          <w:szCs w:val="22"/>
          <w:lang w:val="nl-NL"/>
        </w:rPr>
      </w:pPr>
    </w:p>
    <w:p w:rsidR="000E12CC" w:rsidRPr="000735B0" w:rsidRDefault="000E12CC" w:rsidP="000E12CC">
      <w:pPr>
        <w:suppressAutoHyphens/>
        <w:rPr>
          <w:b/>
          <w:bCs/>
          <w:caps/>
          <w:sz w:val="22"/>
          <w:szCs w:val="22"/>
          <w:lang w:val="nl-NL"/>
        </w:rPr>
      </w:pPr>
    </w:p>
    <w:p w:rsidR="000E12CC" w:rsidRPr="000735B0" w:rsidRDefault="000E12CC" w:rsidP="000E12CC">
      <w:pPr>
        <w:keepNext/>
        <w:tabs>
          <w:tab w:val="left" w:pos="540"/>
        </w:tabs>
        <w:suppressAutoHyphens/>
        <w:rPr>
          <w:b/>
          <w:bCs/>
          <w:caps/>
          <w:sz w:val="22"/>
          <w:szCs w:val="22"/>
          <w:lang w:val="nl-NL"/>
        </w:rPr>
      </w:pPr>
      <w:r w:rsidRPr="000735B0">
        <w:rPr>
          <w:b/>
          <w:bCs/>
          <w:caps/>
          <w:sz w:val="22"/>
          <w:szCs w:val="22"/>
          <w:lang w:val="nl-NL"/>
        </w:rPr>
        <w:t>6.</w:t>
      </w:r>
      <w:r w:rsidRPr="000735B0">
        <w:rPr>
          <w:b/>
          <w:bCs/>
          <w:caps/>
          <w:sz w:val="22"/>
          <w:szCs w:val="22"/>
          <w:lang w:val="nl-NL"/>
        </w:rPr>
        <w:tab/>
        <w:t>FARMACEUTISCHE GEGEVENS</w:t>
      </w:r>
    </w:p>
    <w:p w:rsidR="000E12CC" w:rsidRPr="000735B0" w:rsidRDefault="000E12CC" w:rsidP="000E12CC">
      <w:pPr>
        <w:keepNext/>
        <w:tabs>
          <w:tab w:val="left" w:pos="540"/>
        </w:tabs>
        <w:suppressAutoHyphens/>
        <w:rPr>
          <w:b/>
          <w:bCs/>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6.1</w:t>
      </w:r>
      <w:r w:rsidRPr="000735B0">
        <w:rPr>
          <w:b/>
          <w:bCs/>
          <w:sz w:val="22"/>
          <w:szCs w:val="22"/>
          <w:lang w:val="nl-NL"/>
        </w:rPr>
        <w:tab/>
        <w:t>Lijst van hulpstoffen</w:t>
      </w:r>
    </w:p>
    <w:p w:rsidR="000E12CC" w:rsidRPr="000735B0" w:rsidRDefault="000E12CC" w:rsidP="000E12CC">
      <w:pPr>
        <w:keepNext/>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0E12CC" w:rsidP="000E12CC">
      <w:pPr>
        <w:keepNext/>
        <w:suppressAutoHyphens/>
        <w:rPr>
          <w:i/>
          <w:sz w:val="22"/>
          <w:szCs w:val="22"/>
          <w:lang w:val="nl-NL"/>
        </w:rPr>
      </w:pPr>
      <w:r w:rsidRPr="000735B0">
        <w:rPr>
          <w:i/>
          <w:sz w:val="22"/>
          <w:szCs w:val="22"/>
          <w:lang w:val="nl-NL"/>
        </w:rPr>
        <w:t>Tabletkern</w:t>
      </w:r>
    </w:p>
    <w:p w:rsidR="000E12CC" w:rsidRPr="000735B0" w:rsidRDefault="000E12CC" w:rsidP="000E12CC">
      <w:pPr>
        <w:suppressAutoHyphens/>
        <w:rPr>
          <w:sz w:val="22"/>
          <w:szCs w:val="22"/>
          <w:lang w:val="nl-NL"/>
        </w:rPr>
      </w:pPr>
      <w:r w:rsidRPr="000735B0">
        <w:rPr>
          <w:sz w:val="22"/>
          <w:szCs w:val="22"/>
          <w:lang w:val="nl-NL"/>
        </w:rPr>
        <w:t>Microkristallijne cellulose</w:t>
      </w:r>
    </w:p>
    <w:p w:rsidR="000E12CC" w:rsidRPr="000735B0" w:rsidRDefault="000E12CC" w:rsidP="000E12CC">
      <w:pPr>
        <w:suppressAutoHyphens/>
        <w:rPr>
          <w:sz w:val="22"/>
          <w:szCs w:val="22"/>
          <w:lang w:val="nl-NL"/>
        </w:rPr>
      </w:pPr>
      <w:r w:rsidRPr="000735B0">
        <w:rPr>
          <w:sz w:val="22"/>
          <w:szCs w:val="22"/>
          <w:lang w:val="nl-NL"/>
        </w:rPr>
        <w:t>Magnesiumstearaat</w:t>
      </w:r>
    </w:p>
    <w:p w:rsidR="000E12CC" w:rsidRPr="000735B0" w:rsidRDefault="000E12CC" w:rsidP="000E12CC">
      <w:pPr>
        <w:suppressAutoHyphens/>
        <w:rPr>
          <w:sz w:val="22"/>
          <w:szCs w:val="22"/>
          <w:lang w:val="nl-NL"/>
        </w:rPr>
      </w:pPr>
      <w:r w:rsidRPr="000735B0">
        <w:rPr>
          <w:sz w:val="22"/>
          <w:szCs w:val="22"/>
          <w:lang w:val="nl-NL"/>
        </w:rPr>
        <w:t>Colloïdaal siliciumdioxide</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i/>
          <w:sz w:val="22"/>
          <w:szCs w:val="22"/>
          <w:lang w:val="nl-NL"/>
        </w:rPr>
      </w:pPr>
      <w:r w:rsidRPr="000735B0">
        <w:rPr>
          <w:i/>
          <w:sz w:val="22"/>
          <w:szCs w:val="22"/>
          <w:lang w:val="nl-NL"/>
        </w:rPr>
        <w:t>Coating</w:t>
      </w:r>
    </w:p>
    <w:p w:rsidR="000E12CC" w:rsidRPr="000735B0" w:rsidRDefault="000E12CC" w:rsidP="000E12CC">
      <w:pPr>
        <w:suppressAutoHyphens/>
        <w:rPr>
          <w:sz w:val="22"/>
          <w:szCs w:val="22"/>
          <w:lang w:val="nl-NL"/>
        </w:rPr>
      </w:pPr>
      <w:r w:rsidRPr="000735B0">
        <w:rPr>
          <w:sz w:val="22"/>
          <w:szCs w:val="22"/>
          <w:lang w:val="nl-NL"/>
        </w:rPr>
        <w:t>Hypromellose</w:t>
      </w:r>
    </w:p>
    <w:p w:rsidR="000E12CC" w:rsidRPr="000735B0" w:rsidRDefault="000E12CC" w:rsidP="000E12CC">
      <w:pPr>
        <w:suppressAutoHyphens/>
        <w:rPr>
          <w:sz w:val="22"/>
          <w:szCs w:val="22"/>
          <w:lang w:val="nl-NL"/>
        </w:rPr>
      </w:pPr>
      <w:r w:rsidRPr="000735B0">
        <w:rPr>
          <w:sz w:val="22"/>
          <w:szCs w:val="22"/>
          <w:lang w:val="nl-NL"/>
        </w:rPr>
        <w:t>Macrogol</w:t>
      </w:r>
    </w:p>
    <w:p w:rsidR="000E12CC" w:rsidRPr="000735B0" w:rsidRDefault="000E12CC" w:rsidP="000E12CC">
      <w:pPr>
        <w:suppressAutoHyphens/>
        <w:rPr>
          <w:sz w:val="22"/>
          <w:szCs w:val="22"/>
          <w:lang w:val="nl-NL"/>
        </w:rPr>
      </w:pPr>
      <w:r w:rsidRPr="000735B0">
        <w:rPr>
          <w:sz w:val="22"/>
          <w:szCs w:val="22"/>
          <w:lang w:val="nl-NL"/>
        </w:rPr>
        <w:t>Titaandioxide</w:t>
      </w:r>
    </w:p>
    <w:p w:rsidR="000E12CC" w:rsidRPr="000735B0" w:rsidRDefault="000E12CC" w:rsidP="000E12CC">
      <w:pPr>
        <w:suppressAutoHyphens/>
        <w:rPr>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0E12CC" w:rsidP="000E12CC">
      <w:pPr>
        <w:keepNext/>
        <w:suppressAutoHyphens/>
        <w:rPr>
          <w:i/>
          <w:sz w:val="22"/>
          <w:szCs w:val="22"/>
          <w:lang w:val="nl-NL"/>
        </w:rPr>
      </w:pPr>
      <w:r w:rsidRPr="000735B0">
        <w:rPr>
          <w:i/>
          <w:sz w:val="22"/>
          <w:szCs w:val="22"/>
          <w:lang w:val="nl-NL"/>
        </w:rPr>
        <w:t>Tabletkern</w:t>
      </w:r>
    </w:p>
    <w:p w:rsidR="000E12CC" w:rsidRPr="000735B0" w:rsidRDefault="000E12CC" w:rsidP="000E12CC">
      <w:pPr>
        <w:suppressAutoHyphens/>
        <w:rPr>
          <w:sz w:val="22"/>
          <w:szCs w:val="22"/>
          <w:lang w:val="nl-NL"/>
        </w:rPr>
      </w:pPr>
      <w:r w:rsidRPr="000735B0">
        <w:rPr>
          <w:sz w:val="22"/>
          <w:szCs w:val="22"/>
          <w:lang w:val="nl-NL"/>
        </w:rPr>
        <w:t>Methylcellulose USP A15LV</w:t>
      </w:r>
    </w:p>
    <w:p w:rsidR="000E12CC" w:rsidRPr="000735B0" w:rsidRDefault="000E12CC" w:rsidP="000E12CC">
      <w:pPr>
        <w:suppressAutoHyphens/>
        <w:rPr>
          <w:sz w:val="22"/>
          <w:szCs w:val="22"/>
          <w:lang w:val="nl-NL"/>
        </w:rPr>
      </w:pPr>
      <w:r w:rsidRPr="000735B0">
        <w:rPr>
          <w:sz w:val="22"/>
          <w:szCs w:val="22"/>
          <w:lang w:val="nl-NL"/>
        </w:rPr>
        <w:t>Crospovidon</w:t>
      </w:r>
    </w:p>
    <w:p w:rsidR="000E12CC" w:rsidRPr="000735B0" w:rsidRDefault="000E12CC" w:rsidP="000E12CC">
      <w:pPr>
        <w:suppressAutoHyphens/>
        <w:rPr>
          <w:sz w:val="22"/>
          <w:szCs w:val="22"/>
          <w:lang w:val="nl-NL"/>
        </w:rPr>
      </w:pPr>
      <w:r w:rsidRPr="000735B0">
        <w:rPr>
          <w:sz w:val="22"/>
          <w:szCs w:val="22"/>
          <w:lang w:val="nl-NL"/>
        </w:rPr>
        <w:t>Magnesiumstearaat</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i/>
          <w:sz w:val="22"/>
          <w:szCs w:val="22"/>
          <w:lang w:val="nl-NL"/>
        </w:rPr>
      </w:pPr>
      <w:r w:rsidRPr="000735B0">
        <w:rPr>
          <w:i/>
          <w:sz w:val="22"/>
          <w:szCs w:val="22"/>
          <w:lang w:val="nl-NL"/>
        </w:rPr>
        <w:t>Coating</w:t>
      </w:r>
    </w:p>
    <w:p w:rsidR="000E12CC" w:rsidRPr="000735B0" w:rsidRDefault="000E12CC" w:rsidP="000E12CC">
      <w:pPr>
        <w:suppressAutoHyphens/>
        <w:rPr>
          <w:sz w:val="22"/>
          <w:szCs w:val="22"/>
          <w:lang w:val="nl-NL"/>
        </w:rPr>
      </w:pPr>
      <w:r w:rsidRPr="000735B0">
        <w:rPr>
          <w:sz w:val="22"/>
          <w:szCs w:val="22"/>
          <w:lang w:val="nl-NL"/>
        </w:rPr>
        <w:t>Hypromellose 2910 USP/EP</w:t>
      </w:r>
    </w:p>
    <w:p w:rsidR="000E12CC" w:rsidRPr="000735B0" w:rsidRDefault="000E12CC" w:rsidP="000E12CC">
      <w:pPr>
        <w:suppressAutoHyphens/>
        <w:rPr>
          <w:sz w:val="22"/>
          <w:szCs w:val="22"/>
          <w:lang w:val="nl-NL"/>
        </w:rPr>
      </w:pPr>
      <w:r w:rsidRPr="000735B0">
        <w:rPr>
          <w:sz w:val="22"/>
          <w:szCs w:val="22"/>
          <w:lang w:val="nl-NL"/>
        </w:rPr>
        <w:t>Hydroxypropylcellulose</w:t>
      </w:r>
    </w:p>
    <w:p w:rsidR="000E12CC" w:rsidRPr="000735B0" w:rsidRDefault="000E12CC" w:rsidP="000E12CC">
      <w:pPr>
        <w:suppressAutoHyphens/>
        <w:rPr>
          <w:sz w:val="22"/>
          <w:szCs w:val="22"/>
          <w:lang w:val="nl-NL"/>
        </w:rPr>
      </w:pPr>
      <w:r w:rsidRPr="000735B0">
        <w:rPr>
          <w:sz w:val="22"/>
          <w:szCs w:val="22"/>
          <w:lang w:val="nl-NL"/>
        </w:rPr>
        <w:t>Macrogol</w:t>
      </w:r>
    </w:p>
    <w:p w:rsidR="000E12CC" w:rsidRPr="000735B0" w:rsidRDefault="000E12CC" w:rsidP="000E12CC">
      <w:pPr>
        <w:suppressAutoHyphens/>
        <w:rPr>
          <w:sz w:val="22"/>
          <w:szCs w:val="22"/>
          <w:lang w:val="nl-NL"/>
        </w:rPr>
      </w:pPr>
      <w:r w:rsidRPr="000735B0">
        <w:rPr>
          <w:sz w:val="22"/>
          <w:szCs w:val="22"/>
          <w:lang w:val="nl-NL"/>
        </w:rPr>
        <w:t>Titaandioxide</w:t>
      </w:r>
    </w:p>
    <w:p w:rsidR="000E12CC" w:rsidRPr="000735B0" w:rsidRDefault="000E12CC" w:rsidP="000E12CC">
      <w:pPr>
        <w:suppressAutoHyphens/>
        <w:rPr>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6.2</w:t>
      </w:r>
      <w:r w:rsidRPr="000735B0">
        <w:rPr>
          <w:b/>
          <w:bCs/>
          <w:sz w:val="22"/>
          <w:szCs w:val="22"/>
          <w:lang w:val="nl-NL"/>
        </w:rPr>
        <w:tab/>
        <w:t>Gevallen van onverenigbaarheid</w:t>
      </w:r>
    </w:p>
    <w:p w:rsidR="000E12CC" w:rsidRPr="000735B0" w:rsidRDefault="000E12CC" w:rsidP="000E12CC">
      <w:pPr>
        <w:keepNext/>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Niet van toepassing.</w:t>
      </w:r>
    </w:p>
    <w:p w:rsidR="000E12CC" w:rsidRPr="000735B0" w:rsidRDefault="000E12CC" w:rsidP="000E12CC">
      <w:pPr>
        <w:tabs>
          <w:tab w:val="left" w:pos="540"/>
        </w:tabs>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6.3</w:t>
      </w:r>
      <w:r w:rsidRPr="000735B0">
        <w:rPr>
          <w:b/>
          <w:bCs/>
          <w:sz w:val="22"/>
          <w:szCs w:val="22"/>
          <w:lang w:val="nl-NL"/>
        </w:rPr>
        <w:tab/>
        <w:t>Houdbaarheid</w:t>
      </w:r>
    </w:p>
    <w:p w:rsidR="000E12CC" w:rsidRPr="000735B0" w:rsidRDefault="000E12CC" w:rsidP="000E12CC">
      <w:pPr>
        <w:keepNext/>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0E12CC" w:rsidP="000E12CC">
      <w:pPr>
        <w:suppressAutoHyphens/>
        <w:rPr>
          <w:sz w:val="22"/>
          <w:szCs w:val="22"/>
          <w:lang w:val="nl-NL"/>
        </w:rPr>
      </w:pPr>
      <w:r w:rsidRPr="000735B0">
        <w:rPr>
          <w:sz w:val="22"/>
          <w:szCs w:val="22"/>
          <w:lang w:val="nl-NL"/>
        </w:rPr>
        <w:t>5 jaar.</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0E12CC" w:rsidP="000E12CC">
      <w:pPr>
        <w:suppressAutoHyphens/>
        <w:rPr>
          <w:sz w:val="22"/>
          <w:szCs w:val="22"/>
          <w:lang w:val="nl-NL"/>
        </w:rPr>
      </w:pPr>
      <w:r w:rsidRPr="000735B0">
        <w:rPr>
          <w:sz w:val="22"/>
          <w:szCs w:val="22"/>
          <w:lang w:val="nl-NL"/>
        </w:rPr>
        <w:t>4 jaar.</w:t>
      </w:r>
    </w:p>
    <w:p w:rsidR="000E12CC" w:rsidRPr="000735B0" w:rsidRDefault="000E12CC" w:rsidP="000E12CC">
      <w:pPr>
        <w:suppressAutoHyphens/>
        <w:rPr>
          <w:sz w:val="22"/>
          <w:szCs w:val="22"/>
          <w:lang w:val="nl-NL"/>
        </w:rPr>
      </w:pPr>
      <w:r w:rsidRPr="000735B0">
        <w:rPr>
          <w:sz w:val="22"/>
          <w:szCs w:val="22"/>
          <w:lang w:val="nl-NL"/>
        </w:rPr>
        <w:t>Na opening binnen 50 dagen gebruiken.</w:t>
      </w: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6.4</w:t>
      </w:r>
      <w:r w:rsidRPr="000735B0">
        <w:rPr>
          <w:b/>
          <w:bCs/>
          <w:sz w:val="22"/>
          <w:szCs w:val="22"/>
          <w:lang w:val="nl-NL"/>
        </w:rPr>
        <w:tab/>
        <w:t>Speciale voorzorgsmaatregelen bij bewaren</w:t>
      </w:r>
    </w:p>
    <w:p w:rsidR="000E12CC" w:rsidRPr="000735B0" w:rsidRDefault="000E12CC" w:rsidP="000E12CC">
      <w:pPr>
        <w:keepNext/>
        <w:suppressAutoHyphens/>
        <w:rPr>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0E12CC" w:rsidP="000E12CC">
      <w:pPr>
        <w:suppressAutoHyphens/>
        <w:rPr>
          <w:sz w:val="22"/>
          <w:szCs w:val="22"/>
          <w:lang w:val="nl-NL"/>
        </w:rPr>
      </w:pPr>
      <w:r w:rsidRPr="000735B0">
        <w:rPr>
          <w:sz w:val="22"/>
          <w:szCs w:val="22"/>
          <w:lang w:val="nl-NL"/>
        </w:rPr>
        <w:t>Bewaren beneden 30 ºC.</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0E12CC" w:rsidP="000E12CC">
      <w:pPr>
        <w:suppressAutoHyphens/>
        <w:rPr>
          <w:sz w:val="22"/>
          <w:szCs w:val="22"/>
          <w:lang w:val="nl-NL"/>
        </w:rPr>
      </w:pPr>
      <w:r w:rsidRPr="000735B0">
        <w:rPr>
          <w:sz w:val="22"/>
          <w:szCs w:val="22"/>
          <w:lang w:val="nl-NL"/>
        </w:rPr>
        <w:t>Bewaren beneden 30 ºC.</w:t>
      </w:r>
    </w:p>
    <w:p w:rsidR="000E12CC" w:rsidRPr="000735B0" w:rsidRDefault="000E12CC" w:rsidP="000E12CC">
      <w:pPr>
        <w:suppressAutoHyphens/>
        <w:rPr>
          <w:sz w:val="22"/>
          <w:szCs w:val="22"/>
          <w:lang w:val="nl-NL"/>
        </w:rPr>
      </w:pPr>
      <w:r w:rsidRPr="000735B0">
        <w:rPr>
          <w:sz w:val="22"/>
          <w:szCs w:val="22"/>
          <w:lang w:val="nl-NL"/>
        </w:rPr>
        <w:t>Houd de flacon goed gesloten ter bescherming tegen vocht.</w:t>
      </w: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6.5</w:t>
      </w:r>
      <w:r w:rsidRPr="000735B0">
        <w:rPr>
          <w:b/>
          <w:bCs/>
          <w:sz w:val="22"/>
          <w:szCs w:val="22"/>
          <w:lang w:val="nl-NL"/>
        </w:rPr>
        <w:tab/>
        <w:t>Aard en inhoud van de verpakking</w:t>
      </w:r>
    </w:p>
    <w:p w:rsidR="000E12CC" w:rsidRPr="000735B0" w:rsidRDefault="000E12CC" w:rsidP="000E12CC">
      <w:pPr>
        <w:keepNext/>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391D4B" w:rsidP="000E12CC">
      <w:pPr>
        <w:suppressAutoHyphens/>
        <w:rPr>
          <w:sz w:val="22"/>
          <w:szCs w:val="22"/>
          <w:lang w:val="nl-NL"/>
        </w:rPr>
      </w:pPr>
      <w:r w:rsidRPr="000735B0">
        <w:rPr>
          <w:sz w:val="22"/>
          <w:szCs w:val="22"/>
          <w:lang w:val="nl-NL"/>
        </w:rPr>
        <w:t>Fles van h</w:t>
      </w:r>
      <w:r w:rsidR="006A2A88" w:rsidRPr="000735B0">
        <w:rPr>
          <w:sz w:val="22"/>
          <w:szCs w:val="22"/>
          <w:lang w:val="nl-NL"/>
        </w:rPr>
        <w:t>ogedichtheidpolyetheen (</w:t>
      </w:r>
      <w:r w:rsidR="000E12CC" w:rsidRPr="000735B0">
        <w:rPr>
          <w:sz w:val="22"/>
          <w:szCs w:val="22"/>
          <w:lang w:val="nl-NL"/>
        </w:rPr>
        <w:t>HDPE</w:t>
      </w:r>
      <w:r w:rsidR="006A2A88" w:rsidRPr="000735B0">
        <w:rPr>
          <w:sz w:val="22"/>
          <w:szCs w:val="22"/>
          <w:lang w:val="nl-NL"/>
        </w:rPr>
        <w:t>)</w:t>
      </w:r>
      <w:r w:rsidR="000E12CC" w:rsidRPr="000735B0">
        <w:rPr>
          <w:sz w:val="22"/>
          <w:szCs w:val="22"/>
          <w:lang w:val="nl-NL"/>
        </w:rPr>
        <w:t xml:space="preserve"> </w:t>
      </w:r>
      <w:r w:rsidR="006A2A88" w:rsidRPr="000735B0">
        <w:rPr>
          <w:sz w:val="22"/>
          <w:szCs w:val="22"/>
          <w:lang w:val="nl-NL"/>
        </w:rPr>
        <w:t xml:space="preserve">met een </w:t>
      </w:r>
      <w:r w:rsidR="000E12CC" w:rsidRPr="000735B0">
        <w:rPr>
          <w:sz w:val="22"/>
          <w:szCs w:val="22"/>
          <w:lang w:val="nl-NL"/>
        </w:rPr>
        <w:t>kindveilige polypropyleen</w:t>
      </w:r>
      <w:r w:rsidR="006A2A88" w:rsidRPr="000735B0">
        <w:rPr>
          <w:sz w:val="22"/>
          <w:szCs w:val="22"/>
          <w:lang w:val="nl-NL"/>
        </w:rPr>
        <w:t xml:space="preserve"> dop</w:t>
      </w:r>
      <w:r w:rsidR="000E12CC" w:rsidRPr="000735B0">
        <w:rPr>
          <w:sz w:val="22"/>
          <w:szCs w:val="22"/>
          <w:lang w:val="nl-NL"/>
        </w:rPr>
        <w:t>.</w:t>
      </w:r>
    </w:p>
    <w:p w:rsidR="000E12CC" w:rsidRPr="000735B0" w:rsidRDefault="006A2A88" w:rsidP="000E12CC">
      <w:pPr>
        <w:rPr>
          <w:sz w:val="22"/>
          <w:szCs w:val="22"/>
          <w:lang w:val="nl-NL"/>
        </w:rPr>
      </w:pPr>
      <w:r w:rsidRPr="000735B0">
        <w:rPr>
          <w:sz w:val="22"/>
          <w:szCs w:val="22"/>
          <w:lang w:val="nl-NL"/>
        </w:rPr>
        <w:t>V</w:t>
      </w:r>
      <w:r w:rsidR="000E12CC" w:rsidRPr="000735B0">
        <w:rPr>
          <w:sz w:val="22"/>
          <w:szCs w:val="22"/>
          <w:lang w:val="nl-NL"/>
        </w:rPr>
        <w:t>erpakking</w:t>
      </w:r>
      <w:r w:rsidRPr="000735B0">
        <w:rPr>
          <w:sz w:val="22"/>
          <w:szCs w:val="22"/>
          <w:lang w:val="nl-NL"/>
        </w:rPr>
        <w:t>sgrootte</w:t>
      </w:r>
      <w:r w:rsidR="000E12CC" w:rsidRPr="000735B0">
        <w:rPr>
          <w:sz w:val="22"/>
          <w:szCs w:val="22"/>
          <w:lang w:val="nl-NL"/>
        </w:rPr>
        <w:t xml:space="preserve"> van 100 tabletten.</w:t>
      </w:r>
    </w:p>
    <w:p w:rsidR="000E12CC" w:rsidRPr="000735B0" w:rsidRDefault="000E12CC" w:rsidP="000E12CC">
      <w:pPr>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EF5477" w:rsidP="000E12CC">
      <w:pPr>
        <w:suppressAutoHyphens/>
        <w:rPr>
          <w:sz w:val="22"/>
          <w:szCs w:val="22"/>
          <w:lang w:val="nl-NL"/>
        </w:rPr>
      </w:pPr>
      <w:r w:rsidRPr="000735B0">
        <w:rPr>
          <w:sz w:val="22"/>
          <w:szCs w:val="22"/>
          <w:lang w:val="nl-NL"/>
        </w:rPr>
        <w:t>Fles van h</w:t>
      </w:r>
      <w:r w:rsidR="000E12CC" w:rsidRPr="000735B0">
        <w:rPr>
          <w:sz w:val="22"/>
          <w:szCs w:val="22"/>
          <w:lang w:val="nl-NL"/>
        </w:rPr>
        <w:t>ogedichtheidpolyetheen (HDPE) met een kindveilige polypropyleen dop en een droogmiddel.</w:t>
      </w:r>
    </w:p>
    <w:p w:rsidR="000E12CC" w:rsidRPr="000735B0" w:rsidRDefault="000E12CC" w:rsidP="000E12CC">
      <w:pPr>
        <w:suppressAutoHyphens/>
        <w:rPr>
          <w:sz w:val="22"/>
          <w:szCs w:val="22"/>
          <w:lang w:val="nl-NL"/>
        </w:rPr>
      </w:pPr>
      <w:r w:rsidRPr="000735B0">
        <w:rPr>
          <w:sz w:val="22"/>
          <w:szCs w:val="22"/>
          <w:lang w:val="nl-NL"/>
        </w:rPr>
        <w:t>Verpakkingsgrootte van 50 tabletten.</w:t>
      </w:r>
    </w:p>
    <w:p w:rsidR="000E12CC" w:rsidRPr="000735B0" w:rsidRDefault="000E12CC" w:rsidP="000E12CC">
      <w:pPr>
        <w:suppressAutoHyphens/>
        <w:rPr>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6.6</w:t>
      </w:r>
      <w:r w:rsidRPr="000735B0">
        <w:rPr>
          <w:b/>
          <w:bCs/>
          <w:sz w:val="22"/>
          <w:szCs w:val="22"/>
          <w:lang w:val="nl-NL"/>
        </w:rPr>
        <w:tab/>
        <w:t>Speciale voorzorgsmaatregelen voor het verwijderen</w:t>
      </w:r>
    </w:p>
    <w:p w:rsidR="000E12CC" w:rsidRPr="000735B0" w:rsidRDefault="000E12CC" w:rsidP="000E12CC">
      <w:pPr>
        <w:keepNext/>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Al het ongebruikte geneesmiddel of afvalmateriaal dient te worden vernietigd overeenkomstig lokale voorschriften.</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7.</w:t>
      </w:r>
      <w:r w:rsidRPr="000735B0">
        <w:rPr>
          <w:b/>
          <w:bCs/>
          <w:sz w:val="22"/>
          <w:szCs w:val="22"/>
          <w:lang w:val="nl-NL"/>
        </w:rPr>
        <w:tab/>
        <w:t>HOUDER VAN DE VERGUNNING VOOR HET IN DE HANDEL BRENGEN</w:t>
      </w:r>
    </w:p>
    <w:p w:rsidR="000E12CC" w:rsidRPr="000735B0" w:rsidRDefault="000E12CC" w:rsidP="000E12CC">
      <w:pPr>
        <w:keepNext/>
        <w:suppressAutoHyphens/>
        <w:rPr>
          <w:b/>
          <w:bCs/>
          <w:sz w:val="22"/>
          <w:szCs w:val="22"/>
          <w:lang w:val="nl-NL"/>
        </w:rPr>
      </w:pPr>
    </w:p>
    <w:p w:rsidR="00493B3E" w:rsidRPr="00993CA2" w:rsidRDefault="00765DBC" w:rsidP="00493B3E">
      <w:pPr>
        <w:keepNext/>
        <w:tabs>
          <w:tab w:val="left" w:pos="4320"/>
        </w:tabs>
        <w:suppressAutoHyphens/>
        <w:rPr>
          <w:sz w:val="22"/>
          <w:szCs w:val="22"/>
          <w:lang w:val="it-IT"/>
        </w:rPr>
      </w:pPr>
      <w:r w:rsidRPr="00993CA2">
        <w:rPr>
          <w:sz w:val="22"/>
          <w:szCs w:val="22"/>
          <w:lang w:val="it-IT"/>
        </w:rPr>
        <w:t>Chiesi Farmaceutici S.p.A.</w:t>
      </w:r>
    </w:p>
    <w:p w:rsidR="0008075E" w:rsidRPr="00993CA2" w:rsidRDefault="00765DBC" w:rsidP="0008075E">
      <w:pPr>
        <w:rPr>
          <w:sz w:val="22"/>
          <w:szCs w:val="22"/>
          <w:lang w:val="it-IT"/>
        </w:rPr>
      </w:pPr>
      <w:bookmarkStart w:id="1" w:name="_Hlk25580713"/>
      <w:r w:rsidRPr="00993CA2">
        <w:rPr>
          <w:sz w:val="22"/>
          <w:szCs w:val="22"/>
          <w:lang w:val="it-IT"/>
        </w:rPr>
        <w:t>Via Palermo 26/A</w:t>
      </w:r>
    </w:p>
    <w:bookmarkEnd w:id="1"/>
    <w:p w:rsidR="0008075E" w:rsidRPr="00993CA2" w:rsidRDefault="00765DBC" w:rsidP="0008075E">
      <w:pPr>
        <w:rPr>
          <w:sz w:val="22"/>
          <w:szCs w:val="22"/>
          <w:lang w:val="it-IT"/>
        </w:rPr>
      </w:pPr>
      <w:r w:rsidRPr="00993CA2">
        <w:rPr>
          <w:sz w:val="22"/>
          <w:szCs w:val="22"/>
          <w:lang w:val="it-IT"/>
        </w:rPr>
        <w:t>43122 Parma</w:t>
      </w:r>
    </w:p>
    <w:p w:rsidR="00493B3E" w:rsidRPr="00993CA2" w:rsidRDefault="00765DBC" w:rsidP="007D2815">
      <w:pPr>
        <w:tabs>
          <w:tab w:val="left" w:pos="4320"/>
        </w:tabs>
        <w:suppressAutoHyphens/>
        <w:rPr>
          <w:sz w:val="22"/>
          <w:szCs w:val="22"/>
          <w:lang w:val="it-IT"/>
        </w:rPr>
      </w:pPr>
      <w:r w:rsidRPr="00993CA2">
        <w:rPr>
          <w:sz w:val="22"/>
          <w:szCs w:val="22"/>
          <w:lang w:val="it-IT"/>
        </w:rPr>
        <w:t>Italië</w:t>
      </w:r>
    </w:p>
    <w:p w:rsidR="000E12CC" w:rsidRPr="00993CA2" w:rsidRDefault="000E12CC" w:rsidP="000E12CC">
      <w:pPr>
        <w:suppressAutoHyphens/>
        <w:rPr>
          <w:b/>
          <w:bCs/>
          <w:sz w:val="22"/>
          <w:szCs w:val="22"/>
          <w:lang w:val="it-IT"/>
        </w:rPr>
      </w:pPr>
    </w:p>
    <w:p w:rsidR="000E12CC" w:rsidRPr="00993CA2" w:rsidRDefault="000E12CC" w:rsidP="000E12CC">
      <w:pPr>
        <w:suppressAutoHyphens/>
        <w:rPr>
          <w:b/>
          <w:bCs/>
          <w:sz w:val="22"/>
          <w:szCs w:val="22"/>
          <w:lang w:val="it-IT"/>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8.</w:t>
      </w:r>
      <w:r w:rsidRPr="000735B0">
        <w:rPr>
          <w:b/>
          <w:bCs/>
          <w:sz w:val="22"/>
          <w:szCs w:val="22"/>
          <w:lang w:val="nl-NL"/>
        </w:rPr>
        <w:tab/>
        <w:t>NUMMER(S) VAN DE VERGUNNING VOOR HET IN DE HANDEL BRENGEN</w:t>
      </w:r>
    </w:p>
    <w:p w:rsidR="000E12CC" w:rsidRPr="000735B0" w:rsidRDefault="000E12CC" w:rsidP="000E12CC">
      <w:pPr>
        <w:keepNext/>
        <w:suppressAutoHyphens/>
        <w:rPr>
          <w:b/>
          <w:bCs/>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500 mg filmomhulde tabletten</w:t>
      </w:r>
    </w:p>
    <w:p w:rsidR="000E12CC" w:rsidRPr="000735B0" w:rsidRDefault="000E12CC" w:rsidP="000E12CC">
      <w:pPr>
        <w:tabs>
          <w:tab w:val="left" w:pos="4320"/>
        </w:tabs>
        <w:suppressAutoHyphens/>
        <w:rPr>
          <w:sz w:val="22"/>
          <w:szCs w:val="22"/>
          <w:lang w:val="nl-NL"/>
        </w:rPr>
      </w:pPr>
      <w:r w:rsidRPr="000735B0">
        <w:rPr>
          <w:sz w:val="22"/>
          <w:szCs w:val="22"/>
          <w:lang w:val="nl-NL"/>
        </w:rPr>
        <w:t>EU/1/99/108/001</w:t>
      </w:r>
    </w:p>
    <w:p w:rsidR="000E12CC" w:rsidRPr="000735B0" w:rsidRDefault="000E12CC" w:rsidP="000E12CC">
      <w:pPr>
        <w:tabs>
          <w:tab w:val="left" w:pos="4320"/>
        </w:tabs>
        <w:suppressAutoHyphens/>
        <w:rPr>
          <w:sz w:val="22"/>
          <w:szCs w:val="22"/>
          <w:lang w:val="nl-NL"/>
        </w:rPr>
      </w:pPr>
    </w:p>
    <w:p w:rsidR="000E12CC" w:rsidRPr="000735B0" w:rsidRDefault="000E12CC" w:rsidP="000E12CC">
      <w:pPr>
        <w:keepNext/>
        <w:suppressAutoHyphens/>
        <w:rPr>
          <w:sz w:val="22"/>
          <w:szCs w:val="22"/>
          <w:u w:val="single"/>
          <w:lang w:val="nl-NL"/>
        </w:rPr>
      </w:pPr>
      <w:r w:rsidRPr="000735B0">
        <w:rPr>
          <w:sz w:val="22"/>
          <w:szCs w:val="22"/>
          <w:u w:val="single"/>
          <w:lang w:val="nl-NL"/>
        </w:rPr>
        <w:t>Ferriprox 1000 mg filmomhulde tabletten</w:t>
      </w:r>
    </w:p>
    <w:p w:rsidR="000E12CC" w:rsidRPr="000735B0" w:rsidRDefault="000E12CC" w:rsidP="000E12CC">
      <w:pPr>
        <w:suppressAutoHyphens/>
        <w:rPr>
          <w:sz w:val="22"/>
          <w:szCs w:val="22"/>
          <w:lang w:val="nl-NL"/>
        </w:rPr>
      </w:pPr>
      <w:r w:rsidRPr="000735B0">
        <w:rPr>
          <w:sz w:val="22"/>
          <w:szCs w:val="22"/>
          <w:lang w:val="nl-NL"/>
        </w:rPr>
        <w:t>EU/1/99/108/004</w:t>
      </w:r>
    </w:p>
    <w:p w:rsidR="000E12CC" w:rsidRPr="000735B0" w:rsidRDefault="000E12CC" w:rsidP="000E12CC">
      <w:pPr>
        <w:tabs>
          <w:tab w:val="left" w:pos="4320"/>
        </w:tabs>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keepNext/>
        <w:tabs>
          <w:tab w:val="left" w:pos="540"/>
        </w:tabs>
        <w:suppressAutoHyphens/>
        <w:ind w:left="540" w:hanging="540"/>
        <w:rPr>
          <w:b/>
          <w:bCs/>
          <w:sz w:val="22"/>
          <w:szCs w:val="22"/>
          <w:lang w:val="nl-NL"/>
        </w:rPr>
      </w:pPr>
      <w:r w:rsidRPr="000735B0">
        <w:rPr>
          <w:b/>
          <w:bCs/>
          <w:sz w:val="22"/>
          <w:szCs w:val="22"/>
          <w:lang w:val="nl-NL"/>
        </w:rPr>
        <w:t>9.</w:t>
      </w:r>
      <w:r w:rsidRPr="000735B0">
        <w:rPr>
          <w:b/>
          <w:bCs/>
          <w:sz w:val="22"/>
          <w:szCs w:val="22"/>
          <w:lang w:val="nl-NL"/>
        </w:rPr>
        <w:tab/>
        <w:t>DATUM VAN EERSTE VERLENING VAN DE VERGUNNING/VERLENGING VAN DE VERGUNNING</w:t>
      </w:r>
    </w:p>
    <w:p w:rsidR="000E12CC" w:rsidRPr="000735B0" w:rsidRDefault="000E12CC" w:rsidP="000E12CC">
      <w:pPr>
        <w:keepNext/>
        <w:suppressAutoHyphens/>
        <w:rPr>
          <w:b/>
          <w:bCs/>
          <w:sz w:val="22"/>
          <w:szCs w:val="22"/>
          <w:lang w:val="nl-NL"/>
        </w:rPr>
      </w:pPr>
    </w:p>
    <w:p w:rsidR="000E12CC" w:rsidRPr="000735B0" w:rsidRDefault="000E12CC" w:rsidP="000E12CC">
      <w:pPr>
        <w:pStyle w:val="FootnoteText"/>
        <w:keepNext/>
        <w:suppressAutoHyphens/>
        <w:rPr>
          <w:sz w:val="22"/>
          <w:szCs w:val="22"/>
          <w:lang w:val="nl-NL"/>
        </w:rPr>
      </w:pPr>
      <w:r w:rsidRPr="000735B0">
        <w:rPr>
          <w:sz w:val="22"/>
          <w:szCs w:val="22"/>
          <w:lang w:val="nl-NL"/>
        </w:rPr>
        <w:t>Datum van eerste verlening van de vergunning: 25 augustus 1999</w:t>
      </w:r>
    </w:p>
    <w:p w:rsidR="000E12CC" w:rsidRPr="000735B0" w:rsidRDefault="000E12CC" w:rsidP="000E12CC">
      <w:pPr>
        <w:pStyle w:val="FootnoteText"/>
        <w:suppressAutoHyphens/>
        <w:rPr>
          <w:sz w:val="22"/>
          <w:szCs w:val="22"/>
          <w:lang w:val="nl-NL"/>
        </w:rPr>
      </w:pPr>
      <w:r w:rsidRPr="000735B0">
        <w:rPr>
          <w:sz w:val="22"/>
          <w:szCs w:val="22"/>
          <w:lang w:val="nl-NL"/>
        </w:rPr>
        <w:t>Datum van laatste verlenging: 2</w:t>
      </w:r>
      <w:r w:rsidR="008E1760" w:rsidRPr="000735B0">
        <w:rPr>
          <w:sz w:val="22"/>
          <w:szCs w:val="22"/>
          <w:lang w:val="nl-NL"/>
        </w:rPr>
        <w:t>1</w:t>
      </w:r>
      <w:r w:rsidRPr="000735B0">
        <w:rPr>
          <w:sz w:val="22"/>
          <w:szCs w:val="22"/>
          <w:lang w:val="nl-NL"/>
        </w:rPr>
        <w:t xml:space="preserve"> </w:t>
      </w:r>
      <w:r w:rsidR="008E1760" w:rsidRPr="000735B0">
        <w:rPr>
          <w:sz w:val="22"/>
          <w:szCs w:val="22"/>
          <w:lang w:val="nl-NL"/>
        </w:rPr>
        <w:t>september</w:t>
      </w:r>
      <w:r w:rsidRPr="000735B0">
        <w:rPr>
          <w:sz w:val="22"/>
          <w:szCs w:val="22"/>
          <w:lang w:val="nl-NL"/>
        </w:rPr>
        <w:t xml:space="preserve"> 2009</w:t>
      </w:r>
    </w:p>
    <w:p w:rsidR="000E12CC" w:rsidRPr="000735B0" w:rsidRDefault="000E12CC" w:rsidP="000E12CC">
      <w:pPr>
        <w:pStyle w:val="FootnoteText"/>
        <w:suppressAutoHyphens/>
        <w:rPr>
          <w:sz w:val="22"/>
          <w:szCs w:val="22"/>
          <w:lang w:val="nl-NL"/>
        </w:rPr>
      </w:pPr>
    </w:p>
    <w:p w:rsidR="000E12CC" w:rsidRPr="000735B0" w:rsidRDefault="000E12CC" w:rsidP="000E12CC">
      <w:pPr>
        <w:pStyle w:val="FootnoteText"/>
        <w:suppressAutoHyphens/>
        <w:rPr>
          <w:sz w:val="22"/>
          <w:szCs w:val="22"/>
          <w:lang w:val="nl-NL"/>
        </w:rPr>
      </w:pPr>
    </w:p>
    <w:p w:rsidR="000E12CC" w:rsidRPr="000735B0" w:rsidRDefault="000E12CC" w:rsidP="000E12CC">
      <w:pPr>
        <w:tabs>
          <w:tab w:val="left" w:pos="540"/>
        </w:tabs>
        <w:suppressAutoHyphens/>
        <w:ind w:left="540" w:hanging="540"/>
        <w:rPr>
          <w:b/>
          <w:bCs/>
          <w:sz w:val="22"/>
          <w:szCs w:val="22"/>
          <w:lang w:val="nl-NL"/>
        </w:rPr>
      </w:pPr>
      <w:r w:rsidRPr="000735B0">
        <w:rPr>
          <w:b/>
          <w:bCs/>
          <w:sz w:val="22"/>
          <w:szCs w:val="22"/>
          <w:lang w:val="nl-NL"/>
        </w:rPr>
        <w:t>10.</w:t>
      </w:r>
      <w:r w:rsidRPr="000735B0">
        <w:rPr>
          <w:b/>
          <w:bCs/>
          <w:sz w:val="22"/>
          <w:szCs w:val="22"/>
          <w:lang w:val="nl-NL"/>
        </w:rPr>
        <w:tab/>
        <w:t>DATUM VAN HERZIENING VAN DE TEKST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Gedetailleerde informatie over dit geneesmiddel is beschikbaar op de website van het Europees Geneesmiddelenbureau http://www.ema.europa.eu.</w:t>
      </w:r>
    </w:p>
    <w:p w:rsidR="000E12CC" w:rsidRPr="000735B0" w:rsidRDefault="000E12CC" w:rsidP="000E12CC">
      <w:pPr>
        <w:tabs>
          <w:tab w:val="left" w:pos="540"/>
        </w:tabs>
        <w:suppressAutoHyphens/>
        <w:rPr>
          <w:b/>
          <w:bCs/>
          <w:sz w:val="22"/>
          <w:szCs w:val="22"/>
          <w:lang w:val="nl-NL"/>
        </w:rPr>
      </w:pPr>
      <w:r w:rsidRPr="000735B0">
        <w:rPr>
          <w:sz w:val="22"/>
          <w:szCs w:val="22"/>
          <w:lang w:val="nl-NL"/>
        </w:rPr>
        <w:br w:type="page"/>
      </w:r>
      <w:r w:rsidRPr="000735B0">
        <w:rPr>
          <w:b/>
          <w:bCs/>
          <w:sz w:val="22"/>
          <w:szCs w:val="22"/>
          <w:lang w:val="nl-NL"/>
        </w:rPr>
        <w:t>1.</w:t>
      </w:r>
      <w:r w:rsidRPr="000735B0">
        <w:rPr>
          <w:b/>
          <w:bCs/>
          <w:sz w:val="22"/>
          <w:szCs w:val="22"/>
          <w:lang w:val="nl-NL"/>
        </w:rPr>
        <w:tab/>
        <w:t>NAAM VAN HET GENEESMIDDEL</w:t>
      </w:r>
    </w:p>
    <w:p w:rsidR="000E12CC" w:rsidRPr="000735B0" w:rsidRDefault="000E12CC" w:rsidP="000E12CC">
      <w:pPr>
        <w:suppressAutoHyphens/>
        <w:rPr>
          <w:b/>
          <w:bCs/>
          <w:sz w:val="22"/>
          <w:szCs w:val="22"/>
          <w:lang w:val="nl-NL"/>
        </w:rPr>
      </w:pPr>
    </w:p>
    <w:p w:rsidR="000E12CC" w:rsidRPr="000735B0" w:rsidRDefault="000E12CC" w:rsidP="000E12CC">
      <w:pPr>
        <w:suppressAutoHyphens/>
        <w:rPr>
          <w:sz w:val="22"/>
          <w:szCs w:val="22"/>
          <w:lang w:val="nl-NL"/>
        </w:rPr>
      </w:pPr>
      <w:r w:rsidRPr="000735B0">
        <w:rPr>
          <w:sz w:val="22"/>
          <w:szCs w:val="22"/>
          <w:lang w:val="nl-NL"/>
        </w:rPr>
        <w:t>Ferriprox 100 mg/ml orale oplossing</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p>
    <w:p w:rsidR="000E12CC" w:rsidRPr="000735B0" w:rsidRDefault="000E12CC" w:rsidP="000E12CC">
      <w:pPr>
        <w:tabs>
          <w:tab w:val="left" w:pos="540"/>
        </w:tabs>
        <w:suppressAutoHyphens/>
        <w:rPr>
          <w:b/>
          <w:bCs/>
          <w:caps/>
          <w:sz w:val="22"/>
          <w:szCs w:val="22"/>
          <w:lang w:val="nl-NL"/>
        </w:rPr>
      </w:pPr>
      <w:r w:rsidRPr="000735B0">
        <w:rPr>
          <w:b/>
          <w:bCs/>
          <w:caps/>
          <w:sz w:val="22"/>
          <w:szCs w:val="22"/>
          <w:lang w:val="nl-NL"/>
        </w:rPr>
        <w:t>2.</w:t>
      </w:r>
      <w:r w:rsidRPr="000735B0">
        <w:rPr>
          <w:b/>
          <w:bCs/>
          <w:caps/>
          <w:sz w:val="22"/>
          <w:szCs w:val="22"/>
          <w:lang w:val="nl-NL"/>
        </w:rPr>
        <w:tab/>
        <w:t>Kwalitatieve en kwantitatieve samenstelling</w:t>
      </w:r>
    </w:p>
    <w:p w:rsidR="000E12CC" w:rsidRPr="000735B0" w:rsidRDefault="000E12CC" w:rsidP="000E12CC">
      <w:pPr>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Iedere ml orale oplossing bevat 100 mg deferipron (25 g deferipron in 250 ml en 50 g deferipron in 500 ml).</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Hulpstof met bekend effect</w:t>
      </w:r>
    </w:p>
    <w:p w:rsidR="000E12CC" w:rsidRPr="000735B0" w:rsidRDefault="000E12CC" w:rsidP="000E12CC">
      <w:pPr>
        <w:suppressAutoHyphens/>
        <w:rPr>
          <w:sz w:val="22"/>
          <w:szCs w:val="22"/>
          <w:lang w:val="nl-NL"/>
        </w:rPr>
      </w:pPr>
      <w:r w:rsidRPr="000735B0">
        <w:rPr>
          <w:sz w:val="22"/>
          <w:szCs w:val="22"/>
          <w:lang w:val="nl-NL"/>
        </w:rPr>
        <w:t>Iedere ml orale oplossing bevat 0,4 mg Sunset Yellow (E110).</w:t>
      </w:r>
    </w:p>
    <w:p w:rsidR="000E12CC" w:rsidRPr="000735B0" w:rsidRDefault="000E12CC" w:rsidP="000E12CC">
      <w:pPr>
        <w:pStyle w:val="BodyText3"/>
        <w:tabs>
          <w:tab w:val="clear" w:pos="567"/>
        </w:tabs>
        <w:suppressAutoHyphens/>
        <w:rPr>
          <w:color w:val="auto"/>
          <w:lang w:val="nl-NL"/>
        </w:rPr>
      </w:pPr>
      <w:r w:rsidRPr="000735B0">
        <w:rPr>
          <w:color w:val="auto"/>
          <w:lang w:val="nl-NL"/>
        </w:rPr>
        <w:t>Voor de volledige lijst van hulpstoffen, zie rubriek 6.1.</w:t>
      </w:r>
    </w:p>
    <w:p w:rsidR="000E12CC" w:rsidRPr="000735B0" w:rsidRDefault="000E12CC" w:rsidP="000E12CC">
      <w:pPr>
        <w:suppressAutoHyphens/>
        <w:rPr>
          <w:b/>
          <w:bCs/>
          <w:caps/>
          <w:sz w:val="22"/>
          <w:szCs w:val="22"/>
          <w:lang w:val="nl-NL"/>
        </w:rPr>
      </w:pPr>
    </w:p>
    <w:p w:rsidR="000E12CC" w:rsidRPr="000735B0" w:rsidRDefault="000E12CC" w:rsidP="000E12CC">
      <w:pPr>
        <w:suppressAutoHyphens/>
        <w:rPr>
          <w:b/>
          <w:bCs/>
          <w:caps/>
          <w:sz w:val="22"/>
          <w:szCs w:val="22"/>
          <w:lang w:val="nl-NL"/>
        </w:rPr>
      </w:pPr>
    </w:p>
    <w:p w:rsidR="000E12CC" w:rsidRPr="000735B0" w:rsidRDefault="000E12CC" w:rsidP="000E12CC">
      <w:pPr>
        <w:tabs>
          <w:tab w:val="left" w:pos="540"/>
        </w:tabs>
        <w:suppressAutoHyphens/>
        <w:rPr>
          <w:b/>
          <w:bCs/>
          <w:caps/>
          <w:sz w:val="22"/>
          <w:szCs w:val="22"/>
          <w:lang w:val="nl-NL"/>
        </w:rPr>
      </w:pPr>
      <w:r w:rsidRPr="000735B0">
        <w:rPr>
          <w:b/>
          <w:bCs/>
          <w:caps/>
          <w:sz w:val="22"/>
          <w:szCs w:val="22"/>
          <w:lang w:val="nl-NL"/>
        </w:rPr>
        <w:t>3.</w:t>
      </w:r>
      <w:r w:rsidRPr="000735B0">
        <w:rPr>
          <w:b/>
          <w:bCs/>
          <w:caps/>
          <w:sz w:val="22"/>
          <w:szCs w:val="22"/>
          <w:lang w:val="nl-NL"/>
        </w:rPr>
        <w:tab/>
        <w:t>Farmaceutische vorm</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r w:rsidRPr="000735B0">
        <w:rPr>
          <w:sz w:val="22"/>
          <w:szCs w:val="22"/>
          <w:lang w:val="nl-NL"/>
        </w:rPr>
        <w:t>Orale oplossing.</w:t>
      </w:r>
    </w:p>
    <w:p w:rsidR="000E12CC" w:rsidRPr="000735B0" w:rsidRDefault="000E12CC" w:rsidP="000E12CC">
      <w:pPr>
        <w:suppressAutoHyphens/>
        <w:rPr>
          <w:b/>
          <w:bCs/>
          <w:sz w:val="22"/>
          <w:szCs w:val="22"/>
          <w:lang w:val="nl-NL"/>
        </w:rPr>
      </w:pPr>
    </w:p>
    <w:p w:rsidR="000E12CC" w:rsidRPr="000735B0" w:rsidRDefault="000E12CC" w:rsidP="000E12CC">
      <w:pPr>
        <w:pStyle w:val="BodyText"/>
        <w:suppressAutoHyphens/>
        <w:rPr>
          <w:lang w:val="nl-NL"/>
        </w:rPr>
      </w:pPr>
      <w:r w:rsidRPr="000735B0">
        <w:rPr>
          <w:lang w:val="nl-NL"/>
        </w:rPr>
        <w:t>Heldere, oranjerode vloeistof.</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p>
    <w:p w:rsidR="000E12CC" w:rsidRPr="000735B0" w:rsidRDefault="000E12CC" w:rsidP="00023E31">
      <w:pPr>
        <w:keepNext/>
        <w:tabs>
          <w:tab w:val="left" w:pos="540"/>
        </w:tabs>
        <w:rPr>
          <w:b/>
          <w:bCs/>
          <w:caps/>
          <w:sz w:val="22"/>
          <w:szCs w:val="22"/>
          <w:lang w:val="nl-NL"/>
        </w:rPr>
      </w:pPr>
      <w:r w:rsidRPr="000735B0">
        <w:rPr>
          <w:b/>
          <w:bCs/>
          <w:caps/>
          <w:sz w:val="22"/>
          <w:szCs w:val="22"/>
          <w:lang w:val="nl-NL"/>
        </w:rPr>
        <w:t>4.</w:t>
      </w:r>
      <w:r w:rsidRPr="000735B0">
        <w:rPr>
          <w:b/>
          <w:bCs/>
          <w:caps/>
          <w:sz w:val="22"/>
          <w:szCs w:val="22"/>
          <w:lang w:val="nl-NL"/>
        </w:rPr>
        <w:tab/>
        <w:t>KLINISCHE GEGEVENS</w:t>
      </w:r>
    </w:p>
    <w:p w:rsidR="000E12CC" w:rsidRPr="000735B0" w:rsidRDefault="000E12CC" w:rsidP="00023E31">
      <w:pPr>
        <w:keepNext/>
        <w:rPr>
          <w:b/>
          <w:bCs/>
          <w:sz w:val="22"/>
          <w:szCs w:val="22"/>
          <w:lang w:val="nl-NL"/>
        </w:rPr>
      </w:pPr>
    </w:p>
    <w:p w:rsidR="000E12CC" w:rsidRPr="000735B0" w:rsidRDefault="000E12CC" w:rsidP="00023E31">
      <w:pPr>
        <w:keepNext/>
        <w:tabs>
          <w:tab w:val="left" w:pos="540"/>
        </w:tabs>
        <w:rPr>
          <w:b/>
          <w:bCs/>
          <w:sz w:val="22"/>
          <w:szCs w:val="22"/>
          <w:lang w:val="nl-NL"/>
        </w:rPr>
      </w:pPr>
      <w:r w:rsidRPr="000735B0">
        <w:rPr>
          <w:b/>
          <w:bCs/>
          <w:sz w:val="22"/>
          <w:szCs w:val="22"/>
          <w:lang w:val="nl-NL"/>
        </w:rPr>
        <w:t>4.1</w:t>
      </w:r>
      <w:r w:rsidRPr="000735B0">
        <w:rPr>
          <w:b/>
          <w:bCs/>
          <w:sz w:val="22"/>
          <w:szCs w:val="22"/>
          <w:lang w:val="nl-NL"/>
        </w:rPr>
        <w:tab/>
        <w:t>Therapeutische indicaties</w:t>
      </w:r>
    </w:p>
    <w:p w:rsidR="000E12CC" w:rsidRPr="000735B0" w:rsidRDefault="000E12CC" w:rsidP="00023E31">
      <w:pPr>
        <w:keepNext/>
        <w:rPr>
          <w:sz w:val="22"/>
          <w:szCs w:val="22"/>
          <w:lang w:val="nl-NL"/>
        </w:rPr>
      </w:pPr>
    </w:p>
    <w:p w:rsidR="000E12CC" w:rsidRPr="000735B0" w:rsidRDefault="000E12CC" w:rsidP="000E12CC">
      <w:pPr>
        <w:rPr>
          <w:sz w:val="22"/>
          <w:szCs w:val="22"/>
          <w:lang w:val="nl-NL"/>
        </w:rPr>
      </w:pPr>
      <w:r w:rsidRPr="000735B0">
        <w:rPr>
          <w:sz w:val="22"/>
          <w:szCs w:val="22"/>
          <w:lang w:val="nl-NL"/>
        </w:rPr>
        <w:t>Monotherapie met Ferriprox is geïndiceerd voor het behandelen van ijzerstapeling bij patiënten met thalassemie major wanneer de huidige chelatietherapie gecontra-indiceerd wordt of inadequaat is.</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Ferriprox in combinatie met een andere chelator (zie rubriek 4.4) is geïndiceerd voor het behandelen van patiënten met thalassemie major wanneer monotherapie met een bepaalde ijzerchelator niet effectief is of wanneer de preventie of behandeling van levensbedreigende gevolgen van ijzerstapeling (hoofdzakelijk ijzerstapeling in het hart) snel of intensief ingrijpen rechtvaardigt (zie rubriek 4.2).</w:t>
      </w:r>
    </w:p>
    <w:p w:rsidR="000E12CC" w:rsidRPr="000735B0" w:rsidRDefault="000E12CC" w:rsidP="000E12CC">
      <w:pPr>
        <w:rPr>
          <w:sz w:val="22"/>
          <w:szCs w:val="22"/>
          <w:lang w:val="nl-NL"/>
        </w:rPr>
      </w:pPr>
    </w:p>
    <w:p w:rsidR="000E12CC" w:rsidRPr="000735B0" w:rsidRDefault="000E12CC" w:rsidP="00023E31">
      <w:pPr>
        <w:keepNext/>
        <w:tabs>
          <w:tab w:val="left" w:pos="540"/>
        </w:tabs>
        <w:rPr>
          <w:b/>
          <w:bCs/>
          <w:sz w:val="22"/>
          <w:szCs w:val="22"/>
          <w:lang w:val="nl-NL"/>
        </w:rPr>
      </w:pPr>
      <w:r w:rsidRPr="000735B0">
        <w:rPr>
          <w:b/>
          <w:bCs/>
          <w:sz w:val="22"/>
          <w:szCs w:val="22"/>
          <w:lang w:val="nl-NL"/>
        </w:rPr>
        <w:t>4.2</w:t>
      </w:r>
      <w:r w:rsidRPr="000735B0">
        <w:rPr>
          <w:b/>
          <w:bCs/>
          <w:sz w:val="22"/>
          <w:szCs w:val="22"/>
          <w:lang w:val="nl-NL"/>
        </w:rPr>
        <w:tab/>
        <w:t>Dosering en wijze van toediening</w:t>
      </w:r>
    </w:p>
    <w:p w:rsidR="000E12CC" w:rsidRPr="000735B0" w:rsidRDefault="000E12CC" w:rsidP="00023E31">
      <w:pPr>
        <w:keepNext/>
        <w:rPr>
          <w:sz w:val="22"/>
          <w:szCs w:val="22"/>
          <w:lang w:val="nl-NL"/>
        </w:rPr>
      </w:pPr>
    </w:p>
    <w:p w:rsidR="000E12CC" w:rsidRPr="000735B0" w:rsidRDefault="000E12CC" w:rsidP="000E12CC">
      <w:pPr>
        <w:rPr>
          <w:sz w:val="22"/>
          <w:szCs w:val="22"/>
          <w:lang w:val="nl-NL"/>
        </w:rPr>
      </w:pPr>
      <w:r w:rsidRPr="000735B0">
        <w:rPr>
          <w:sz w:val="22"/>
          <w:szCs w:val="22"/>
          <w:lang w:val="nl-NL"/>
        </w:rPr>
        <w:t>De behandeling met deferipron moet worden gestart en onderhouden door een arts die ervaring heeft met de behandeling van patiënten met thalassemie.</w:t>
      </w:r>
    </w:p>
    <w:p w:rsidR="000E12CC" w:rsidRPr="000735B0" w:rsidRDefault="000E12CC" w:rsidP="000E12CC">
      <w:pPr>
        <w:rPr>
          <w:sz w:val="22"/>
          <w:szCs w:val="22"/>
          <w:lang w:val="nl-NL"/>
        </w:rPr>
      </w:pPr>
    </w:p>
    <w:p w:rsidR="000E12CC" w:rsidRPr="000735B0" w:rsidRDefault="000E12CC" w:rsidP="00023E31">
      <w:pPr>
        <w:keepNext/>
        <w:rPr>
          <w:iCs/>
          <w:sz w:val="22"/>
          <w:szCs w:val="22"/>
          <w:u w:val="single"/>
          <w:lang w:val="nl-NL"/>
        </w:rPr>
      </w:pPr>
      <w:r w:rsidRPr="000735B0">
        <w:rPr>
          <w:iCs/>
          <w:sz w:val="22"/>
          <w:szCs w:val="22"/>
          <w:u w:val="single"/>
          <w:lang w:val="nl-NL"/>
        </w:rPr>
        <w:t>Dosering</w:t>
      </w:r>
    </w:p>
    <w:p w:rsidR="000E12CC" w:rsidRPr="000735B0" w:rsidRDefault="000E12CC" w:rsidP="000E12CC">
      <w:pPr>
        <w:rPr>
          <w:sz w:val="22"/>
          <w:szCs w:val="22"/>
          <w:lang w:val="nl-NL"/>
        </w:rPr>
      </w:pPr>
      <w:r w:rsidRPr="000735B0">
        <w:rPr>
          <w:sz w:val="22"/>
          <w:szCs w:val="22"/>
          <w:lang w:val="nl-NL"/>
        </w:rPr>
        <w:t>Deferipron wordt gewoonlijk oraal gegeven als 25 mg/kg lichaamsgewicht, drie keer per dag voor een totale dagelijkse dosis van 75 mg/kg lichaamsgewicht. De dosis per kilogram lichaamsgewicht dient tot de dichtstbijzijnde 2,5 ml berekend te worden. Zie onderstaande tabel voor de aanbevolen dosis voor lichaamsgewicht in stappen van 10 kg.</w:t>
      </w:r>
    </w:p>
    <w:p w:rsidR="000E12CC" w:rsidRPr="000735B0" w:rsidRDefault="000E12CC" w:rsidP="000E12CC">
      <w:pPr>
        <w:rPr>
          <w:sz w:val="22"/>
          <w:szCs w:val="22"/>
          <w:lang w:val="nl-NL"/>
        </w:rPr>
      </w:pPr>
    </w:p>
    <w:p w:rsidR="000E12CC" w:rsidRPr="000735B0" w:rsidRDefault="000E12CC" w:rsidP="000E12CC">
      <w:pPr>
        <w:keepNext/>
        <w:rPr>
          <w:i/>
          <w:iCs/>
          <w:sz w:val="22"/>
          <w:szCs w:val="22"/>
          <w:lang w:val="nl-NL"/>
        </w:rPr>
      </w:pPr>
      <w:r w:rsidRPr="000735B0">
        <w:rPr>
          <w:i/>
          <w:iCs/>
          <w:sz w:val="22"/>
          <w:szCs w:val="22"/>
          <w:lang w:val="nl-NL"/>
        </w:rPr>
        <w:t>Dosistabel</w:t>
      </w:r>
    </w:p>
    <w:p w:rsidR="000E12CC" w:rsidRPr="000735B0" w:rsidRDefault="000E12CC" w:rsidP="000E12CC">
      <w:pPr>
        <w:pStyle w:val="BodyText"/>
        <w:keepNext/>
        <w:rPr>
          <w:lang w:val="nl-NL"/>
        </w:rPr>
      </w:pPr>
      <w:r w:rsidRPr="000735B0">
        <w:rPr>
          <w:lang w:val="nl-NL"/>
        </w:rPr>
        <w:t>Voor een dosis van ongeveer 75 mg/kg/dag gebruikt u het volume van de orale oplossing die in de volgende tabel aangeraden wordt voor het lichaamsgewicht van de patiënt. Het lichaamsgewicht wordt in stappen van 10 kg vermeld.</w:t>
      </w:r>
    </w:p>
    <w:p w:rsidR="000E12CC" w:rsidRPr="000735B0" w:rsidRDefault="000E12CC" w:rsidP="000E12CC">
      <w:pPr>
        <w:keepNext/>
        <w:suppressAutoHyphens/>
        <w:rPr>
          <w:b/>
          <w:bCs/>
          <w:sz w:val="22"/>
          <w:szCs w:val="22"/>
          <w:lang w:val="nl-NL"/>
        </w:rPr>
      </w:pPr>
    </w:p>
    <w:tbl>
      <w:tblPr>
        <w:tblW w:w="945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744783" w:rsidTr="00BB7F86">
        <w:tc>
          <w:tcPr>
            <w:tcW w:w="1800" w:type="dxa"/>
          </w:tcPr>
          <w:p w:rsidR="000E12CC" w:rsidRPr="000735B0" w:rsidRDefault="000E12CC" w:rsidP="00BB7F86">
            <w:pPr>
              <w:keepNext/>
              <w:tabs>
                <w:tab w:val="left" w:pos="72"/>
                <w:tab w:val="left" w:pos="162"/>
                <w:tab w:val="left" w:pos="432"/>
                <w:tab w:val="left" w:pos="702"/>
              </w:tabs>
              <w:suppressAutoHyphens/>
              <w:ind w:left="-648" w:right="-558"/>
              <w:jc w:val="center"/>
              <w:rPr>
                <w:b/>
                <w:bCs/>
                <w:sz w:val="22"/>
                <w:szCs w:val="22"/>
                <w:lang w:val="nl-NL"/>
              </w:rPr>
            </w:pPr>
            <w:r w:rsidRPr="000735B0">
              <w:rPr>
                <w:b/>
                <w:bCs/>
                <w:sz w:val="22"/>
                <w:szCs w:val="22"/>
                <w:lang w:val="nl-NL"/>
              </w:rPr>
              <w:t>Lichaamsgewicht</w:t>
            </w:r>
          </w:p>
          <w:p w:rsidR="000E12CC" w:rsidRPr="000735B0" w:rsidRDefault="000E12CC" w:rsidP="00BB7F86">
            <w:pPr>
              <w:keepNext/>
              <w:suppressAutoHyphens/>
              <w:jc w:val="center"/>
              <w:rPr>
                <w:b/>
                <w:bCs/>
                <w:sz w:val="22"/>
                <w:szCs w:val="22"/>
                <w:lang w:val="nl-NL"/>
              </w:rPr>
            </w:pPr>
            <w:r w:rsidRPr="000735B0">
              <w:rPr>
                <w:b/>
                <w:bCs/>
                <w:sz w:val="22"/>
                <w:szCs w:val="22"/>
                <w:lang w:val="nl-NL"/>
              </w:rPr>
              <w:t>(kg)</w:t>
            </w:r>
          </w:p>
        </w:tc>
        <w:tc>
          <w:tcPr>
            <w:tcW w:w="2520" w:type="dxa"/>
          </w:tcPr>
          <w:p w:rsidR="000E12CC" w:rsidRPr="000735B0" w:rsidRDefault="000E12CC" w:rsidP="00BB7F86">
            <w:pPr>
              <w:keepNext/>
              <w:suppressAutoHyphens/>
              <w:jc w:val="center"/>
              <w:rPr>
                <w:b/>
                <w:bCs/>
                <w:sz w:val="22"/>
                <w:szCs w:val="22"/>
                <w:lang w:val="nl-NL"/>
              </w:rPr>
            </w:pPr>
            <w:r w:rsidRPr="000735B0">
              <w:rPr>
                <w:b/>
                <w:bCs/>
                <w:sz w:val="22"/>
                <w:szCs w:val="22"/>
                <w:lang w:val="nl-NL"/>
              </w:rPr>
              <w:t>Totale dagelijkse dosis</w:t>
            </w:r>
          </w:p>
          <w:p w:rsidR="000E12CC" w:rsidRPr="000735B0" w:rsidRDefault="000E12CC" w:rsidP="00BB7F86">
            <w:pPr>
              <w:keepNext/>
              <w:suppressAutoHyphens/>
              <w:jc w:val="center"/>
              <w:rPr>
                <w:b/>
                <w:bCs/>
                <w:sz w:val="22"/>
                <w:szCs w:val="22"/>
                <w:lang w:val="nl-NL"/>
              </w:rPr>
            </w:pPr>
            <w:r w:rsidRPr="000735B0">
              <w:rPr>
                <w:b/>
                <w:bCs/>
                <w:sz w:val="22"/>
                <w:szCs w:val="22"/>
                <w:lang w:val="nl-NL"/>
              </w:rPr>
              <w:t>(mg)</w:t>
            </w:r>
          </w:p>
        </w:tc>
        <w:tc>
          <w:tcPr>
            <w:tcW w:w="2520" w:type="dxa"/>
          </w:tcPr>
          <w:p w:rsidR="000E12CC" w:rsidRPr="000735B0" w:rsidRDefault="000E12CC" w:rsidP="00BB7F86">
            <w:pPr>
              <w:keepNext/>
              <w:suppressAutoHyphens/>
              <w:jc w:val="center"/>
              <w:rPr>
                <w:b/>
                <w:bCs/>
                <w:sz w:val="22"/>
                <w:szCs w:val="22"/>
                <w:lang w:val="nl-NL"/>
              </w:rPr>
            </w:pPr>
            <w:r w:rsidRPr="000735B0">
              <w:rPr>
                <w:b/>
                <w:bCs/>
                <w:sz w:val="22"/>
                <w:szCs w:val="22"/>
                <w:lang w:val="nl-NL"/>
              </w:rPr>
              <w:t>Dosis</w:t>
            </w:r>
          </w:p>
          <w:p w:rsidR="000E12CC" w:rsidRPr="000735B0" w:rsidRDefault="000E12CC" w:rsidP="00BB7F86">
            <w:pPr>
              <w:keepNext/>
              <w:suppressAutoHyphens/>
              <w:jc w:val="center"/>
              <w:rPr>
                <w:b/>
                <w:bCs/>
                <w:sz w:val="22"/>
                <w:szCs w:val="22"/>
                <w:lang w:val="nl-NL"/>
              </w:rPr>
            </w:pPr>
            <w:r w:rsidRPr="000735B0">
              <w:rPr>
                <w:b/>
                <w:bCs/>
                <w:sz w:val="22"/>
                <w:szCs w:val="22"/>
                <w:lang w:val="nl-NL"/>
              </w:rPr>
              <w:t>(mg, driemaal daags)</w:t>
            </w:r>
          </w:p>
        </w:tc>
        <w:tc>
          <w:tcPr>
            <w:tcW w:w="2610" w:type="dxa"/>
          </w:tcPr>
          <w:p w:rsidR="000E12CC" w:rsidRPr="000735B0" w:rsidRDefault="000E12CC" w:rsidP="00BB7F86">
            <w:pPr>
              <w:keepNext/>
              <w:suppressAutoHyphens/>
              <w:jc w:val="center"/>
              <w:rPr>
                <w:b/>
                <w:bCs/>
                <w:sz w:val="22"/>
                <w:szCs w:val="22"/>
                <w:lang w:val="nl-NL"/>
              </w:rPr>
            </w:pPr>
            <w:r w:rsidRPr="000735B0">
              <w:rPr>
                <w:b/>
                <w:bCs/>
                <w:sz w:val="22"/>
                <w:szCs w:val="22"/>
                <w:lang w:val="nl-NL"/>
              </w:rPr>
              <w:t>ml orale oplossing</w:t>
            </w:r>
          </w:p>
          <w:p w:rsidR="000E12CC" w:rsidRPr="000735B0" w:rsidRDefault="000E12CC" w:rsidP="00BB7F86">
            <w:pPr>
              <w:keepNext/>
              <w:suppressAutoHyphens/>
              <w:jc w:val="center"/>
              <w:rPr>
                <w:b/>
                <w:bCs/>
                <w:sz w:val="22"/>
                <w:szCs w:val="22"/>
                <w:lang w:val="nl-NL"/>
              </w:rPr>
            </w:pPr>
            <w:r w:rsidRPr="000735B0">
              <w:rPr>
                <w:b/>
                <w:bCs/>
                <w:sz w:val="22"/>
                <w:szCs w:val="22"/>
                <w:lang w:val="nl-NL"/>
              </w:rPr>
              <w:t>(driemaal daags)</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20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1500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500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5,0</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30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2250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750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7,5</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40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3000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1000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10,0</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50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3750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1250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12,5</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60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4500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1500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15,0</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70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5250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1750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17,5</w:t>
            </w:r>
          </w:p>
        </w:tc>
      </w:tr>
      <w:tr w:rsidR="00744783" w:rsidTr="00BB7F86">
        <w:tc>
          <w:tcPr>
            <w:tcW w:w="1800" w:type="dxa"/>
          </w:tcPr>
          <w:p w:rsidR="000E12CC" w:rsidRPr="000735B0" w:rsidRDefault="000E12CC" w:rsidP="00BB7F86">
            <w:pPr>
              <w:keepNext/>
              <w:suppressAutoHyphens/>
              <w:jc w:val="center"/>
              <w:rPr>
                <w:sz w:val="22"/>
                <w:szCs w:val="22"/>
                <w:lang w:val="nl-NL"/>
              </w:rPr>
            </w:pPr>
            <w:r w:rsidRPr="000735B0">
              <w:rPr>
                <w:sz w:val="22"/>
                <w:szCs w:val="22"/>
                <w:lang w:val="nl-NL"/>
              </w:rPr>
              <w:t>80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6000</w:t>
            </w:r>
          </w:p>
        </w:tc>
        <w:tc>
          <w:tcPr>
            <w:tcW w:w="2520" w:type="dxa"/>
          </w:tcPr>
          <w:p w:rsidR="000E12CC" w:rsidRPr="000735B0" w:rsidRDefault="000E12CC" w:rsidP="00BB7F86">
            <w:pPr>
              <w:keepNext/>
              <w:suppressAutoHyphens/>
              <w:jc w:val="center"/>
              <w:rPr>
                <w:sz w:val="22"/>
                <w:szCs w:val="22"/>
                <w:lang w:val="nl-NL"/>
              </w:rPr>
            </w:pPr>
            <w:r w:rsidRPr="000735B0">
              <w:rPr>
                <w:sz w:val="22"/>
                <w:szCs w:val="22"/>
                <w:lang w:val="nl-NL"/>
              </w:rPr>
              <w:t>2000</w:t>
            </w:r>
          </w:p>
        </w:tc>
        <w:tc>
          <w:tcPr>
            <w:tcW w:w="2610" w:type="dxa"/>
          </w:tcPr>
          <w:p w:rsidR="000E12CC" w:rsidRPr="000735B0" w:rsidRDefault="000E12CC" w:rsidP="00BB7F86">
            <w:pPr>
              <w:keepNext/>
              <w:suppressAutoHyphens/>
              <w:jc w:val="center"/>
              <w:rPr>
                <w:sz w:val="22"/>
                <w:szCs w:val="22"/>
                <w:lang w:val="nl-NL"/>
              </w:rPr>
            </w:pPr>
            <w:r w:rsidRPr="000735B0">
              <w:rPr>
                <w:sz w:val="22"/>
                <w:szCs w:val="22"/>
                <w:lang w:val="nl-NL"/>
              </w:rPr>
              <w:t>20,0</w:t>
            </w:r>
          </w:p>
        </w:tc>
      </w:tr>
      <w:tr w:rsidR="00744783" w:rsidTr="00BB7F86">
        <w:tc>
          <w:tcPr>
            <w:tcW w:w="1800" w:type="dxa"/>
          </w:tcPr>
          <w:p w:rsidR="000E12CC" w:rsidRPr="000735B0" w:rsidRDefault="000E12CC" w:rsidP="00BB7F86">
            <w:pPr>
              <w:suppressAutoHyphens/>
              <w:jc w:val="center"/>
              <w:rPr>
                <w:sz w:val="22"/>
                <w:szCs w:val="22"/>
                <w:lang w:val="nl-NL"/>
              </w:rPr>
            </w:pPr>
            <w:r w:rsidRPr="000735B0">
              <w:rPr>
                <w:sz w:val="22"/>
                <w:szCs w:val="22"/>
                <w:lang w:val="nl-NL"/>
              </w:rPr>
              <w:t>90</w:t>
            </w:r>
          </w:p>
        </w:tc>
        <w:tc>
          <w:tcPr>
            <w:tcW w:w="2520" w:type="dxa"/>
          </w:tcPr>
          <w:p w:rsidR="000E12CC" w:rsidRPr="000735B0" w:rsidRDefault="000E12CC" w:rsidP="00BB7F86">
            <w:pPr>
              <w:suppressAutoHyphens/>
              <w:jc w:val="center"/>
              <w:rPr>
                <w:sz w:val="22"/>
                <w:szCs w:val="22"/>
                <w:lang w:val="nl-NL"/>
              </w:rPr>
            </w:pPr>
            <w:r w:rsidRPr="000735B0">
              <w:rPr>
                <w:sz w:val="22"/>
                <w:szCs w:val="22"/>
                <w:lang w:val="nl-NL"/>
              </w:rPr>
              <w:t>6750</w:t>
            </w:r>
          </w:p>
        </w:tc>
        <w:tc>
          <w:tcPr>
            <w:tcW w:w="2520" w:type="dxa"/>
          </w:tcPr>
          <w:p w:rsidR="000E12CC" w:rsidRPr="000735B0" w:rsidRDefault="000E12CC" w:rsidP="00BB7F86">
            <w:pPr>
              <w:suppressAutoHyphens/>
              <w:jc w:val="center"/>
              <w:rPr>
                <w:sz w:val="22"/>
                <w:szCs w:val="22"/>
                <w:lang w:val="nl-NL"/>
              </w:rPr>
            </w:pPr>
            <w:r w:rsidRPr="000735B0">
              <w:rPr>
                <w:sz w:val="22"/>
                <w:szCs w:val="22"/>
                <w:lang w:val="nl-NL"/>
              </w:rPr>
              <w:t>2250</w:t>
            </w:r>
          </w:p>
        </w:tc>
        <w:tc>
          <w:tcPr>
            <w:tcW w:w="2610" w:type="dxa"/>
          </w:tcPr>
          <w:p w:rsidR="000E12CC" w:rsidRPr="000735B0" w:rsidRDefault="000E12CC" w:rsidP="00BB7F86">
            <w:pPr>
              <w:suppressAutoHyphens/>
              <w:jc w:val="center"/>
              <w:rPr>
                <w:sz w:val="22"/>
                <w:szCs w:val="22"/>
                <w:lang w:val="nl-NL"/>
              </w:rPr>
            </w:pPr>
            <w:r w:rsidRPr="000735B0">
              <w:rPr>
                <w:sz w:val="22"/>
                <w:szCs w:val="22"/>
                <w:lang w:val="nl-NL"/>
              </w:rPr>
              <w:t>22,5</w:t>
            </w:r>
          </w:p>
        </w:tc>
      </w:tr>
    </w:tbl>
    <w:p w:rsidR="000E12CC" w:rsidRPr="000735B0" w:rsidRDefault="000E12CC" w:rsidP="000E12CC">
      <w:pPr>
        <w:tabs>
          <w:tab w:val="left" w:pos="567"/>
        </w:tabs>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Dagelijkse doses van in totaal meer dan 100 mg/kg lichaamsgewicht worden afgeraden wegens het mogelijk verhoogde risico van bijwerkingen (zie rubrieken 4.4, 4.8 en 4.9).</w:t>
      </w:r>
    </w:p>
    <w:p w:rsidR="000E12CC" w:rsidRPr="000735B0" w:rsidRDefault="000E12CC" w:rsidP="000E12CC">
      <w:pPr>
        <w:rPr>
          <w:sz w:val="22"/>
          <w:szCs w:val="22"/>
          <w:lang w:val="nl-NL"/>
        </w:rPr>
      </w:pPr>
    </w:p>
    <w:p w:rsidR="000E12CC" w:rsidRPr="000735B0" w:rsidRDefault="000E12CC" w:rsidP="00023E31">
      <w:pPr>
        <w:keepNext/>
        <w:rPr>
          <w:sz w:val="22"/>
          <w:szCs w:val="22"/>
          <w:lang w:val="nl-NL"/>
        </w:rPr>
      </w:pPr>
      <w:r w:rsidRPr="000735B0">
        <w:rPr>
          <w:i/>
          <w:sz w:val="22"/>
          <w:szCs w:val="22"/>
          <w:lang w:val="nl-NL"/>
        </w:rPr>
        <w:t>Aanpassing van de dosis</w:t>
      </w:r>
    </w:p>
    <w:p w:rsidR="000E12CC" w:rsidRPr="000735B0" w:rsidRDefault="000E12CC" w:rsidP="000E12CC">
      <w:pPr>
        <w:rPr>
          <w:sz w:val="22"/>
          <w:szCs w:val="22"/>
          <w:lang w:val="nl-NL"/>
        </w:rPr>
      </w:pPr>
      <w:r w:rsidRPr="000735B0">
        <w:rPr>
          <w:sz w:val="22"/>
          <w:szCs w:val="22"/>
          <w:lang w:val="nl-NL"/>
        </w:rPr>
        <w:t xml:space="preserve">Het effect van Ferriprox op het verlagen van het ijzergehalte in het lichaam wordt rechtstreeks beïnvloed door de dosis en de mate van ijzerstapeling. Na aanvang van de behandeling met Ferriprox verdient het aanbeveling de serumconcentratie ferritine of andere indicatoren van de ijzerstapeling in het lichaam iedere twee tot drie maanden te controleren, zodat de werkzaamheid van de chelatietherapie op lange termijn bij het onder controle houden van de ijzerstapeling in het lichaam geëvalueerd kan worden. Aanpassing van de dosis moet worden gebaseerd op de respons en therapeutische doelen van iedere patiënt (onderhoud of reductie van de ijzerbelasting in het lichaam). Onderbreking van de behandeling met deferipron moet worden overwogen als de ferritinewaarden in serum lager zijn dan 500 </w:t>
      </w:r>
      <w:r w:rsidRPr="000735B0">
        <w:rPr>
          <w:rFonts w:ascii="Symbol" w:hAnsi="Symbol"/>
          <w:sz w:val="22"/>
          <w:szCs w:val="22"/>
          <w:lang w:val="nl-NL"/>
        </w:rPr>
        <w:sym w:font="Symbol" w:char="F06D"/>
      </w:r>
      <w:r w:rsidRPr="000735B0">
        <w:rPr>
          <w:sz w:val="22"/>
          <w:szCs w:val="22"/>
          <w:lang w:val="nl-NL"/>
        </w:rPr>
        <w:t>g/l.</w:t>
      </w:r>
    </w:p>
    <w:p w:rsidR="000E12CC" w:rsidRPr="000735B0" w:rsidRDefault="000E12CC" w:rsidP="000E12CC">
      <w:pPr>
        <w:rPr>
          <w:sz w:val="22"/>
          <w:szCs w:val="22"/>
          <w:lang w:val="nl-NL"/>
        </w:rPr>
      </w:pPr>
    </w:p>
    <w:p w:rsidR="000E12CC" w:rsidRPr="000735B0" w:rsidRDefault="000E12CC" w:rsidP="000E12CC">
      <w:pPr>
        <w:keepNext/>
        <w:rPr>
          <w:i/>
          <w:iCs/>
          <w:sz w:val="22"/>
          <w:szCs w:val="22"/>
          <w:lang w:val="nl-NL"/>
        </w:rPr>
      </w:pPr>
      <w:r w:rsidRPr="000735B0">
        <w:rPr>
          <w:i/>
          <w:iCs/>
          <w:sz w:val="22"/>
          <w:szCs w:val="22"/>
          <w:lang w:val="nl-NL"/>
        </w:rPr>
        <w:t>Aanpassing van dosis in combinatie met andere ijzerchelatoren</w:t>
      </w:r>
    </w:p>
    <w:p w:rsidR="000E12CC" w:rsidRPr="000735B0" w:rsidRDefault="000E12CC" w:rsidP="000E12CC">
      <w:pPr>
        <w:rPr>
          <w:sz w:val="22"/>
          <w:szCs w:val="22"/>
          <w:lang w:val="nl-NL"/>
        </w:rPr>
      </w:pPr>
      <w:r w:rsidRPr="000735B0">
        <w:rPr>
          <w:sz w:val="22"/>
          <w:szCs w:val="22"/>
          <w:lang w:val="nl-NL"/>
        </w:rPr>
        <w:t>Bij patiënten voor wie monotherapie inadequaat is, kan in combinatie met deferoxamine de standaarddosis van 75 mg/kg/dag Ferriprox worden toegevoegd, maar de dosis mag niet hoger zijn dan 100 mg/kg/dag.</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In het geval van hartfalen geïnduceerd door ijzer moet 75-100 mg/kg/dag Ferriprox aan de behandeling met deferoxamine worden toegevoegd. De productinformatie van deferoxamine moet worden geraadpleegd.</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Gelijktijdig gebruik van ijzerchelatoren wordt niet aangeraden bij patiënten van wie de ferritinewaarden in serum lager zijn dan 500 µg/l vanwege het risico op overtollige ontijzering.</w:t>
      </w:r>
    </w:p>
    <w:p w:rsidR="000E12CC" w:rsidRPr="000735B0" w:rsidRDefault="000E12CC" w:rsidP="000E12CC">
      <w:pPr>
        <w:rPr>
          <w:sz w:val="22"/>
          <w:szCs w:val="22"/>
          <w:lang w:val="nl-NL"/>
        </w:rPr>
      </w:pPr>
    </w:p>
    <w:p w:rsidR="000E12CC" w:rsidRPr="000735B0" w:rsidRDefault="000E12CC" w:rsidP="00023E31">
      <w:pPr>
        <w:keepNext/>
        <w:rPr>
          <w:i/>
          <w:iCs/>
          <w:sz w:val="22"/>
          <w:szCs w:val="22"/>
          <w:lang w:val="nl-NL"/>
        </w:rPr>
      </w:pPr>
      <w:r w:rsidRPr="000735B0">
        <w:rPr>
          <w:i/>
          <w:iCs/>
          <w:sz w:val="22"/>
          <w:szCs w:val="22"/>
          <w:lang w:val="nl-NL"/>
        </w:rPr>
        <w:t xml:space="preserve">Pediatrische </w:t>
      </w:r>
      <w:r w:rsidRPr="000735B0">
        <w:rPr>
          <w:bCs/>
          <w:i/>
          <w:iCs/>
          <w:sz w:val="22"/>
          <w:szCs w:val="22"/>
          <w:lang w:val="nl-NL"/>
        </w:rPr>
        <w:t>patiënten</w:t>
      </w:r>
    </w:p>
    <w:p w:rsidR="000E12CC" w:rsidRPr="000735B0" w:rsidRDefault="000E12CC" w:rsidP="000E12CC">
      <w:pPr>
        <w:rPr>
          <w:sz w:val="22"/>
          <w:szCs w:val="22"/>
          <w:lang w:val="nl-NL"/>
        </w:rPr>
      </w:pPr>
      <w:r w:rsidRPr="000735B0">
        <w:rPr>
          <w:sz w:val="22"/>
          <w:szCs w:val="22"/>
          <w:lang w:val="nl-NL"/>
        </w:rPr>
        <w:t>De beschikbare informatie over het gebruik van deferipron bij kinderen in de leeftijd van 6 tot 10 jaar is beperkt. Geen informatie is beschikbaar over het gebruik van deferipron bij kinderen onder de 6 jaar.</w:t>
      </w:r>
    </w:p>
    <w:p w:rsidR="000E12CC" w:rsidRPr="000735B0" w:rsidRDefault="000E12CC" w:rsidP="000E12CC">
      <w:pPr>
        <w:rPr>
          <w:sz w:val="22"/>
          <w:szCs w:val="22"/>
          <w:lang w:val="nl-NL"/>
        </w:rPr>
      </w:pPr>
    </w:p>
    <w:p w:rsidR="00537019" w:rsidRPr="000735B0" w:rsidRDefault="00537019" w:rsidP="00537019">
      <w:pPr>
        <w:keepNext/>
        <w:tabs>
          <w:tab w:val="left" w:pos="567"/>
        </w:tabs>
        <w:rPr>
          <w:i/>
          <w:sz w:val="22"/>
          <w:szCs w:val="22"/>
          <w:lang w:val="nl-NL"/>
        </w:rPr>
      </w:pPr>
      <w:r w:rsidRPr="000735B0">
        <w:rPr>
          <w:i/>
          <w:sz w:val="22"/>
          <w:szCs w:val="22"/>
          <w:lang w:val="nl-NL"/>
        </w:rPr>
        <w:t>Nierfunctiestoornis</w:t>
      </w:r>
    </w:p>
    <w:p w:rsidR="00537019" w:rsidRPr="000735B0" w:rsidRDefault="00537019" w:rsidP="00537019">
      <w:pPr>
        <w:tabs>
          <w:tab w:val="left" w:pos="567"/>
        </w:tabs>
        <w:rPr>
          <w:sz w:val="22"/>
          <w:szCs w:val="22"/>
          <w:lang w:val="nl-NL"/>
        </w:rPr>
      </w:pPr>
      <w:r w:rsidRPr="000735B0">
        <w:rPr>
          <w:sz w:val="22"/>
          <w:szCs w:val="22"/>
          <w:lang w:val="nl-NL"/>
        </w:rPr>
        <w:t>De dosering hoeft niet aangepast te worden voor patiënten met een lichte, matige of ernstige nierfunctiestoornis (zie rubriek 5.2). De veiligheid en farmacokinetiek van Ferriprox voor patiënten met terminaal nierfalen zijn niet bekend.</w:t>
      </w:r>
    </w:p>
    <w:p w:rsidR="00537019" w:rsidRPr="000735B0" w:rsidRDefault="00537019" w:rsidP="00537019">
      <w:pPr>
        <w:tabs>
          <w:tab w:val="left" w:pos="567"/>
        </w:tabs>
        <w:rPr>
          <w:sz w:val="22"/>
          <w:szCs w:val="22"/>
          <w:lang w:val="nl-NL"/>
        </w:rPr>
      </w:pPr>
    </w:p>
    <w:p w:rsidR="00537019" w:rsidRPr="000735B0" w:rsidRDefault="00537019" w:rsidP="00537019">
      <w:pPr>
        <w:keepNext/>
        <w:tabs>
          <w:tab w:val="left" w:pos="567"/>
        </w:tabs>
        <w:rPr>
          <w:sz w:val="22"/>
          <w:szCs w:val="22"/>
          <w:lang w:val="nl-NL"/>
        </w:rPr>
      </w:pPr>
      <w:r w:rsidRPr="000735B0">
        <w:rPr>
          <w:i/>
          <w:sz w:val="22"/>
          <w:szCs w:val="22"/>
          <w:lang w:val="nl-NL"/>
        </w:rPr>
        <w:t>Leverfunctiestoornis</w:t>
      </w:r>
    </w:p>
    <w:p w:rsidR="00537019" w:rsidRPr="000735B0" w:rsidRDefault="00537019" w:rsidP="00537019">
      <w:pPr>
        <w:tabs>
          <w:tab w:val="left" w:pos="567"/>
        </w:tabs>
        <w:rPr>
          <w:sz w:val="22"/>
          <w:szCs w:val="22"/>
          <w:lang w:val="nl-NL"/>
        </w:rPr>
      </w:pPr>
      <w:r w:rsidRPr="000735B0">
        <w:rPr>
          <w:sz w:val="22"/>
          <w:szCs w:val="22"/>
          <w:lang w:val="nl-NL"/>
        </w:rPr>
        <w:t>De dosering hoeft niet aangepast te worden voor patiënten met een lichte of matige leverfunctiestoornis (zie rubriek 5.2). De veiligheid en farmacokinetiek van Ferriprox voor patiënten met een ernstige leverfunctiestoornis zijn niet bekend.</w:t>
      </w:r>
    </w:p>
    <w:p w:rsidR="00C16101" w:rsidRPr="000735B0" w:rsidRDefault="00C16101" w:rsidP="00C16101">
      <w:pPr>
        <w:rPr>
          <w:iCs/>
          <w:sz w:val="22"/>
          <w:szCs w:val="22"/>
          <w:u w:val="single"/>
          <w:lang w:val="nl-NL"/>
        </w:rPr>
      </w:pPr>
    </w:p>
    <w:p w:rsidR="000E12CC" w:rsidRPr="000735B0" w:rsidRDefault="000E12CC" w:rsidP="00C16101">
      <w:pPr>
        <w:keepNext/>
        <w:rPr>
          <w:iCs/>
          <w:sz w:val="22"/>
          <w:szCs w:val="22"/>
          <w:u w:val="single"/>
          <w:lang w:val="nl-NL"/>
        </w:rPr>
      </w:pPr>
      <w:r w:rsidRPr="000735B0">
        <w:rPr>
          <w:iCs/>
          <w:sz w:val="22"/>
          <w:szCs w:val="22"/>
          <w:u w:val="single"/>
          <w:lang w:val="nl-NL"/>
        </w:rPr>
        <w:t>Wijze van toediening</w:t>
      </w:r>
    </w:p>
    <w:p w:rsidR="000E12CC" w:rsidRPr="000735B0" w:rsidRDefault="000E12CC" w:rsidP="000E12CC">
      <w:pPr>
        <w:rPr>
          <w:sz w:val="22"/>
          <w:szCs w:val="22"/>
          <w:lang w:val="nl-NL"/>
        </w:rPr>
      </w:pPr>
      <w:r w:rsidRPr="000735B0">
        <w:rPr>
          <w:sz w:val="22"/>
          <w:szCs w:val="22"/>
          <w:lang w:val="nl-NL"/>
        </w:rPr>
        <w:t>Voor oraal gebruik.</w:t>
      </w:r>
    </w:p>
    <w:p w:rsidR="000E12CC" w:rsidRPr="000735B0" w:rsidRDefault="000E12CC" w:rsidP="000E12CC">
      <w:pPr>
        <w:rPr>
          <w:sz w:val="22"/>
          <w:szCs w:val="22"/>
          <w:lang w:val="nl-NL"/>
        </w:rPr>
      </w:pPr>
    </w:p>
    <w:p w:rsidR="000E12CC" w:rsidRPr="000735B0" w:rsidRDefault="000E12CC" w:rsidP="000E12CC">
      <w:pPr>
        <w:keepNext/>
        <w:tabs>
          <w:tab w:val="left" w:pos="567"/>
        </w:tabs>
        <w:suppressAutoHyphens/>
        <w:rPr>
          <w:b/>
          <w:bCs/>
          <w:sz w:val="22"/>
          <w:szCs w:val="22"/>
          <w:lang w:val="nl-NL"/>
        </w:rPr>
      </w:pPr>
      <w:r w:rsidRPr="000735B0">
        <w:rPr>
          <w:b/>
          <w:bCs/>
          <w:sz w:val="22"/>
          <w:szCs w:val="22"/>
          <w:lang w:val="nl-NL"/>
        </w:rPr>
        <w:t>4.3</w:t>
      </w:r>
      <w:r w:rsidRPr="000735B0">
        <w:rPr>
          <w:b/>
          <w:bCs/>
          <w:sz w:val="22"/>
          <w:szCs w:val="22"/>
          <w:lang w:val="nl-NL"/>
        </w:rPr>
        <w:tab/>
        <w:t>Contra-indicaties</w:t>
      </w:r>
    </w:p>
    <w:p w:rsidR="000E12CC" w:rsidRPr="000735B0" w:rsidRDefault="000E12CC" w:rsidP="000E12CC">
      <w:pPr>
        <w:keepNext/>
        <w:tabs>
          <w:tab w:val="left" w:pos="567"/>
        </w:tabs>
        <w:suppressAutoHyphens/>
        <w:rPr>
          <w:sz w:val="22"/>
          <w:szCs w:val="22"/>
          <w:lang w:val="nl-NL"/>
        </w:rPr>
      </w:pPr>
    </w:p>
    <w:p w:rsidR="000E12CC" w:rsidRPr="000735B0" w:rsidRDefault="000E12CC" w:rsidP="000E12CC">
      <w:pPr>
        <w:numPr>
          <w:ilvl w:val="0"/>
          <w:numId w:val="31"/>
        </w:numPr>
        <w:suppressAutoHyphens/>
        <w:rPr>
          <w:sz w:val="22"/>
          <w:szCs w:val="22"/>
          <w:lang w:val="nl-NL"/>
        </w:rPr>
      </w:pPr>
      <w:r w:rsidRPr="000735B0">
        <w:rPr>
          <w:sz w:val="22"/>
          <w:szCs w:val="22"/>
          <w:lang w:val="nl-NL"/>
        </w:rPr>
        <w:t>Overgevoeligheid voor de werkzame stof of voor een van de in rubriek 6.1 vermelde hulpstoffen.</w:t>
      </w:r>
    </w:p>
    <w:p w:rsidR="000E12CC" w:rsidRPr="000735B0" w:rsidRDefault="000E12CC" w:rsidP="000E12CC">
      <w:pPr>
        <w:numPr>
          <w:ilvl w:val="0"/>
          <w:numId w:val="31"/>
        </w:numPr>
        <w:suppressAutoHyphens/>
        <w:rPr>
          <w:sz w:val="22"/>
          <w:szCs w:val="22"/>
          <w:lang w:val="nl-NL"/>
        </w:rPr>
      </w:pPr>
      <w:r w:rsidRPr="000735B0">
        <w:rPr>
          <w:sz w:val="22"/>
          <w:szCs w:val="22"/>
          <w:lang w:val="nl-NL"/>
        </w:rPr>
        <w:t>Herhaalde voorvallen van neutropenie in de anamnese.</w:t>
      </w:r>
    </w:p>
    <w:p w:rsidR="000E12CC" w:rsidRPr="000735B0" w:rsidRDefault="000E12CC" w:rsidP="000E12CC">
      <w:pPr>
        <w:numPr>
          <w:ilvl w:val="0"/>
          <w:numId w:val="31"/>
        </w:numPr>
        <w:suppressAutoHyphens/>
        <w:rPr>
          <w:sz w:val="22"/>
          <w:szCs w:val="22"/>
          <w:lang w:val="nl-NL"/>
        </w:rPr>
      </w:pPr>
      <w:r w:rsidRPr="000735B0">
        <w:rPr>
          <w:sz w:val="22"/>
          <w:szCs w:val="22"/>
          <w:lang w:val="nl-NL"/>
        </w:rPr>
        <w:t>Agranulocytose in de anamnese.</w:t>
      </w:r>
    </w:p>
    <w:p w:rsidR="000E12CC" w:rsidRPr="000735B0" w:rsidRDefault="000E12CC" w:rsidP="000E12CC">
      <w:pPr>
        <w:numPr>
          <w:ilvl w:val="0"/>
          <w:numId w:val="31"/>
        </w:numPr>
        <w:suppressAutoHyphens/>
        <w:rPr>
          <w:sz w:val="22"/>
          <w:szCs w:val="22"/>
          <w:lang w:val="nl-NL"/>
        </w:rPr>
      </w:pPr>
      <w:r w:rsidRPr="000735B0">
        <w:rPr>
          <w:sz w:val="22"/>
          <w:szCs w:val="22"/>
          <w:lang w:val="nl-NL"/>
        </w:rPr>
        <w:t>Zwangerschap (zie rubriek 4.6).</w:t>
      </w:r>
    </w:p>
    <w:p w:rsidR="000E12CC" w:rsidRPr="000735B0" w:rsidRDefault="000E12CC" w:rsidP="000E12CC">
      <w:pPr>
        <w:numPr>
          <w:ilvl w:val="0"/>
          <w:numId w:val="31"/>
        </w:numPr>
        <w:rPr>
          <w:sz w:val="22"/>
          <w:szCs w:val="22"/>
          <w:lang w:val="nl-NL"/>
        </w:rPr>
      </w:pPr>
      <w:r w:rsidRPr="000735B0">
        <w:rPr>
          <w:sz w:val="22"/>
          <w:szCs w:val="22"/>
          <w:lang w:val="nl-NL"/>
        </w:rPr>
        <w:t>Borstvoeding (zie rubriek 4.6).</w:t>
      </w:r>
    </w:p>
    <w:p w:rsidR="000E12CC" w:rsidRPr="000735B0" w:rsidRDefault="000E12CC" w:rsidP="000E12CC">
      <w:pPr>
        <w:numPr>
          <w:ilvl w:val="0"/>
          <w:numId w:val="31"/>
        </w:numPr>
        <w:rPr>
          <w:sz w:val="22"/>
          <w:szCs w:val="22"/>
          <w:lang w:val="nl-NL"/>
        </w:rPr>
      </w:pPr>
      <w:r w:rsidRPr="000735B0">
        <w:rPr>
          <w:sz w:val="22"/>
          <w:szCs w:val="22"/>
          <w:lang w:val="nl-NL"/>
        </w:rPr>
        <w:t>Wegens het onbekende mechanisme van door deferipron geïnduceerde neutropenie, mogen patiënten geen geneesmiddelen nemen die neutropenie kunnen veroorzaken of geneesmiddelen die tot agranulocytose kunnen leiden (zie rubriek 4.5).</w:t>
      </w:r>
    </w:p>
    <w:p w:rsidR="000E12CC" w:rsidRPr="000735B0" w:rsidRDefault="000E12CC" w:rsidP="000E12CC">
      <w:pPr>
        <w:rPr>
          <w:sz w:val="22"/>
          <w:szCs w:val="22"/>
          <w:lang w:val="nl-NL"/>
        </w:rPr>
      </w:pPr>
    </w:p>
    <w:p w:rsidR="000E12CC" w:rsidRPr="000735B0" w:rsidRDefault="000E12CC" w:rsidP="000E12CC">
      <w:pPr>
        <w:keepNext/>
        <w:tabs>
          <w:tab w:val="left" w:pos="567"/>
        </w:tabs>
        <w:suppressAutoHyphens/>
        <w:rPr>
          <w:b/>
          <w:bCs/>
          <w:sz w:val="22"/>
          <w:szCs w:val="22"/>
          <w:lang w:val="nl-NL"/>
        </w:rPr>
      </w:pPr>
      <w:r w:rsidRPr="000735B0">
        <w:rPr>
          <w:b/>
          <w:bCs/>
          <w:sz w:val="22"/>
          <w:szCs w:val="22"/>
          <w:lang w:val="nl-NL"/>
        </w:rPr>
        <w:t>4.4</w:t>
      </w:r>
      <w:r w:rsidRPr="000735B0">
        <w:rPr>
          <w:b/>
          <w:bCs/>
          <w:sz w:val="22"/>
          <w:szCs w:val="22"/>
          <w:lang w:val="nl-NL"/>
        </w:rPr>
        <w:tab/>
        <w:t>Bijzondere waarschuwingen en voorzorgen bij gebruik</w:t>
      </w:r>
    </w:p>
    <w:p w:rsidR="000E12CC" w:rsidRPr="000735B0" w:rsidRDefault="000E12CC" w:rsidP="000E12CC">
      <w:pPr>
        <w:keepNext/>
        <w:tabs>
          <w:tab w:val="left" w:pos="567"/>
        </w:tabs>
        <w:rPr>
          <w:b/>
          <w:bCs/>
          <w:sz w:val="22"/>
          <w:szCs w:val="22"/>
          <w:lang w:val="nl-NL"/>
        </w:rPr>
      </w:pPr>
    </w:p>
    <w:p w:rsidR="00DF4A57" w:rsidRPr="000735B0" w:rsidRDefault="00DF4A57" w:rsidP="00DF4A57">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nl-NL"/>
        </w:rPr>
      </w:pPr>
      <w:r w:rsidRPr="000735B0">
        <w:rPr>
          <w:iCs/>
          <w:sz w:val="22"/>
          <w:szCs w:val="22"/>
          <w:u w:val="single"/>
          <w:shd w:val="pct70" w:color="FFFFFF" w:fill="auto"/>
          <w:lang w:val="nl-NL"/>
        </w:rPr>
        <w:t>Neutropenie/Agranulocytose</w:t>
      </w: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lang w:val="nl-NL"/>
        </w:rPr>
      </w:pPr>
      <w:r w:rsidRPr="000735B0">
        <w:rPr>
          <w:b/>
          <w:bCs/>
          <w:sz w:val="22"/>
          <w:szCs w:val="22"/>
          <w:shd w:val="pct70" w:color="FFFFFF" w:fill="auto"/>
          <w:lang w:val="nl-NL"/>
        </w:rPr>
        <w:t>Aangetoond is dat deferipron neutropenie en agranulocytose veroorzaakt (zie rubriek 4.8 “Beschrijving van enkele bijwerkingen”).</w:t>
      </w:r>
      <w:r w:rsidRPr="000735B0">
        <w:rPr>
          <w:b/>
          <w:bCs/>
          <w:sz w:val="22"/>
          <w:szCs w:val="22"/>
          <w:lang w:val="nl-NL"/>
        </w:rPr>
        <w:t xml:space="preserve"> </w:t>
      </w:r>
      <w:r w:rsidRPr="000735B0">
        <w:rPr>
          <w:b/>
          <w:bCs/>
          <w:sz w:val="22"/>
          <w:szCs w:val="22"/>
          <w:shd w:val="pct70" w:color="FFFFFF" w:fill="auto"/>
          <w:lang w:val="nl-NL"/>
        </w:rPr>
        <w:t>Het absolute aantal neutrofielen (ANC) van de patiënt dient in het eerste behandeljaar wekelijks gecontroleerd te worden.</w:t>
      </w:r>
      <w:r w:rsidRPr="000735B0">
        <w:rPr>
          <w:lang w:val="nl-NL"/>
        </w:rPr>
        <w:t xml:space="preserve"> </w:t>
      </w:r>
      <w:r w:rsidRPr="000735B0">
        <w:rPr>
          <w:b/>
          <w:bCs/>
          <w:sz w:val="22"/>
          <w:szCs w:val="22"/>
          <w:shd w:val="pct70" w:color="FFFFFF" w:fill="auto"/>
          <w:lang w:val="nl-NL"/>
        </w:rPr>
        <w:t xml:space="preserve">Indien gedurende het eerste behandeljaar de patiënt de behandeling met Ferriprox op geen enkel moment vanwege een verlaging van het absolute aantal neutrofielen hoefde te onderbreken, dan mag </w:t>
      </w:r>
      <w:r>
        <w:rPr>
          <w:b/>
          <w:bCs/>
          <w:sz w:val="22"/>
          <w:szCs w:val="22"/>
          <w:shd w:val="pct70" w:color="FFFFFF" w:fill="auto"/>
          <w:lang w:val="nl-NL"/>
        </w:rPr>
        <w:t>het</w:t>
      </w:r>
      <w:r w:rsidRPr="000735B0">
        <w:rPr>
          <w:b/>
          <w:bCs/>
          <w:sz w:val="22"/>
          <w:szCs w:val="22"/>
          <w:shd w:val="pct70" w:color="FFFFFF" w:fill="auto"/>
          <w:lang w:val="nl-NL"/>
        </w:rPr>
        <w:t xml:space="preserve"> frequentie-interval voor ANC-bepalingen verlengd worden overeenkomstig het bloedtransfusieschema van de patiënt (om de 2-4 weken) na het eerste jaar van de behandeling met deferipron.</w:t>
      </w: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lang w:val="nl-NL"/>
        </w:rPr>
      </w:pP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shd w:val="pct70" w:color="FFFFFF" w:fill="auto"/>
          <w:lang w:val="nl-NL"/>
        </w:rPr>
      </w:pPr>
      <w:r w:rsidRPr="000735B0">
        <w:rPr>
          <w:sz w:val="22"/>
          <w:szCs w:val="22"/>
          <w:shd w:val="pct70" w:color="FFFFFF" w:fill="auto"/>
          <w:lang w:val="nl-NL"/>
        </w:rPr>
        <w:t>Of al dan niet na 12 maanden van behandeling met Ferriprox overgestapt wordt van wekelijkse ANC-bepalingen naar de frequentie van het bloedtransfusieschema moet per patiënt bepaald worden</w:t>
      </w:r>
      <w:r>
        <w:rPr>
          <w:sz w:val="22"/>
          <w:szCs w:val="22"/>
          <w:shd w:val="pct70" w:color="FFFFFF" w:fill="auto"/>
          <w:lang w:val="nl-NL"/>
        </w:rPr>
        <w:t>. Daarvoor moet naar</w:t>
      </w:r>
      <w:r w:rsidRPr="000735B0">
        <w:rPr>
          <w:sz w:val="22"/>
          <w:szCs w:val="22"/>
          <w:shd w:val="pct70" w:color="FFFFFF" w:fill="auto"/>
          <w:lang w:val="nl-NL"/>
        </w:rPr>
        <w:t xml:space="preserve"> oordeel van de arts de patiënt </w:t>
      </w:r>
      <w:r>
        <w:rPr>
          <w:sz w:val="22"/>
          <w:szCs w:val="22"/>
          <w:shd w:val="pct70" w:color="FFFFFF" w:fill="auto"/>
          <w:lang w:val="nl-NL"/>
        </w:rPr>
        <w:t>kunnen begrijpen</w:t>
      </w:r>
      <w:r w:rsidRPr="000735B0">
        <w:rPr>
          <w:sz w:val="22"/>
          <w:szCs w:val="22"/>
          <w:shd w:val="pct70" w:color="FFFFFF" w:fill="auto"/>
          <w:lang w:val="nl-NL"/>
        </w:rPr>
        <w:t xml:space="preserve"> dat tijdens de behandeling risicobeperkende maatregelen gevolgd moeten worden (zie rubriek 4.4 hieronder).</w:t>
      </w: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shd w:val="pct70" w:color="FFFFFF" w:fill="auto"/>
          <w:lang w:val="nl-NL"/>
        </w:rPr>
      </w:pP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lang w:val="nl-NL"/>
        </w:rPr>
      </w:pPr>
      <w:r w:rsidRPr="000735B0">
        <w:rPr>
          <w:sz w:val="22"/>
          <w:szCs w:val="22"/>
          <w:shd w:val="pct70" w:color="FFFFFF" w:fill="auto"/>
          <w:lang w:val="nl-NL"/>
        </w:rPr>
        <w:t xml:space="preserve">In klinische onderzoeken is de wekelijkse bepaling van het </w:t>
      </w:r>
      <w:r>
        <w:rPr>
          <w:sz w:val="22"/>
          <w:szCs w:val="22"/>
          <w:shd w:val="pct70" w:color="FFFFFF" w:fill="auto"/>
          <w:lang w:val="nl-NL"/>
        </w:rPr>
        <w:t xml:space="preserve">aantal </w:t>
      </w:r>
      <w:r w:rsidRPr="000735B0">
        <w:rPr>
          <w:sz w:val="22"/>
          <w:szCs w:val="22"/>
          <w:shd w:val="pct70" w:color="FFFFFF" w:fill="auto"/>
          <w:lang w:val="nl-NL"/>
        </w:rPr>
        <w:t>neutrofiel</w:t>
      </w:r>
      <w:r>
        <w:rPr>
          <w:sz w:val="22"/>
          <w:szCs w:val="22"/>
          <w:shd w:val="pct70" w:color="FFFFFF" w:fill="auto"/>
          <w:lang w:val="nl-NL"/>
        </w:rPr>
        <w:t>en</w:t>
      </w:r>
      <w:r w:rsidRPr="000735B0">
        <w:rPr>
          <w:sz w:val="22"/>
          <w:szCs w:val="22"/>
          <w:shd w:val="pct70" w:color="FFFFFF" w:fill="auto"/>
          <w:lang w:val="nl-NL"/>
        </w:rPr>
        <w:t xml:space="preserve"> zeer effectief gebleken bij het vaststellen van gevallen van neutropenie en agranulocytose. De agranulocytose en neutropenie verdwenen over het algemeen als het gebruik van Ferriprox werd gestaakt, maar er zijn fatale gevallen van agranulocytose gemeld.</w:t>
      </w:r>
      <w:r w:rsidRPr="000735B0">
        <w:rPr>
          <w:sz w:val="22"/>
          <w:szCs w:val="22"/>
          <w:lang w:val="nl-NL"/>
        </w:rPr>
        <w:t xml:space="preserve"> </w:t>
      </w:r>
      <w:r w:rsidRPr="000735B0">
        <w:rPr>
          <w:sz w:val="22"/>
          <w:szCs w:val="22"/>
          <w:shd w:val="pct70" w:color="FFFFFF" w:fill="auto"/>
          <w:lang w:val="nl-NL"/>
        </w:rPr>
        <w:t xml:space="preserve">Als de patiënt tijdens het gebruik van deferipron een infectie ontwikkelt, dient de behandeling met deferipron gestaakt te worden en moet direct een ANC-bepaling worden uitgevoerd. Het </w:t>
      </w:r>
      <w:r>
        <w:rPr>
          <w:sz w:val="22"/>
          <w:szCs w:val="22"/>
          <w:shd w:val="pct70" w:color="FFFFFF" w:fill="auto"/>
          <w:lang w:val="nl-NL"/>
        </w:rPr>
        <w:t xml:space="preserve">aantal </w:t>
      </w:r>
      <w:r w:rsidRPr="000735B0">
        <w:rPr>
          <w:sz w:val="22"/>
          <w:szCs w:val="22"/>
          <w:shd w:val="pct70" w:color="FFFFFF" w:fill="auto"/>
          <w:lang w:val="nl-NL"/>
        </w:rPr>
        <w:t>neutrofiel</w:t>
      </w:r>
      <w:r>
        <w:rPr>
          <w:sz w:val="22"/>
          <w:szCs w:val="22"/>
          <w:shd w:val="pct70" w:color="FFFFFF" w:fill="auto"/>
          <w:lang w:val="nl-NL"/>
        </w:rPr>
        <w:t>en</w:t>
      </w:r>
      <w:r w:rsidRPr="000735B0">
        <w:rPr>
          <w:sz w:val="22"/>
          <w:szCs w:val="22"/>
          <w:shd w:val="pct70" w:color="FFFFFF" w:fill="auto"/>
          <w:lang w:val="nl-NL"/>
        </w:rPr>
        <w:t xml:space="preserve"> moet dan vaker worden gecontroleerd.</w:t>
      </w:r>
      <w:r w:rsidRPr="000735B0">
        <w:rPr>
          <w:sz w:val="22"/>
          <w:szCs w:val="22"/>
          <w:lang w:val="nl-NL"/>
        </w:rPr>
        <w:t xml:space="preserve"> </w:t>
      </w: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lang w:val="nl-NL"/>
        </w:rPr>
      </w:pPr>
    </w:p>
    <w:p w:rsidR="00DF4A57" w:rsidRPr="000735B0" w:rsidRDefault="00DF4A57" w:rsidP="00DF4A57">
      <w:pPr>
        <w:pBdr>
          <w:top w:val="single" w:sz="4" w:space="1" w:color="auto"/>
          <w:left w:val="single" w:sz="4" w:space="4" w:color="auto"/>
          <w:bottom w:val="single" w:sz="4" w:space="1" w:color="auto"/>
          <w:right w:val="single" w:sz="4" w:space="4" w:color="auto"/>
        </w:pBdr>
        <w:tabs>
          <w:tab w:val="left" w:pos="567"/>
        </w:tabs>
        <w:rPr>
          <w:sz w:val="22"/>
          <w:szCs w:val="22"/>
          <w:lang w:val="nl-NL"/>
        </w:rPr>
      </w:pPr>
      <w:r w:rsidRPr="000735B0">
        <w:rPr>
          <w:b/>
          <w:bCs/>
          <w:sz w:val="22"/>
          <w:szCs w:val="22"/>
          <w:shd w:val="pct70" w:color="FFFFFF" w:fill="auto"/>
          <w:lang w:val="nl-NL"/>
        </w:rPr>
        <w:t>Patiënten wordt geadviseerd om hun arts onmiddellijk op de hoogte te stellen van symptomen die wijzen op infectie (bijvoorbeeld koorts, keelpijn of griepachtige symptomen). Het gebruik van deferipron moet onmiddellijk gestaakt worden als de patiënt een infectie heeft.</w:t>
      </w:r>
    </w:p>
    <w:p w:rsidR="000E12CC" w:rsidRPr="000735B0" w:rsidRDefault="000E12CC" w:rsidP="000E12CC">
      <w:pPr>
        <w:tabs>
          <w:tab w:val="left" w:pos="567"/>
        </w:tabs>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De voorgestelde behandeling van gevallen van neutropenie wordt hieronder aangegeven. Aanbevolen wordt een dergelijk behandelprotocol gereed te hebben alvorens de patiënt op deferipron te zetten.</w:t>
      </w:r>
    </w:p>
    <w:p w:rsidR="000E12CC" w:rsidRPr="000735B0" w:rsidRDefault="000E12CC" w:rsidP="000E12CC">
      <w:pPr>
        <w:tabs>
          <w:tab w:val="left" w:pos="567"/>
        </w:tabs>
        <w:rPr>
          <w:sz w:val="22"/>
          <w:szCs w:val="22"/>
          <w:lang w:val="nl-NL"/>
        </w:rPr>
      </w:pPr>
    </w:p>
    <w:p w:rsidR="000E12CC" w:rsidRPr="000735B0" w:rsidRDefault="000E12CC" w:rsidP="000E12CC">
      <w:pPr>
        <w:rPr>
          <w:b/>
          <w:bCs/>
          <w:sz w:val="22"/>
          <w:szCs w:val="22"/>
          <w:lang w:val="nl-NL"/>
        </w:rPr>
      </w:pPr>
      <w:r w:rsidRPr="000735B0">
        <w:rPr>
          <w:sz w:val="22"/>
          <w:szCs w:val="22"/>
          <w:lang w:val="nl-NL"/>
        </w:rPr>
        <w:t>De behandeling met deferipron dient niet te worden gestart als de patiënt neutropenie heeft. Het risico op agranulocytose en neutropenie is hoger als het ANC bij basislijn minder is dan 1,5x10</w:t>
      </w:r>
      <w:r w:rsidRPr="000735B0">
        <w:rPr>
          <w:sz w:val="22"/>
          <w:szCs w:val="22"/>
          <w:vertAlign w:val="superscript"/>
          <w:lang w:val="nl-NL"/>
        </w:rPr>
        <w:t>9</w:t>
      </w:r>
      <w:r w:rsidRPr="000735B0">
        <w:rPr>
          <w:sz w:val="22"/>
          <w:szCs w:val="22"/>
          <w:lang w:val="nl-NL"/>
        </w:rPr>
        <w:t>/l.</w:t>
      </w:r>
    </w:p>
    <w:p w:rsidR="000E12CC" w:rsidRPr="000735B0" w:rsidRDefault="000E12CC" w:rsidP="000E12CC">
      <w:pPr>
        <w:tabs>
          <w:tab w:val="left" w:pos="567"/>
        </w:tabs>
        <w:rPr>
          <w:sz w:val="22"/>
          <w:szCs w:val="22"/>
          <w:lang w:val="nl-NL"/>
        </w:rPr>
      </w:pPr>
    </w:p>
    <w:p w:rsidR="000E12CC" w:rsidRPr="000735B0" w:rsidRDefault="000E12CC" w:rsidP="007D2815">
      <w:pPr>
        <w:keepNext/>
        <w:rPr>
          <w:iCs/>
          <w:sz w:val="22"/>
          <w:szCs w:val="22"/>
          <w:u w:val="single"/>
          <w:lang w:val="nl-NL"/>
        </w:rPr>
      </w:pPr>
      <w:r w:rsidRPr="000735B0">
        <w:rPr>
          <w:iCs/>
          <w:sz w:val="22"/>
          <w:szCs w:val="22"/>
          <w:u w:val="single"/>
          <w:lang w:val="nl-NL"/>
        </w:rPr>
        <w:t>Bij neutropenie</w:t>
      </w:r>
      <w:r w:rsidR="00882D8B" w:rsidRPr="000735B0">
        <w:rPr>
          <w:iCs/>
          <w:sz w:val="22"/>
          <w:szCs w:val="22"/>
          <w:u w:val="single"/>
          <w:lang w:val="nl-NL"/>
        </w:rPr>
        <w:t xml:space="preserve"> </w:t>
      </w:r>
      <w:r w:rsidR="00882D8B" w:rsidRPr="000735B0">
        <w:rPr>
          <w:sz w:val="22"/>
          <w:szCs w:val="22"/>
          <w:u w:val="single"/>
          <w:lang w:val="nl-NL"/>
        </w:rPr>
        <w:t>(ANC &lt; 1,5x10</w:t>
      </w:r>
      <w:r w:rsidR="00882D8B" w:rsidRPr="000735B0">
        <w:rPr>
          <w:sz w:val="22"/>
          <w:szCs w:val="22"/>
          <w:u w:val="single"/>
          <w:vertAlign w:val="superscript"/>
          <w:lang w:val="nl-NL"/>
        </w:rPr>
        <w:t>9</w:t>
      </w:r>
      <w:r w:rsidR="00882D8B" w:rsidRPr="000735B0">
        <w:rPr>
          <w:sz w:val="22"/>
          <w:szCs w:val="22"/>
          <w:u w:val="single"/>
          <w:lang w:val="nl-NL"/>
        </w:rPr>
        <w:t>/l en &gt; 0,5x10</w:t>
      </w:r>
      <w:r w:rsidR="00882D8B" w:rsidRPr="000735B0">
        <w:rPr>
          <w:sz w:val="22"/>
          <w:szCs w:val="22"/>
          <w:u w:val="single"/>
          <w:vertAlign w:val="superscript"/>
          <w:lang w:val="nl-NL"/>
        </w:rPr>
        <w:t>9</w:t>
      </w:r>
      <w:r w:rsidR="00882D8B" w:rsidRPr="000735B0">
        <w:rPr>
          <w:sz w:val="22"/>
          <w:szCs w:val="22"/>
          <w:u w:val="single"/>
          <w:lang w:val="nl-NL"/>
        </w:rPr>
        <w:t>/l):</w:t>
      </w:r>
    </w:p>
    <w:p w:rsidR="000E12CC" w:rsidRPr="000735B0" w:rsidRDefault="000E12CC" w:rsidP="000E12CC">
      <w:pPr>
        <w:rPr>
          <w:sz w:val="22"/>
          <w:szCs w:val="22"/>
          <w:lang w:val="nl-NL"/>
        </w:rPr>
      </w:pPr>
      <w:r w:rsidRPr="000735B0">
        <w:rPr>
          <w:sz w:val="22"/>
          <w:szCs w:val="22"/>
          <w:lang w:val="nl-NL"/>
        </w:rPr>
        <w:t>Instrueer de patiënt het gebruik van deferipron en alle andere geneesmiddelen die tot neutropenie kunnen leiden onmiddellijk te staken. Adviseer de patiënt contact met anderen te beperken om de kans op infectie te verkleinen. Verricht onmiddellijk na de diagnose van neutropenie een volledig bloedbeeld, met een leukocytentelling, gecorrigeerd op de aanwezigheid van kernhoudende erytrocyten, een neutrofiele leukocytentelling, en een trombocytentelling, en herhaal dit dagelijks. Aanbevolen wordt na herstel van neutropenie gedurende drie achtereenvolgende weken wekelijks erytrocyten- en leukocytentellingen, neutrofiele leukocyten en trombocytentellingen te verrichten om er zeker van te zijn dat de patiënt volledig herstelt. Bij aanwijzingen van infectie gelijktijdig met neutropenie, dienen de geëigende kweken en diagnostische procedures te worden verricht en een geschikte therapie te worden ingesteld.</w:t>
      </w:r>
    </w:p>
    <w:p w:rsidR="000E12CC" w:rsidRPr="000735B0" w:rsidRDefault="000E12CC" w:rsidP="000E12CC">
      <w:pPr>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Bij agranulocytose</w:t>
      </w:r>
      <w:r w:rsidR="00882D8B" w:rsidRPr="000735B0">
        <w:rPr>
          <w:iCs/>
          <w:sz w:val="22"/>
          <w:szCs w:val="22"/>
          <w:u w:val="single"/>
          <w:lang w:val="nl-NL"/>
        </w:rPr>
        <w:t xml:space="preserve"> </w:t>
      </w:r>
      <w:r w:rsidR="00882D8B" w:rsidRPr="000735B0">
        <w:rPr>
          <w:sz w:val="22"/>
          <w:szCs w:val="22"/>
          <w:u w:val="single"/>
          <w:lang w:val="nl-NL"/>
        </w:rPr>
        <w:t>(ANC &lt; 0,5x10</w:t>
      </w:r>
      <w:r w:rsidR="00882D8B" w:rsidRPr="000735B0">
        <w:rPr>
          <w:sz w:val="22"/>
          <w:szCs w:val="22"/>
          <w:u w:val="single"/>
          <w:vertAlign w:val="superscript"/>
          <w:lang w:val="nl-NL"/>
        </w:rPr>
        <w:t>9</w:t>
      </w:r>
      <w:r w:rsidR="00882D8B" w:rsidRPr="000735B0">
        <w:rPr>
          <w:sz w:val="22"/>
          <w:szCs w:val="22"/>
          <w:u w:val="single"/>
          <w:lang w:val="nl-NL"/>
        </w:rPr>
        <w:t>/l):</w:t>
      </w:r>
    </w:p>
    <w:p w:rsidR="000E12CC" w:rsidRPr="000735B0" w:rsidRDefault="000E12CC" w:rsidP="000E12CC">
      <w:pPr>
        <w:tabs>
          <w:tab w:val="left" w:pos="567"/>
        </w:tabs>
        <w:rPr>
          <w:sz w:val="22"/>
          <w:szCs w:val="22"/>
          <w:lang w:val="nl-NL"/>
        </w:rPr>
      </w:pPr>
      <w:r w:rsidRPr="000735B0">
        <w:rPr>
          <w:sz w:val="22"/>
          <w:szCs w:val="22"/>
          <w:lang w:val="nl-NL"/>
        </w:rPr>
        <w:t>Volg de bovenvermelde richtlijnen en dien de geëigende therapie toe, zoals granulocytenkolonie stimulerende factor, beginnend op de dag dat de diagnose is gesteld; dien de therapie dagelijks toe totdat de aandoening verdwijnt. Zorg voor beschermende afzondering en neem, indien klinisch geïndiceerd, de patiënt op in het ziekenhuis.</w:t>
      </w:r>
    </w:p>
    <w:p w:rsidR="000E12CC" w:rsidRPr="000735B0" w:rsidRDefault="000E12CC" w:rsidP="000E12CC">
      <w:pPr>
        <w:tabs>
          <w:tab w:val="left" w:pos="567"/>
        </w:tabs>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Beperkte informatie is beschikbaar over herhaald toedienen van een testdosis. Daarom is in het geval van neutropenie een testdosis niet aanbevolen. Bij agranulocytose is een testdosis gecontra-indiceerd.</w:t>
      </w:r>
    </w:p>
    <w:p w:rsidR="000E12CC" w:rsidRPr="000735B0" w:rsidRDefault="000E12CC" w:rsidP="000E12CC">
      <w:pPr>
        <w:rPr>
          <w:sz w:val="22"/>
          <w:szCs w:val="22"/>
          <w:lang w:val="nl-NL"/>
        </w:rPr>
      </w:pPr>
    </w:p>
    <w:p w:rsidR="000E12CC" w:rsidRPr="000735B0" w:rsidRDefault="000E12CC" w:rsidP="00877264">
      <w:pPr>
        <w:keepNext/>
        <w:rPr>
          <w:iCs/>
          <w:sz w:val="22"/>
          <w:szCs w:val="22"/>
          <w:u w:val="single"/>
          <w:lang w:val="nl-NL"/>
        </w:rPr>
      </w:pPr>
      <w:r w:rsidRPr="000735B0">
        <w:rPr>
          <w:iCs/>
          <w:sz w:val="22"/>
          <w:szCs w:val="22"/>
          <w:u w:val="single"/>
          <w:lang w:val="nl-NL"/>
        </w:rPr>
        <w:t>Carcinogeniciteit/mutageniciteit</w:t>
      </w:r>
    </w:p>
    <w:p w:rsidR="000E12CC" w:rsidRPr="000735B0" w:rsidRDefault="000E12CC" w:rsidP="000E12CC">
      <w:pPr>
        <w:rPr>
          <w:sz w:val="22"/>
          <w:szCs w:val="22"/>
          <w:lang w:val="nl-NL"/>
        </w:rPr>
      </w:pPr>
      <w:r w:rsidRPr="000735B0">
        <w:rPr>
          <w:sz w:val="22"/>
          <w:szCs w:val="22"/>
          <w:lang w:val="nl-NL"/>
        </w:rPr>
        <w:t>Gezien de resultaten voor genotoxiciteit kan een carcinogeen vermogen van deferipron niet worden uitgesloten (zie rubriek 5.3).</w:t>
      </w:r>
    </w:p>
    <w:p w:rsidR="000E12CC" w:rsidRPr="000735B0" w:rsidRDefault="000E12CC" w:rsidP="000E12CC">
      <w:pPr>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Plasma Zn</w:t>
      </w:r>
      <w:r w:rsidRPr="000735B0">
        <w:rPr>
          <w:iCs/>
          <w:sz w:val="22"/>
          <w:szCs w:val="22"/>
          <w:u w:val="single"/>
          <w:vertAlign w:val="superscript"/>
          <w:lang w:val="nl-NL"/>
        </w:rPr>
        <w:t>2+</w:t>
      </w:r>
      <w:r w:rsidRPr="000735B0">
        <w:rPr>
          <w:iCs/>
          <w:sz w:val="22"/>
          <w:szCs w:val="22"/>
          <w:u w:val="single"/>
          <w:lang w:val="nl-NL"/>
        </w:rPr>
        <w:t xml:space="preserve"> concentratie</w:t>
      </w:r>
    </w:p>
    <w:p w:rsidR="000E12CC" w:rsidRPr="000735B0" w:rsidRDefault="000E12CC" w:rsidP="000E12CC">
      <w:pPr>
        <w:tabs>
          <w:tab w:val="left" w:pos="567"/>
        </w:tabs>
        <w:rPr>
          <w:sz w:val="22"/>
          <w:szCs w:val="22"/>
          <w:lang w:val="nl-NL"/>
        </w:rPr>
      </w:pPr>
      <w:r w:rsidRPr="000735B0">
        <w:rPr>
          <w:sz w:val="22"/>
          <w:szCs w:val="22"/>
          <w:lang w:val="nl-NL"/>
        </w:rPr>
        <w:t>Controle van de plasma Zn</w:t>
      </w:r>
      <w:r w:rsidRPr="000735B0">
        <w:rPr>
          <w:sz w:val="22"/>
          <w:szCs w:val="22"/>
          <w:vertAlign w:val="superscript"/>
          <w:lang w:val="nl-NL"/>
        </w:rPr>
        <w:t>2+</w:t>
      </w:r>
      <w:r w:rsidRPr="000735B0">
        <w:rPr>
          <w:sz w:val="22"/>
          <w:szCs w:val="22"/>
          <w:lang w:val="nl-NL"/>
        </w:rPr>
        <w:t xml:space="preserve"> waarde en suppletie in geval van tekort verdienen aanbeveling.</w:t>
      </w:r>
    </w:p>
    <w:p w:rsidR="000E12CC" w:rsidRPr="000735B0" w:rsidRDefault="000E12CC" w:rsidP="000E12CC">
      <w:pPr>
        <w:tabs>
          <w:tab w:val="left" w:pos="567"/>
        </w:tabs>
        <w:rPr>
          <w:sz w:val="22"/>
          <w:szCs w:val="22"/>
          <w:lang w:val="nl-NL"/>
        </w:rPr>
      </w:pPr>
    </w:p>
    <w:p w:rsidR="00537019" w:rsidRPr="000735B0" w:rsidRDefault="00537019" w:rsidP="007D2815">
      <w:pPr>
        <w:keepNext/>
        <w:tabs>
          <w:tab w:val="left" w:pos="567"/>
        </w:tabs>
        <w:rPr>
          <w:iCs/>
          <w:sz w:val="22"/>
          <w:szCs w:val="22"/>
          <w:u w:val="single"/>
          <w:lang w:val="nl-NL"/>
        </w:rPr>
      </w:pPr>
      <w:r w:rsidRPr="000735B0">
        <w:rPr>
          <w:iCs/>
          <w:sz w:val="22"/>
          <w:szCs w:val="22"/>
          <w:u w:val="single"/>
          <w:lang w:val="nl-NL"/>
        </w:rPr>
        <w:t>HIV-positieve of andere immuungecompromitteerde patiënten</w:t>
      </w:r>
    </w:p>
    <w:p w:rsidR="00537019" w:rsidRPr="000735B0" w:rsidRDefault="00537019" w:rsidP="00537019">
      <w:pPr>
        <w:rPr>
          <w:sz w:val="22"/>
          <w:szCs w:val="22"/>
          <w:lang w:val="nl-NL"/>
        </w:rPr>
      </w:pPr>
      <w:r w:rsidRPr="000735B0">
        <w:rPr>
          <w:sz w:val="22"/>
          <w:szCs w:val="22"/>
          <w:lang w:val="nl-NL"/>
        </w:rPr>
        <w:t>Er zijn geen gegevens bekend over het gebruik van deferipron bij HIV-positieve of andere immuungecompromitteerde patiënten. Gezien het feit dat deferipron kan worden geassocieerd met neutropenie en agranulocytose, mag de behandeling van immuungecompromitteerde patiënten pas worden ingesteld als de mogelijke voordelen opwegen tegen de potentiële risico's.</w:t>
      </w:r>
    </w:p>
    <w:p w:rsidR="000E12CC" w:rsidRPr="000735B0" w:rsidRDefault="000E12CC" w:rsidP="000E12CC">
      <w:pPr>
        <w:rPr>
          <w:sz w:val="22"/>
          <w:szCs w:val="22"/>
          <w:lang w:val="nl-NL"/>
        </w:rPr>
      </w:pPr>
    </w:p>
    <w:p w:rsidR="000E12CC" w:rsidRPr="000735B0" w:rsidRDefault="000E12CC" w:rsidP="000E12CC">
      <w:pPr>
        <w:keepNext/>
        <w:tabs>
          <w:tab w:val="left" w:pos="567"/>
        </w:tabs>
        <w:rPr>
          <w:iCs/>
          <w:sz w:val="22"/>
          <w:szCs w:val="22"/>
          <w:u w:val="single"/>
          <w:lang w:val="nl-NL"/>
        </w:rPr>
      </w:pPr>
      <w:r w:rsidRPr="000735B0">
        <w:rPr>
          <w:iCs/>
          <w:sz w:val="22"/>
          <w:szCs w:val="22"/>
          <w:u w:val="single"/>
          <w:lang w:val="nl-NL"/>
        </w:rPr>
        <w:t>Nier- of leverfunctiestoornissen en leverfibrose</w:t>
      </w:r>
    </w:p>
    <w:p w:rsidR="00537019" w:rsidRPr="000735B0" w:rsidRDefault="00537019" w:rsidP="00537019">
      <w:pPr>
        <w:tabs>
          <w:tab w:val="left" w:pos="567"/>
        </w:tabs>
        <w:rPr>
          <w:sz w:val="22"/>
          <w:szCs w:val="22"/>
          <w:lang w:val="nl-NL"/>
        </w:rPr>
      </w:pPr>
      <w:r w:rsidRPr="000735B0">
        <w:rPr>
          <w:sz w:val="22"/>
          <w:szCs w:val="22"/>
          <w:lang w:val="nl-NL"/>
        </w:rPr>
        <w:t>Er zijn geen gegevens beschikbaar over het gebruik van deferipron bij patiënten met terminaal nier</w:t>
      </w:r>
      <w:r w:rsidRPr="000735B0">
        <w:rPr>
          <w:sz w:val="22"/>
          <w:lang w:val="nl-NL"/>
        </w:rPr>
        <w:t>falen of ernstige</w:t>
      </w:r>
      <w:r w:rsidRPr="000735B0">
        <w:rPr>
          <w:sz w:val="22"/>
          <w:szCs w:val="22"/>
          <w:lang w:val="nl-NL"/>
        </w:rPr>
        <w:t xml:space="preserve"> leverdisfunctie</w:t>
      </w:r>
      <w:r w:rsidRPr="000735B0">
        <w:rPr>
          <w:sz w:val="22"/>
          <w:lang w:val="nl-NL"/>
        </w:rPr>
        <w:t xml:space="preserve"> (zie rubriek 5.2)</w:t>
      </w:r>
      <w:r w:rsidRPr="000735B0">
        <w:rPr>
          <w:sz w:val="22"/>
          <w:szCs w:val="22"/>
          <w:lang w:val="nl-NL"/>
        </w:rPr>
        <w:t>.</w:t>
      </w:r>
      <w:r w:rsidRPr="000735B0">
        <w:rPr>
          <w:b/>
          <w:bCs/>
          <w:sz w:val="22"/>
          <w:szCs w:val="22"/>
          <w:lang w:val="nl-NL"/>
        </w:rPr>
        <w:t xml:space="preserve"> </w:t>
      </w:r>
      <w:r w:rsidRPr="000735B0">
        <w:rPr>
          <w:sz w:val="22"/>
          <w:szCs w:val="22"/>
          <w:lang w:val="nl-NL"/>
        </w:rPr>
        <w:t xml:space="preserve">Men dient voorzichtig te zijn bij patiënten met terminaal nierfalen of met een </w:t>
      </w:r>
      <w:r w:rsidRPr="000735B0">
        <w:rPr>
          <w:sz w:val="22"/>
          <w:lang w:val="nl-NL"/>
        </w:rPr>
        <w:t xml:space="preserve">ernstige </w:t>
      </w:r>
      <w:r w:rsidRPr="000735B0">
        <w:rPr>
          <w:sz w:val="22"/>
          <w:szCs w:val="22"/>
          <w:lang w:val="nl-NL"/>
        </w:rPr>
        <w:t>leverfunctiestoornis. Gedurende de behandeling met deferipron moeten de lever- en nierfunctie bij deze patiëntenpopulaties worden gecontroleerd. Indien er een blijvende toename in de alanine-aminotransferase (ALT) is, dient onderbreking van de behandeling met deferipron te worden overwogen.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Bij thalassemiepatiënten bestaat er verband tussen leverfibrose en ijzerstapeling en/of hepatitis C. Grote voorzichtigheid is geboden om zeker te zijn dat de ijzerchelatie bij patiënten met hepatitis C optimaal is. Bij deze patiënten wordt zorgvuldige controle van de leverhistologie aanbevolen.</w:t>
      </w:r>
    </w:p>
    <w:p w:rsidR="000E12CC" w:rsidRPr="000735B0" w:rsidRDefault="000E12CC" w:rsidP="000E12CC">
      <w:pPr>
        <w:rPr>
          <w:sz w:val="22"/>
          <w:szCs w:val="22"/>
          <w:lang w:val="nl-NL"/>
        </w:rPr>
      </w:pPr>
    </w:p>
    <w:p w:rsidR="000E12CC" w:rsidRPr="000735B0" w:rsidRDefault="000E12CC" w:rsidP="007D2815">
      <w:pPr>
        <w:keepNext/>
        <w:tabs>
          <w:tab w:val="left" w:pos="567"/>
        </w:tabs>
        <w:rPr>
          <w:iCs/>
          <w:sz w:val="22"/>
          <w:szCs w:val="22"/>
          <w:u w:val="single"/>
          <w:lang w:val="nl-NL"/>
        </w:rPr>
      </w:pPr>
      <w:r w:rsidRPr="000735B0">
        <w:rPr>
          <w:iCs/>
          <w:sz w:val="22"/>
          <w:szCs w:val="22"/>
          <w:u w:val="single"/>
          <w:lang w:val="nl-NL"/>
        </w:rPr>
        <w:t>Verkleuring van de urine</w:t>
      </w:r>
    </w:p>
    <w:p w:rsidR="000E12CC" w:rsidRPr="000735B0" w:rsidRDefault="000E12CC" w:rsidP="000E12CC">
      <w:pPr>
        <w:rPr>
          <w:sz w:val="22"/>
          <w:szCs w:val="22"/>
          <w:lang w:val="nl-NL"/>
        </w:rPr>
      </w:pPr>
      <w:r w:rsidRPr="000735B0">
        <w:rPr>
          <w:sz w:val="22"/>
          <w:szCs w:val="22"/>
          <w:lang w:val="nl-NL"/>
        </w:rPr>
        <w:t>Patiënten dienen te worden geïnformeerd dat hun urine een roodbruine verkleuring kan vertonen als gevolg van de uitscheiding van het ijzer-deferiproncomplex.</w:t>
      </w:r>
    </w:p>
    <w:p w:rsidR="000E12CC" w:rsidRPr="000735B0" w:rsidRDefault="000E12CC" w:rsidP="000E12CC">
      <w:pPr>
        <w:rPr>
          <w:sz w:val="22"/>
          <w:szCs w:val="22"/>
          <w:lang w:val="nl-NL"/>
        </w:rPr>
      </w:pPr>
    </w:p>
    <w:p w:rsidR="000E12CC" w:rsidRPr="000735B0" w:rsidRDefault="000E12CC" w:rsidP="000E12CC">
      <w:pPr>
        <w:keepNext/>
        <w:tabs>
          <w:tab w:val="left" w:pos="567"/>
        </w:tabs>
        <w:rPr>
          <w:iCs/>
          <w:sz w:val="22"/>
          <w:szCs w:val="22"/>
          <w:u w:val="single"/>
          <w:lang w:val="nl-NL"/>
        </w:rPr>
      </w:pPr>
      <w:r w:rsidRPr="000735B0">
        <w:rPr>
          <w:iCs/>
          <w:sz w:val="22"/>
          <w:szCs w:val="22"/>
          <w:u w:val="single"/>
          <w:lang w:val="nl-NL"/>
        </w:rPr>
        <w:t>Neurologische aandoeningen</w:t>
      </w:r>
    </w:p>
    <w:p w:rsidR="000E12CC" w:rsidRPr="000735B0" w:rsidRDefault="000E12CC" w:rsidP="000E12CC">
      <w:pPr>
        <w:rPr>
          <w:sz w:val="22"/>
          <w:szCs w:val="22"/>
          <w:lang w:val="nl-NL"/>
        </w:rPr>
      </w:pPr>
      <w:r w:rsidRPr="000735B0">
        <w:rPr>
          <w:sz w:val="22"/>
          <w:szCs w:val="22"/>
          <w:lang w:val="nl-NL"/>
        </w:rPr>
        <w:t>Neurologische aandoeningen zijn waargenomen bij kinderen die gedurende enkele jaren behandeld zijn met meer dan 2,5 keer de maximaal aanbevolen dosis, maar zijn tevens waargenomen met de standaarddosis deferipron. Voorschrijvende artsen worden eraan herinnerd dat het gebruik van doses van meer dan 100 mg/kg/dag wordt afgeraden. Het gebruik van deferipron moet worden gestaakt indien neurologische aandoeningen worden waargenomen (zie rubriek 4.8 en 4.9).</w:t>
      </w:r>
    </w:p>
    <w:p w:rsidR="000E12CC" w:rsidRPr="000735B0" w:rsidRDefault="000E12CC" w:rsidP="000E12CC">
      <w:pPr>
        <w:tabs>
          <w:tab w:val="left" w:pos="567"/>
        </w:tabs>
        <w:rPr>
          <w:sz w:val="22"/>
          <w:szCs w:val="22"/>
          <w:u w:val="single"/>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Combinatietherapie met andere ijzerchelatoren</w:t>
      </w:r>
    </w:p>
    <w:p w:rsidR="000E12CC" w:rsidRPr="000735B0" w:rsidRDefault="000E12CC" w:rsidP="000E12CC">
      <w:pPr>
        <w:tabs>
          <w:tab w:val="left" w:pos="567"/>
        </w:tabs>
        <w:rPr>
          <w:sz w:val="22"/>
          <w:szCs w:val="22"/>
          <w:lang w:val="nl-NL"/>
        </w:rPr>
      </w:pPr>
      <w:r w:rsidRPr="000735B0">
        <w:rPr>
          <w:sz w:val="22"/>
          <w:szCs w:val="22"/>
          <w:lang w:val="nl-NL"/>
        </w:rPr>
        <w:t>Het gebruik van combinatietherapie moet op individuele basis worden overwogen. De respons op de therapie moet periodiek worden geëvalueerd en het optreden van bijwerkingen moet nauwgezet worden gevolgd. Fatale gevallen en levensbedreigende situaties (veroorzaakt door agranulocytose) zijn gerapporteerd meet deferipron in combinatie met deferoxamine. Combinatietherapie met deferoxamine wordt niet aangeraden wanneer monotherapie met een van beide chelatoren adequaat is of wanneer ferritinewaarden in serum lager zijn dan 500 µg/l. Er zijn beperkte data beschikbaar over het gecombineerd gebruik van Ferriprox en deferasirox en voorzichtigheid is geboden wanneer het gebruik van deze combinatietherapie wordt overwogen.</w:t>
      </w:r>
    </w:p>
    <w:p w:rsidR="000E12CC" w:rsidRPr="000735B0" w:rsidRDefault="000E12CC" w:rsidP="000E12CC">
      <w:pPr>
        <w:tabs>
          <w:tab w:val="left" w:pos="567"/>
        </w:tabs>
        <w:rPr>
          <w:b/>
          <w:bCs/>
          <w:sz w:val="22"/>
          <w:szCs w:val="22"/>
          <w:lang w:val="nl-NL"/>
        </w:rPr>
      </w:pPr>
    </w:p>
    <w:p w:rsidR="000E12CC" w:rsidRPr="000735B0" w:rsidRDefault="000E12CC" w:rsidP="000E12CC">
      <w:pPr>
        <w:keepNext/>
        <w:tabs>
          <w:tab w:val="left" w:pos="567"/>
        </w:tabs>
        <w:rPr>
          <w:iCs/>
          <w:sz w:val="22"/>
          <w:szCs w:val="22"/>
          <w:u w:val="single"/>
          <w:lang w:val="nl-NL"/>
        </w:rPr>
      </w:pPr>
      <w:r w:rsidRPr="000735B0">
        <w:rPr>
          <w:iCs/>
          <w:sz w:val="22"/>
          <w:szCs w:val="22"/>
          <w:u w:val="single"/>
          <w:lang w:val="nl-NL"/>
        </w:rPr>
        <w:t>Hulpstoffen</w:t>
      </w:r>
    </w:p>
    <w:p w:rsidR="000E12CC" w:rsidRPr="000735B0" w:rsidRDefault="000E12CC" w:rsidP="000E12CC">
      <w:pPr>
        <w:rPr>
          <w:sz w:val="22"/>
          <w:szCs w:val="22"/>
          <w:lang w:val="nl-NL"/>
        </w:rPr>
      </w:pPr>
      <w:r w:rsidRPr="000735B0">
        <w:rPr>
          <w:sz w:val="22"/>
          <w:szCs w:val="22"/>
          <w:lang w:val="nl-NL"/>
        </w:rPr>
        <w:t>De orale oplossing Ferriprox bevat het kleurmiddel Sunset Yellow (E110) dat allergische reacties kan veroorzaken.</w:t>
      </w:r>
    </w:p>
    <w:p w:rsidR="000E12CC" w:rsidRPr="000735B0" w:rsidRDefault="000E12CC" w:rsidP="000E12CC">
      <w:pPr>
        <w:tabs>
          <w:tab w:val="left" w:pos="567"/>
        </w:tabs>
        <w:rPr>
          <w:b/>
          <w:bCs/>
          <w:sz w:val="22"/>
          <w:szCs w:val="22"/>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4.5</w:t>
      </w:r>
      <w:r w:rsidRPr="000735B0">
        <w:rPr>
          <w:b/>
          <w:bCs/>
          <w:sz w:val="22"/>
          <w:szCs w:val="22"/>
          <w:lang w:val="nl-NL"/>
        </w:rPr>
        <w:tab/>
        <w:t>Interacties met andere geneesmiddelen en andere vormen van interactie</w:t>
      </w:r>
    </w:p>
    <w:p w:rsidR="000E12CC" w:rsidRPr="000735B0" w:rsidRDefault="000E12CC" w:rsidP="000E12CC">
      <w:pPr>
        <w:keepNext/>
        <w:tabs>
          <w:tab w:val="left" w:pos="567"/>
        </w:tabs>
        <w:rPr>
          <w:sz w:val="22"/>
          <w:szCs w:val="22"/>
          <w:lang w:val="nl-NL"/>
        </w:rPr>
      </w:pPr>
    </w:p>
    <w:p w:rsidR="000E12CC" w:rsidRPr="000735B0" w:rsidRDefault="000E12CC" w:rsidP="000E12CC">
      <w:pPr>
        <w:rPr>
          <w:sz w:val="22"/>
          <w:szCs w:val="22"/>
          <w:lang w:val="nl-NL"/>
        </w:rPr>
      </w:pPr>
      <w:r w:rsidRPr="000735B0">
        <w:rPr>
          <w:sz w:val="22"/>
          <w:szCs w:val="22"/>
          <w:lang w:val="nl-NL"/>
        </w:rPr>
        <w:t>Wegens het onbekende mechanisme van door deferipron geïnduceerde neutropenie, mogen patiënten geen geneesmiddelen nemen die neutropenie kunnen veroorzaken of geneesmiddelen die tot agranulocytose kunnen leiden (zie rubriek 4.3).</w:t>
      </w:r>
    </w:p>
    <w:p w:rsidR="000E12CC" w:rsidRPr="000735B0" w:rsidRDefault="000E12CC" w:rsidP="000E12CC">
      <w:pPr>
        <w:pStyle w:val="EndnoteText"/>
        <w:tabs>
          <w:tab w:val="clear" w:pos="567"/>
        </w:tabs>
        <w:rPr>
          <w:lang w:val="nl-NL"/>
        </w:rPr>
      </w:pPr>
    </w:p>
    <w:p w:rsidR="000E12CC" w:rsidRPr="000735B0" w:rsidRDefault="000E12CC" w:rsidP="000E12CC">
      <w:pPr>
        <w:tabs>
          <w:tab w:val="left" w:pos="567"/>
        </w:tabs>
        <w:rPr>
          <w:sz w:val="22"/>
          <w:szCs w:val="22"/>
          <w:lang w:val="nl-NL"/>
        </w:rPr>
      </w:pPr>
      <w:r w:rsidRPr="000735B0">
        <w:rPr>
          <w:sz w:val="22"/>
          <w:szCs w:val="22"/>
          <w:lang w:val="nl-NL"/>
        </w:rPr>
        <w:t>Aangezien</w:t>
      </w:r>
      <w:r w:rsidRPr="000735B0">
        <w:rPr>
          <w:b/>
          <w:sz w:val="22"/>
          <w:szCs w:val="22"/>
          <w:lang w:val="nl-NL"/>
        </w:rPr>
        <w:t xml:space="preserve"> </w:t>
      </w:r>
      <w:r w:rsidRPr="000735B0">
        <w:rPr>
          <w:sz w:val="22"/>
          <w:szCs w:val="22"/>
          <w:lang w:val="nl-NL"/>
        </w:rPr>
        <w:t>deferipron zich bindt aan metaalkationen, bestaat de mogelijkheid van interactie tussen deferipron en geneesmiddelen met trivalente kationen zoals antaciden met aluminium. Daarom is gelijktijdige toediening van antaciden die aluminium bevatten en deferipron niet aanbevolen.</w:t>
      </w:r>
    </w:p>
    <w:p w:rsidR="000E12CC" w:rsidRPr="000735B0" w:rsidRDefault="000E12CC" w:rsidP="000E12CC">
      <w:pPr>
        <w:pStyle w:val="EndnoteText"/>
        <w:tabs>
          <w:tab w:val="clear" w:pos="567"/>
        </w:tabs>
        <w:rPr>
          <w:lang w:val="nl-NL"/>
        </w:rPr>
      </w:pPr>
    </w:p>
    <w:p w:rsidR="000E12CC" w:rsidRPr="000735B0" w:rsidRDefault="000E12CC" w:rsidP="000E12CC">
      <w:pPr>
        <w:tabs>
          <w:tab w:val="left" w:pos="567"/>
        </w:tabs>
        <w:rPr>
          <w:sz w:val="22"/>
          <w:szCs w:val="22"/>
          <w:lang w:val="nl-NL"/>
        </w:rPr>
      </w:pPr>
      <w:r w:rsidRPr="000735B0">
        <w:rPr>
          <w:sz w:val="22"/>
          <w:szCs w:val="22"/>
          <w:lang w:val="nl-NL"/>
        </w:rPr>
        <w:t>De veiligheid van gelijktijdig gebruik van deferipron en vitamine C is niet officieel onderzocht. Gezien de gemelde ongewenste interactie die kan vóórkomen tussen deferoxamine en vitamine C, moet voorzichtigheid worden betracht bij gelijktijdige toediening van deferipron en vitamine C.</w:t>
      </w:r>
    </w:p>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4.6</w:t>
      </w:r>
      <w:r w:rsidRPr="000735B0">
        <w:rPr>
          <w:b/>
          <w:bCs/>
          <w:sz w:val="22"/>
          <w:szCs w:val="22"/>
          <w:lang w:val="nl-NL"/>
        </w:rPr>
        <w:tab/>
        <w:t>Vruchtbaarheid, zwangerschap en borstvoeding</w:t>
      </w:r>
    </w:p>
    <w:p w:rsidR="000E12CC" w:rsidRPr="000735B0" w:rsidRDefault="000E12CC" w:rsidP="000E12CC">
      <w:pPr>
        <w:keepNext/>
        <w:tabs>
          <w:tab w:val="left" w:pos="567"/>
        </w:tabs>
        <w:rPr>
          <w:sz w:val="22"/>
          <w:szCs w:val="22"/>
          <w:lang w:val="nl-NL"/>
        </w:rPr>
      </w:pPr>
    </w:p>
    <w:p w:rsidR="000E12CC" w:rsidRPr="000735B0" w:rsidRDefault="000E12CC" w:rsidP="000E12CC">
      <w:pPr>
        <w:keepNext/>
        <w:tabs>
          <w:tab w:val="left" w:pos="567"/>
        </w:tabs>
        <w:rPr>
          <w:iCs/>
          <w:sz w:val="22"/>
          <w:szCs w:val="22"/>
          <w:u w:val="single"/>
          <w:lang w:val="nl-NL"/>
        </w:rPr>
      </w:pPr>
      <w:r w:rsidRPr="000735B0">
        <w:rPr>
          <w:iCs/>
          <w:sz w:val="22"/>
          <w:szCs w:val="22"/>
          <w:u w:val="single"/>
          <w:lang w:val="nl-NL"/>
        </w:rPr>
        <w:t>Zwangerschap</w:t>
      </w:r>
    </w:p>
    <w:p w:rsidR="000E12CC" w:rsidRPr="000735B0" w:rsidRDefault="000E12CC" w:rsidP="000E12CC">
      <w:pPr>
        <w:tabs>
          <w:tab w:val="left" w:pos="567"/>
        </w:tabs>
        <w:rPr>
          <w:sz w:val="22"/>
          <w:szCs w:val="22"/>
          <w:lang w:val="nl-NL"/>
        </w:rPr>
      </w:pPr>
      <w:r w:rsidRPr="000735B0">
        <w:rPr>
          <w:sz w:val="22"/>
          <w:szCs w:val="22"/>
          <w:lang w:val="nl-NL"/>
        </w:rPr>
        <w:t xml:space="preserve">Er zijn geen </w:t>
      </w:r>
      <w:r w:rsidRPr="000735B0">
        <w:rPr>
          <w:i/>
          <w:iCs/>
          <w:sz w:val="22"/>
          <w:szCs w:val="22"/>
          <w:lang w:val="nl-NL"/>
        </w:rPr>
        <w:t xml:space="preserve">toereikende </w:t>
      </w:r>
      <w:r w:rsidRPr="000735B0">
        <w:rPr>
          <w:sz w:val="22"/>
          <w:szCs w:val="22"/>
          <w:lang w:val="nl-NL"/>
        </w:rPr>
        <w:t>gegevens over het gebruik van deferipron bij zwangere vrouwen. Dierstudies hebben reproductieve toxiciteit aangetoond (zie rubriek 5.3). Het potentiële gevaar voor mensen is onbekend.</w:t>
      </w:r>
    </w:p>
    <w:p w:rsidR="000E12CC" w:rsidRPr="000735B0" w:rsidRDefault="000E12CC" w:rsidP="000E12CC">
      <w:pPr>
        <w:tabs>
          <w:tab w:val="left" w:pos="567"/>
        </w:tabs>
        <w:rPr>
          <w:sz w:val="22"/>
          <w:szCs w:val="22"/>
          <w:lang w:val="nl-NL"/>
        </w:rPr>
      </w:pPr>
    </w:p>
    <w:p w:rsidR="000E12CC" w:rsidRPr="000735B0" w:rsidRDefault="000E12CC" w:rsidP="000E12CC">
      <w:pPr>
        <w:pStyle w:val="BodyText"/>
        <w:rPr>
          <w:lang w:val="nl-NL"/>
        </w:rPr>
      </w:pPr>
      <w:r w:rsidRPr="000735B0">
        <w:rPr>
          <w:lang w:val="nl-NL"/>
        </w:rPr>
        <w:t>Wegens de clastogene en teratogene eigenschappen van het geneesmiddel, moet vrouwen in de vruchtbare leeftijd worden geadviseerd een zwangerschap te voorkomen. Deze vrouwen moet worden aangeraden anticonceptieve maatregelen te nemen en onmiddellijk te stoppen met het gebruik van deferipron als ze zwanger raken of van plan zijn zwanger te worden (zie rubriek 4.3).</w:t>
      </w:r>
    </w:p>
    <w:p w:rsidR="000E12CC" w:rsidRPr="000735B0" w:rsidRDefault="000E12CC" w:rsidP="000E12CC">
      <w:pPr>
        <w:pStyle w:val="BodyText"/>
        <w:rPr>
          <w:lang w:val="nl-NL"/>
        </w:rPr>
      </w:pPr>
    </w:p>
    <w:p w:rsidR="000E12CC" w:rsidRPr="000735B0" w:rsidRDefault="000E12CC" w:rsidP="000E12CC">
      <w:pPr>
        <w:keepNext/>
        <w:tabs>
          <w:tab w:val="left" w:pos="567"/>
        </w:tabs>
        <w:rPr>
          <w:bCs/>
          <w:sz w:val="22"/>
          <w:szCs w:val="22"/>
          <w:u w:val="single"/>
          <w:lang w:val="nl-NL"/>
        </w:rPr>
      </w:pPr>
      <w:r w:rsidRPr="000735B0">
        <w:rPr>
          <w:bCs/>
          <w:sz w:val="22"/>
          <w:szCs w:val="22"/>
          <w:u w:val="single"/>
          <w:lang w:val="nl-NL"/>
        </w:rPr>
        <w:t>Borstvoeding</w:t>
      </w:r>
    </w:p>
    <w:p w:rsidR="000E12CC" w:rsidRPr="000735B0" w:rsidRDefault="000E12CC" w:rsidP="000E12CC">
      <w:pPr>
        <w:pStyle w:val="BodyText"/>
        <w:rPr>
          <w:lang w:val="nl-NL"/>
        </w:rPr>
      </w:pPr>
      <w:r w:rsidRPr="000735B0">
        <w:rPr>
          <w:lang w:val="nl-NL"/>
        </w:rPr>
        <w:t>Het is niet bekend of deferipron wordt uitgescheiden in moedermelk. Er zijn geen prenatale en postnatale reproductieonderzoeken verricht bij dieren. Deferipron mag niet worden gebruikt door vrouwen die borstvoeding geven. Als een behandeling onvermijdbaar is, moet de borstvoeding worden gestaakt (zie rubriek 4.3).</w:t>
      </w:r>
    </w:p>
    <w:p w:rsidR="000E12CC" w:rsidRPr="000735B0" w:rsidRDefault="000E12CC" w:rsidP="000E12CC">
      <w:pPr>
        <w:pStyle w:val="EndnoteText"/>
        <w:rPr>
          <w:lang w:val="nl-NL"/>
        </w:rPr>
      </w:pPr>
    </w:p>
    <w:p w:rsidR="000E12CC" w:rsidRPr="000735B0" w:rsidRDefault="000E12CC" w:rsidP="000E12CC">
      <w:pPr>
        <w:keepNext/>
        <w:tabs>
          <w:tab w:val="left" w:pos="567"/>
        </w:tabs>
        <w:rPr>
          <w:bCs/>
          <w:sz w:val="22"/>
          <w:szCs w:val="22"/>
          <w:u w:val="single"/>
          <w:lang w:val="nl-NL"/>
        </w:rPr>
      </w:pPr>
      <w:r w:rsidRPr="000735B0">
        <w:rPr>
          <w:bCs/>
          <w:sz w:val="22"/>
          <w:szCs w:val="22"/>
          <w:u w:val="single"/>
          <w:lang w:val="nl-NL"/>
        </w:rPr>
        <w:t>Vruchtbaarheid</w:t>
      </w:r>
    </w:p>
    <w:p w:rsidR="000E12CC" w:rsidRPr="000735B0" w:rsidRDefault="000E12CC" w:rsidP="000E12CC">
      <w:pPr>
        <w:tabs>
          <w:tab w:val="left" w:pos="567"/>
        </w:tabs>
        <w:rPr>
          <w:bCs/>
          <w:sz w:val="22"/>
          <w:szCs w:val="22"/>
          <w:lang w:val="nl-NL"/>
        </w:rPr>
      </w:pPr>
      <w:r w:rsidRPr="000735B0">
        <w:rPr>
          <w:sz w:val="22"/>
          <w:szCs w:val="22"/>
          <w:lang w:val="nl-NL"/>
        </w:rPr>
        <w:t>In dieronderzoek werden geen effecten op de vruchtbaarheid of vroege embryonale ontwikkeling waargenomen (zie rubriek 5.3).</w:t>
      </w:r>
    </w:p>
    <w:p w:rsidR="000E12CC" w:rsidRPr="000735B0" w:rsidRDefault="000E12CC" w:rsidP="000E12CC">
      <w:pPr>
        <w:tabs>
          <w:tab w:val="left" w:pos="567"/>
        </w:tabs>
        <w:rPr>
          <w:b/>
          <w:bCs/>
          <w:sz w:val="22"/>
          <w:szCs w:val="22"/>
          <w:lang w:val="nl-NL"/>
        </w:rPr>
      </w:pPr>
    </w:p>
    <w:p w:rsidR="000E12CC" w:rsidRPr="000735B0" w:rsidRDefault="000E12CC" w:rsidP="007D2815">
      <w:pPr>
        <w:keepNext/>
        <w:tabs>
          <w:tab w:val="left" w:pos="567"/>
        </w:tabs>
        <w:rPr>
          <w:b/>
          <w:bCs/>
          <w:sz w:val="22"/>
          <w:szCs w:val="22"/>
          <w:lang w:val="nl-NL"/>
        </w:rPr>
      </w:pPr>
      <w:r w:rsidRPr="000735B0">
        <w:rPr>
          <w:b/>
          <w:bCs/>
          <w:sz w:val="22"/>
          <w:szCs w:val="22"/>
          <w:lang w:val="nl-NL"/>
        </w:rPr>
        <w:t>4.7</w:t>
      </w:r>
      <w:r w:rsidRPr="000735B0">
        <w:rPr>
          <w:b/>
          <w:bCs/>
          <w:sz w:val="22"/>
          <w:szCs w:val="22"/>
          <w:lang w:val="nl-NL"/>
        </w:rPr>
        <w:tab/>
        <w:t>Beïnvloeding van de rijvaardigheid en het vermogen om machines te bedienen</w:t>
      </w:r>
    </w:p>
    <w:p w:rsidR="000E12CC" w:rsidRPr="000735B0" w:rsidRDefault="000E12CC" w:rsidP="007D2815">
      <w:pPr>
        <w:pStyle w:val="EndnoteText"/>
        <w:keepNext/>
        <w:rPr>
          <w:lang w:val="nl-NL"/>
        </w:rPr>
      </w:pPr>
    </w:p>
    <w:p w:rsidR="000E12CC" w:rsidRPr="000735B0" w:rsidRDefault="000E12CC" w:rsidP="000E12CC">
      <w:pPr>
        <w:tabs>
          <w:tab w:val="left" w:pos="567"/>
        </w:tabs>
        <w:rPr>
          <w:sz w:val="22"/>
          <w:szCs w:val="22"/>
          <w:lang w:val="nl-NL"/>
        </w:rPr>
      </w:pPr>
      <w:r w:rsidRPr="000735B0">
        <w:rPr>
          <w:sz w:val="22"/>
          <w:szCs w:val="22"/>
          <w:lang w:val="nl-NL"/>
        </w:rPr>
        <w:t>Niet van toepassing.</w:t>
      </w:r>
    </w:p>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b/>
          <w:bCs/>
          <w:sz w:val="22"/>
          <w:szCs w:val="22"/>
          <w:lang w:val="nl-NL"/>
        </w:rPr>
      </w:pPr>
      <w:r w:rsidRPr="000735B0">
        <w:rPr>
          <w:b/>
          <w:bCs/>
          <w:sz w:val="22"/>
          <w:szCs w:val="22"/>
          <w:lang w:val="nl-NL"/>
        </w:rPr>
        <w:t>4.8</w:t>
      </w:r>
      <w:r w:rsidRPr="000735B0">
        <w:rPr>
          <w:b/>
          <w:bCs/>
          <w:sz w:val="22"/>
          <w:szCs w:val="22"/>
          <w:lang w:val="nl-NL"/>
        </w:rPr>
        <w:tab/>
        <w:t>Bijwerkingen</w:t>
      </w:r>
    </w:p>
    <w:p w:rsidR="000E12CC" w:rsidRPr="000735B0" w:rsidRDefault="000E12CC" w:rsidP="000E12CC">
      <w:pPr>
        <w:keepNext/>
        <w:tabs>
          <w:tab w:val="left" w:pos="567"/>
        </w:tabs>
        <w:rPr>
          <w:b/>
          <w:bCs/>
          <w:sz w:val="22"/>
          <w:szCs w:val="22"/>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Samenvatting van het veiligheidsprofiel</w:t>
      </w:r>
    </w:p>
    <w:p w:rsidR="000E12CC" w:rsidRPr="000735B0" w:rsidRDefault="000E12CC" w:rsidP="000E12CC">
      <w:pPr>
        <w:tabs>
          <w:tab w:val="left" w:pos="567"/>
        </w:tabs>
        <w:rPr>
          <w:sz w:val="22"/>
          <w:szCs w:val="22"/>
          <w:lang w:val="nl-NL"/>
        </w:rPr>
      </w:pPr>
      <w:r w:rsidRPr="000735B0">
        <w:rPr>
          <w:sz w:val="22"/>
          <w:szCs w:val="22"/>
          <w:lang w:val="nl-NL"/>
        </w:rPr>
        <w:t>De meest voorkomende bijwerkingen die tijdens de behandeling met deferipron in klinische onderzoeken zijn gerapporteerd, zijn misselijkheid, braken, buikpijn en chromaturie; deze bijwerkingen traden bij meer dan 10% van de patiënten op. De ernstigste bijwerking die in klinische onderzoeken met deferipron is gemeld, is agranulocytosis, dat wordt gedefinieerd als een absolute hoeveelheid neutrofielen van minder dan 0,5x10</w:t>
      </w:r>
      <w:r w:rsidRPr="000735B0">
        <w:rPr>
          <w:sz w:val="22"/>
          <w:szCs w:val="22"/>
          <w:vertAlign w:val="superscript"/>
          <w:lang w:val="nl-NL"/>
        </w:rPr>
        <w:t>9</w:t>
      </w:r>
      <w:r w:rsidRPr="000735B0">
        <w:rPr>
          <w:sz w:val="22"/>
          <w:szCs w:val="22"/>
          <w:lang w:val="nl-NL"/>
        </w:rPr>
        <w:t>/l; deze bijwerking trad bij ongeveer 1% van de patiënten op. Minder ernstige neutropenie-episodes werden bij ongeveer 5% van de patiënten gemeld.</w:t>
      </w:r>
    </w:p>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Tabel met bijwerkingen</w:t>
      </w:r>
    </w:p>
    <w:p w:rsidR="000E12CC" w:rsidRPr="000735B0" w:rsidRDefault="000E12CC" w:rsidP="000E12CC">
      <w:pPr>
        <w:keepNext/>
        <w:tabs>
          <w:tab w:val="left" w:pos="567"/>
        </w:tabs>
        <w:rPr>
          <w:sz w:val="22"/>
          <w:szCs w:val="22"/>
          <w:lang w:val="nl-NL"/>
        </w:rPr>
      </w:pPr>
      <w:r w:rsidRPr="000735B0">
        <w:rPr>
          <w:sz w:val="22"/>
          <w:szCs w:val="22"/>
          <w:lang w:val="nl-NL"/>
        </w:rPr>
        <w:t>Frequentie van bijwerkingen: Zeer vaak (≥1/10), Vaak (≥1/100, &lt;1/10), niet bekend (kan met de beschikbare gegevens niet worden bepaald).</w:t>
      </w:r>
    </w:p>
    <w:p w:rsidR="000E12CC" w:rsidRPr="000735B0" w:rsidRDefault="000E12CC" w:rsidP="000E12CC">
      <w:pPr>
        <w:keepNext/>
        <w:suppressAutoHyphens/>
        <w:jc w:val="both"/>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0"/>
        <w:gridCol w:w="1701"/>
        <w:gridCol w:w="1854"/>
        <w:gridCol w:w="2550"/>
      </w:tblGrid>
      <w:tr w:rsidR="00744783" w:rsidTr="00BB7F86">
        <w:tc>
          <w:tcPr>
            <w:tcW w:w="3462" w:type="dxa"/>
          </w:tcPr>
          <w:p w:rsidR="000E12CC" w:rsidRPr="000735B0" w:rsidRDefault="000E12CC" w:rsidP="00BB7F86">
            <w:pPr>
              <w:keepNext/>
              <w:suppressAutoHyphens/>
              <w:rPr>
                <w:b/>
                <w:bCs/>
                <w:sz w:val="22"/>
                <w:szCs w:val="22"/>
                <w:lang w:val="nl-NL"/>
              </w:rPr>
            </w:pPr>
            <w:r w:rsidRPr="000735B0">
              <w:rPr>
                <w:b/>
                <w:bCs/>
                <w:sz w:val="22"/>
                <w:szCs w:val="22"/>
                <w:lang w:val="nl-NL"/>
              </w:rPr>
              <w:t>SYSTEEM/ORGAANKLASSE</w:t>
            </w:r>
          </w:p>
        </w:tc>
        <w:tc>
          <w:tcPr>
            <w:tcW w:w="2131" w:type="dxa"/>
          </w:tcPr>
          <w:p w:rsidR="000E12CC" w:rsidRPr="000735B0" w:rsidRDefault="000E12CC" w:rsidP="00BB7F86">
            <w:pPr>
              <w:keepNext/>
              <w:suppressAutoHyphens/>
              <w:rPr>
                <w:b/>
                <w:bCs/>
                <w:sz w:val="22"/>
                <w:szCs w:val="22"/>
                <w:lang w:val="nl-NL"/>
              </w:rPr>
            </w:pPr>
            <w:r w:rsidRPr="000735B0">
              <w:rPr>
                <w:b/>
                <w:bCs/>
                <w:sz w:val="22"/>
                <w:szCs w:val="22"/>
                <w:lang w:val="nl-NL"/>
              </w:rPr>
              <w:t>ZEER VAAK (≥1/10)</w:t>
            </w:r>
          </w:p>
        </w:tc>
        <w:tc>
          <w:tcPr>
            <w:tcW w:w="2221" w:type="dxa"/>
          </w:tcPr>
          <w:p w:rsidR="000E12CC" w:rsidRPr="000735B0" w:rsidRDefault="000E12CC" w:rsidP="00BB7F86">
            <w:pPr>
              <w:keepNext/>
              <w:suppressAutoHyphens/>
              <w:rPr>
                <w:b/>
                <w:bCs/>
                <w:sz w:val="22"/>
                <w:szCs w:val="22"/>
                <w:lang w:val="nl-NL"/>
              </w:rPr>
            </w:pPr>
            <w:r w:rsidRPr="000735B0">
              <w:rPr>
                <w:b/>
                <w:bCs/>
                <w:sz w:val="22"/>
                <w:szCs w:val="22"/>
                <w:lang w:val="nl-NL"/>
              </w:rPr>
              <w:t>VAAK (≥1/100, &lt;1/10)</w:t>
            </w:r>
          </w:p>
        </w:tc>
        <w:tc>
          <w:tcPr>
            <w:tcW w:w="1581" w:type="dxa"/>
          </w:tcPr>
          <w:p w:rsidR="000E12CC" w:rsidRPr="000735B0" w:rsidRDefault="000E12CC" w:rsidP="00BB7F86">
            <w:pPr>
              <w:keepNext/>
              <w:suppressAutoHyphens/>
              <w:rPr>
                <w:b/>
                <w:bCs/>
                <w:sz w:val="22"/>
                <w:szCs w:val="22"/>
                <w:lang w:val="nl-NL"/>
              </w:rPr>
            </w:pPr>
            <w:r w:rsidRPr="000735B0">
              <w:rPr>
                <w:b/>
                <w:bCs/>
                <w:sz w:val="22"/>
                <w:szCs w:val="22"/>
                <w:lang w:val="nl-NL"/>
              </w:rPr>
              <w:t>FREQUENTIE NIET BEKEND</w:t>
            </w: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Bloed- en lymfestelselaandoeningen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Neutropenie</w:t>
            </w:r>
          </w:p>
          <w:p w:rsidR="000E12CC" w:rsidRPr="000735B0" w:rsidRDefault="000E12CC" w:rsidP="00BB7F86">
            <w:pPr>
              <w:keepNext/>
              <w:suppressAutoHyphens/>
              <w:rPr>
                <w:sz w:val="22"/>
                <w:szCs w:val="22"/>
                <w:lang w:val="nl-NL"/>
              </w:rPr>
            </w:pPr>
            <w:r w:rsidRPr="000735B0">
              <w:rPr>
                <w:sz w:val="22"/>
                <w:szCs w:val="22"/>
                <w:lang w:val="nl-NL"/>
              </w:rPr>
              <w:t>Agranulocytose</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Immuunsysteemaandoeningen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p>
        </w:tc>
        <w:tc>
          <w:tcPr>
            <w:tcW w:w="1581" w:type="dxa"/>
          </w:tcPr>
          <w:p w:rsidR="000E12CC" w:rsidRPr="000735B0" w:rsidRDefault="000E12CC" w:rsidP="00BB7F86">
            <w:pPr>
              <w:keepNext/>
              <w:suppressAutoHyphens/>
              <w:rPr>
                <w:sz w:val="22"/>
                <w:szCs w:val="22"/>
                <w:lang w:val="nl-NL"/>
              </w:rPr>
            </w:pPr>
            <w:r w:rsidRPr="000735B0">
              <w:rPr>
                <w:sz w:val="22"/>
                <w:szCs w:val="22"/>
                <w:lang w:val="nl-NL"/>
              </w:rPr>
              <w:t>Overgevoeligheidsreacties</w:t>
            </w: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Voedings- en stofwisselingsstoornissen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Verhoogde eetlust</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Zenuwstelselaandoeningen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Hoofdpijn</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Maagdarmstelselaandoeningen</w:t>
            </w:r>
          </w:p>
        </w:tc>
        <w:tc>
          <w:tcPr>
            <w:tcW w:w="2131" w:type="dxa"/>
          </w:tcPr>
          <w:p w:rsidR="000E12CC" w:rsidRPr="000735B0" w:rsidRDefault="000E12CC" w:rsidP="00BB7F86">
            <w:pPr>
              <w:keepNext/>
              <w:suppressAutoHyphens/>
              <w:rPr>
                <w:sz w:val="22"/>
                <w:szCs w:val="22"/>
                <w:lang w:val="nl-NL"/>
              </w:rPr>
            </w:pPr>
            <w:r w:rsidRPr="000735B0">
              <w:rPr>
                <w:sz w:val="22"/>
                <w:szCs w:val="22"/>
                <w:lang w:val="nl-NL"/>
              </w:rPr>
              <w:t>Misselijkheid</w:t>
            </w:r>
          </w:p>
          <w:p w:rsidR="000E12CC" w:rsidRPr="000735B0" w:rsidRDefault="000E12CC" w:rsidP="00BB7F86">
            <w:pPr>
              <w:keepNext/>
              <w:suppressAutoHyphens/>
              <w:rPr>
                <w:sz w:val="22"/>
                <w:szCs w:val="22"/>
                <w:lang w:val="nl-NL"/>
              </w:rPr>
            </w:pPr>
            <w:r w:rsidRPr="000735B0">
              <w:rPr>
                <w:sz w:val="22"/>
                <w:szCs w:val="22"/>
                <w:lang w:val="nl-NL"/>
              </w:rPr>
              <w:t>Buikpijn</w:t>
            </w:r>
          </w:p>
          <w:p w:rsidR="000E12CC" w:rsidRPr="000735B0" w:rsidRDefault="000E12CC" w:rsidP="00BB7F86">
            <w:pPr>
              <w:keepNext/>
              <w:suppressAutoHyphens/>
              <w:rPr>
                <w:sz w:val="22"/>
                <w:szCs w:val="22"/>
                <w:lang w:val="nl-NL"/>
              </w:rPr>
            </w:pPr>
            <w:r w:rsidRPr="000735B0">
              <w:rPr>
                <w:sz w:val="22"/>
                <w:szCs w:val="22"/>
                <w:lang w:val="nl-NL"/>
              </w:rPr>
              <w:t>Braken</w:t>
            </w:r>
          </w:p>
        </w:tc>
        <w:tc>
          <w:tcPr>
            <w:tcW w:w="2221" w:type="dxa"/>
          </w:tcPr>
          <w:p w:rsidR="000E12CC" w:rsidRPr="000735B0" w:rsidRDefault="000E12CC" w:rsidP="00BB7F86">
            <w:pPr>
              <w:keepNext/>
              <w:suppressAutoHyphens/>
              <w:rPr>
                <w:sz w:val="22"/>
                <w:szCs w:val="22"/>
                <w:lang w:val="nl-NL"/>
              </w:rPr>
            </w:pPr>
            <w:r w:rsidRPr="000735B0">
              <w:rPr>
                <w:sz w:val="22"/>
                <w:szCs w:val="22"/>
                <w:lang w:val="nl-NL"/>
              </w:rPr>
              <w:t>Diarree</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Huid- en onderhuidaandoeningen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p>
        </w:tc>
        <w:tc>
          <w:tcPr>
            <w:tcW w:w="1581" w:type="dxa"/>
          </w:tcPr>
          <w:p w:rsidR="000E12CC" w:rsidRPr="000735B0" w:rsidRDefault="000E12CC" w:rsidP="00BB7F86">
            <w:pPr>
              <w:keepNext/>
              <w:suppressAutoHyphens/>
              <w:rPr>
                <w:sz w:val="22"/>
                <w:szCs w:val="22"/>
                <w:lang w:val="nl-NL"/>
              </w:rPr>
            </w:pPr>
            <w:r w:rsidRPr="000735B0">
              <w:rPr>
                <w:sz w:val="22"/>
                <w:szCs w:val="22"/>
                <w:lang w:val="nl-NL"/>
              </w:rPr>
              <w:t>Uitslag, netelroos</w:t>
            </w: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Skeletspierstelsel- en bindweefselaandoeningen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Artralgie</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Nier- en urinewegaandoeningen</w:t>
            </w:r>
          </w:p>
        </w:tc>
        <w:tc>
          <w:tcPr>
            <w:tcW w:w="2131" w:type="dxa"/>
          </w:tcPr>
          <w:p w:rsidR="000E12CC" w:rsidRPr="000735B0" w:rsidRDefault="000E12CC" w:rsidP="00BB7F86">
            <w:pPr>
              <w:keepNext/>
              <w:suppressAutoHyphens/>
              <w:rPr>
                <w:sz w:val="22"/>
                <w:szCs w:val="22"/>
                <w:lang w:val="nl-NL"/>
              </w:rPr>
            </w:pPr>
            <w:r w:rsidRPr="000735B0">
              <w:rPr>
                <w:sz w:val="22"/>
                <w:szCs w:val="22"/>
                <w:lang w:val="nl-NL"/>
              </w:rPr>
              <w:t>Chromaturie</w:t>
            </w:r>
          </w:p>
        </w:tc>
        <w:tc>
          <w:tcPr>
            <w:tcW w:w="2221" w:type="dxa"/>
          </w:tcPr>
          <w:p w:rsidR="000E12CC" w:rsidRPr="000735B0" w:rsidRDefault="000E12CC" w:rsidP="00BB7F86">
            <w:pPr>
              <w:keepNext/>
              <w:suppressAutoHyphens/>
              <w:rPr>
                <w:sz w:val="22"/>
                <w:szCs w:val="22"/>
                <w:lang w:val="nl-NL"/>
              </w:rPr>
            </w:pP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BB7F86">
            <w:pPr>
              <w:keepNext/>
              <w:suppressAutoHyphens/>
              <w:rPr>
                <w:sz w:val="22"/>
                <w:szCs w:val="22"/>
                <w:lang w:val="nl-NL"/>
              </w:rPr>
            </w:pPr>
            <w:r w:rsidRPr="000735B0">
              <w:rPr>
                <w:sz w:val="22"/>
                <w:szCs w:val="22"/>
                <w:lang w:val="nl-NL"/>
              </w:rPr>
              <w:t>Algemene aandoeningen en toedieningsplaatsstoornissen</w:t>
            </w:r>
          </w:p>
        </w:tc>
        <w:tc>
          <w:tcPr>
            <w:tcW w:w="2131" w:type="dxa"/>
          </w:tcPr>
          <w:p w:rsidR="000E12CC" w:rsidRPr="000735B0" w:rsidRDefault="000E12CC" w:rsidP="00BB7F86">
            <w:pPr>
              <w:keepNext/>
              <w:suppressAutoHyphens/>
              <w:rPr>
                <w:sz w:val="22"/>
                <w:szCs w:val="22"/>
                <w:lang w:val="nl-NL"/>
              </w:rPr>
            </w:pPr>
          </w:p>
        </w:tc>
        <w:tc>
          <w:tcPr>
            <w:tcW w:w="2221" w:type="dxa"/>
          </w:tcPr>
          <w:p w:rsidR="000E12CC" w:rsidRPr="000735B0" w:rsidRDefault="000E12CC" w:rsidP="00BB7F86">
            <w:pPr>
              <w:keepNext/>
              <w:suppressAutoHyphens/>
              <w:rPr>
                <w:sz w:val="22"/>
                <w:szCs w:val="22"/>
                <w:lang w:val="nl-NL"/>
              </w:rPr>
            </w:pPr>
            <w:r w:rsidRPr="000735B0">
              <w:rPr>
                <w:sz w:val="22"/>
                <w:szCs w:val="22"/>
                <w:lang w:val="nl-NL"/>
              </w:rPr>
              <w:t>Vermoeidheid</w:t>
            </w:r>
          </w:p>
        </w:tc>
        <w:tc>
          <w:tcPr>
            <w:tcW w:w="1581" w:type="dxa"/>
          </w:tcPr>
          <w:p w:rsidR="000E12CC" w:rsidRPr="000735B0" w:rsidRDefault="000E12CC" w:rsidP="00BB7F86">
            <w:pPr>
              <w:keepNext/>
              <w:suppressAutoHyphens/>
              <w:rPr>
                <w:sz w:val="22"/>
                <w:szCs w:val="22"/>
                <w:lang w:val="nl-NL"/>
              </w:rPr>
            </w:pPr>
          </w:p>
        </w:tc>
      </w:tr>
      <w:tr w:rsidR="00744783" w:rsidTr="00BB7F86">
        <w:tc>
          <w:tcPr>
            <w:tcW w:w="3462" w:type="dxa"/>
          </w:tcPr>
          <w:p w:rsidR="000E12CC" w:rsidRPr="000735B0" w:rsidRDefault="000E12CC" w:rsidP="007D2815">
            <w:pPr>
              <w:suppressAutoHyphens/>
              <w:rPr>
                <w:sz w:val="22"/>
                <w:szCs w:val="22"/>
                <w:lang w:val="nl-NL"/>
              </w:rPr>
            </w:pPr>
            <w:r w:rsidRPr="000735B0">
              <w:rPr>
                <w:sz w:val="22"/>
                <w:szCs w:val="22"/>
                <w:lang w:val="nl-NL"/>
              </w:rPr>
              <w:t>Onderzoeken</w:t>
            </w:r>
          </w:p>
        </w:tc>
        <w:tc>
          <w:tcPr>
            <w:tcW w:w="2131" w:type="dxa"/>
          </w:tcPr>
          <w:p w:rsidR="000E12CC" w:rsidRPr="000735B0" w:rsidRDefault="000E12CC" w:rsidP="007D2815">
            <w:pPr>
              <w:suppressAutoHyphens/>
              <w:rPr>
                <w:sz w:val="22"/>
                <w:szCs w:val="22"/>
                <w:lang w:val="nl-NL"/>
              </w:rPr>
            </w:pPr>
          </w:p>
        </w:tc>
        <w:tc>
          <w:tcPr>
            <w:tcW w:w="2221" w:type="dxa"/>
          </w:tcPr>
          <w:p w:rsidR="000E12CC" w:rsidRPr="000735B0" w:rsidRDefault="000E12CC" w:rsidP="007D2815">
            <w:pPr>
              <w:suppressAutoHyphens/>
              <w:rPr>
                <w:sz w:val="22"/>
                <w:szCs w:val="22"/>
                <w:lang w:val="nl-NL"/>
              </w:rPr>
            </w:pPr>
            <w:r w:rsidRPr="000735B0">
              <w:rPr>
                <w:sz w:val="22"/>
                <w:szCs w:val="22"/>
                <w:lang w:val="nl-NL"/>
              </w:rPr>
              <w:t>Verhoogde leverenzymen</w:t>
            </w:r>
          </w:p>
        </w:tc>
        <w:tc>
          <w:tcPr>
            <w:tcW w:w="1581" w:type="dxa"/>
          </w:tcPr>
          <w:p w:rsidR="000E12CC" w:rsidRPr="000735B0" w:rsidRDefault="000E12CC" w:rsidP="007D2815">
            <w:pPr>
              <w:suppressAutoHyphens/>
              <w:rPr>
                <w:sz w:val="22"/>
                <w:szCs w:val="22"/>
                <w:lang w:val="nl-NL"/>
              </w:rPr>
            </w:pPr>
          </w:p>
        </w:tc>
      </w:tr>
    </w:tbl>
    <w:p w:rsidR="000E12CC" w:rsidRPr="000735B0" w:rsidRDefault="000E12CC" w:rsidP="000E12CC">
      <w:pPr>
        <w:tabs>
          <w:tab w:val="left" w:pos="567"/>
        </w:tabs>
        <w:rPr>
          <w:sz w:val="22"/>
          <w:szCs w:val="22"/>
          <w:lang w:val="nl-NL"/>
        </w:rPr>
      </w:pPr>
    </w:p>
    <w:p w:rsidR="000E12CC" w:rsidRPr="000735B0" w:rsidRDefault="000E12CC" w:rsidP="000E12CC">
      <w:pPr>
        <w:keepNext/>
        <w:tabs>
          <w:tab w:val="left" w:pos="567"/>
        </w:tabs>
        <w:rPr>
          <w:sz w:val="22"/>
          <w:szCs w:val="22"/>
          <w:u w:val="single"/>
          <w:lang w:val="nl-NL"/>
        </w:rPr>
      </w:pPr>
      <w:r w:rsidRPr="000735B0">
        <w:rPr>
          <w:sz w:val="22"/>
          <w:szCs w:val="22"/>
          <w:u w:val="single"/>
          <w:lang w:val="nl-NL"/>
        </w:rPr>
        <w:t>Beschrijving van enkele bijwerkingen</w:t>
      </w:r>
    </w:p>
    <w:p w:rsidR="00DF4A57" w:rsidRPr="000735B0" w:rsidRDefault="00DF4A57" w:rsidP="00DF4A57">
      <w:pPr>
        <w:tabs>
          <w:tab w:val="left" w:pos="567"/>
        </w:tabs>
        <w:rPr>
          <w:sz w:val="22"/>
          <w:szCs w:val="22"/>
          <w:lang w:val="nl-NL"/>
        </w:rPr>
      </w:pPr>
      <w:r w:rsidRPr="000735B0">
        <w:rPr>
          <w:sz w:val="22"/>
          <w:szCs w:val="22"/>
          <w:lang w:val="nl-NL"/>
        </w:rPr>
        <w:t>De ernstigste bijwerking gemeld in klinisch onderzoek met deferipron is agranulocytose (neutrofiele leukocytenconcentratie &lt;0,5x10</w:t>
      </w:r>
      <w:r w:rsidRPr="000735B0">
        <w:rPr>
          <w:sz w:val="22"/>
          <w:szCs w:val="22"/>
          <w:vertAlign w:val="superscript"/>
          <w:lang w:val="nl-NL"/>
        </w:rPr>
        <w:t>9</w:t>
      </w:r>
      <w:r w:rsidRPr="000735B0">
        <w:rPr>
          <w:sz w:val="22"/>
          <w:szCs w:val="22"/>
          <w:lang w:val="nl-NL"/>
        </w:rPr>
        <w:t xml:space="preserve">/l), met een incidentie van 1,1% (0,6 gevallen per 100 patiënt-behandelingsjaren) (zie rubriek 4.4). Uit gegevens van de gepoolde klinische onderzoeken bij patiënten met systemische ijzerstapeling blijkt dat 63% van de voorvallen van agranulocytose </w:t>
      </w:r>
      <w:r>
        <w:rPr>
          <w:sz w:val="22"/>
          <w:szCs w:val="22"/>
          <w:lang w:val="nl-NL"/>
        </w:rPr>
        <w:t xml:space="preserve">zich voordeed </w:t>
      </w:r>
      <w:r w:rsidRPr="000735B0">
        <w:rPr>
          <w:sz w:val="22"/>
          <w:szCs w:val="22"/>
          <w:lang w:val="nl-NL"/>
        </w:rPr>
        <w:t xml:space="preserve">in de eerste zes maanden van de behandeling, 74% in het eerste jaar en 26% na het eerste behandeljaar. </w:t>
      </w:r>
      <w:r>
        <w:rPr>
          <w:sz w:val="22"/>
          <w:szCs w:val="22"/>
          <w:lang w:val="nl-NL"/>
        </w:rPr>
        <w:t>De mediane tijd tot</w:t>
      </w:r>
      <w:r w:rsidRPr="000735B0">
        <w:rPr>
          <w:sz w:val="22"/>
          <w:szCs w:val="22"/>
          <w:lang w:val="nl-NL"/>
        </w:rPr>
        <w:t xml:space="preserve"> het eerste voorval van agranulocytose was 190 dagen (bereik van 22</w:t>
      </w:r>
      <w:r>
        <w:rPr>
          <w:sz w:val="22"/>
          <w:szCs w:val="22"/>
          <w:lang w:val="nl-NL"/>
        </w:rPr>
        <w:t> </w:t>
      </w:r>
      <w:r w:rsidRPr="000735B0">
        <w:rPr>
          <w:sz w:val="22"/>
          <w:szCs w:val="22"/>
          <w:lang w:val="nl-NL"/>
        </w:rPr>
        <w:t xml:space="preserve">dagen - 17,6 jaar) en de </w:t>
      </w:r>
      <w:r>
        <w:rPr>
          <w:sz w:val="22"/>
          <w:szCs w:val="22"/>
          <w:lang w:val="nl-NL"/>
        </w:rPr>
        <w:t>mediane</w:t>
      </w:r>
      <w:r w:rsidRPr="000735B0">
        <w:rPr>
          <w:sz w:val="22"/>
          <w:szCs w:val="22"/>
          <w:lang w:val="nl-NL"/>
        </w:rPr>
        <w:t xml:space="preserve"> duur was 10 dagen in klinische onderzoeken. Een fatale afloop werd gezien in 8,3% van de gemelde voorvallen van agranulocytose bij klinische onderzoeken en na het op de markt brengen.</w:t>
      </w:r>
    </w:p>
    <w:p w:rsidR="000E12CC" w:rsidRPr="000735B0" w:rsidRDefault="000E12CC" w:rsidP="000E12CC">
      <w:pPr>
        <w:tabs>
          <w:tab w:val="left" w:pos="567"/>
        </w:tabs>
        <w:rPr>
          <w:sz w:val="22"/>
          <w:szCs w:val="22"/>
          <w:lang w:val="nl-NL"/>
        </w:rPr>
      </w:pPr>
    </w:p>
    <w:p w:rsidR="000E12CC" w:rsidRPr="000735B0" w:rsidRDefault="000E12CC" w:rsidP="000E12CC">
      <w:pPr>
        <w:rPr>
          <w:sz w:val="22"/>
          <w:szCs w:val="22"/>
          <w:lang w:val="nl-NL"/>
        </w:rPr>
      </w:pPr>
      <w:r w:rsidRPr="000735B0">
        <w:rPr>
          <w:sz w:val="22"/>
          <w:szCs w:val="22"/>
          <w:lang w:val="nl-NL"/>
        </w:rPr>
        <w:t>Episodes met diarree, meestal mild en van voorbijgaande aard, worden gemeld bij patiënten behandeld met deferipron. Gastro-intestinale verschijnselen zijn frequenter in het begin van de behandeling en verdwijnen bij de meeste patiënten binnen een paar weken zonder dat de behandeling wordt onderbroken. Bij sommige patiënten kan het heilzaam zijn de dosis deferipron te verlagen en dan weer terug te gaan naar de vorige dosis. Gevallen van artropathie, met matige pijn in een of meer gewrichten, tot ernstige artritis met effusie en significante invalidering zijn ook gemeld bij patiënten behandeld met deferipron. De gevallen van milde artropathie waren meestal van voorbijgaande aard.</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Bij sommige patiënten die deferipron gebruiken, zijn verhoogde leverenzymwaarden gemeld. Bij de meeste van deze patiënten was deze verhoging asymptomatisch en voorbijgaand, en keerde terug naar baseline zonder dat de behandeling met deferipron werd gestaakt of de dosis verlaagd (zie rubriek 4.4).</w:t>
      </w:r>
    </w:p>
    <w:p w:rsidR="000E12CC" w:rsidRPr="000735B0" w:rsidRDefault="000E12CC" w:rsidP="000E12CC">
      <w:pPr>
        <w:tabs>
          <w:tab w:val="left" w:pos="0"/>
        </w:tabs>
        <w:rPr>
          <w:sz w:val="22"/>
          <w:szCs w:val="22"/>
          <w:lang w:val="nl-NL"/>
        </w:rPr>
      </w:pPr>
    </w:p>
    <w:p w:rsidR="000E12CC" w:rsidRPr="000735B0" w:rsidRDefault="000E12CC" w:rsidP="000E12CC">
      <w:pPr>
        <w:pStyle w:val="BodyText3"/>
        <w:rPr>
          <w:color w:val="auto"/>
          <w:lang w:val="nl-NL"/>
        </w:rPr>
      </w:pPr>
      <w:r w:rsidRPr="000735B0">
        <w:rPr>
          <w:color w:val="auto"/>
          <w:lang w:val="nl-NL"/>
        </w:rPr>
        <w:t>Bij sommige patiënten werd er progressie van de fibrose, samenhangend met een verhoogde ijzerstapeling of hepatitis C, waargenomen.</w:t>
      </w:r>
    </w:p>
    <w:p w:rsidR="000E12CC" w:rsidRPr="000735B0" w:rsidRDefault="000E12CC" w:rsidP="000E12CC">
      <w:pPr>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Lage zink plasmawaarden zijn in verband gebracht met deferipron bij een klein aantal patiënten. De concentraties herstelden zich na orale zinksuppletie.</w:t>
      </w:r>
    </w:p>
    <w:p w:rsidR="000E12CC" w:rsidRPr="000735B0" w:rsidRDefault="000E12CC" w:rsidP="000E12CC">
      <w:pPr>
        <w:tabs>
          <w:tab w:val="left" w:pos="567"/>
        </w:tabs>
        <w:rPr>
          <w:sz w:val="22"/>
          <w:szCs w:val="22"/>
          <w:lang w:val="nl-NL"/>
        </w:rPr>
      </w:pPr>
    </w:p>
    <w:p w:rsidR="000E12CC" w:rsidRPr="000735B0" w:rsidRDefault="000E12CC" w:rsidP="000E12CC">
      <w:pPr>
        <w:tabs>
          <w:tab w:val="left" w:pos="567"/>
        </w:tabs>
        <w:rPr>
          <w:sz w:val="22"/>
          <w:szCs w:val="22"/>
          <w:lang w:val="nl-NL"/>
        </w:rPr>
      </w:pPr>
      <w:r w:rsidRPr="000735B0">
        <w:rPr>
          <w:sz w:val="22"/>
          <w:szCs w:val="22"/>
          <w:lang w:val="nl-NL"/>
        </w:rPr>
        <w:t>Neurologische aandoeningen (zoals cerebellaire symptomen, diplopie, laterale nystagmus, psychomotorische vertraging, handbewegingen en axiale hypotonie) zijn bij kinderen waargenomen die gedurende enkele jaren vrijwillig een dosis voorgeschreven hadden gekregen die meer dan 2,5 maal de maximaal aanbevolen dosis van 100 mg/kg/dag bedroeg. Episodes van hypotonie, instabiliteit, niet kunnen lopen en hypertonie met onvermogen om ledematen te bewegen zijn gemeld bij kinderen in postmarketingscenario's met standaarddoses deferipron. De neurologische aandoeningen namen gestaag af nadat deferipron gestaakt werd (zie rubrieken 4.4 en 4.9).</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Het veiligheidsprofiel van combinatietherapie (deferipron en deferoxamine), waargenomen in klinische onderzoeken, postmarketingervaring of gepubliceerde literatuur, was consistent met het kenmerkende profiel voor monotherapie.</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Data uit de gepoolde veiligheidsdatabase van klinische onderzoeken (1343 patiëntblootstellingsjaren aan monotherapie met Ferriprox en 244 patiëntblootstellingsjaren aan Ferriprox en deferoxamine) tonen statistisch significante (p&lt;0,05) verschillen in de incidentie van bijwerkingen op basis van Systeem/orgaanklasse voor “Hartaandoeningen”, “Skeletspierstelsel- en bindweefselaandoeningen” en “Nier- en urinewegaandoeningen”. De incidentie van “Skeletspierstelsel- en bindweefselaandoeningen” en “Nier- en urinewegaandoeningen” was lager bij combinatietherapie dan bij monotherapie, terwijl de incidentie van “Hartaandoeningen” bij combinatietherapie hoger was dan bij monotherapie. Het hogere percentage “Hartaandoeningen” dat gerapporteerd werd bij combinatietherapie vergeleken met monotherapie was mogelijk te wijten aan de hogere incidentie van patiënten met reeds bestaande hartaandoeningen die combinatietherapie kregen. Zorgvuldige monitoring van cardiale voorvallen bij patiënten met combinatietherapie is noodzakelijk (zie rubriek 4.4).</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De incidentie van waargenomen bijwerkingen bij 18 kinderen en 97 volwassenen die behandeld werden met combinatietherapie was niet significant verschillend tussen de twee leeftijdsgroepen, behalve voor de incidentie van artropathie (11,1 % bij kinderen vs. geen gevallen bij volwassenen, p=0,02). Evaluatie van het percentage bijwerkingen per 100 patiëntblootstellingsjaren liet zien dat alleen het percentage van diarree significant hoger was bij kinderen (11,</w:t>
      </w:r>
      <w:r w:rsidR="006A2A88" w:rsidRPr="000735B0">
        <w:rPr>
          <w:sz w:val="22"/>
          <w:szCs w:val="22"/>
          <w:lang w:val="nl-NL"/>
        </w:rPr>
        <w:t>1</w:t>
      </w:r>
      <w:r w:rsidRPr="000735B0">
        <w:rPr>
          <w:sz w:val="22"/>
          <w:szCs w:val="22"/>
          <w:lang w:val="nl-NL"/>
        </w:rPr>
        <w:t>) dan bij volwassenen (2,0, p=0,01).</w:t>
      </w:r>
    </w:p>
    <w:p w:rsidR="000E12CC" w:rsidRPr="000735B0" w:rsidRDefault="000E12CC" w:rsidP="000E12CC">
      <w:pPr>
        <w:rPr>
          <w:sz w:val="22"/>
          <w:szCs w:val="22"/>
          <w:lang w:val="nl-NL"/>
        </w:rPr>
      </w:pPr>
    </w:p>
    <w:p w:rsidR="000E12CC" w:rsidRPr="000735B0" w:rsidRDefault="000E12CC" w:rsidP="000E12CC">
      <w:pPr>
        <w:keepNext/>
        <w:rPr>
          <w:sz w:val="22"/>
          <w:szCs w:val="22"/>
          <w:u w:val="single"/>
          <w:lang w:val="nl-NL"/>
        </w:rPr>
      </w:pPr>
      <w:r w:rsidRPr="000735B0">
        <w:rPr>
          <w:sz w:val="22"/>
          <w:szCs w:val="22"/>
          <w:u w:val="single"/>
          <w:lang w:val="nl-NL"/>
        </w:rPr>
        <w:t>Melding van vermoedelijke bijwerkingen</w:t>
      </w:r>
    </w:p>
    <w:p w:rsidR="000E12CC" w:rsidRPr="000735B0" w:rsidRDefault="000E12CC" w:rsidP="000E12CC">
      <w:pPr>
        <w:rPr>
          <w:sz w:val="22"/>
          <w:szCs w:val="22"/>
          <w:lang w:val="nl-NL"/>
        </w:rPr>
      </w:pPr>
      <w:r w:rsidRPr="000735B0">
        <w:rPr>
          <w:sz w:val="22"/>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0735B0">
        <w:rPr>
          <w:sz w:val="22"/>
          <w:szCs w:val="22"/>
          <w:highlight w:val="lightGray"/>
          <w:lang w:val="nl-NL"/>
        </w:rPr>
        <w:t xml:space="preserve">het nationale meldsysteem zoals vermeld in </w:t>
      </w:r>
      <w:hyperlink r:id="rId12" w:history="1">
        <w:r w:rsidRPr="000735B0">
          <w:rPr>
            <w:rStyle w:val="Hyperlink"/>
            <w:sz w:val="22"/>
            <w:highlight w:val="lightGray"/>
            <w:lang w:val="nl-NL"/>
          </w:rPr>
          <w:t>aanhangsel V</w:t>
        </w:r>
      </w:hyperlink>
      <w:r w:rsidRPr="000735B0">
        <w:rPr>
          <w:sz w:val="22"/>
          <w:szCs w:val="22"/>
          <w:lang w:val="nl-NL"/>
        </w:rPr>
        <w:t>.</w:t>
      </w:r>
    </w:p>
    <w:p w:rsidR="000E12CC" w:rsidRPr="000735B0" w:rsidRDefault="000E12CC" w:rsidP="000E12CC">
      <w:pPr>
        <w:suppressAutoHyphens/>
        <w:jc w:val="both"/>
        <w:rPr>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4.9</w:t>
      </w:r>
      <w:r w:rsidRPr="000735B0">
        <w:rPr>
          <w:b/>
          <w:bCs/>
          <w:sz w:val="22"/>
          <w:szCs w:val="22"/>
          <w:lang w:val="nl-NL"/>
        </w:rPr>
        <w:tab/>
        <w:t>Overdosering</w:t>
      </w:r>
    </w:p>
    <w:p w:rsidR="000E12CC" w:rsidRPr="000735B0" w:rsidRDefault="000E12CC" w:rsidP="000E12CC">
      <w:pPr>
        <w:keepNext/>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Er werden geen gevallen gemeld van acute overdosis. Er zijn echter neurologische aandoeningen (zoals cerebellaire symptomen, dubbelzien, laterale nystagmus, psychomotorische vertraging, handbewegingen en axiale hypotonie) bij kinderen waargenomen, die gedurende enkele jaren vrijwillig een dosis voorgeschreven hadden gekregen die meer dan 2,5 maal de maximaal aanbevolen dosis van 100 mg/kg/dag bedroeg. De neurologische aandoeningen verminderden geleidelijk nadat de behandeling met deferipron werd stopgezet.</w:t>
      </w:r>
    </w:p>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In het geval van een overdosis dient de patiënt onder nauwgezet klinisch toezicht te worden geplaatst.</w:t>
      </w:r>
    </w:p>
    <w:p w:rsidR="000E12CC" w:rsidRPr="000735B0" w:rsidRDefault="000E12CC" w:rsidP="000E12CC">
      <w:pPr>
        <w:suppressAutoHyphens/>
        <w:rPr>
          <w:caps/>
          <w:sz w:val="22"/>
          <w:szCs w:val="22"/>
          <w:lang w:val="nl-NL"/>
        </w:rPr>
      </w:pPr>
    </w:p>
    <w:p w:rsidR="000E12CC" w:rsidRPr="000735B0" w:rsidRDefault="000E12CC" w:rsidP="000E12CC">
      <w:pPr>
        <w:rPr>
          <w:sz w:val="22"/>
          <w:szCs w:val="22"/>
          <w:lang w:val="nl-NL"/>
        </w:rPr>
      </w:pPr>
    </w:p>
    <w:p w:rsidR="000E12CC" w:rsidRPr="000735B0" w:rsidRDefault="000E12CC" w:rsidP="000E12CC">
      <w:pPr>
        <w:keepNext/>
        <w:tabs>
          <w:tab w:val="left" w:pos="540"/>
        </w:tabs>
        <w:rPr>
          <w:b/>
          <w:bCs/>
          <w:caps/>
          <w:sz w:val="22"/>
          <w:szCs w:val="22"/>
          <w:lang w:val="nl-NL"/>
        </w:rPr>
      </w:pPr>
      <w:r w:rsidRPr="000735B0">
        <w:rPr>
          <w:b/>
          <w:bCs/>
          <w:caps/>
          <w:sz w:val="22"/>
          <w:szCs w:val="22"/>
          <w:lang w:val="nl-NL"/>
        </w:rPr>
        <w:t>5.</w:t>
      </w:r>
      <w:r w:rsidRPr="000735B0">
        <w:rPr>
          <w:b/>
          <w:bCs/>
          <w:caps/>
          <w:sz w:val="22"/>
          <w:szCs w:val="22"/>
          <w:lang w:val="nl-NL"/>
        </w:rPr>
        <w:tab/>
        <w:t>FARMACOLOGISCHE EIGENSCHAPPEN</w:t>
      </w:r>
    </w:p>
    <w:p w:rsidR="000E12CC" w:rsidRPr="000735B0" w:rsidRDefault="000E12CC" w:rsidP="000E12CC">
      <w:pPr>
        <w:keepNext/>
        <w:tabs>
          <w:tab w:val="left" w:pos="540"/>
        </w:tabs>
        <w:rPr>
          <w:b/>
          <w:bCs/>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 xml:space="preserve">5.1 </w:t>
      </w:r>
      <w:r w:rsidRPr="000735B0">
        <w:rPr>
          <w:b/>
          <w:bCs/>
          <w:sz w:val="22"/>
          <w:szCs w:val="22"/>
          <w:lang w:val="nl-NL"/>
        </w:rPr>
        <w:tab/>
        <w:t>Farmacodynamische eigenschappen</w:t>
      </w:r>
    </w:p>
    <w:p w:rsidR="000E12CC" w:rsidRPr="000735B0" w:rsidRDefault="000E12CC" w:rsidP="000E12CC">
      <w:pPr>
        <w:keepNext/>
        <w:rPr>
          <w:sz w:val="22"/>
          <w:szCs w:val="22"/>
          <w:lang w:val="nl-NL"/>
        </w:rPr>
      </w:pPr>
    </w:p>
    <w:p w:rsidR="000E12CC" w:rsidRPr="000735B0" w:rsidRDefault="000E12CC" w:rsidP="000E12CC">
      <w:pPr>
        <w:rPr>
          <w:b/>
          <w:bCs/>
          <w:sz w:val="22"/>
          <w:szCs w:val="22"/>
          <w:lang w:val="nl-NL"/>
        </w:rPr>
      </w:pPr>
      <w:r w:rsidRPr="000735B0">
        <w:rPr>
          <w:sz w:val="22"/>
          <w:szCs w:val="22"/>
          <w:lang w:val="nl-NL"/>
        </w:rPr>
        <w:t>Farmacotherapeutische categorie:</w:t>
      </w:r>
      <w:r w:rsidRPr="000735B0">
        <w:rPr>
          <w:b/>
          <w:bCs/>
          <w:sz w:val="22"/>
          <w:szCs w:val="22"/>
          <w:lang w:val="nl-NL"/>
        </w:rPr>
        <w:t xml:space="preserve"> </w:t>
      </w:r>
      <w:r w:rsidRPr="000735B0">
        <w:rPr>
          <w:sz w:val="22"/>
          <w:szCs w:val="22"/>
          <w:lang w:val="nl-NL"/>
        </w:rPr>
        <w:t>IJzerchelaatvormend middel, ATC code:</w:t>
      </w:r>
      <w:r w:rsidRPr="000735B0">
        <w:rPr>
          <w:b/>
          <w:bCs/>
          <w:sz w:val="22"/>
          <w:szCs w:val="22"/>
          <w:lang w:val="nl-NL"/>
        </w:rPr>
        <w:t xml:space="preserve"> </w:t>
      </w:r>
      <w:r w:rsidRPr="000735B0">
        <w:rPr>
          <w:sz w:val="22"/>
          <w:szCs w:val="22"/>
          <w:lang w:val="nl-NL"/>
        </w:rPr>
        <w:t>V03AC02</w:t>
      </w:r>
    </w:p>
    <w:p w:rsidR="000E12CC" w:rsidRPr="000735B0" w:rsidRDefault="000E12CC" w:rsidP="000E12CC">
      <w:pPr>
        <w:rPr>
          <w:b/>
          <w:bCs/>
          <w:sz w:val="22"/>
          <w:szCs w:val="22"/>
          <w:lang w:val="nl-NL"/>
        </w:rPr>
      </w:pPr>
    </w:p>
    <w:p w:rsidR="000E12CC" w:rsidRPr="000735B0" w:rsidRDefault="000E12CC" w:rsidP="000E12CC">
      <w:pPr>
        <w:keepNext/>
        <w:rPr>
          <w:sz w:val="22"/>
          <w:szCs w:val="22"/>
          <w:u w:val="single"/>
          <w:lang w:val="nl-NL"/>
        </w:rPr>
      </w:pPr>
      <w:r w:rsidRPr="000735B0">
        <w:rPr>
          <w:sz w:val="22"/>
          <w:szCs w:val="22"/>
          <w:u w:val="single"/>
          <w:lang w:val="nl-NL"/>
        </w:rPr>
        <w:t>Werkingsmechanisme</w:t>
      </w:r>
    </w:p>
    <w:p w:rsidR="000E12CC" w:rsidRPr="000735B0" w:rsidRDefault="000E12CC" w:rsidP="000E12CC">
      <w:pPr>
        <w:rPr>
          <w:sz w:val="22"/>
          <w:szCs w:val="22"/>
          <w:lang w:val="nl-NL"/>
        </w:rPr>
      </w:pPr>
      <w:r w:rsidRPr="000735B0">
        <w:rPr>
          <w:sz w:val="22"/>
          <w:szCs w:val="22"/>
          <w:lang w:val="nl-NL"/>
        </w:rPr>
        <w:t>Het werkzame bestanddeel is deferipron (3-hydroxy-1,2-dimethylpyridine-4-on), een bidentaat ligand dat ijzer in een molaire verhouding van 3:1</w:t>
      </w:r>
      <w:r w:rsidR="00882D8B" w:rsidRPr="000735B0">
        <w:rPr>
          <w:sz w:val="22"/>
          <w:szCs w:val="22"/>
          <w:lang w:val="nl-NL"/>
        </w:rPr>
        <w:t xml:space="preserve"> bindt</w:t>
      </w:r>
      <w:r w:rsidRPr="000735B0">
        <w:rPr>
          <w:sz w:val="22"/>
          <w:szCs w:val="22"/>
          <w:lang w:val="nl-NL"/>
        </w:rPr>
        <w:t>.</w:t>
      </w:r>
    </w:p>
    <w:p w:rsidR="000E12CC" w:rsidRPr="000735B0" w:rsidRDefault="000E12CC" w:rsidP="000E12CC">
      <w:pPr>
        <w:rPr>
          <w:sz w:val="22"/>
          <w:szCs w:val="22"/>
          <w:lang w:val="nl-NL"/>
        </w:rPr>
      </w:pPr>
    </w:p>
    <w:p w:rsidR="000E12CC" w:rsidRPr="000735B0" w:rsidRDefault="000E12CC" w:rsidP="000E12CC">
      <w:pPr>
        <w:keepNext/>
        <w:tabs>
          <w:tab w:val="left" w:pos="-720"/>
          <w:tab w:val="left" w:pos="709"/>
        </w:tabs>
        <w:suppressAutoHyphens/>
        <w:rPr>
          <w:sz w:val="22"/>
          <w:szCs w:val="22"/>
          <w:u w:val="single"/>
          <w:lang w:val="nl-NL"/>
        </w:rPr>
      </w:pPr>
      <w:r w:rsidRPr="000735B0">
        <w:rPr>
          <w:sz w:val="22"/>
          <w:szCs w:val="22"/>
          <w:u w:val="single"/>
          <w:lang w:val="nl-NL"/>
        </w:rPr>
        <w:t>Farmacodynamische effecten</w:t>
      </w:r>
    </w:p>
    <w:p w:rsidR="000E12CC" w:rsidRPr="000735B0" w:rsidRDefault="000E12CC" w:rsidP="000E12CC">
      <w:pPr>
        <w:rPr>
          <w:sz w:val="22"/>
          <w:szCs w:val="22"/>
          <w:lang w:val="nl-NL"/>
        </w:rPr>
      </w:pPr>
      <w:r w:rsidRPr="000735B0">
        <w:rPr>
          <w:sz w:val="22"/>
          <w:szCs w:val="22"/>
          <w:lang w:val="nl-NL"/>
        </w:rPr>
        <w:t xml:space="preserve">Klinisch onderzoek heeft uitgewezen dat Ferriprox de ijzeruitscheiding bevordert en dat een dosis van 25 mg/kg driemaal daags zoals aangetoond door serumferritine ijzerstapeling kan voorkomen bij thalassemiepatiënten die een transfusiebehandeling krijgen. </w:t>
      </w:r>
      <w:r w:rsidRPr="000735B0">
        <w:rPr>
          <w:bCs/>
          <w:sz w:val="22"/>
          <w:szCs w:val="22"/>
          <w:lang w:val="nl-NL"/>
        </w:rPr>
        <w:t xml:space="preserve">Gegevens uit de gepubliceerde literatuur over onderzoeken naar de ijzerbalans bij patiënten met </w:t>
      </w:r>
      <w:r w:rsidRPr="000735B0">
        <w:rPr>
          <w:sz w:val="22"/>
          <w:szCs w:val="22"/>
          <w:lang w:val="nl-NL"/>
        </w:rPr>
        <w:t>thalassemie major tonen aan dat het gelijktijdig gebruik van Ferriprox en deferoxamine (gelijktijdige toediening van beide chelatoren op dezelfde dag, ofwel tegelijkertijd ofwel opeenvolgend, bijv. Ferriprox overdag en deferoxamine ’s nachts) een grotere ijzeruitscheiding bevordert dan elk van deze geneesmiddelen apart. Gebruikte doses Ferriprox in deze onderzoeken waren tussen 50 en 100 mg/kg/dag en doses deferoxamine tussen 40 en 60 mg/kg/dag. Chelatietherapie biedt echter niet beslist bescherming tegen orgaanbeschadiging geïnduceerd door ijzer.</w:t>
      </w:r>
    </w:p>
    <w:p w:rsidR="000E12CC" w:rsidRPr="000735B0" w:rsidRDefault="000E12CC" w:rsidP="000E12CC">
      <w:pPr>
        <w:rPr>
          <w:bCs/>
          <w:sz w:val="22"/>
          <w:szCs w:val="22"/>
          <w:lang w:val="nl-NL"/>
        </w:rPr>
      </w:pPr>
    </w:p>
    <w:p w:rsidR="000E12CC" w:rsidRPr="000735B0" w:rsidRDefault="000E12CC" w:rsidP="000E12CC">
      <w:pPr>
        <w:keepNext/>
        <w:rPr>
          <w:bCs/>
          <w:sz w:val="22"/>
          <w:szCs w:val="22"/>
          <w:u w:val="single"/>
          <w:lang w:val="nl-NL"/>
        </w:rPr>
      </w:pPr>
      <w:r w:rsidRPr="000735B0">
        <w:rPr>
          <w:bCs/>
          <w:sz w:val="22"/>
          <w:szCs w:val="22"/>
          <w:u w:val="single"/>
          <w:lang w:val="nl-NL"/>
        </w:rPr>
        <w:t>Klinische werkzaamheid en veiligheid</w:t>
      </w:r>
    </w:p>
    <w:p w:rsidR="000E12CC" w:rsidRPr="000735B0" w:rsidRDefault="000E12CC" w:rsidP="000E12CC">
      <w:pPr>
        <w:rPr>
          <w:bCs/>
          <w:sz w:val="22"/>
          <w:szCs w:val="22"/>
          <w:lang w:val="nl-NL"/>
        </w:rPr>
      </w:pPr>
      <w:r w:rsidRPr="000735B0">
        <w:rPr>
          <w:bCs/>
          <w:sz w:val="22"/>
          <w:szCs w:val="22"/>
          <w:lang w:val="nl-NL"/>
        </w:rPr>
        <w:t>In de onderzoeken LA16-0102, LA-01 en LA08-9701 werd de werkzaamheid van Ferriprox vergeleken met die van deferoxamine voor het controleren van het serum ferritinegehalte van thalassemiepatiënten die afhankelijk zijn van transfusies. Ferriprox en deferoxamine waren equivalent bij het bevorderen van een netto stabilisatie of reductie in de ijzerstapeling in het lichaam, ondanks de continue transfusionele ijzertoediening aan deze patiënten (geen verschil in de regressieanalyse tussen de twee behandelingsgroepen in het percentage patiënten met een negatieve serumferritinetrend; p&gt;0,05).</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Om de myocardiale ijzerstapeling te kwantificeren, werd ook gebruik gemaakt van een MRI-methode (magnetic resonance imaging), T2*. Door teveel ijzer kan concentratieafhankelijk MRI T2*-signaalverlies optreden; dat wil zeggen dat myocardiaal ijzer de myocardiale MRI T2*-waarden verlaagt. Myocardiale MRI T2*-waarden van minder dan 20 ms zijn een afspiegeling van ijzerstapeling in het hart. Een toename in MRI T2* tijdens de behandeling betekent dat ijzer uit het hart wordt verwijderd. Er is een positieve correlatie gerapporteerd tussen de MRI T2*-waarden en de hartfunctie (zoals gemeten door de linker ventriculaire ejectiefractie (LVEF)).</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In onderzoek LA16-0102 werd de werkzaamheid van Ferriprox vergeleken met die van deferoxamine bij het verlagen van de ijzerstapeling in het hart en bij de verbetering van de hartfunctie (zoals gemeten door LVEF) in thalassemiepatiënten die afhankelijk waren van transfusies. Eenenzestig (61) patiënten met ijzerstapeling in het hart, die eerder werden behandeld met deferoxamine, werden random toegewezen aan de groep die het gebruik van deferoxamine voortzette (gemiddelde dosis 43 mg/kg/dag; N=31) of aan de groep die werd overgeschakeld op Ferriprox (gemiddelde dosis 92 mg/kg/dag, N=29). Gedurende het 12-maanden durende onderzoek nam de ijzerstapeling in het hart in de Ferriprox-groep meer af dan in de deferoxamine-groep. De cardiale T2* van patiënten die met Ferriprox werden behandeld, verbeterde met meer dan 3 ms vergeleken met een verandering van ongeveer 1 ms in patiënten die met deferoxamine werden behandeld. De LVEF vertoonde tegelijkertijd een toename ten opzichte van basislijn van 3,07 ± 3,58 absolute eenheden (%) in de Ferriprox-groep en van 0,32 ± 3,38 absolute eenheden (%) in de deferoxamine-groep (verschil tussen de groepen; p=0,003).</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In onderzoek LA12-9907 werden de overleving, incidentie van hartziekte en progressie van hartziekte vergeleken in 129 patiënten met thalassemie major die ten minste 4 jaar werden behandeld met Ferriprox (N=54) of deferoxamine (N=75). De cardiale eindpunten werden geëvalueerd met behulp van een echocardiogram, elektrocardiogram, classificatie op basis van de New York Heart Association en overlijden door hartziekte. Er was geen significant verschil in het percentage patiënten met hartdisfunctie bij de eerste evaluatie (13% voor Ferriprox vs. 16% voor deferoxamine). Van de patiënten die bij de eerste evaluatie hartdisfunctie hadden, vertoonde geen van de patiënten die met deferipron werden behandeld een verslechtering in hun cardiale status vergeleken met vier (33%) patiënten die met deferoxamine werden behandeld (p=0,245). Nieuw gediagnosticeerde hartdisfunctie trad op bij 13 (20,6%) patiënten die met deferoxamine werden behandeld en bij 2 (4,3%) patiënten die met Ferriprox werden behandeld en bij de eerste evaluatie geen hartziekte vertoonden (p=0,013). Over het geheel genomen vertoonden minder patiënten die met Ferriprox werden behandeld een verslechtering in hun hartdisfunctie van de eerste evaluatie tot de laatste evaluatie dan patiënten die met deferoxamine werden behandeld (4% vs. 20%, p=0,007).</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Gegevens van de gepubliceerde literatuur komen overeen met de resultaten van de Apotex-onderzoeken, hetgeen aangeeft dat patiënten die met Ferriprox worden behandeld minder hartziekte en/of een toename in de overleving hebben in vergelijking met patiënten die met deferoxamine worden behandeld.</w:t>
      </w:r>
    </w:p>
    <w:p w:rsidR="000E12CC" w:rsidRPr="000735B0" w:rsidRDefault="000E12CC" w:rsidP="000E12CC">
      <w:pPr>
        <w:rPr>
          <w:bCs/>
          <w:sz w:val="22"/>
          <w:szCs w:val="22"/>
          <w:lang w:val="nl-NL"/>
        </w:rPr>
      </w:pPr>
    </w:p>
    <w:p w:rsidR="000E12CC" w:rsidRPr="000735B0" w:rsidRDefault="000E12CC" w:rsidP="000E12CC">
      <w:pPr>
        <w:rPr>
          <w:sz w:val="22"/>
          <w:szCs w:val="22"/>
          <w:lang w:val="nl-NL"/>
        </w:rPr>
      </w:pPr>
      <w:r w:rsidRPr="000735B0">
        <w:rPr>
          <w:sz w:val="22"/>
          <w:szCs w:val="22"/>
          <w:lang w:val="nl-NL"/>
        </w:rPr>
        <w:t>In een gerandomiseerd, placebogecontroleerd, dubbelblind onderzoek is het effect geëvalueerd van combinatietherapie met Ferriprox en deferoxamine bij patiënten met thalassemie major die voorheen de standaardchelatie monotherapie met onderhuidse toediening van deferoxamine ontvingen en lichte tot matige myocardiale ijzerstapeling hadden (myocardiale T2* van 8 tot 20 ms). Na randomiseren kregen 32 patiënten deferoxamine (34,9 mg/kg/dag gedurende 5 dagen/week) en Ferriprox (75 mg/kg/dag) en kregen 33 patiënten monotherapie met deferoxamine (43,4 mg/kg/dag gedurende 5 dagen/week). Na een jaar onderzoekstherapie vertoonden patiënten met gelijktijdige chelatietherapie een significant grotere reductie in serumferritine (van 1574 µg/l naar 598 µg/l bij combinatietherapie vs. 1379 µg/l naar 1146 µg/l bij monotherapie met deferoxamine, p&lt;0.001), een significant grotere reductie in myocardiale ijzerstapeling, beoordeeld op een toename in MRI T2* (van 11,7 ms naar 17,7 ms bij combinatietherapie vergeleken met 12,4 ms naar 15,7 ms bij monotherapie met deferoxamine, p=0,02) en een significant grotere reductie in ijzerconcentratie in de lever, ook beoordeeld op een toename in MRI T2* (van 4,9 ms naar 10,7 ms bij combinatietherapie vs. 4,2 ms naar 5,0 ms bij monotherapie met deferoxamine, p&lt;0,001).</w:t>
      </w:r>
    </w:p>
    <w:p w:rsidR="000E12CC" w:rsidRPr="000735B0" w:rsidRDefault="000E12CC" w:rsidP="000E12CC">
      <w:pPr>
        <w:rPr>
          <w:sz w:val="22"/>
          <w:szCs w:val="22"/>
          <w:lang w:val="nl-NL"/>
        </w:rPr>
      </w:pPr>
    </w:p>
    <w:p w:rsidR="000E12CC" w:rsidRPr="000735B0" w:rsidRDefault="000E12CC" w:rsidP="000E12CC">
      <w:pPr>
        <w:rPr>
          <w:bCs/>
          <w:sz w:val="22"/>
          <w:szCs w:val="22"/>
          <w:lang w:val="nl-NL"/>
        </w:rPr>
      </w:pPr>
      <w:r w:rsidRPr="000735B0">
        <w:rPr>
          <w:sz w:val="22"/>
          <w:szCs w:val="22"/>
          <w:lang w:val="nl-NL"/>
        </w:rPr>
        <w:t>Onderzoek LA37-1111 is uitgevoerd om het effect van enkele therapeutische (33 mg/kg) en supratherapeutische (50 mg/kg) orale doses deferipron te evalueren op de duur van het QT-interval van het hart bij gezonde proefpersonen. Het maximumverschil tussen de kleinste kwadratische afwijking van de therapeutische dosis en de placebo was 3,01 ms (95% eenzijdige UCL: 5,01 ms) en tussen de kleinste kwadratische afwijking van de supratherapeutische dosis en de placebo 5,23 ms (95% eenzijdige UCL: 7,19 ms). Hieruit kan geconcludeerd worden dat Ferriprox geen signifante verlenging van het QT-interval oplevert.</w:t>
      </w:r>
    </w:p>
    <w:p w:rsidR="000E12CC" w:rsidRPr="000735B0" w:rsidRDefault="000E12CC" w:rsidP="000E12CC">
      <w:pPr>
        <w:tabs>
          <w:tab w:val="left" w:pos="540"/>
        </w:tabs>
        <w:rPr>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5.2</w:t>
      </w:r>
      <w:r w:rsidRPr="000735B0">
        <w:rPr>
          <w:b/>
          <w:bCs/>
          <w:sz w:val="22"/>
          <w:szCs w:val="22"/>
          <w:lang w:val="nl-NL"/>
        </w:rPr>
        <w:tab/>
        <w:t>Farmacokinetische eigenschappen</w:t>
      </w:r>
    </w:p>
    <w:p w:rsidR="000E12CC" w:rsidRPr="000735B0" w:rsidRDefault="000E12CC" w:rsidP="000E12CC">
      <w:pPr>
        <w:keepNext/>
        <w:rPr>
          <w:b/>
          <w:bCs/>
          <w:sz w:val="22"/>
          <w:szCs w:val="22"/>
          <w:lang w:val="nl-NL"/>
        </w:rPr>
      </w:pPr>
    </w:p>
    <w:p w:rsidR="000E12CC" w:rsidRPr="000735B0" w:rsidRDefault="000E12CC" w:rsidP="000E12CC">
      <w:pPr>
        <w:keepNext/>
        <w:rPr>
          <w:iCs/>
          <w:sz w:val="22"/>
          <w:szCs w:val="22"/>
          <w:u w:val="single"/>
          <w:lang w:val="nl-NL"/>
        </w:rPr>
      </w:pPr>
      <w:r w:rsidRPr="000735B0">
        <w:rPr>
          <w:iCs/>
          <w:sz w:val="22"/>
          <w:szCs w:val="22"/>
          <w:u w:val="single"/>
          <w:lang w:val="nl-NL"/>
        </w:rPr>
        <w:t>Absorptie</w:t>
      </w:r>
    </w:p>
    <w:p w:rsidR="000E12CC" w:rsidRPr="000735B0" w:rsidRDefault="000E12CC" w:rsidP="000E12CC">
      <w:pPr>
        <w:tabs>
          <w:tab w:val="left" w:pos="540"/>
        </w:tabs>
        <w:rPr>
          <w:sz w:val="22"/>
          <w:szCs w:val="22"/>
          <w:lang w:val="nl-NL"/>
        </w:rPr>
      </w:pPr>
      <w:r w:rsidRPr="000735B0">
        <w:rPr>
          <w:sz w:val="22"/>
          <w:szCs w:val="22"/>
          <w:lang w:val="nl-NL"/>
        </w:rPr>
        <w:t>Deferipron wordt snel geabsorbeerd uit het bovenste gedeelte van het maagdarmkanaal. De piekserumconcentratie wordt 45 tot 60 minuten na toediening van een enkele dosis bij nuchtere patiënten bereikt. Deze concentratie wordt verlengd met 2 uur bij niet-nuchtere patiënten.</w:t>
      </w:r>
    </w:p>
    <w:p w:rsidR="000E12CC" w:rsidRPr="000735B0" w:rsidRDefault="000E12CC" w:rsidP="000E12CC">
      <w:pPr>
        <w:tabs>
          <w:tab w:val="left" w:pos="540"/>
        </w:tabs>
        <w:rPr>
          <w:sz w:val="22"/>
          <w:szCs w:val="22"/>
          <w:lang w:val="nl-NL"/>
        </w:rPr>
      </w:pPr>
    </w:p>
    <w:p w:rsidR="000E12CC" w:rsidRPr="000735B0" w:rsidRDefault="000E12CC" w:rsidP="000E12CC">
      <w:pPr>
        <w:tabs>
          <w:tab w:val="left" w:pos="540"/>
        </w:tabs>
        <w:rPr>
          <w:sz w:val="22"/>
          <w:szCs w:val="22"/>
          <w:lang w:val="nl-NL"/>
        </w:rPr>
      </w:pPr>
      <w:r w:rsidRPr="000735B0">
        <w:rPr>
          <w:sz w:val="22"/>
          <w:szCs w:val="22"/>
          <w:lang w:val="nl-NL"/>
        </w:rPr>
        <w:t>Na een dosis van 25 mg/kg zijn bij niet-nuchtere patiënten lagere piekserumconcentraties waargenomen (85 </w:t>
      </w:r>
      <w:r w:rsidRPr="000735B0">
        <w:rPr>
          <w:rFonts w:ascii="Symbol" w:hAnsi="Symbol"/>
          <w:sz w:val="22"/>
          <w:szCs w:val="22"/>
          <w:lang w:val="nl-NL"/>
        </w:rPr>
        <w:sym w:font="Symbol" w:char="F06D"/>
      </w:r>
      <w:r w:rsidRPr="000735B0">
        <w:rPr>
          <w:sz w:val="22"/>
          <w:szCs w:val="22"/>
          <w:lang w:val="nl-NL"/>
        </w:rPr>
        <w:t>mol/l) dan bij nuchtere patiënten (126 </w:t>
      </w:r>
      <w:r w:rsidRPr="000735B0">
        <w:rPr>
          <w:rFonts w:ascii="Symbol" w:hAnsi="Symbol"/>
          <w:sz w:val="22"/>
          <w:szCs w:val="22"/>
          <w:lang w:val="nl-NL"/>
        </w:rPr>
        <w:sym w:font="Symbol" w:char="F06D"/>
      </w:r>
      <w:r w:rsidRPr="000735B0">
        <w:rPr>
          <w:sz w:val="22"/>
          <w:szCs w:val="22"/>
          <w:lang w:val="nl-NL"/>
        </w:rPr>
        <w:t>mol/l), hoewel er geen afname was van de hoeveelheid geresorbeerde deferipron als het met voedsel werd toegediend.</w:t>
      </w:r>
    </w:p>
    <w:p w:rsidR="000E12CC" w:rsidRPr="000735B0" w:rsidRDefault="000E12CC" w:rsidP="000E12CC">
      <w:pPr>
        <w:tabs>
          <w:tab w:val="left" w:pos="540"/>
        </w:tabs>
        <w:rPr>
          <w:sz w:val="22"/>
          <w:szCs w:val="22"/>
          <w:lang w:val="nl-NL"/>
        </w:rPr>
      </w:pPr>
    </w:p>
    <w:p w:rsidR="000E12CC" w:rsidRPr="000735B0" w:rsidRDefault="000E12CC" w:rsidP="000E12CC">
      <w:pPr>
        <w:keepNext/>
        <w:rPr>
          <w:iCs/>
          <w:sz w:val="22"/>
          <w:szCs w:val="22"/>
          <w:u w:val="single"/>
          <w:lang w:val="nl-NL"/>
        </w:rPr>
      </w:pPr>
      <w:r w:rsidRPr="000735B0">
        <w:rPr>
          <w:iCs/>
          <w:sz w:val="22"/>
          <w:szCs w:val="22"/>
          <w:u w:val="single"/>
          <w:lang w:val="nl-NL"/>
        </w:rPr>
        <w:t>Metabolisme</w:t>
      </w:r>
    </w:p>
    <w:p w:rsidR="000E12CC" w:rsidRPr="000735B0" w:rsidRDefault="000E12CC" w:rsidP="000E12CC">
      <w:pPr>
        <w:rPr>
          <w:sz w:val="22"/>
          <w:szCs w:val="22"/>
          <w:lang w:val="nl-NL"/>
        </w:rPr>
      </w:pPr>
      <w:r w:rsidRPr="000735B0">
        <w:rPr>
          <w:sz w:val="22"/>
          <w:szCs w:val="22"/>
          <w:lang w:val="nl-NL"/>
        </w:rPr>
        <w:t>Deferipron wordt voornamelijk gemetaboliseerd tot een glucuronideconjugaat. Deze metaboliet mist het ijzerbindend vermogen vanwege inactivering van de 3-hydroxygroep van deferipron. Piekserumconcentraties van de glucuronide worden 2 tot 3 uur na toediening van deferipron bereikt.</w:t>
      </w:r>
    </w:p>
    <w:p w:rsidR="000E12CC" w:rsidRPr="000735B0" w:rsidRDefault="000E12CC" w:rsidP="000E12CC">
      <w:pPr>
        <w:rPr>
          <w:sz w:val="22"/>
          <w:szCs w:val="22"/>
          <w:lang w:val="nl-NL"/>
        </w:rPr>
      </w:pPr>
    </w:p>
    <w:p w:rsidR="000E12CC" w:rsidRPr="000735B0" w:rsidRDefault="000E12CC" w:rsidP="000E12CC">
      <w:pPr>
        <w:keepNext/>
        <w:rPr>
          <w:iCs/>
          <w:sz w:val="22"/>
          <w:szCs w:val="22"/>
          <w:u w:val="single"/>
          <w:lang w:val="nl-NL"/>
        </w:rPr>
      </w:pPr>
      <w:r w:rsidRPr="000735B0">
        <w:rPr>
          <w:iCs/>
          <w:sz w:val="22"/>
          <w:szCs w:val="22"/>
          <w:u w:val="single"/>
          <w:lang w:val="nl-NL"/>
        </w:rPr>
        <w:t>Eliminatie</w:t>
      </w:r>
    </w:p>
    <w:p w:rsidR="000E12CC" w:rsidRPr="000735B0" w:rsidRDefault="000E12CC" w:rsidP="000E12CC">
      <w:pPr>
        <w:rPr>
          <w:sz w:val="22"/>
          <w:szCs w:val="22"/>
          <w:lang w:val="nl-NL"/>
        </w:rPr>
      </w:pPr>
      <w:r w:rsidRPr="000735B0">
        <w:rPr>
          <w:sz w:val="22"/>
          <w:szCs w:val="22"/>
          <w:lang w:val="nl-NL"/>
        </w:rPr>
        <w:t>Bij mensen wordt deferipron voornamelijk via de nieren uitgescheiden; 75% tot 90% van de ingenomen dosis wordt gedurende de eerste 24 uur in de urine teruggevonden in de vorm van vrij deferipron, de glucuronidemetaboliet en het ijzer-deferiproncomplex. Eliminatie in variabele hoeveelheden via de feces is gemeld. De eliminatiehalfwaardetijd bedraagt bij de meeste patiënten 2 tot 3 uur.</w:t>
      </w:r>
    </w:p>
    <w:p w:rsidR="004E31AA" w:rsidRPr="000735B0" w:rsidRDefault="004E31AA" w:rsidP="004E31AA">
      <w:pPr>
        <w:rPr>
          <w:sz w:val="22"/>
          <w:szCs w:val="22"/>
          <w:u w:val="single"/>
          <w:lang w:val="nl-NL"/>
        </w:rPr>
      </w:pPr>
    </w:p>
    <w:p w:rsidR="00537019" w:rsidRPr="000735B0" w:rsidRDefault="00537019" w:rsidP="00537019">
      <w:pPr>
        <w:keepNext/>
        <w:rPr>
          <w:sz w:val="22"/>
          <w:szCs w:val="22"/>
          <w:u w:val="single"/>
          <w:lang w:val="nl-NL"/>
        </w:rPr>
      </w:pPr>
      <w:r w:rsidRPr="000735B0">
        <w:rPr>
          <w:sz w:val="22"/>
          <w:szCs w:val="22"/>
          <w:u w:val="single"/>
          <w:lang w:val="nl-NL"/>
        </w:rPr>
        <w:t>Nierfunctiestoornis</w:t>
      </w:r>
    </w:p>
    <w:p w:rsidR="00537019" w:rsidRPr="000735B0" w:rsidRDefault="00537019" w:rsidP="00537019">
      <w:pPr>
        <w:rPr>
          <w:sz w:val="22"/>
          <w:szCs w:val="22"/>
          <w:lang w:val="nl-NL"/>
        </w:rPr>
      </w:pPr>
      <w:r w:rsidRPr="000735B0">
        <w:rPr>
          <w:sz w:val="22"/>
          <w:szCs w:val="22"/>
          <w:lang w:val="nl-NL"/>
        </w:rPr>
        <w:t>Er is een open-label, niet-gerandomiseerd klinisch onderzoek met parallelle groepen uitgevoerd om het effect van een nierfunctiestoornis op de veiligheid, tolerantie en farmacokinetiek van een enkele 33 mg/kg orale dosis Ferriprox te bepalen. De deelnemers werden in vier groepen verdeeld, gebaseerd op hun eGFR (estimated glomerular filtration rate of geschatte glomerulaire filtratiesnelheid): gezonde vrijwilligers (eGFR ≥ 90 ml/min per 1,73m</w:t>
      </w:r>
      <w:r w:rsidRPr="000735B0">
        <w:rPr>
          <w:sz w:val="22"/>
          <w:szCs w:val="22"/>
          <w:vertAlign w:val="superscript"/>
          <w:lang w:val="nl-NL"/>
        </w:rPr>
        <w:t>2</w:t>
      </w:r>
      <w:r w:rsidRPr="000735B0">
        <w:rPr>
          <w:sz w:val="22"/>
          <w:szCs w:val="22"/>
          <w:lang w:val="nl-NL"/>
        </w:rPr>
        <w:t>), lichte nierfunctiestoornis (eGFR 60-89 ml/min per 1,73m</w:t>
      </w:r>
      <w:r w:rsidRPr="000735B0">
        <w:rPr>
          <w:sz w:val="22"/>
          <w:szCs w:val="22"/>
          <w:vertAlign w:val="superscript"/>
          <w:lang w:val="nl-NL"/>
        </w:rPr>
        <w:t>2</w:t>
      </w:r>
      <w:r w:rsidRPr="000735B0">
        <w:rPr>
          <w:sz w:val="22"/>
          <w:szCs w:val="22"/>
          <w:lang w:val="nl-NL"/>
        </w:rPr>
        <w:t>), matige nierfunctiestoornis (eGFR 30–59 ml/min per 1,73m</w:t>
      </w:r>
      <w:r w:rsidRPr="000735B0">
        <w:rPr>
          <w:sz w:val="22"/>
          <w:szCs w:val="22"/>
          <w:vertAlign w:val="superscript"/>
          <w:lang w:val="nl-NL"/>
        </w:rPr>
        <w:t>2</w:t>
      </w:r>
      <w:r w:rsidRPr="000735B0">
        <w:rPr>
          <w:sz w:val="22"/>
          <w:szCs w:val="22"/>
          <w:lang w:val="nl-NL"/>
        </w:rPr>
        <w:t>) en ernstige nierfunctiestoornis (eGFR 15–29 ml/min per 1,73m</w:t>
      </w:r>
      <w:r w:rsidRPr="000735B0">
        <w:rPr>
          <w:sz w:val="22"/>
          <w:szCs w:val="22"/>
          <w:vertAlign w:val="superscript"/>
          <w:lang w:val="nl-NL"/>
        </w:rPr>
        <w:t>2</w:t>
      </w:r>
      <w:r w:rsidRPr="000735B0">
        <w:rPr>
          <w:sz w:val="22"/>
          <w:szCs w:val="22"/>
          <w:lang w:val="nl-NL"/>
        </w:rPr>
        <w:t>). Systemische blootstelling aan deferipron en de metaboliet ervan deferipron-3-</w:t>
      </w:r>
      <w:r w:rsidRPr="000735B0">
        <w:rPr>
          <w:i/>
          <w:iCs/>
          <w:sz w:val="22"/>
          <w:szCs w:val="22"/>
          <w:lang w:val="nl-NL"/>
        </w:rPr>
        <w:t>O</w:t>
      </w:r>
      <w:r w:rsidRPr="000735B0">
        <w:rPr>
          <w:sz w:val="22"/>
          <w:szCs w:val="22"/>
          <w:lang w:val="nl-NL"/>
        </w:rPr>
        <w:t>-glucuronide werd bepaald via de PK-parameters C</w:t>
      </w:r>
      <w:r w:rsidRPr="000735B0">
        <w:rPr>
          <w:sz w:val="22"/>
          <w:szCs w:val="22"/>
          <w:vertAlign w:val="subscript"/>
          <w:lang w:val="nl-NL"/>
        </w:rPr>
        <w:t>max</w:t>
      </w:r>
      <w:r w:rsidRPr="000735B0">
        <w:rPr>
          <w:sz w:val="22"/>
          <w:szCs w:val="22"/>
          <w:lang w:val="nl-NL"/>
        </w:rPr>
        <w:t xml:space="preserve"> en AUC.</w:t>
      </w:r>
    </w:p>
    <w:p w:rsidR="00537019" w:rsidRPr="000735B0" w:rsidRDefault="00537019" w:rsidP="00537019">
      <w:pPr>
        <w:rPr>
          <w:sz w:val="22"/>
          <w:szCs w:val="22"/>
          <w:lang w:val="nl-NL"/>
        </w:rPr>
      </w:pPr>
    </w:p>
    <w:p w:rsidR="00537019" w:rsidRPr="000735B0" w:rsidRDefault="00537019" w:rsidP="00537019">
      <w:pPr>
        <w:rPr>
          <w:sz w:val="22"/>
          <w:szCs w:val="22"/>
          <w:lang w:val="nl-NL"/>
        </w:rPr>
      </w:pPr>
      <w:r w:rsidRPr="000735B0">
        <w:rPr>
          <w:sz w:val="22"/>
          <w:szCs w:val="22"/>
          <w:lang w:val="nl-NL"/>
        </w:rPr>
        <w:t>Ongeacht de ernst van de nierfunctiestoornis werd het merendeel van de dosis Ferriprox in de eerste 24 uur als deferipron-3-</w:t>
      </w:r>
      <w:r w:rsidRPr="000735B0">
        <w:rPr>
          <w:i/>
          <w:iCs/>
          <w:sz w:val="22"/>
          <w:szCs w:val="22"/>
          <w:lang w:val="nl-NL"/>
        </w:rPr>
        <w:t>O</w:t>
      </w:r>
      <w:r w:rsidRPr="000735B0">
        <w:rPr>
          <w:sz w:val="22"/>
          <w:szCs w:val="22"/>
          <w:lang w:val="nl-NL"/>
        </w:rPr>
        <w:t>-glucuronide met de urine uitgescheiden. Er werd geen significant effect van een nierfunctiestoornis op de systemische blootstelling aan deferipron vastgesteld. Systemische blootstelling aan het inactieve 3-</w:t>
      </w:r>
      <w:r w:rsidRPr="000735B0">
        <w:rPr>
          <w:i/>
          <w:iCs/>
          <w:sz w:val="22"/>
          <w:szCs w:val="22"/>
          <w:lang w:val="nl-NL"/>
        </w:rPr>
        <w:t>O</w:t>
      </w:r>
      <w:r w:rsidRPr="000735B0">
        <w:rPr>
          <w:sz w:val="22"/>
          <w:szCs w:val="22"/>
          <w:lang w:val="nl-NL"/>
        </w:rPr>
        <w:t>-glucuronide werd hoger naarmate de eGFR lager was. Gebaseerd op de resultaten van dit onderzoek hoeft de Ferriproxdosering niet aangepast te worden voor patiënten met een nierfunctiestoornis. De veiligheid en farmacokinetiek van Ferriprox voor patiënten met terminaal nierfalen zijn niet bekend.</w:t>
      </w:r>
    </w:p>
    <w:p w:rsidR="00537019" w:rsidRPr="000735B0" w:rsidRDefault="00537019" w:rsidP="00537019">
      <w:pPr>
        <w:rPr>
          <w:sz w:val="22"/>
          <w:szCs w:val="22"/>
          <w:lang w:val="nl-NL"/>
        </w:rPr>
      </w:pPr>
    </w:p>
    <w:p w:rsidR="00537019" w:rsidRPr="000735B0" w:rsidRDefault="00537019" w:rsidP="00537019">
      <w:pPr>
        <w:keepNext/>
        <w:rPr>
          <w:sz w:val="22"/>
          <w:szCs w:val="22"/>
          <w:u w:val="single"/>
          <w:lang w:val="nl-NL"/>
        </w:rPr>
      </w:pPr>
      <w:r w:rsidRPr="000735B0">
        <w:rPr>
          <w:sz w:val="22"/>
          <w:szCs w:val="22"/>
          <w:u w:val="single"/>
          <w:lang w:val="nl-NL"/>
        </w:rPr>
        <w:t>Leverfunctiestoornis</w:t>
      </w:r>
    </w:p>
    <w:p w:rsidR="00537019" w:rsidRPr="000735B0" w:rsidRDefault="00537019" w:rsidP="00537019">
      <w:pPr>
        <w:rPr>
          <w:sz w:val="22"/>
          <w:szCs w:val="22"/>
          <w:lang w:val="nl-NL"/>
        </w:rPr>
      </w:pPr>
      <w:r w:rsidRPr="000735B0">
        <w:rPr>
          <w:sz w:val="22"/>
          <w:szCs w:val="22"/>
          <w:lang w:val="nl-NL"/>
        </w:rPr>
        <w:t>Er werd een open-label, niet-gerandomiseerd klinisch onderzoek met parallelle groepen uitgevoerd om het effect van een leverfunctiestoornis op de veiligheid, tolerantie en farmacokinetiek van een enkele 33 mg/kg orale dosis Ferriprox te bepalen. De deelnemers werden verdeeld over drie groepen gebaseerd op hun child-pughscore: gezonde vrijwilligers, lichte leverfunctiestoornis (klasse A: 5-6</w:t>
      </w:r>
      <w:r w:rsidR="009D022C" w:rsidRPr="000735B0">
        <w:rPr>
          <w:sz w:val="22"/>
          <w:szCs w:val="22"/>
          <w:lang w:val="nl-NL"/>
        </w:rPr>
        <w:t> </w:t>
      </w:r>
      <w:r w:rsidRPr="000735B0">
        <w:rPr>
          <w:sz w:val="22"/>
          <w:szCs w:val="22"/>
          <w:lang w:val="nl-NL"/>
        </w:rPr>
        <w:t>punten) en matige leverfunctiestoornis (klasse B: 7-9 punten). Systemische blootstelling aan deferipron en de metaboliet ervan deferipron-3-</w:t>
      </w:r>
      <w:r w:rsidRPr="000735B0">
        <w:rPr>
          <w:i/>
          <w:iCs/>
          <w:sz w:val="22"/>
          <w:szCs w:val="22"/>
          <w:lang w:val="nl-NL"/>
        </w:rPr>
        <w:t>O</w:t>
      </w:r>
      <w:r w:rsidRPr="000735B0">
        <w:rPr>
          <w:sz w:val="22"/>
          <w:szCs w:val="22"/>
          <w:lang w:val="nl-NL"/>
        </w:rPr>
        <w:t>-glucuronide werd bepaald via de PK-parameters C</w:t>
      </w:r>
      <w:r w:rsidRPr="000735B0">
        <w:rPr>
          <w:sz w:val="22"/>
          <w:szCs w:val="22"/>
          <w:vertAlign w:val="subscript"/>
          <w:lang w:val="nl-NL"/>
        </w:rPr>
        <w:t>max</w:t>
      </w:r>
      <w:r w:rsidRPr="000735B0">
        <w:rPr>
          <w:sz w:val="22"/>
          <w:szCs w:val="22"/>
          <w:lang w:val="nl-NL"/>
        </w:rPr>
        <w:t xml:space="preserve"> en AUC. De AUC’s van deferipron waren gelijk voor alle behandelgroepen, maar C</w:t>
      </w:r>
      <w:r w:rsidRPr="000735B0">
        <w:rPr>
          <w:sz w:val="22"/>
          <w:szCs w:val="22"/>
          <w:vertAlign w:val="subscript"/>
          <w:lang w:val="nl-NL"/>
        </w:rPr>
        <w:t>max</w:t>
      </w:r>
      <w:r w:rsidRPr="000735B0">
        <w:rPr>
          <w:sz w:val="22"/>
          <w:szCs w:val="22"/>
          <w:lang w:val="nl-NL"/>
        </w:rPr>
        <w:t xml:space="preserve"> was 20% lager bij patiënten met een lichte of matige leverfunctiestoornis vergeleken met gezonde vrijwilligers. De AUC van deferipron-3-</w:t>
      </w:r>
      <w:r w:rsidRPr="000735B0">
        <w:rPr>
          <w:i/>
          <w:iCs/>
          <w:sz w:val="22"/>
          <w:szCs w:val="22"/>
          <w:lang w:val="nl-NL"/>
        </w:rPr>
        <w:t>O</w:t>
      </w:r>
      <w:r w:rsidRPr="000735B0">
        <w:rPr>
          <w:sz w:val="22"/>
          <w:szCs w:val="22"/>
          <w:lang w:val="nl-NL"/>
        </w:rPr>
        <w:t>-glucuronide was 10% lager en C</w:t>
      </w:r>
      <w:r w:rsidRPr="000735B0">
        <w:rPr>
          <w:sz w:val="22"/>
          <w:szCs w:val="22"/>
          <w:vertAlign w:val="subscript"/>
          <w:lang w:val="nl-NL"/>
        </w:rPr>
        <w:t>max</w:t>
      </w:r>
      <w:r w:rsidRPr="000735B0">
        <w:rPr>
          <w:sz w:val="22"/>
          <w:szCs w:val="22"/>
          <w:lang w:val="nl-NL"/>
        </w:rPr>
        <w:t xml:space="preserve"> 20% lager bij patiënten met een lichte en matige leverfunctiestoornis, vergeleken met gezonde vrijwilligers. Er werd een ernstig ongewenst voorval van acute lever- en nierschade genoteerd bij een deelnemer met een matige leverfunctiestoornis. Gebaseerd op de resultaten van dit onderzoek is er geen aanpassing nodig in de Ferriproxdosering voor patiënten met een lichte of matige leverfunctiestoornis.</w:t>
      </w:r>
    </w:p>
    <w:p w:rsidR="00537019" w:rsidRPr="000735B0" w:rsidRDefault="00537019" w:rsidP="00537019">
      <w:pPr>
        <w:rPr>
          <w:sz w:val="22"/>
          <w:szCs w:val="22"/>
          <w:lang w:val="nl-NL"/>
        </w:rPr>
      </w:pPr>
    </w:p>
    <w:p w:rsidR="00537019" w:rsidRPr="000735B0" w:rsidRDefault="00537019" w:rsidP="007C379A">
      <w:pPr>
        <w:tabs>
          <w:tab w:val="left" w:pos="540"/>
        </w:tabs>
        <w:rPr>
          <w:sz w:val="22"/>
          <w:szCs w:val="22"/>
          <w:lang w:val="nl-NL"/>
        </w:rPr>
      </w:pPr>
      <w:r w:rsidRPr="000735B0">
        <w:rPr>
          <w:sz w:val="22"/>
          <w:szCs w:val="22"/>
          <w:lang w:val="nl-NL"/>
        </w:rPr>
        <w:t>De invloed van een ernstige leverfunctiestoornis op de farmacokinetiek van deferipron en deferipron-3-</w:t>
      </w:r>
      <w:r w:rsidRPr="000735B0">
        <w:rPr>
          <w:i/>
          <w:iCs/>
          <w:sz w:val="22"/>
          <w:szCs w:val="22"/>
          <w:lang w:val="nl-NL"/>
        </w:rPr>
        <w:t>O</w:t>
      </w:r>
      <w:r w:rsidRPr="000735B0">
        <w:rPr>
          <w:sz w:val="22"/>
          <w:szCs w:val="22"/>
          <w:lang w:val="nl-NL"/>
        </w:rPr>
        <w:t>-glucuronide is niet onderzocht. De veiligheid en farmacokinetiek van Ferriprox bij patiënten met een ernstige leverfunctiestoornis zijn niet bekend.</w:t>
      </w:r>
    </w:p>
    <w:p w:rsidR="004E31AA" w:rsidRPr="000735B0" w:rsidRDefault="004E31AA" w:rsidP="000E12CC">
      <w:pPr>
        <w:rPr>
          <w:b/>
          <w:bCs/>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5.3</w:t>
      </w:r>
      <w:r w:rsidRPr="000735B0">
        <w:rPr>
          <w:b/>
          <w:bCs/>
          <w:sz w:val="22"/>
          <w:szCs w:val="22"/>
          <w:lang w:val="nl-NL"/>
        </w:rPr>
        <w:tab/>
        <w:t>Gegevens uit het preklinisch veiligheidsonderzoek</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Niet-klinisch onderzoek is verricht bij dieren waaronder muizen, ratten, konijnen, honden en apen.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De meest frequente bevindingen bij dieren met ijzerstapeling bij een dosering van 100 mg/kg/dag en meer waren hematologische effecten zoals beenmergdepressie en verlaagde erytrocyten- en leukocytentelling en/of trombocytentelling in perifeer bloed.</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Atrofie van de thymus, het lymfeweefsel en de testis, en hypertrofie van de bijnieren zijn gemeld bij doses van 100 mg/kg/dag of hoger bij dieren zonder ijzerstapeling.</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 xml:space="preserve">Er is met deferipron geen carcinogeniciteitsonderzoek bij dieren gedaan. Het genotoxisch vermogen van deferipron werd beoordeeld aan de hand van een aantal </w:t>
      </w:r>
      <w:r w:rsidRPr="000735B0">
        <w:rPr>
          <w:i/>
          <w:iCs/>
          <w:sz w:val="22"/>
          <w:szCs w:val="22"/>
          <w:lang w:val="nl-NL"/>
        </w:rPr>
        <w:t xml:space="preserve">in vitro </w:t>
      </w:r>
      <w:r w:rsidRPr="000735B0">
        <w:rPr>
          <w:sz w:val="22"/>
          <w:szCs w:val="22"/>
          <w:lang w:val="nl-NL"/>
        </w:rPr>
        <w:t>en</w:t>
      </w:r>
      <w:r w:rsidRPr="000735B0">
        <w:rPr>
          <w:i/>
          <w:iCs/>
          <w:sz w:val="22"/>
          <w:szCs w:val="22"/>
          <w:lang w:val="nl-NL"/>
        </w:rPr>
        <w:t xml:space="preserve"> in vivo </w:t>
      </w:r>
      <w:r w:rsidRPr="000735B0">
        <w:rPr>
          <w:sz w:val="22"/>
          <w:szCs w:val="22"/>
          <w:lang w:val="nl-NL"/>
        </w:rPr>
        <w:t>tests. Deferipron vertoonde geen directe mutagene eigenschappen</w:t>
      </w:r>
      <w:r w:rsidR="008D2A8B" w:rsidRPr="000735B0">
        <w:rPr>
          <w:sz w:val="22"/>
          <w:szCs w:val="22"/>
          <w:lang w:val="nl-NL"/>
        </w:rPr>
        <w:t>,</w:t>
      </w:r>
      <w:r w:rsidRPr="000735B0">
        <w:rPr>
          <w:sz w:val="22"/>
          <w:szCs w:val="22"/>
          <w:lang w:val="nl-NL"/>
        </w:rPr>
        <w:t xml:space="preserve"> maar wel clastogene eigenschappen bij </w:t>
      </w:r>
      <w:r w:rsidRPr="000735B0">
        <w:rPr>
          <w:i/>
          <w:iCs/>
          <w:sz w:val="22"/>
          <w:szCs w:val="22"/>
          <w:lang w:val="nl-NL"/>
        </w:rPr>
        <w:t>in vitro</w:t>
      </w:r>
      <w:r w:rsidRPr="000735B0">
        <w:rPr>
          <w:sz w:val="22"/>
          <w:szCs w:val="22"/>
          <w:lang w:val="nl-NL"/>
        </w:rPr>
        <w:t xml:space="preserve"> proeven en bij dieren.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Deferipron was teratogeen en embryotoxisch in vruchtbaarheidsonderzoek bij zwangere ratten en konijnen zonder ijzerstapeling bij lage doseringen van 25 mg/kg/dag. Er werden geen effecten op de vruchtbaarheid of de vroege embryonale ontwikkeling gerapporteerd bij mannelijke en vrouwelijke ratten zonder ijzerstapeling die orale deferipron kregen in doses van maximaal 75 mg/kg tweemaal per dag gedurende 28 dagen (mannetjes) of 2 weken (vrouwtjes) voorafgaande aan de paring tot beëindiging (mannetjes) of tot en met vroege gestatie (vrouwtjes). Bij vrouwtjes leidde een effect op oestrus tot een langere tijd tot een bevestiging van de paring bij alle geteste doses.</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Er zijn geen prenatale en postnatale vruchtbaarheidsonderzoeken gedaan bij dieren.</w:t>
      </w:r>
    </w:p>
    <w:p w:rsidR="000E12CC" w:rsidRPr="000735B0" w:rsidRDefault="000E12CC" w:rsidP="000E12CC">
      <w:pPr>
        <w:rPr>
          <w:b/>
          <w:bCs/>
          <w:sz w:val="22"/>
          <w:szCs w:val="22"/>
          <w:lang w:val="nl-NL"/>
        </w:rPr>
      </w:pPr>
    </w:p>
    <w:p w:rsidR="000E12CC" w:rsidRPr="000735B0" w:rsidRDefault="000E12CC" w:rsidP="000E12CC">
      <w:pPr>
        <w:suppressAutoHyphens/>
        <w:rPr>
          <w:b/>
          <w:bCs/>
          <w:caps/>
          <w:sz w:val="22"/>
          <w:szCs w:val="22"/>
          <w:lang w:val="nl-NL"/>
        </w:rPr>
      </w:pPr>
    </w:p>
    <w:p w:rsidR="000E12CC" w:rsidRPr="000735B0" w:rsidRDefault="000E12CC" w:rsidP="000E12CC">
      <w:pPr>
        <w:keepNext/>
        <w:tabs>
          <w:tab w:val="left" w:pos="540"/>
        </w:tabs>
        <w:suppressAutoHyphens/>
        <w:rPr>
          <w:b/>
          <w:bCs/>
          <w:caps/>
          <w:sz w:val="22"/>
          <w:szCs w:val="22"/>
          <w:lang w:val="nl-NL"/>
        </w:rPr>
      </w:pPr>
      <w:r w:rsidRPr="000735B0">
        <w:rPr>
          <w:b/>
          <w:bCs/>
          <w:caps/>
          <w:sz w:val="22"/>
          <w:szCs w:val="22"/>
          <w:lang w:val="nl-NL"/>
        </w:rPr>
        <w:t>6.</w:t>
      </w:r>
      <w:r w:rsidRPr="000735B0">
        <w:rPr>
          <w:b/>
          <w:bCs/>
          <w:caps/>
          <w:sz w:val="22"/>
          <w:szCs w:val="22"/>
          <w:lang w:val="nl-NL"/>
        </w:rPr>
        <w:tab/>
        <w:t>FARMACEUTISCHE GEGEVENS</w:t>
      </w:r>
    </w:p>
    <w:p w:rsidR="000E12CC" w:rsidRPr="000735B0" w:rsidRDefault="000E12CC" w:rsidP="000E12CC">
      <w:pPr>
        <w:keepNext/>
        <w:tabs>
          <w:tab w:val="left" w:pos="540"/>
        </w:tabs>
        <w:suppressAutoHyphens/>
        <w:rPr>
          <w:b/>
          <w:bCs/>
          <w:sz w:val="22"/>
          <w:szCs w:val="22"/>
          <w:lang w:val="nl-NL"/>
        </w:rPr>
      </w:pPr>
    </w:p>
    <w:p w:rsidR="000E12CC" w:rsidRPr="000735B0" w:rsidRDefault="000E12CC" w:rsidP="000E12CC">
      <w:pPr>
        <w:keepNext/>
        <w:tabs>
          <w:tab w:val="left" w:pos="540"/>
        </w:tabs>
        <w:rPr>
          <w:b/>
          <w:bCs/>
          <w:sz w:val="22"/>
          <w:szCs w:val="22"/>
          <w:lang w:val="nl-NL"/>
        </w:rPr>
      </w:pPr>
      <w:r w:rsidRPr="000735B0">
        <w:rPr>
          <w:b/>
          <w:bCs/>
          <w:sz w:val="22"/>
          <w:szCs w:val="22"/>
          <w:lang w:val="nl-NL"/>
        </w:rPr>
        <w:t>6.1</w:t>
      </w:r>
      <w:r w:rsidRPr="000735B0">
        <w:rPr>
          <w:b/>
          <w:bCs/>
          <w:sz w:val="22"/>
          <w:szCs w:val="22"/>
          <w:lang w:val="nl-NL"/>
        </w:rPr>
        <w:tab/>
        <w:t>Lijst van hulpstoffen</w:t>
      </w:r>
    </w:p>
    <w:p w:rsidR="000E12CC" w:rsidRPr="000735B0" w:rsidRDefault="000E12CC" w:rsidP="000E12CC">
      <w:pPr>
        <w:keepNext/>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Gezuiverd water</w:t>
      </w:r>
    </w:p>
    <w:p w:rsidR="000E12CC" w:rsidRPr="000735B0" w:rsidRDefault="000E12CC" w:rsidP="000E12CC">
      <w:pPr>
        <w:rPr>
          <w:sz w:val="22"/>
          <w:szCs w:val="22"/>
          <w:lang w:val="nl-NL"/>
        </w:rPr>
      </w:pPr>
      <w:r w:rsidRPr="000735B0">
        <w:rPr>
          <w:sz w:val="22"/>
          <w:szCs w:val="22"/>
          <w:lang w:val="nl-NL"/>
        </w:rPr>
        <w:t>Hydroxyethylcellulose</w:t>
      </w:r>
    </w:p>
    <w:p w:rsidR="000E12CC" w:rsidRPr="000735B0" w:rsidRDefault="000E12CC" w:rsidP="000E12CC">
      <w:pPr>
        <w:rPr>
          <w:sz w:val="22"/>
          <w:szCs w:val="22"/>
          <w:lang w:val="nl-NL"/>
        </w:rPr>
      </w:pPr>
      <w:r w:rsidRPr="000735B0">
        <w:rPr>
          <w:sz w:val="22"/>
          <w:szCs w:val="22"/>
          <w:lang w:val="nl-NL"/>
        </w:rPr>
        <w:t>Glycerol</w:t>
      </w:r>
      <w:r w:rsidR="00B92028" w:rsidRPr="000735B0">
        <w:rPr>
          <w:sz w:val="22"/>
          <w:szCs w:val="22"/>
          <w:lang w:val="nl-NL"/>
        </w:rPr>
        <w:t xml:space="preserve"> (E422)</w:t>
      </w:r>
    </w:p>
    <w:p w:rsidR="000E12CC" w:rsidRPr="000735B0" w:rsidRDefault="000E12CC" w:rsidP="000E12CC">
      <w:pPr>
        <w:rPr>
          <w:sz w:val="22"/>
          <w:szCs w:val="22"/>
          <w:lang w:val="nl-NL"/>
        </w:rPr>
      </w:pPr>
      <w:r w:rsidRPr="000735B0">
        <w:rPr>
          <w:sz w:val="22"/>
          <w:szCs w:val="22"/>
          <w:lang w:val="nl-NL"/>
        </w:rPr>
        <w:t>Zoutzuur, geconcentreerd</w:t>
      </w:r>
      <w:r w:rsidR="004E31AA" w:rsidRPr="000735B0">
        <w:rPr>
          <w:lang w:val="nl-NL"/>
        </w:rPr>
        <w:t xml:space="preserve"> </w:t>
      </w:r>
      <w:r w:rsidR="004E31AA" w:rsidRPr="000735B0">
        <w:rPr>
          <w:sz w:val="22"/>
          <w:szCs w:val="22"/>
          <w:lang w:val="nl-NL"/>
        </w:rPr>
        <w:t>voor aanpassing van de pH</w:t>
      </w:r>
    </w:p>
    <w:p w:rsidR="000E12CC" w:rsidRPr="000735B0" w:rsidRDefault="000E12CC" w:rsidP="000E12CC">
      <w:pPr>
        <w:rPr>
          <w:sz w:val="22"/>
          <w:szCs w:val="22"/>
          <w:lang w:val="nl-NL"/>
        </w:rPr>
      </w:pPr>
      <w:r w:rsidRPr="000735B0">
        <w:rPr>
          <w:sz w:val="22"/>
          <w:szCs w:val="22"/>
          <w:lang w:val="nl-NL"/>
        </w:rPr>
        <w:t>Kunstmatige kersensmaak</w:t>
      </w:r>
    </w:p>
    <w:p w:rsidR="000E12CC" w:rsidRPr="000735B0" w:rsidRDefault="000E12CC" w:rsidP="000E12CC">
      <w:pPr>
        <w:rPr>
          <w:sz w:val="22"/>
          <w:szCs w:val="22"/>
          <w:lang w:val="nl-NL"/>
        </w:rPr>
      </w:pPr>
      <w:r w:rsidRPr="000735B0">
        <w:rPr>
          <w:sz w:val="22"/>
          <w:szCs w:val="22"/>
          <w:lang w:val="nl-NL"/>
        </w:rPr>
        <w:t>Pepermuntolie</w:t>
      </w:r>
    </w:p>
    <w:p w:rsidR="000E12CC" w:rsidRPr="000735B0" w:rsidRDefault="000E12CC" w:rsidP="000E12CC">
      <w:pPr>
        <w:rPr>
          <w:sz w:val="22"/>
          <w:szCs w:val="22"/>
          <w:lang w:val="nl-NL"/>
        </w:rPr>
      </w:pPr>
      <w:r w:rsidRPr="000735B0">
        <w:rPr>
          <w:sz w:val="22"/>
          <w:szCs w:val="22"/>
          <w:lang w:val="nl-NL"/>
        </w:rPr>
        <w:t>Sunset Yellow (E110)</w:t>
      </w:r>
    </w:p>
    <w:p w:rsidR="000E12CC" w:rsidRPr="000735B0" w:rsidRDefault="000E12CC" w:rsidP="000E12CC">
      <w:pPr>
        <w:suppressAutoHyphens/>
        <w:rPr>
          <w:sz w:val="22"/>
          <w:szCs w:val="22"/>
          <w:lang w:val="nl-NL"/>
        </w:rPr>
      </w:pPr>
      <w:r w:rsidRPr="000735B0">
        <w:rPr>
          <w:sz w:val="22"/>
          <w:szCs w:val="22"/>
          <w:lang w:val="nl-NL"/>
        </w:rPr>
        <w:t>Sucralose (E955)</w:t>
      </w:r>
    </w:p>
    <w:p w:rsidR="000E12CC" w:rsidRPr="000735B0" w:rsidRDefault="000E12CC" w:rsidP="000E12CC">
      <w:pPr>
        <w:suppressAutoHyphens/>
        <w:rPr>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6.2</w:t>
      </w:r>
      <w:r w:rsidRPr="000735B0">
        <w:rPr>
          <w:b/>
          <w:bCs/>
          <w:sz w:val="22"/>
          <w:szCs w:val="22"/>
          <w:lang w:val="nl-NL"/>
        </w:rPr>
        <w:tab/>
        <w:t>Gevallen van onverenigbaarheid</w:t>
      </w:r>
    </w:p>
    <w:p w:rsidR="000E12CC" w:rsidRPr="000735B0" w:rsidRDefault="000E12CC" w:rsidP="000E12CC">
      <w:pPr>
        <w:keepNext/>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Niet van toepassing.</w:t>
      </w:r>
    </w:p>
    <w:p w:rsidR="000E12CC" w:rsidRPr="000735B0" w:rsidRDefault="000E12CC" w:rsidP="000E12CC">
      <w:pPr>
        <w:tabs>
          <w:tab w:val="left" w:pos="540"/>
        </w:tabs>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6.3</w:t>
      </w:r>
      <w:r w:rsidRPr="000735B0">
        <w:rPr>
          <w:b/>
          <w:bCs/>
          <w:sz w:val="22"/>
          <w:szCs w:val="22"/>
          <w:lang w:val="nl-NL"/>
        </w:rPr>
        <w:tab/>
        <w:t>Houdbaarheid</w:t>
      </w:r>
    </w:p>
    <w:p w:rsidR="000E12CC" w:rsidRPr="000735B0" w:rsidRDefault="000E12CC" w:rsidP="000E12CC">
      <w:pPr>
        <w:keepNext/>
        <w:suppressAutoHyphens/>
        <w:rPr>
          <w:b/>
          <w:bCs/>
          <w:sz w:val="22"/>
          <w:szCs w:val="22"/>
          <w:lang w:val="nl-NL"/>
        </w:rPr>
      </w:pPr>
    </w:p>
    <w:p w:rsidR="000E12CC" w:rsidRPr="000735B0" w:rsidRDefault="000E12CC" w:rsidP="000E12CC">
      <w:pPr>
        <w:suppressAutoHyphens/>
        <w:rPr>
          <w:sz w:val="22"/>
          <w:szCs w:val="22"/>
          <w:lang w:val="nl-NL"/>
        </w:rPr>
      </w:pPr>
      <w:r w:rsidRPr="000735B0">
        <w:rPr>
          <w:sz w:val="22"/>
          <w:szCs w:val="22"/>
          <w:lang w:val="nl-NL"/>
        </w:rPr>
        <w:t>3 jaar.</w:t>
      </w:r>
    </w:p>
    <w:p w:rsidR="000E12CC" w:rsidRPr="000735B0" w:rsidRDefault="000E12CC" w:rsidP="000E12CC">
      <w:pPr>
        <w:suppressAutoHyphens/>
        <w:rPr>
          <w:sz w:val="22"/>
          <w:szCs w:val="22"/>
          <w:lang w:val="nl-NL"/>
        </w:rPr>
      </w:pPr>
      <w:r w:rsidRPr="000735B0">
        <w:rPr>
          <w:sz w:val="22"/>
          <w:szCs w:val="22"/>
          <w:lang w:val="nl-NL"/>
        </w:rPr>
        <w:t>Na opening binnen 35 dagen gebruiken.</w:t>
      </w: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6.4</w:t>
      </w:r>
      <w:r w:rsidRPr="000735B0">
        <w:rPr>
          <w:b/>
          <w:bCs/>
          <w:sz w:val="22"/>
          <w:szCs w:val="22"/>
          <w:lang w:val="nl-NL"/>
        </w:rPr>
        <w:tab/>
        <w:t>Speciale voorzorgsmaatregelen bij bewaren</w:t>
      </w:r>
    </w:p>
    <w:p w:rsidR="000E12CC" w:rsidRPr="000735B0" w:rsidRDefault="000E12CC" w:rsidP="000E12CC">
      <w:pPr>
        <w:keepNext/>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Bewaren beneden 30 ºC. In de oorspronkelijke verpakking bewaren ter bescherming tegen licht.</w:t>
      </w: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6.5</w:t>
      </w:r>
      <w:r w:rsidRPr="000735B0">
        <w:rPr>
          <w:b/>
          <w:bCs/>
          <w:sz w:val="22"/>
          <w:szCs w:val="22"/>
          <w:lang w:val="nl-NL"/>
        </w:rPr>
        <w:tab/>
        <w:t>Aard en inhoud van de verpakking</w:t>
      </w:r>
    </w:p>
    <w:p w:rsidR="000E12CC" w:rsidRPr="000735B0" w:rsidRDefault="000E12CC" w:rsidP="000E12CC">
      <w:pPr>
        <w:keepNext/>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Amber polyethyleentereftalaat (PET) flessen met kinderveilige sluiting (polypropyleen) en een gegradueerde maatbeker (polypropyleen).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Iedere verpakking bevat één fles van 250 ml of 500 ml orale oplossing.</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Niet alle verpakkingsgrootten worden in de handel gebracht.</w:t>
      </w: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6.6</w:t>
      </w:r>
      <w:r w:rsidRPr="000735B0">
        <w:rPr>
          <w:b/>
          <w:bCs/>
          <w:sz w:val="22"/>
          <w:szCs w:val="22"/>
          <w:lang w:val="nl-NL"/>
        </w:rPr>
        <w:tab/>
        <w:t>Speciale voorzorgsmaatregelen voor het verwijderen</w:t>
      </w:r>
    </w:p>
    <w:p w:rsidR="000E12CC" w:rsidRPr="000735B0" w:rsidRDefault="000E12CC" w:rsidP="000E12CC">
      <w:pPr>
        <w:keepNext/>
        <w:suppressAutoHyphens/>
        <w:rPr>
          <w:b/>
          <w:bCs/>
          <w:sz w:val="22"/>
          <w:szCs w:val="22"/>
          <w:lang w:val="nl-NL"/>
        </w:rPr>
      </w:pPr>
    </w:p>
    <w:p w:rsidR="000E12CC" w:rsidRPr="000735B0" w:rsidRDefault="000E12CC" w:rsidP="000E12CC">
      <w:pPr>
        <w:suppressAutoHyphens/>
        <w:rPr>
          <w:sz w:val="22"/>
          <w:szCs w:val="22"/>
          <w:lang w:val="nl-NL"/>
        </w:rPr>
      </w:pPr>
      <w:r w:rsidRPr="000735B0">
        <w:rPr>
          <w:sz w:val="22"/>
          <w:szCs w:val="22"/>
          <w:lang w:val="nl-NL"/>
        </w:rPr>
        <w:t>Al het ongebruikte geneesmiddel of afvalmateriaal dient te worden vernietigd overeenkomstig lokale voorschriften.</w:t>
      </w:r>
    </w:p>
    <w:p w:rsidR="000E12CC" w:rsidRPr="000735B0" w:rsidRDefault="000E12CC" w:rsidP="000E12CC">
      <w:pPr>
        <w:suppressAutoHyphens/>
        <w:rPr>
          <w:b/>
          <w:bCs/>
          <w:sz w:val="22"/>
          <w:szCs w:val="22"/>
          <w:lang w:val="nl-NL"/>
        </w:rPr>
      </w:pPr>
    </w:p>
    <w:p w:rsidR="000E12CC" w:rsidRPr="000735B0" w:rsidRDefault="000E12CC" w:rsidP="000E12CC">
      <w:pPr>
        <w:suppressAutoHyphens/>
        <w:rPr>
          <w:b/>
          <w:bCs/>
          <w:sz w:val="22"/>
          <w:szCs w:val="22"/>
          <w:lang w:val="nl-NL"/>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7.</w:t>
      </w:r>
      <w:r w:rsidRPr="000735B0">
        <w:rPr>
          <w:b/>
          <w:bCs/>
          <w:sz w:val="22"/>
          <w:szCs w:val="22"/>
          <w:lang w:val="nl-NL"/>
        </w:rPr>
        <w:tab/>
        <w:t>HOUDER VAN DE VERGUNNING VOOR HET IN DE HANDEL BRENGEN</w:t>
      </w:r>
    </w:p>
    <w:p w:rsidR="000E12CC" w:rsidRPr="000735B0" w:rsidRDefault="000E12CC" w:rsidP="000E12CC">
      <w:pPr>
        <w:keepNext/>
        <w:suppressAutoHyphens/>
        <w:rPr>
          <w:b/>
          <w:bCs/>
          <w:sz w:val="22"/>
          <w:szCs w:val="22"/>
          <w:lang w:val="nl-NL"/>
        </w:rPr>
      </w:pPr>
    </w:p>
    <w:p w:rsidR="00493B3E" w:rsidRPr="00993CA2" w:rsidRDefault="00765DBC" w:rsidP="00493B3E">
      <w:pPr>
        <w:keepNext/>
        <w:tabs>
          <w:tab w:val="left" w:pos="4320"/>
        </w:tabs>
        <w:suppressAutoHyphens/>
        <w:rPr>
          <w:sz w:val="22"/>
          <w:szCs w:val="22"/>
          <w:lang w:val="it-IT"/>
        </w:rPr>
      </w:pPr>
      <w:r w:rsidRPr="00993CA2">
        <w:rPr>
          <w:sz w:val="22"/>
          <w:szCs w:val="22"/>
          <w:lang w:val="it-IT"/>
        </w:rPr>
        <w:t>Chiesi Farmaceutici S.p.A.</w:t>
      </w:r>
    </w:p>
    <w:p w:rsidR="0008075E" w:rsidRPr="00993CA2" w:rsidRDefault="00765DBC" w:rsidP="0008075E">
      <w:pPr>
        <w:rPr>
          <w:sz w:val="22"/>
          <w:szCs w:val="22"/>
          <w:lang w:val="it-IT"/>
        </w:rPr>
      </w:pPr>
      <w:r w:rsidRPr="00993CA2">
        <w:rPr>
          <w:sz w:val="22"/>
          <w:szCs w:val="22"/>
          <w:lang w:val="it-IT"/>
        </w:rPr>
        <w:t>Via Palermo 26/A</w:t>
      </w:r>
    </w:p>
    <w:p w:rsidR="0008075E" w:rsidRPr="00993CA2" w:rsidRDefault="00765DBC" w:rsidP="0008075E">
      <w:pPr>
        <w:rPr>
          <w:sz w:val="22"/>
          <w:szCs w:val="22"/>
          <w:lang w:val="it-IT"/>
        </w:rPr>
      </w:pPr>
      <w:r w:rsidRPr="00993CA2">
        <w:rPr>
          <w:sz w:val="22"/>
          <w:szCs w:val="22"/>
          <w:lang w:val="it-IT"/>
        </w:rPr>
        <w:t>43122 Parma</w:t>
      </w:r>
    </w:p>
    <w:p w:rsidR="00493B3E" w:rsidRPr="00993CA2" w:rsidRDefault="00765DBC" w:rsidP="00493B3E">
      <w:pPr>
        <w:keepNext/>
        <w:tabs>
          <w:tab w:val="left" w:pos="4320"/>
        </w:tabs>
        <w:suppressAutoHyphens/>
        <w:rPr>
          <w:sz w:val="22"/>
          <w:szCs w:val="22"/>
          <w:lang w:val="it-IT"/>
        </w:rPr>
      </w:pPr>
      <w:r w:rsidRPr="00993CA2">
        <w:rPr>
          <w:sz w:val="22"/>
          <w:szCs w:val="22"/>
          <w:lang w:val="it-IT"/>
        </w:rPr>
        <w:t>Italië</w:t>
      </w:r>
    </w:p>
    <w:p w:rsidR="000E12CC" w:rsidRPr="00993CA2" w:rsidRDefault="000E12CC" w:rsidP="000E12CC">
      <w:pPr>
        <w:suppressAutoHyphens/>
        <w:rPr>
          <w:b/>
          <w:bCs/>
          <w:sz w:val="22"/>
          <w:szCs w:val="22"/>
          <w:lang w:val="it-IT"/>
        </w:rPr>
      </w:pPr>
    </w:p>
    <w:p w:rsidR="000E12CC" w:rsidRPr="00993CA2" w:rsidRDefault="000E12CC" w:rsidP="000E12CC">
      <w:pPr>
        <w:suppressAutoHyphens/>
        <w:rPr>
          <w:b/>
          <w:bCs/>
          <w:sz w:val="22"/>
          <w:szCs w:val="22"/>
          <w:lang w:val="it-IT"/>
        </w:rPr>
      </w:pPr>
    </w:p>
    <w:p w:rsidR="000E12CC" w:rsidRPr="000735B0" w:rsidRDefault="000E12CC" w:rsidP="000E12CC">
      <w:pPr>
        <w:keepNext/>
        <w:tabs>
          <w:tab w:val="left" w:pos="540"/>
        </w:tabs>
        <w:suppressAutoHyphens/>
        <w:rPr>
          <w:b/>
          <w:bCs/>
          <w:sz w:val="22"/>
          <w:szCs w:val="22"/>
          <w:lang w:val="nl-NL"/>
        </w:rPr>
      </w:pPr>
      <w:r w:rsidRPr="000735B0">
        <w:rPr>
          <w:b/>
          <w:bCs/>
          <w:sz w:val="22"/>
          <w:szCs w:val="22"/>
          <w:lang w:val="nl-NL"/>
        </w:rPr>
        <w:t>8.</w:t>
      </w:r>
      <w:r w:rsidRPr="000735B0">
        <w:rPr>
          <w:b/>
          <w:bCs/>
          <w:sz w:val="22"/>
          <w:szCs w:val="22"/>
          <w:lang w:val="nl-NL"/>
        </w:rPr>
        <w:tab/>
        <w:t>NUMMER(S) VAN DE VERGUNNING VOOR HET IN DE HANDEL BRENGEN</w:t>
      </w:r>
    </w:p>
    <w:p w:rsidR="000E12CC" w:rsidRPr="000735B0" w:rsidRDefault="000E12CC" w:rsidP="000E12CC">
      <w:pPr>
        <w:keepNext/>
        <w:suppressAutoHyphens/>
        <w:rPr>
          <w:sz w:val="22"/>
          <w:szCs w:val="22"/>
          <w:lang w:val="nl-NL"/>
        </w:rPr>
      </w:pPr>
    </w:p>
    <w:p w:rsidR="000E12CC" w:rsidRPr="000735B0" w:rsidRDefault="000E12CC" w:rsidP="000E12CC">
      <w:pPr>
        <w:keepNext/>
        <w:suppressAutoHyphens/>
        <w:rPr>
          <w:sz w:val="22"/>
          <w:szCs w:val="22"/>
          <w:lang w:val="nl-NL"/>
        </w:rPr>
      </w:pPr>
      <w:r w:rsidRPr="000735B0">
        <w:rPr>
          <w:sz w:val="22"/>
          <w:szCs w:val="22"/>
          <w:lang w:val="nl-NL"/>
        </w:rPr>
        <w:t>EU/1/99/108/002</w:t>
      </w:r>
    </w:p>
    <w:p w:rsidR="000E12CC" w:rsidRPr="000735B0" w:rsidRDefault="000E12CC" w:rsidP="000E12CC">
      <w:pPr>
        <w:suppressAutoHyphens/>
        <w:rPr>
          <w:sz w:val="22"/>
          <w:szCs w:val="22"/>
          <w:lang w:val="nl-NL"/>
        </w:rPr>
      </w:pPr>
      <w:r w:rsidRPr="000735B0">
        <w:rPr>
          <w:sz w:val="22"/>
          <w:szCs w:val="22"/>
          <w:lang w:val="nl-NL"/>
        </w:rPr>
        <w:t>EU/1/99/108/003</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keepNext/>
        <w:tabs>
          <w:tab w:val="left" w:pos="540"/>
        </w:tabs>
        <w:suppressAutoHyphens/>
        <w:ind w:left="540" w:hanging="540"/>
        <w:rPr>
          <w:b/>
          <w:bCs/>
          <w:sz w:val="22"/>
          <w:szCs w:val="22"/>
          <w:lang w:val="nl-NL"/>
        </w:rPr>
      </w:pPr>
      <w:r w:rsidRPr="000735B0">
        <w:rPr>
          <w:b/>
          <w:bCs/>
          <w:sz w:val="22"/>
          <w:szCs w:val="22"/>
          <w:lang w:val="nl-NL"/>
        </w:rPr>
        <w:t>9.</w:t>
      </w:r>
      <w:r w:rsidRPr="000735B0">
        <w:rPr>
          <w:b/>
          <w:bCs/>
          <w:sz w:val="22"/>
          <w:szCs w:val="22"/>
          <w:lang w:val="nl-NL"/>
        </w:rPr>
        <w:tab/>
        <w:t>DATUM VAN EERSTE VERLENING VAN DE VERGUNNING/VERLENGING VAN DE VERGUNNING</w:t>
      </w:r>
    </w:p>
    <w:p w:rsidR="000E12CC" w:rsidRPr="000735B0" w:rsidRDefault="000E12CC" w:rsidP="000E12CC">
      <w:pPr>
        <w:keepNext/>
        <w:suppressAutoHyphens/>
        <w:rPr>
          <w:b/>
          <w:bCs/>
          <w:sz w:val="22"/>
          <w:szCs w:val="22"/>
          <w:lang w:val="nl-NL"/>
        </w:rPr>
      </w:pPr>
    </w:p>
    <w:p w:rsidR="000E12CC" w:rsidRPr="000735B0" w:rsidRDefault="000E12CC" w:rsidP="000E12CC">
      <w:pPr>
        <w:pStyle w:val="FootnoteText"/>
        <w:keepNext/>
        <w:suppressAutoHyphens/>
        <w:rPr>
          <w:sz w:val="22"/>
          <w:szCs w:val="22"/>
          <w:lang w:val="nl-NL"/>
        </w:rPr>
      </w:pPr>
      <w:r w:rsidRPr="000735B0">
        <w:rPr>
          <w:sz w:val="22"/>
          <w:szCs w:val="22"/>
          <w:lang w:val="nl-NL"/>
        </w:rPr>
        <w:t>Datum van eerste verlening van de vergunning: 25 augustus 1999</w:t>
      </w:r>
    </w:p>
    <w:p w:rsidR="008E1760" w:rsidRPr="000735B0" w:rsidRDefault="008E1760" w:rsidP="008E1760">
      <w:pPr>
        <w:pStyle w:val="FootnoteText"/>
        <w:suppressAutoHyphens/>
        <w:rPr>
          <w:sz w:val="22"/>
          <w:szCs w:val="22"/>
          <w:lang w:val="nl-NL"/>
        </w:rPr>
      </w:pPr>
      <w:r w:rsidRPr="000735B0">
        <w:rPr>
          <w:sz w:val="22"/>
          <w:szCs w:val="22"/>
          <w:lang w:val="nl-NL"/>
        </w:rPr>
        <w:t>Datum van laatste verlenging: 21 september 2009</w:t>
      </w:r>
    </w:p>
    <w:p w:rsidR="000E12CC" w:rsidRPr="000735B0" w:rsidRDefault="000E12CC" w:rsidP="000E12CC">
      <w:pPr>
        <w:pStyle w:val="FootnoteText"/>
        <w:suppressAutoHyphens/>
        <w:rPr>
          <w:sz w:val="22"/>
          <w:szCs w:val="22"/>
          <w:lang w:val="nl-NL"/>
        </w:rPr>
      </w:pPr>
    </w:p>
    <w:p w:rsidR="000E12CC" w:rsidRPr="000735B0" w:rsidRDefault="000E12CC" w:rsidP="000E12CC">
      <w:pPr>
        <w:pStyle w:val="FootnoteText"/>
        <w:suppressAutoHyphens/>
        <w:rPr>
          <w:sz w:val="22"/>
          <w:szCs w:val="22"/>
          <w:lang w:val="nl-NL"/>
        </w:rPr>
      </w:pPr>
    </w:p>
    <w:p w:rsidR="000E12CC" w:rsidRPr="000735B0" w:rsidRDefault="000E12CC" w:rsidP="000E12CC">
      <w:pPr>
        <w:tabs>
          <w:tab w:val="left" w:pos="540"/>
        </w:tabs>
        <w:suppressAutoHyphens/>
        <w:ind w:left="540" w:hanging="540"/>
        <w:rPr>
          <w:b/>
          <w:bCs/>
          <w:sz w:val="22"/>
          <w:szCs w:val="22"/>
          <w:lang w:val="nl-NL"/>
        </w:rPr>
      </w:pPr>
      <w:r w:rsidRPr="000735B0">
        <w:rPr>
          <w:b/>
          <w:bCs/>
          <w:sz w:val="22"/>
          <w:szCs w:val="22"/>
          <w:lang w:val="nl-NL"/>
        </w:rPr>
        <w:t>10.</w:t>
      </w:r>
      <w:r w:rsidRPr="000735B0">
        <w:rPr>
          <w:b/>
          <w:bCs/>
          <w:sz w:val="22"/>
          <w:szCs w:val="22"/>
          <w:lang w:val="nl-NL"/>
        </w:rPr>
        <w:tab/>
        <w:t>DATUM VAN HERZIENING VAN DE TEKST</w:t>
      </w:r>
    </w:p>
    <w:p w:rsidR="000E12CC" w:rsidRPr="000735B0" w:rsidRDefault="000E12CC" w:rsidP="000E12CC">
      <w:pPr>
        <w:tabs>
          <w:tab w:val="left" w:pos="540"/>
        </w:tabs>
        <w:suppressAutoHyphens/>
        <w:ind w:left="540" w:hanging="540"/>
        <w:rPr>
          <w:sz w:val="22"/>
          <w:szCs w:val="22"/>
          <w:lang w:val="nl-NL"/>
        </w:rPr>
      </w:pPr>
    </w:p>
    <w:p w:rsidR="000E12CC" w:rsidRPr="000735B0" w:rsidRDefault="000E12CC" w:rsidP="000E12CC">
      <w:pPr>
        <w:tabs>
          <w:tab w:val="left" w:pos="540"/>
        </w:tabs>
        <w:suppressAutoHyphens/>
        <w:ind w:left="540" w:hanging="540"/>
        <w:rPr>
          <w:sz w:val="22"/>
          <w:szCs w:val="22"/>
          <w:lang w:val="nl-NL"/>
        </w:rPr>
      </w:pPr>
    </w:p>
    <w:p w:rsidR="000E12CC" w:rsidRPr="000735B0" w:rsidRDefault="000E12CC" w:rsidP="000E12CC">
      <w:pPr>
        <w:tabs>
          <w:tab w:val="left" w:pos="540"/>
        </w:tabs>
        <w:suppressAutoHyphens/>
        <w:ind w:left="540" w:hanging="540"/>
        <w:rPr>
          <w:sz w:val="22"/>
          <w:szCs w:val="22"/>
          <w:lang w:val="nl-NL"/>
        </w:rPr>
      </w:pPr>
    </w:p>
    <w:p w:rsidR="000E12CC" w:rsidRPr="000735B0" w:rsidRDefault="000E12CC" w:rsidP="000E12CC">
      <w:pPr>
        <w:tabs>
          <w:tab w:val="left" w:pos="540"/>
        </w:tabs>
        <w:suppressAutoHyphens/>
        <w:ind w:left="540" w:hanging="540"/>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Gedetailleerde informatie over dit geneesmiddel is beschikbaar op de website van het Europees Geneesmiddelenbureau http://www.ema.europa.eu.</w:t>
      </w:r>
    </w:p>
    <w:p w:rsidR="000E12CC" w:rsidRPr="000735B0" w:rsidRDefault="000E12CC" w:rsidP="000E12CC">
      <w:pPr>
        <w:suppressAutoHyphens/>
        <w:jc w:val="center"/>
        <w:rPr>
          <w:sz w:val="22"/>
          <w:szCs w:val="22"/>
          <w:lang w:val="nl-NL"/>
        </w:rPr>
      </w:pPr>
      <w:r w:rsidRPr="000735B0">
        <w:rPr>
          <w:sz w:val="22"/>
          <w:szCs w:val="22"/>
          <w:lang w:val="nl-NL"/>
        </w:rPr>
        <w:br w:type="page"/>
      </w: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b/>
          <w:bCs/>
          <w:sz w:val="22"/>
          <w:szCs w:val="22"/>
          <w:lang w:val="nl-NL"/>
        </w:rPr>
      </w:pPr>
      <w:r w:rsidRPr="000735B0">
        <w:rPr>
          <w:b/>
          <w:bCs/>
          <w:sz w:val="22"/>
          <w:szCs w:val="22"/>
          <w:lang w:val="nl-NL"/>
        </w:rPr>
        <w:t>BIJLAGE II</w:t>
      </w:r>
    </w:p>
    <w:p w:rsidR="000E12CC" w:rsidRPr="000735B0" w:rsidRDefault="000E12CC" w:rsidP="000E12CC">
      <w:pPr>
        <w:suppressAutoHyphens/>
        <w:jc w:val="center"/>
        <w:rPr>
          <w:b/>
          <w:bCs/>
          <w:sz w:val="22"/>
          <w:szCs w:val="22"/>
          <w:lang w:val="nl-NL"/>
        </w:rPr>
      </w:pPr>
    </w:p>
    <w:p w:rsidR="000E12CC" w:rsidRPr="000735B0" w:rsidRDefault="000E12CC" w:rsidP="000E12CC">
      <w:pPr>
        <w:pStyle w:val="Heading1b"/>
        <w:rPr>
          <w:lang w:val="nl-NL"/>
        </w:rPr>
      </w:pPr>
      <w:r w:rsidRPr="000735B0">
        <w:rPr>
          <w:lang w:val="nl-NL"/>
        </w:rPr>
        <w:t>A.</w:t>
      </w:r>
      <w:r w:rsidRPr="000735B0">
        <w:rPr>
          <w:lang w:val="nl-NL"/>
        </w:rPr>
        <w:tab/>
        <w:t>FABRIKANT VERANTWOORDELIJK VOOR VRIJGIFTE</w:t>
      </w:r>
    </w:p>
    <w:p w:rsidR="000E12CC" w:rsidRPr="000735B0" w:rsidRDefault="000E12CC" w:rsidP="000E12CC">
      <w:pPr>
        <w:pStyle w:val="Heading1b"/>
        <w:rPr>
          <w:lang w:val="nl-NL"/>
        </w:rPr>
      </w:pPr>
    </w:p>
    <w:p w:rsidR="000E12CC" w:rsidRPr="000735B0" w:rsidRDefault="000E12CC" w:rsidP="000E12CC">
      <w:pPr>
        <w:pStyle w:val="Heading1b"/>
        <w:rPr>
          <w:lang w:val="nl-NL"/>
        </w:rPr>
      </w:pPr>
      <w:r w:rsidRPr="000735B0">
        <w:rPr>
          <w:lang w:val="nl-NL"/>
        </w:rPr>
        <w:t>B.</w:t>
      </w:r>
      <w:r w:rsidRPr="000735B0">
        <w:rPr>
          <w:lang w:val="nl-NL"/>
        </w:rPr>
        <w:tab/>
        <w:t>VOORWAARDEN OF BEPERKINGEN TEN AANZIEN VAN LEVERING EN GEBRUIK</w:t>
      </w:r>
    </w:p>
    <w:p w:rsidR="000E12CC" w:rsidRPr="000735B0" w:rsidRDefault="000E12CC" w:rsidP="000E12CC">
      <w:pPr>
        <w:pStyle w:val="Heading1b"/>
        <w:rPr>
          <w:lang w:val="nl-NL"/>
        </w:rPr>
      </w:pPr>
    </w:p>
    <w:p w:rsidR="000E12CC" w:rsidRPr="000735B0" w:rsidRDefault="000E12CC" w:rsidP="000E12CC">
      <w:pPr>
        <w:pStyle w:val="Heading1b"/>
        <w:rPr>
          <w:lang w:val="nl-NL"/>
        </w:rPr>
      </w:pPr>
      <w:r w:rsidRPr="000735B0">
        <w:rPr>
          <w:lang w:val="nl-NL"/>
        </w:rPr>
        <w:t>C.</w:t>
      </w:r>
      <w:r w:rsidRPr="000735B0">
        <w:rPr>
          <w:lang w:val="nl-NL"/>
        </w:rPr>
        <w:tab/>
        <w:t>ANDERE VOORWAARDEN EN EISEN DIE DOOR DE HOUDER VAN DE HANDELSVERGUNNING MOETEN WORDEN NAGEKOMEN</w:t>
      </w:r>
    </w:p>
    <w:p w:rsidR="000E12CC" w:rsidRPr="000735B0" w:rsidRDefault="000E12CC" w:rsidP="000E12CC">
      <w:pPr>
        <w:pStyle w:val="Heading1b"/>
        <w:rPr>
          <w:lang w:val="nl-NL"/>
        </w:rPr>
      </w:pPr>
    </w:p>
    <w:p w:rsidR="000E12CC" w:rsidRPr="000735B0" w:rsidRDefault="000E12CC" w:rsidP="000E12CC">
      <w:pPr>
        <w:pStyle w:val="Heading1b"/>
        <w:rPr>
          <w:lang w:val="nl-NL"/>
        </w:rPr>
      </w:pPr>
      <w:r w:rsidRPr="000735B0">
        <w:rPr>
          <w:lang w:val="nl-NL"/>
        </w:rPr>
        <w:t>D.</w:t>
      </w:r>
      <w:r w:rsidRPr="000735B0">
        <w:rPr>
          <w:lang w:val="nl-NL"/>
        </w:rPr>
        <w:tab/>
        <w:t>VOORWAARDEN OF BEPERKINGEN MET BETREKKING TOT EEN VEILIG EN DOELTREFFEND GEBRUIK VAN HET GENEESMIDDEL</w:t>
      </w:r>
    </w:p>
    <w:p w:rsidR="000E12CC" w:rsidRPr="000735B0" w:rsidRDefault="000E12CC" w:rsidP="000E12CC">
      <w:pPr>
        <w:pStyle w:val="TitleB"/>
        <w:rPr>
          <w:lang w:val="nl-NL"/>
        </w:rPr>
      </w:pPr>
      <w:r w:rsidRPr="000735B0">
        <w:rPr>
          <w:lang w:val="nl-NL"/>
        </w:rPr>
        <w:br w:type="page"/>
        <w:t>A.</w:t>
      </w:r>
      <w:r w:rsidRPr="000735B0">
        <w:rPr>
          <w:lang w:val="nl-NL"/>
        </w:rPr>
        <w:tab/>
        <w:t>FABRIKANT VERANTWOORDELIJK VOOR VRIJGIFTE</w:t>
      </w:r>
    </w:p>
    <w:p w:rsidR="000E12CC" w:rsidRPr="000735B0" w:rsidRDefault="000E12CC" w:rsidP="000E12CC">
      <w:pPr>
        <w:suppressAutoHyphens/>
        <w:rPr>
          <w:sz w:val="22"/>
          <w:szCs w:val="22"/>
          <w:lang w:val="nl-NL"/>
        </w:rPr>
      </w:pPr>
    </w:p>
    <w:p w:rsidR="00AA2B4D" w:rsidRPr="000735B0" w:rsidRDefault="00AA2B4D" w:rsidP="00AA2B4D">
      <w:pPr>
        <w:rPr>
          <w:iCs/>
          <w:sz w:val="22"/>
          <w:szCs w:val="22"/>
          <w:u w:val="single"/>
          <w:lang w:val="nl-NL"/>
        </w:rPr>
      </w:pPr>
      <w:r w:rsidRPr="000735B0">
        <w:rPr>
          <w:iCs/>
          <w:sz w:val="22"/>
          <w:szCs w:val="22"/>
          <w:u w:val="single"/>
          <w:lang w:val="nl-NL"/>
        </w:rPr>
        <w:t>Naam en adres van de fabrikant verantwoordelijk voor vrijgifte</w:t>
      </w:r>
    </w:p>
    <w:p w:rsidR="00AA2B4D" w:rsidRPr="000735B0" w:rsidRDefault="00AA2B4D" w:rsidP="00AA2B4D">
      <w:pPr>
        <w:pStyle w:val="PILMAHaddress"/>
        <w:tabs>
          <w:tab w:val="left" w:pos="720"/>
        </w:tabs>
        <w:rPr>
          <w:lang w:val="nl-NL"/>
        </w:rPr>
      </w:pPr>
      <w:r w:rsidRPr="000735B0">
        <w:rPr>
          <w:lang w:val="nl-NL"/>
        </w:rPr>
        <w:t>Eurofins PROXY Laboratories B.V.</w:t>
      </w:r>
    </w:p>
    <w:p w:rsidR="00AA2B4D" w:rsidRPr="000735B0" w:rsidRDefault="00AA2B4D" w:rsidP="00AA2B4D">
      <w:pPr>
        <w:pStyle w:val="PILMAHaddress"/>
        <w:tabs>
          <w:tab w:val="left" w:pos="720"/>
        </w:tabs>
        <w:rPr>
          <w:lang w:val="nl-NL"/>
        </w:rPr>
      </w:pPr>
      <w:r w:rsidRPr="000735B0">
        <w:rPr>
          <w:lang w:val="nl-NL"/>
        </w:rPr>
        <w:t>Archimedesweg 25</w:t>
      </w:r>
    </w:p>
    <w:p w:rsidR="00AA2B4D" w:rsidRPr="000735B0" w:rsidRDefault="00AA2B4D" w:rsidP="00AA2B4D">
      <w:pPr>
        <w:pStyle w:val="PILMAHaddress"/>
        <w:tabs>
          <w:tab w:val="left" w:pos="720"/>
        </w:tabs>
        <w:rPr>
          <w:lang w:val="nl-NL"/>
        </w:rPr>
      </w:pPr>
      <w:r w:rsidRPr="000735B0">
        <w:rPr>
          <w:lang w:val="nl-NL"/>
        </w:rPr>
        <w:t>2333 CM Leiden</w:t>
      </w:r>
    </w:p>
    <w:p w:rsidR="00AA2B4D" w:rsidRPr="000735B0" w:rsidRDefault="00AA2B4D" w:rsidP="00AA2B4D">
      <w:pPr>
        <w:pStyle w:val="PILMAHaddress"/>
        <w:tabs>
          <w:tab w:val="left" w:pos="720"/>
        </w:tabs>
        <w:rPr>
          <w:lang w:val="nl-NL"/>
        </w:rPr>
      </w:pPr>
      <w:r w:rsidRPr="000735B0">
        <w:rPr>
          <w:lang w:val="nl-NL"/>
        </w:rPr>
        <w:t>Nederland</w:t>
      </w:r>
    </w:p>
    <w:p w:rsidR="009763F6" w:rsidRPr="000735B0" w:rsidRDefault="009763F6" w:rsidP="009763F6">
      <w:pPr>
        <w:suppressAutoHyphens/>
        <w:rPr>
          <w:sz w:val="22"/>
          <w:szCs w:val="22"/>
          <w:lang w:val="nl-NL"/>
        </w:rPr>
      </w:pPr>
    </w:p>
    <w:p w:rsidR="00AA2B4D" w:rsidRPr="000735B0" w:rsidRDefault="00AA2B4D" w:rsidP="00AA2B4D">
      <w:pPr>
        <w:suppressAutoHyphens/>
        <w:rPr>
          <w:sz w:val="22"/>
          <w:szCs w:val="22"/>
          <w:lang w:val="nl-NL"/>
        </w:rPr>
      </w:pPr>
    </w:p>
    <w:p w:rsidR="000E12CC" w:rsidRPr="000735B0" w:rsidRDefault="000E12CC" w:rsidP="000E12CC">
      <w:pPr>
        <w:pStyle w:val="TitleB"/>
        <w:rPr>
          <w:lang w:val="nl-NL"/>
        </w:rPr>
      </w:pPr>
      <w:r w:rsidRPr="000735B0">
        <w:rPr>
          <w:lang w:val="nl-NL"/>
        </w:rPr>
        <w:t>B.</w:t>
      </w:r>
      <w:r w:rsidRPr="000735B0">
        <w:rPr>
          <w:lang w:val="nl-NL"/>
        </w:rPr>
        <w:tab/>
        <w:t>VOORWAARDEN OF BEPERKINGEN TEN AANZIEN VAN LEVERING EN GEBRUIK</w:t>
      </w:r>
    </w:p>
    <w:p w:rsidR="000E12CC" w:rsidRPr="000735B0" w:rsidRDefault="000E12CC" w:rsidP="000E12CC">
      <w:pPr>
        <w:numPr>
          <w:ilvl w:val="12"/>
          <w:numId w:val="0"/>
        </w:numPr>
        <w:suppressAutoHyphens/>
        <w:rPr>
          <w:sz w:val="22"/>
          <w:szCs w:val="22"/>
          <w:lang w:val="nl-NL"/>
        </w:rPr>
      </w:pPr>
    </w:p>
    <w:p w:rsidR="000E12CC" w:rsidRPr="000735B0" w:rsidRDefault="000E12CC" w:rsidP="000E12CC">
      <w:pPr>
        <w:numPr>
          <w:ilvl w:val="12"/>
          <w:numId w:val="0"/>
        </w:numPr>
        <w:suppressAutoHyphens/>
        <w:rPr>
          <w:sz w:val="22"/>
          <w:szCs w:val="22"/>
          <w:lang w:val="nl-NL"/>
        </w:rPr>
      </w:pPr>
      <w:r w:rsidRPr="000735B0">
        <w:rPr>
          <w:sz w:val="22"/>
          <w:szCs w:val="22"/>
          <w:lang w:val="nl-NL"/>
        </w:rPr>
        <w:t>Aan beperkt medisch voorschrift onderworpen geneesmiddel (zie bijlage I: Samenvatting van de productkenmerken, rubriek 4.2).</w:t>
      </w:r>
    </w:p>
    <w:p w:rsidR="000E12CC" w:rsidRPr="000735B0" w:rsidRDefault="000E12CC" w:rsidP="000E12CC">
      <w:pPr>
        <w:numPr>
          <w:ilvl w:val="12"/>
          <w:numId w:val="0"/>
        </w:numPr>
        <w:suppressAutoHyphens/>
        <w:rPr>
          <w:sz w:val="22"/>
          <w:szCs w:val="22"/>
          <w:lang w:val="nl-NL"/>
        </w:rPr>
      </w:pPr>
    </w:p>
    <w:p w:rsidR="000E12CC" w:rsidRPr="000735B0" w:rsidRDefault="000E12CC" w:rsidP="000E12CC">
      <w:pPr>
        <w:pStyle w:val="TitleB"/>
        <w:rPr>
          <w:lang w:val="nl-NL"/>
        </w:rPr>
      </w:pPr>
      <w:r w:rsidRPr="000735B0">
        <w:rPr>
          <w:lang w:val="nl-NL"/>
        </w:rPr>
        <w:t>C.</w:t>
      </w:r>
      <w:r w:rsidRPr="000735B0">
        <w:rPr>
          <w:lang w:val="nl-NL"/>
        </w:rPr>
        <w:tab/>
        <w:t>ANDERE VOORWAARDEN EN EISEN DIE DOOR DE HOUDER VAN DE HANDELSVERGUNNING MOETEN WORDEN NAGEKOMEN</w:t>
      </w:r>
    </w:p>
    <w:p w:rsidR="000E12CC" w:rsidRPr="000735B0" w:rsidRDefault="000E12CC" w:rsidP="000E12CC">
      <w:pPr>
        <w:suppressAutoHyphens/>
        <w:rPr>
          <w:sz w:val="22"/>
          <w:szCs w:val="22"/>
          <w:lang w:val="nl-NL"/>
        </w:rPr>
      </w:pPr>
    </w:p>
    <w:p w:rsidR="000E12CC" w:rsidRPr="000735B0" w:rsidRDefault="000E12CC" w:rsidP="000E12CC">
      <w:pPr>
        <w:numPr>
          <w:ilvl w:val="0"/>
          <w:numId w:val="16"/>
        </w:numPr>
        <w:suppressLineNumbers/>
        <w:tabs>
          <w:tab w:val="left" w:pos="567"/>
        </w:tabs>
        <w:ind w:right="-1" w:hanging="720"/>
        <w:rPr>
          <w:b/>
          <w:sz w:val="22"/>
          <w:lang w:val="nl-NL"/>
        </w:rPr>
      </w:pPr>
      <w:r w:rsidRPr="000735B0">
        <w:rPr>
          <w:b/>
          <w:sz w:val="22"/>
          <w:lang w:val="nl-NL"/>
        </w:rPr>
        <w:t>Periodieke veiligheidsverslagen</w:t>
      </w:r>
    </w:p>
    <w:p w:rsidR="000E12CC" w:rsidRPr="000735B0" w:rsidRDefault="000E12CC" w:rsidP="000E12CC">
      <w:pPr>
        <w:suppressAutoHyphens/>
        <w:rPr>
          <w:sz w:val="22"/>
          <w:szCs w:val="22"/>
          <w:lang w:val="nl-NL"/>
        </w:rPr>
      </w:pPr>
    </w:p>
    <w:p w:rsidR="000E12CC" w:rsidRPr="000735B0" w:rsidRDefault="000E12CC" w:rsidP="000E12CC">
      <w:pPr>
        <w:pStyle w:val="BodyText"/>
        <w:rPr>
          <w:lang w:val="nl-NL"/>
        </w:rPr>
      </w:pPr>
      <w:r w:rsidRPr="000735B0">
        <w:rPr>
          <w:lang w:val="nl-NL"/>
        </w:rPr>
        <w:t>De vereisten voor de indiening van periodieke veiligheidsverslagen worden vermeld in de lijst met Europese referentiedata (EURD-lijst), waarin voorzien wordt in artikel 107c</w:t>
      </w:r>
      <w:r w:rsidRPr="000735B0">
        <w:rPr>
          <w:szCs w:val="24"/>
          <w:lang w:val="nl-NL"/>
        </w:rPr>
        <w:t>, onder punt 7 van Richtlijn 2001/83/EG en eventuele hieropvolgende aanpassingen gepubliceerd op het Europese webportaal</w:t>
      </w:r>
      <w:r w:rsidRPr="000735B0">
        <w:rPr>
          <w:lang w:val="nl-NL"/>
        </w:rPr>
        <w:t xml:space="preserve"> voor geneesmiddelen</w:t>
      </w:r>
      <w:r w:rsidRPr="000735B0">
        <w:rPr>
          <w:szCs w:val="24"/>
          <w:lang w:val="nl-NL"/>
        </w:rPr>
        <w:t xml:space="preserve">. </w:t>
      </w:r>
    </w:p>
    <w:p w:rsidR="000E12CC" w:rsidRPr="000735B0" w:rsidRDefault="000E12CC" w:rsidP="000E12CC">
      <w:pPr>
        <w:rPr>
          <w:i/>
          <w:iCs/>
          <w:sz w:val="22"/>
          <w:szCs w:val="22"/>
          <w:u w:val="single"/>
          <w:lang w:val="nl-NL"/>
        </w:rPr>
      </w:pPr>
    </w:p>
    <w:p w:rsidR="000E12CC" w:rsidRPr="007044E4" w:rsidRDefault="000E12CC" w:rsidP="007044E4">
      <w:pPr>
        <w:pStyle w:val="TitleB"/>
        <w:rPr>
          <w:lang w:val="nl-NL"/>
        </w:rPr>
      </w:pPr>
      <w:r w:rsidRPr="000735B0">
        <w:t>D.</w:t>
      </w:r>
      <w:r w:rsidRPr="000735B0">
        <w:tab/>
      </w:r>
      <w:r w:rsidRPr="007044E4">
        <w:rPr>
          <w:lang w:val="nl-NL"/>
        </w:rPr>
        <w:t>VOORWAARDEN OF BEPERKINGEN MET BETREKKING TOT EEN VEILIG EN DOELTREFFEND GEBRUIK VAN HET GENEESMIDDEL</w:t>
      </w:r>
    </w:p>
    <w:p w:rsidR="000E12CC" w:rsidRPr="000735B0" w:rsidRDefault="000E12CC" w:rsidP="000E12CC">
      <w:pPr>
        <w:suppressAutoHyphens/>
        <w:rPr>
          <w:sz w:val="22"/>
          <w:szCs w:val="22"/>
          <w:lang w:val="nl-NL"/>
        </w:rPr>
      </w:pPr>
    </w:p>
    <w:p w:rsidR="000E12CC" w:rsidRPr="000735B0" w:rsidRDefault="000E12CC" w:rsidP="000E12CC">
      <w:pPr>
        <w:numPr>
          <w:ilvl w:val="0"/>
          <w:numId w:val="16"/>
        </w:numPr>
        <w:suppressLineNumbers/>
        <w:tabs>
          <w:tab w:val="left" w:pos="567"/>
        </w:tabs>
        <w:ind w:right="-1" w:hanging="720"/>
        <w:rPr>
          <w:b/>
          <w:sz w:val="22"/>
          <w:lang w:val="nl-NL"/>
        </w:rPr>
      </w:pPr>
      <w:r w:rsidRPr="000735B0">
        <w:rPr>
          <w:b/>
          <w:sz w:val="22"/>
          <w:lang w:val="nl-NL"/>
        </w:rPr>
        <w:t>Risk Management Plan (RMP)</w:t>
      </w:r>
    </w:p>
    <w:p w:rsidR="000E12CC" w:rsidRPr="000735B0" w:rsidRDefault="000E12CC" w:rsidP="00283F8A">
      <w:pPr>
        <w:keepNext/>
        <w:rPr>
          <w:sz w:val="22"/>
          <w:szCs w:val="22"/>
          <w:lang w:val="nl-NL"/>
        </w:rPr>
      </w:pPr>
    </w:p>
    <w:p w:rsidR="000E12CC" w:rsidRPr="000735B0" w:rsidRDefault="000E12CC" w:rsidP="000E12CC">
      <w:pPr>
        <w:rPr>
          <w:sz w:val="22"/>
          <w:szCs w:val="22"/>
          <w:lang w:val="nl-NL"/>
        </w:rPr>
      </w:pPr>
      <w:r w:rsidRPr="000735B0">
        <w:rPr>
          <w:sz w:val="22"/>
          <w:szCs w:val="22"/>
          <w:lang w:val="nl-NL"/>
        </w:rPr>
        <w:t>De vergunninghouder voert de verplichte onderzoeken en maatregelen uit ten behoeve van de geneesmiddelenbewaking, zoals uitgewerkt in het overeengekomen RMP en weergegeven in module 1.8.2 van de handelsvergunning, en in eventuele daaropvolgende overeengekomen RMP-aanpassingen.</w:t>
      </w:r>
    </w:p>
    <w:p w:rsidR="000E12CC" w:rsidRPr="000735B0" w:rsidRDefault="000E12CC" w:rsidP="000E12CC">
      <w:pPr>
        <w:rPr>
          <w:sz w:val="22"/>
          <w:szCs w:val="22"/>
          <w:lang w:val="nl-NL"/>
        </w:rPr>
      </w:pPr>
    </w:p>
    <w:p w:rsidR="000E12CC" w:rsidRPr="000735B0" w:rsidRDefault="000E12CC" w:rsidP="000E12CC">
      <w:pPr>
        <w:ind w:right="-1"/>
        <w:rPr>
          <w:sz w:val="22"/>
          <w:szCs w:val="22"/>
          <w:lang w:val="nl-NL"/>
        </w:rPr>
      </w:pPr>
      <w:r w:rsidRPr="000735B0">
        <w:rPr>
          <w:sz w:val="22"/>
          <w:szCs w:val="22"/>
          <w:lang w:val="nl-NL"/>
        </w:rPr>
        <w:t>Een aanpassing van het RMP wordt ingediend:</w:t>
      </w:r>
    </w:p>
    <w:p w:rsidR="000E12CC" w:rsidRPr="000735B0" w:rsidRDefault="000E12CC" w:rsidP="000E12CC">
      <w:pPr>
        <w:ind w:left="720" w:hanging="360"/>
        <w:rPr>
          <w:sz w:val="22"/>
          <w:szCs w:val="22"/>
          <w:lang w:val="nl-NL"/>
        </w:rPr>
      </w:pPr>
      <w:r w:rsidRPr="000735B0">
        <w:rPr>
          <w:sz w:val="22"/>
          <w:szCs w:val="22"/>
          <w:lang w:val="nl-NL"/>
        </w:rPr>
        <w:t>•</w:t>
      </w:r>
      <w:r w:rsidRPr="000735B0">
        <w:rPr>
          <w:sz w:val="22"/>
          <w:szCs w:val="22"/>
          <w:lang w:val="nl-NL"/>
        </w:rPr>
        <w:tab/>
        <w:t>op verzoek van het Europese Geneesmiddelen Bureau;</w:t>
      </w:r>
    </w:p>
    <w:p w:rsidR="000E12CC" w:rsidRPr="000735B0" w:rsidRDefault="000E12CC" w:rsidP="000E12CC">
      <w:pPr>
        <w:ind w:left="720" w:hanging="360"/>
        <w:rPr>
          <w:sz w:val="22"/>
          <w:szCs w:val="22"/>
          <w:lang w:val="nl-NL"/>
        </w:rPr>
      </w:pPr>
      <w:r w:rsidRPr="000735B0">
        <w:rPr>
          <w:sz w:val="22"/>
          <w:szCs w:val="22"/>
          <w:lang w:val="nl-NL"/>
        </w:rPr>
        <w:t>•</w:t>
      </w:r>
      <w:r w:rsidRPr="000735B0">
        <w:rPr>
          <w:sz w:val="22"/>
          <w:szCs w:val="22"/>
          <w:lang w:val="nl-NL"/>
        </w:rPr>
        <w:tab/>
        <w:t>steeds wanneer het risicomanagementsysteem gewijzigd wordt, met name als gevolg van het beschikbaar komen van nieuwe informatie die kan leiden tot een belangrijke wijziging van de bestaande verhouding tussen de voordelen en risico’s of nadat een belangrijke mijlpaal (voor geneesmiddelenbewaking of voor beperking van de risico’s tot een minimum) is bereikt.</w:t>
      </w:r>
    </w:p>
    <w:p w:rsidR="000E12CC" w:rsidRPr="000735B0" w:rsidRDefault="000E12CC" w:rsidP="000E12CC">
      <w:pPr>
        <w:suppressAutoHyphens/>
        <w:rPr>
          <w:sz w:val="22"/>
          <w:szCs w:val="22"/>
          <w:lang w:val="nl-NL"/>
        </w:rPr>
      </w:pPr>
    </w:p>
    <w:p w:rsidR="000E12CC" w:rsidRPr="000735B0" w:rsidRDefault="000E12CC" w:rsidP="000E12CC">
      <w:pPr>
        <w:numPr>
          <w:ilvl w:val="0"/>
          <w:numId w:val="16"/>
        </w:numPr>
        <w:suppressLineNumbers/>
        <w:tabs>
          <w:tab w:val="left" w:pos="567"/>
        </w:tabs>
        <w:ind w:right="-1" w:hanging="720"/>
        <w:rPr>
          <w:b/>
          <w:sz w:val="22"/>
          <w:lang w:val="nl-NL"/>
        </w:rPr>
      </w:pPr>
      <w:r w:rsidRPr="000735B0">
        <w:rPr>
          <w:b/>
          <w:sz w:val="22"/>
          <w:lang w:val="nl-NL"/>
        </w:rPr>
        <w:t>Extra risicobeperkende maatregelen</w:t>
      </w:r>
    </w:p>
    <w:p w:rsidR="000E12CC" w:rsidRPr="000735B0" w:rsidRDefault="000E12CC" w:rsidP="00283F8A">
      <w:pPr>
        <w:keepNext/>
        <w:suppressAutoHyphens/>
        <w:rPr>
          <w:sz w:val="22"/>
          <w:szCs w:val="22"/>
          <w:lang w:val="nl-NL"/>
        </w:rPr>
      </w:pPr>
    </w:p>
    <w:p w:rsidR="008D2A8B" w:rsidRPr="000735B0" w:rsidRDefault="000E12CC" w:rsidP="00283F8A">
      <w:pPr>
        <w:keepNext/>
        <w:suppressAutoHyphens/>
        <w:rPr>
          <w:sz w:val="22"/>
          <w:szCs w:val="22"/>
          <w:lang w:val="nl-NL"/>
        </w:rPr>
      </w:pPr>
      <w:r w:rsidRPr="000735B0">
        <w:rPr>
          <w:sz w:val="22"/>
          <w:szCs w:val="22"/>
          <w:lang w:val="nl-NL"/>
        </w:rPr>
        <w:t>De vergunninghouder dient in iedere verpakking een herinneringskaart voor de patiënt/verzorger te plaatsen; de tekst op deze kaart staat op de bijsluiter.</w:t>
      </w:r>
      <w:r w:rsidR="008D2A8B" w:rsidRPr="000735B0">
        <w:rPr>
          <w:lang w:val="nl-NL"/>
        </w:rPr>
        <w:t xml:space="preserve"> </w:t>
      </w:r>
      <w:r w:rsidR="008D2A8B" w:rsidRPr="000735B0">
        <w:rPr>
          <w:sz w:val="22"/>
          <w:szCs w:val="22"/>
          <w:lang w:val="nl-NL"/>
        </w:rPr>
        <w:t>De herinneringskaart voor de patiënt/</w:t>
      </w:r>
      <w:r w:rsidR="00B81D27" w:rsidRPr="000735B0">
        <w:rPr>
          <w:sz w:val="22"/>
          <w:szCs w:val="22"/>
          <w:lang w:val="nl-NL"/>
        </w:rPr>
        <w:t>ver</w:t>
      </w:r>
      <w:r w:rsidR="008D2A8B" w:rsidRPr="000735B0">
        <w:rPr>
          <w:sz w:val="22"/>
          <w:szCs w:val="22"/>
          <w:lang w:val="nl-NL"/>
        </w:rPr>
        <w:t xml:space="preserve">zorger moet de volgende belangrijke boodschappen bevatten: </w:t>
      </w:r>
    </w:p>
    <w:p w:rsidR="008D2A8B" w:rsidRPr="000735B0" w:rsidRDefault="008D2A8B" w:rsidP="008D2A8B">
      <w:pPr>
        <w:ind w:left="720" w:hanging="360"/>
        <w:rPr>
          <w:sz w:val="22"/>
          <w:szCs w:val="22"/>
          <w:lang w:val="nl-NL"/>
        </w:rPr>
      </w:pPr>
      <w:r w:rsidRPr="000735B0">
        <w:rPr>
          <w:sz w:val="22"/>
          <w:szCs w:val="22"/>
          <w:lang w:val="nl-NL"/>
        </w:rPr>
        <w:t>•</w:t>
      </w:r>
      <w:r w:rsidRPr="000735B0">
        <w:rPr>
          <w:sz w:val="22"/>
          <w:szCs w:val="22"/>
          <w:lang w:val="nl-NL"/>
        </w:rPr>
        <w:tab/>
        <w:t xml:space="preserve">dat de patiënt zich realiseert hoe belangrijk het is dat tijdens de behandeling met deferipron regelmatig </w:t>
      </w:r>
      <w:r w:rsidR="00FE4B3E">
        <w:rPr>
          <w:sz w:val="22"/>
          <w:szCs w:val="22"/>
          <w:lang w:val="nl-NL"/>
        </w:rPr>
        <w:t>het aantal neutrofielen bepaald</w:t>
      </w:r>
      <w:r w:rsidRPr="000735B0">
        <w:rPr>
          <w:sz w:val="22"/>
          <w:szCs w:val="22"/>
          <w:lang w:val="nl-NL"/>
        </w:rPr>
        <w:t xml:space="preserve"> wordt</w:t>
      </w:r>
      <w:r w:rsidR="00FE4B3E">
        <w:rPr>
          <w:sz w:val="22"/>
          <w:szCs w:val="22"/>
          <w:lang w:val="nl-NL"/>
        </w:rPr>
        <w:t>;</w:t>
      </w:r>
    </w:p>
    <w:p w:rsidR="008D2A8B" w:rsidRPr="000735B0" w:rsidRDefault="008D2A8B" w:rsidP="008D2A8B">
      <w:pPr>
        <w:ind w:left="720" w:hanging="360"/>
        <w:rPr>
          <w:sz w:val="22"/>
          <w:szCs w:val="22"/>
          <w:lang w:val="nl-NL"/>
        </w:rPr>
      </w:pPr>
      <w:r w:rsidRPr="000735B0">
        <w:rPr>
          <w:sz w:val="22"/>
          <w:szCs w:val="22"/>
          <w:lang w:val="nl-NL"/>
        </w:rPr>
        <w:t>•</w:t>
      </w:r>
      <w:r w:rsidRPr="000735B0">
        <w:rPr>
          <w:sz w:val="22"/>
          <w:szCs w:val="22"/>
          <w:lang w:val="nl-NL"/>
        </w:rPr>
        <w:tab/>
        <w:t>dat de patiënt zich realiseert hoe belangrijk symptomen van infectie tijdens de behandeling met deferipron zijn</w:t>
      </w:r>
      <w:r w:rsidR="00FE4B3E">
        <w:rPr>
          <w:sz w:val="22"/>
          <w:szCs w:val="22"/>
          <w:lang w:val="nl-NL"/>
        </w:rPr>
        <w:t>;</w:t>
      </w:r>
    </w:p>
    <w:p w:rsidR="000E12CC" w:rsidRPr="000735B0" w:rsidRDefault="008D2A8B" w:rsidP="008D2A8B">
      <w:pPr>
        <w:ind w:left="720" w:hanging="360"/>
        <w:rPr>
          <w:sz w:val="22"/>
          <w:szCs w:val="22"/>
          <w:lang w:val="nl-NL"/>
        </w:rPr>
      </w:pPr>
      <w:r w:rsidRPr="000735B0">
        <w:rPr>
          <w:sz w:val="22"/>
          <w:szCs w:val="22"/>
          <w:lang w:val="nl-NL"/>
        </w:rPr>
        <w:t>•</w:t>
      </w:r>
      <w:r w:rsidRPr="000735B0">
        <w:rPr>
          <w:sz w:val="22"/>
          <w:szCs w:val="22"/>
          <w:lang w:val="nl-NL"/>
        </w:rPr>
        <w:tab/>
      </w:r>
      <w:r w:rsidR="00FE4B3E">
        <w:rPr>
          <w:sz w:val="22"/>
          <w:szCs w:val="22"/>
          <w:lang w:val="nl-NL"/>
        </w:rPr>
        <w:t>dat</w:t>
      </w:r>
      <w:r w:rsidRPr="000735B0">
        <w:rPr>
          <w:sz w:val="22"/>
          <w:szCs w:val="22"/>
          <w:lang w:val="nl-NL"/>
        </w:rPr>
        <w:t xml:space="preserve"> vrouwen in de vruchtbare leeftijd </w:t>
      </w:r>
      <w:r w:rsidR="00FE4B3E">
        <w:rPr>
          <w:sz w:val="22"/>
          <w:szCs w:val="22"/>
          <w:lang w:val="nl-NL"/>
        </w:rPr>
        <w:t>weten</w:t>
      </w:r>
      <w:r w:rsidRPr="000735B0">
        <w:rPr>
          <w:sz w:val="22"/>
          <w:szCs w:val="22"/>
          <w:lang w:val="nl-NL"/>
        </w:rPr>
        <w:t xml:space="preserve"> dat zwangerschap voorkomen moet worden, omdat deferipron ernstige schade aan </w:t>
      </w:r>
      <w:r w:rsidR="00FE4B3E">
        <w:rPr>
          <w:sz w:val="22"/>
          <w:szCs w:val="22"/>
          <w:lang w:val="nl-NL"/>
        </w:rPr>
        <w:t>het</w:t>
      </w:r>
      <w:r w:rsidRPr="000735B0">
        <w:rPr>
          <w:sz w:val="22"/>
          <w:szCs w:val="22"/>
          <w:lang w:val="nl-NL"/>
        </w:rPr>
        <w:t xml:space="preserve"> ongeboren </w:t>
      </w:r>
      <w:r w:rsidR="00FE4B3E">
        <w:rPr>
          <w:sz w:val="22"/>
          <w:szCs w:val="22"/>
          <w:lang w:val="nl-NL"/>
        </w:rPr>
        <w:t>kind</w:t>
      </w:r>
      <w:r w:rsidRPr="000735B0">
        <w:rPr>
          <w:sz w:val="22"/>
          <w:szCs w:val="22"/>
          <w:lang w:val="nl-NL"/>
        </w:rPr>
        <w:t xml:space="preserve"> kan toebrengen.</w:t>
      </w:r>
    </w:p>
    <w:p w:rsidR="000E12CC" w:rsidRPr="000735B0" w:rsidRDefault="000E12CC" w:rsidP="000E12CC">
      <w:pPr>
        <w:suppressAutoHyphens/>
        <w:rPr>
          <w:sz w:val="22"/>
          <w:szCs w:val="22"/>
          <w:lang w:val="nl-NL"/>
        </w:rPr>
      </w:pPr>
    </w:p>
    <w:p w:rsidR="000E12CC" w:rsidRPr="000735B0" w:rsidRDefault="000E12CC" w:rsidP="000E12CC">
      <w:pPr>
        <w:suppressAutoHyphens/>
        <w:jc w:val="center"/>
        <w:rPr>
          <w:sz w:val="22"/>
          <w:szCs w:val="22"/>
          <w:lang w:val="nl-NL"/>
        </w:rPr>
      </w:pPr>
      <w:r w:rsidRPr="000735B0">
        <w:rPr>
          <w:sz w:val="22"/>
          <w:szCs w:val="22"/>
          <w:lang w:val="nl-NL"/>
        </w:rPr>
        <w:br w:type="page"/>
      </w: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sz w:val="22"/>
          <w:szCs w:val="22"/>
          <w:lang w:val="nl-NL"/>
        </w:rPr>
      </w:pPr>
    </w:p>
    <w:p w:rsidR="000E12CC" w:rsidRPr="000735B0" w:rsidRDefault="000E12CC" w:rsidP="000E12CC">
      <w:pPr>
        <w:suppressAutoHyphens/>
        <w:jc w:val="center"/>
        <w:rPr>
          <w:b/>
          <w:bCs/>
          <w:sz w:val="22"/>
          <w:szCs w:val="22"/>
          <w:lang w:val="nl-NL"/>
        </w:rPr>
      </w:pPr>
      <w:r w:rsidRPr="000735B0">
        <w:rPr>
          <w:b/>
          <w:bCs/>
          <w:sz w:val="22"/>
          <w:szCs w:val="22"/>
          <w:lang w:val="nl-NL"/>
        </w:rPr>
        <w:t>BIJLAGE III</w:t>
      </w:r>
    </w:p>
    <w:p w:rsidR="000E12CC" w:rsidRPr="000735B0" w:rsidRDefault="000E12CC" w:rsidP="000E12CC">
      <w:pPr>
        <w:ind w:left="709" w:hanging="709"/>
        <w:jc w:val="center"/>
        <w:rPr>
          <w:b/>
          <w:bCs/>
          <w:sz w:val="22"/>
          <w:szCs w:val="22"/>
          <w:lang w:val="nl-NL"/>
        </w:rPr>
      </w:pPr>
    </w:p>
    <w:p w:rsidR="000E12CC" w:rsidRPr="000735B0" w:rsidRDefault="000E12CC" w:rsidP="000E12CC">
      <w:pPr>
        <w:ind w:left="709" w:hanging="709"/>
        <w:jc w:val="center"/>
        <w:rPr>
          <w:b/>
          <w:bCs/>
          <w:sz w:val="22"/>
          <w:szCs w:val="22"/>
          <w:lang w:val="nl-NL"/>
        </w:rPr>
      </w:pPr>
      <w:r w:rsidRPr="000735B0">
        <w:rPr>
          <w:b/>
          <w:bCs/>
          <w:sz w:val="22"/>
          <w:szCs w:val="22"/>
          <w:lang w:val="nl-NL"/>
        </w:rPr>
        <w:t>ETIKETTERING EN BIJSLUITER</w:t>
      </w:r>
    </w:p>
    <w:p w:rsidR="000E12CC" w:rsidRPr="000735B0" w:rsidRDefault="000E12CC" w:rsidP="000E12CC">
      <w:pPr>
        <w:ind w:left="709" w:hanging="709"/>
        <w:jc w:val="center"/>
        <w:rPr>
          <w:sz w:val="22"/>
          <w:szCs w:val="22"/>
          <w:lang w:val="nl-NL"/>
        </w:rPr>
      </w:pPr>
      <w:r w:rsidRPr="000735B0">
        <w:rPr>
          <w:sz w:val="22"/>
          <w:szCs w:val="22"/>
          <w:lang w:val="nl-NL"/>
        </w:rPr>
        <w:br w:type="page"/>
      </w: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ind w:left="709" w:hanging="709"/>
        <w:jc w:val="center"/>
        <w:rPr>
          <w:sz w:val="22"/>
          <w:szCs w:val="22"/>
          <w:lang w:val="nl-NL"/>
        </w:rPr>
      </w:pPr>
    </w:p>
    <w:p w:rsidR="000E12CC" w:rsidRPr="000735B0" w:rsidRDefault="000E12CC" w:rsidP="000E12CC">
      <w:pPr>
        <w:pStyle w:val="TitleA"/>
        <w:rPr>
          <w:lang w:val="nl-NL"/>
        </w:rPr>
      </w:pPr>
      <w:r w:rsidRPr="000735B0">
        <w:rPr>
          <w:lang w:val="nl-NL"/>
        </w:rPr>
        <w:t>A. ETIKETTERING</w:t>
      </w:r>
    </w:p>
    <w:p w:rsidR="000E12CC" w:rsidRPr="000735B0" w:rsidRDefault="000E12CC" w:rsidP="000E12CC">
      <w:pPr>
        <w:rPr>
          <w:sz w:val="22"/>
          <w:szCs w:val="22"/>
          <w:lang w:val="nl-NL"/>
        </w:rPr>
      </w:pPr>
      <w:r w:rsidRPr="000735B0">
        <w:rPr>
          <w:b/>
          <w:bCs/>
          <w:sz w:val="22"/>
          <w:szCs w:val="22"/>
          <w:lang w:val="nl-NL"/>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C96420" w:rsidRDefault="000E12CC" w:rsidP="0029250E">
            <w:pPr>
              <w:pStyle w:val="BodyText2"/>
              <w:shd w:val="clear" w:color="auto" w:fill="FFFFFF"/>
              <w:suppressAutoHyphens/>
              <w:ind w:left="0" w:firstLine="0"/>
              <w:rPr>
                <w:szCs w:val="22"/>
                <w:lang w:val="nl-NL"/>
              </w:rPr>
            </w:pPr>
            <w:r w:rsidRPr="000735B0">
              <w:rPr>
                <w:rFonts w:ascii="Times New Roman Bold" w:hAnsi="Times New Roman Bold"/>
                <w:szCs w:val="22"/>
                <w:lang w:val="nl-NL"/>
              </w:rPr>
              <w:br w:type="page"/>
            </w:r>
            <w:r w:rsidRPr="00C96420">
              <w:rPr>
                <w:szCs w:val="22"/>
                <w:lang w:val="nl-NL"/>
              </w:rPr>
              <w:t>GEGEVENS DIE OP DE BUITENVERPAKKING EN DE PRIMAIRE VERPAKKING MOETEN WORDEN VERMELD</w:t>
            </w:r>
          </w:p>
          <w:p w:rsidR="000E12CC" w:rsidRPr="00C96420" w:rsidRDefault="000E12CC" w:rsidP="0029250E">
            <w:pPr>
              <w:pStyle w:val="BodyText2"/>
              <w:shd w:val="clear" w:color="auto" w:fill="FFFFFF"/>
              <w:suppressAutoHyphens/>
              <w:ind w:left="0" w:firstLine="0"/>
              <w:rPr>
                <w:szCs w:val="22"/>
                <w:lang w:val="nl-NL"/>
              </w:rPr>
            </w:pPr>
          </w:p>
          <w:p w:rsidR="000E12CC" w:rsidRPr="000735B0" w:rsidRDefault="000E12CC" w:rsidP="0029250E">
            <w:pPr>
              <w:pStyle w:val="BodyText2"/>
              <w:shd w:val="clear" w:color="auto" w:fill="FFFFFF"/>
              <w:suppressAutoHyphens/>
              <w:ind w:left="0" w:firstLine="0"/>
              <w:rPr>
                <w:rFonts w:ascii="Times New Roman Bold" w:hAnsi="Times New Roman Bold"/>
                <w:szCs w:val="22"/>
                <w:lang w:val="nl-NL"/>
              </w:rPr>
            </w:pPr>
            <w:r w:rsidRPr="00C96420">
              <w:rPr>
                <w:szCs w:val="22"/>
                <w:lang w:val="nl-NL"/>
              </w:rPr>
              <w:t>FLES MET 100 TABLETTEN</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sz w:val="22"/>
                <w:szCs w:val="22"/>
                <w:lang w:val="nl-NL"/>
              </w:rPr>
            </w:pPr>
            <w:r w:rsidRPr="000735B0">
              <w:rPr>
                <w:b/>
                <w:bCs/>
                <w:sz w:val="22"/>
                <w:szCs w:val="22"/>
                <w:lang w:val="nl-NL"/>
              </w:rPr>
              <w:t>1.</w:t>
            </w:r>
            <w:r w:rsidRPr="000735B0">
              <w:rPr>
                <w:b/>
                <w:bCs/>
                <w:sz w:val="22"/>
                <w:szCs w:val="22"/>
                <w:lang w:val="nl-NL"/>
              </w:rPr>
              <w:tab/>
              <w:t>NAAM VAN HET GENEESMIDDEL</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Ferriprox 500 mg filmomhulde tabletten</w:t>
      </w:r>
    </w:p>
    <w:p w:rsidR="000E12CC" w:rsidRPr="000735B0" w:rsidRDefault="000E12CC" w:rsidP="000E12CC">
      <w:pPr>
        <w:rPr>
          <w:sz w:val="22"/>
          <w:szCs w:val="22"/>
          <w:lang w:val="nl-NL"/>
        </w:rPr>
      </w:pPr>
      <w:r w:rsidRPr="000735B0">
        <w:rPr>
          <w:sz w:val="22"/>
          <w:szCs w:val="22"/>
          <w:lang w:val="nl-NL"/>
        </w:rPr>
        <w:t>deferipron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2.</w:t>
            </w:r>
            <w:r w:rsidRPr="000735B0">
              <w:rPr>
                <w:b/>
                <w:bCs/>
                <w:sz w:val="22"/>
                <w:szCs w:val="22"/>
                <w:lang w:val="nl-NL"/>
              </w:rPr>
              <w:tab/>
              <w:t>GEHALTE AAN WERKZA(A)M(E) BESTANDDE(E)L(EN)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Een tablet bevat 500 mg deferipron.</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3.</w:t>
            </w:r>
            <w:r w:rsidRPr="000735B0">
              <w:rPr>
                <w:b/>
                <w:bCs/>
                <w:sz w:val="22"/>
                <w:szCs w:val="22"/>
                <w:lang w:val="nl-NL"/>
              </w:rPr>
              <w:tab/>
              <w:t>LIJST VAN HULPSTOFFEN</w:t>
            </w:r>
          </w:p>
        </w:tc>
      </w:tr>
    </w:tbl>
    <w:p w:rsidR="000E12CC" w:rsidRPr="000735B0" w:rsidRDefault="000E12CC" w:rsidP="000E12CC">
      <w:pPr>
        <w:suppressAutoHyphens/>
        <w:rPr>
          <w:sz w:val="22"/>
          <w:szCs w:val="22"/>
          <w:highlight w:val="lightGray"/>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4.</w:t>
            </w:r>
            <w:r w:rsidRPr="000735B0">
              <w:rPr>
                <w:b/>
                <w:bCs/>
                <w:sz w:val="22"/>
                <w:szCs w:val="22"/>
                <w:lang w:val="nl-NL"/>
              </w:rPr>
              <w:tab/>
              <w:t>FARMACEUTISCHE VORM EN INHOUD</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100 filmomhulde tabletten</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5.</w:t>
            </w:r>
            <w:r w:rsidRPr="000735B0">
              <w:rPr>
                <w:b/>
                <w:bCs/>
                <w:sz w:val="22"/>
                <w:szCs w:val="22"/>
                <w:lang w:val="nl-NL"/>
              </w:rPr>
              <w:tab/>
              <w:t>WIJZE VAN GEBRUIK EN TOEDIENINGSWEG(EN)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Oraal gebruik</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Voor gebruik de bijsluiter lezen.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suppressAutoHyphens/>
              <w:ind w:left="540" w:hanging="540"/>
              <w:rPr>
                <w:b/>
                <w:bCs/>
                <w:sz w:val="22"/>
                <w:szCs w:val="22"/>
                <w:lang w:val="nl-NL"/>
              </w:rPr>
            </w:pPr>
            <w:r w:rsidRPr="000735B0">
              <w:rPr>
                <w:b/>
                <w:bCs/>
                <w:sz w:val="22"/>
                <w:szCs w:val="22"/>
                <w:lang w:val="nl-NL"/>
              </w:rPr>
              <w:t>6.</w:t>
            </w:r>
            <w:r w:rsidRPr="000735B0">
              <w:rPr>
                <w:b/>
                <w:bCs/>
                <w:sz w:val="22"/>
                <w:szCs w:val="22"/>
                <w:lang w:val="nl-NL"/>
              </w:rPr>
              <w:tab/>
              <w:t>EEN SPECIALE WAARSCHUWING DAT HET GENEESMIDDEL BUITEN HET ZICHT EN BEREIK VAN KINDEREN DIENT TE WORDEN GEHOUDEN</w:t>
            </w:r>
          </w:p>
        </w:tc>
      </w:tr>
    </w:tbl>
    <w:p w:rsidR="000E12CC" w:rsidRPr="000735B0" w:rsidRDefault="000E12CC" w:rsidP="000E12CC">
      <w:pPr>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Buiten het zicht en bereik van kinderen houden.</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7.</w:t>
            </w:r>
            <w:r w:rsidRPr="000735B0">
              <w:rPr>
                <w:b/>
                <w:bCs/>
                <w:sz w:val="22"/>
                <w:szCs w:val="22"/>
                <w:lang w:val="nl-NL"/>
              </w:rPr>
              <w:tab/>
              <w:t>ANDERE SPECIALE WAARSCHUWING(EN), INDIEN NODIG</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8.</w:t>
            </w:r>
            <w:r w:rsidRPr="000735B0">
              <w:rPr>
                <w:b/>
                <w:bCs/>
                <w:sz w:val="22"/>
                <w:szCs w:val="22"/>
                <w:lang w:val="nl-NL"/>
              </w:rPr>
              <w:tab/>
              <w:t>UITERSTE GEBRUIKSDATUM</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EXP</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9.</w:t>
            </w:r>
            <w:r w:rsidRPr="000735B0">
              <w:rPr>
                <w:b/>
                <w:bCs/>
                <w:sz w:val="22"/>
                <w:szCs w:val="22"/>
                <w:lang w:val="nl-NL"/>
              </w:rPr>
              <w:tab/>
              <w:t>BIJZONDERE VOORZORGSMAATREGELEN VOOR DE BEWARING</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 xml:space="preserve">Bewaren beneden 30 </w:t>
      </w:r>
      <w:r w:rsidRPr="000735B0">
        <w:rPr>
          <w:rFonts w:ascii="Symbol" w:hAnsi="Symbol"/>
          <w:sz w:val="22"/>
          <w:szCs w:val="22"/>
          <w:lang w:val="nl-NL"/>
        </w:rPr>
        <w:sym w:font="Symbol" w:char="F0B0"/>
      </w:r>
      <w:r w:rsidRPr="000735B0">
        <w:rPr>
          <w:sz w:val="22"/>
          <w:szCs w:val="22"/>
          <w:lang w:val="nl-NL"/>
        </w:rPr>
        <w:t>C.</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suppressAutoHyphens/>
              <w:ind w:left="540" w:hanging="540"/>
              <w:rPr>
                <w:b/>
                <w:bCs/>
                <w:sz w:val="22"/>
                <w:szCs w:val="22"/>
                <w:lang w:val="nl-NL"/>
              </w:rPr>
            </w:pPr>
            <w:r w:rsidRPr="000735B0">
              <w:rPr>
                <w:b/>
                <w:bCs/>
                <w:sz w:val="22"/>
                <w:szCs w:val="22"/>
                <w:lang w:val="nl-NL"/>
              </w:rPr>
              <w:t>10.</w:t>
            </w:r>
            <w:r w:rsidRPr="000735B0">
              <w:rPr>
                <w:b/>
                <w:bCs/>
                <w:sz w:val="22"/>
                <w:szCs w:val="22"/>
                <w:lang w:val="nl-NL"/>
              </w:rPr>
              <w:tab/>
              <w:t>BIJZONDERE VOORZORGSMAATREGELEN VOOR HET VERWIJDEREN VAN NIET-GEBRUIKTE GENEESMIDDELEN OF DAARVAN AFGELEIDE AFVALSTOFFEN (INDIEN VAN TOEPASSING)</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29250E">
            <w:pPr>
              <w:ind w:left="560" w:hanging="560"/>
              <w:rPr>
                <w:b/>
                <w:bCs/>
                <w:sz w:val="22"/>
                <w:szCs w:val="22"/>
                <w:lang w:val="nl-NL"/>
              </w:rPr>
            </w:pPr>
            <w:r w:rsidRPr="000735B0">
              <w:rPr>
                <w:b/>
                <w:bCs/>
                <w:sz w:val="22"/>
                <w:szCs w:val="22"/>
                <w:lang w:val="nl-NL"/>
              </w:rPr>
              <w:t>11.</w:t>
            </w:r>
            <w:r w:rsidRPr="000735B0">
              <w:rPr>
                <w:b/>
                <w:bCs/>
                <w:sz w:val="22"/>
                <w:szCs w:val="22"/>
                <w:lang w:val="nl-NL"/>
              </w:rPr>
              <w:tab/>
              <w:t>NAAM EN ADRES VAN DE HOUDER VAN DE VERGUNNING VOOR HET IN DE HANDEL BRENGEN</w:t>
            </w:r>
          </w:p>
        </w:tc>
      </w:tr>
    </w:tbl>
    <w:p w:rsidR="000E12CC" w:rsidRPr="000735B0" w:rsidRDefault="000E12CC" w:rsidP="000E12CC">
      <w:pPr>
        <w:keepNext/>
        <w:suppressAutoHyphens/>
        <w:rPr>
          <w:sz w:val="22"/>
          <w:szCs w:val="22"/>
          <w:lang w:val="nl-NL"/>
        </w:rPr>
      </w:pPr>
    </w:p>
    <w:p w:rsidR="00493B3E" w:rsidRPr="00993CA2" w:rsidRDefault="00765DBC" w:rsidP="00493B3E">
      <w:pPr>
        <w:rPr>
          <w:sz w:val="22"/>
          <w:szCs w:val="22"/>
          <w:lang w:val="it-IT"/>
        </w:rPr>
      </w:pPr>
      <w:r w:rsidRPr="00993CA2">
        <w:rPr>
          <w:sz w:val="22"/>
          <w:szCs w:val="22"/>
          <w:lang w:val="it-IT"/>
        </w:rPr>
        <w:t>Chiesi Farmaceutici S.p.A.</w:t>
      </w:r>
    </w:p>
    <w:p w:rsidR="0008075E" w:rsidRPr="00993CA2" w:rsidRDefault="00765DBC" w:rsidP="0008075E">
      <w:pPr>
        <w:rPr>
          <w:sz w:val="22"/>
          <w:szCs w:val="22"/>
          <w:highlight w:val="lightGray"/>
          <w:lang w:val="it-IT"/>
        </w:rPr>
      </w:pPr>
      <w:bookmarkStart w:id="2" w:name="_Hlk25580879"/>
      <w:r w:rsidRPr="00993CA2">
        <w:rPr>
          <w:sz w:val="22"/>
          <w:szCs w:val="22"/>
          <w:highlight w:val="lightGray"/>
          <w:lang w:val="it-IT"/>
        </w:rPr>
        <w:t>Via Palermo 26/A</w:t>
      </w:r>
    </w:p>
    <w:bookmarkEnd w:id="2"/>
    <w:p w:rsidR="0008075E" w:rsidRPr="00993CA2" w:rsidRDefault="00765DBC" w:rsidP="0008075E">
      <w:pPr>
        <w:rPr>
          <w:sz w:val="22"/>
          <w:szCs w:val="22"/>
          <w:lang w:val="it-IT"/>
        </w:rPr>
      </w:pPr>
      <w:r w:rsidRPr="00993CA2">
        <w:rPr>
          <w:sz w:val="22"/>
          <w:szCs w:val="22"/>
          <w:highlight w:val="lightGray"/>
          <w:lang w:val="it-IT"/>
        </w:rPr>
        <w:t>43122 Parma</w:t>
      </w:r>
    </w:p>
    <w:p w:rsidR="00493B3E" w:rsidRPr="00993CA2" w:rsidRDefault="00765DBC" w:rsidP="00493B3E">
      <w:pPr>
        <w:rPr>
          <w:sz w:val="22"/>
          <w:szCs w:val="22"/>
          <w:lang w:val="it-IT"/>
        </w:rPr>
      </w:pPr>
      <w:r w:rsidRPr="00993CA2">
        <w:rPr>
          <w:sz w:val="22"/>
          <w:szCs w:val="22"/>
          <w:highlight w:val="lightGray"/>
          <w:lang w:val="it-IT"/>
        </w:rPr>
        <w:t>Italië</w:t>
      </w:r>
    </w:p>
    <w:p w:rsidR="000E12CC" w:rsidRPr="00993CA2" w:rsidRDefault="000E12CC" w:rsidP="000E12CC">
      <w:pPr>
        <w:rPr>
          <w:b/>
          <w:bCs/>
          <w:sz w:val="22"/>
          <w:szCs w:val="22"/>
          <w:lang w:val="it-IT"/>
        </w:rPr>
      </w:pPr>
    </w:p>
    <w:p w:rsidR="000E12CC" w:rsidRPr="00993CA2" w:rsidRDefault="000E12CC" w:rsidP="000E12CC">
      <w:pPr>
        <w:suppressAutoHyphens/>
        <w:rPr>
          <w:sz w:val="22"/>
          <w:szCs w:val="22"/>
          <w:lang w:val="it-IT"/>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12.</w:t>
            </w:r>
            <w:r w:rsidRPr="000735B0">
              <w:rPr>
                <w:b/>
                <w:bCs/>
                <w:sz w:val="22"/>
                <w:szCs w:val="22"/>
                <w:lang w:val="nl-NL"/>
              </w:rPr>
              <w:tab/>
              <w:t>NUMMER(S) VAN DE VERGUNNING VOOR HET IN DE HANDEL BRENGEN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EU/1/99/108/001</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13.</w:t>
            </w:r>
            <w:r w:rsidRPr="000735B0">
              <w:rPr>
                <w:b/>
                <w:bCs/>
                <w:sz w:val="22"/>
                <w:szCs w:val="22"/>
                <w:lang w:val="nl-NL"/>
              </w:rPr>
              <w:tab/>
              <w:t xml:space="preserve">PARTIJNUMMER </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Lot</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14.</w:t>
            </w:r>
            <w:r w:rsidRPr="000735B0">
              <w:rPr>
                <w:b/>
                <w:bCs/>
                <w:sz w:val="22"/>
                <w:szCs w:val="22"/>
                <w:lang w:val="nl-NL"/>
              </w:rPr>
              <w:tab/>
              <w:t>ALGEMENE INDELING VOOR DE AFLEVERING</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Geneesmiddel op medisch voorschrift.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15.</w:t>
            </w:r>
            <w:r w:rsidRPr="000735B0">
              <w:rPr>
                <w:b/>
                <w:bCs/>
                <w:sz w:val="22"/>
                <w:szCs w:val="22"/>
                <w:lang w:val="nl-NL"/>
              </w:rPr>
              <w:tab/>
              <w:t>INSTRUCTIES VOOR GEBRUIK</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16.</w:t>
            </w:r>
            <w:r w:rsidRPr="000735B0">
              <w:rPr>
                <w:b/>
                <w:bCs/>
                <w:sz w:val="22"/>
                <w:szCs w:val="22"/>
                <w:lang w:val="nl-NL"/>
              </w:rPr>
              <w:tab/>
              <w:t>INFORMATIE IN BRAILLE</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szCs w:val="22"/>
          <w:highlight w:val="lightGray"/>
          <w:lang w:val="nl-NL"/>
        </w:rPr>
        <w:t>Ferriprox 500 mg</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17.</w:t>
            </w:r>
            <w:r w:rsidRPr="000735B0">
              <w:rPr>
                <w:b/>
                <w:bCs/>
                <w:sz w:val="22"/>
                <w:szCs w:val="22"/>
                <w:lang w:val="nl-NL"/>
              </w:rPr>
              <w:tab/>
              <w:t>UNIEK IDENTIFICATIEKENMERK - 2D MATRIXCODE</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highlight w:val="lightGray"/>
          <w:shd w:val="clear" w:color="auto" w:fill="CCCCCC"/>
          <w:lang w:val="nl-NL" w:eastAsia="es-ES" w:bidi="es-ES"/>
        </w:rPr>
        <w:t>2D matrixcode met het unieke identificatiekenmerk.</w:t>
      </w:r>
    </w:p>
    <w:p w:rsidR="000E12CC" w:rsidRPr="000735B0" w:rsidRDefault="000E12CC" w:rsidP="000E12CC">
      <w:pPr>
        <w:rPr>
          <w:sz w:val="22"/>
          <w:szCs w:val="22"/>
          <w:lang w:val="nl-NL" w:bidi="nl-NL"/>
        </w:rPr>
      </w:pPr>
    </w:p>
    <w:p w:rsidR="000E12CC" w:rsidRPr="000735B0" w:rsidRDefault="000E12CC" w:rsidP="000E12CC">
      <w:pPr>
        <w:rPr>
          <w:sz w:val="22"/>
          <w:szCs w:val="22"/>
          <w:lang w:val="nl-NL" w:bidi="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18.</w:t>
            </w:r>
            <w:r w:rsidRPr="000735B0">
              <w:rPr>
                <w:b/>
                <w:bCs/>
                <w:sz w:val="22"/>
                <w:szCs w:val="22"/>
                <w:lang w:val="nl-NL"/>
              </w:rPr>
              <w:tab/>
              <w:t>UNIEK IDENTIFICATIEKENMERK - VOOR MENSEN LEESBARE GEGEVENS</w:t>
            </w:r>
          </w:p>
        </w:tc>
      </w:tr>
    </w:tbl>
    <w:p w:rsidR="000E12CC" w:rsidRPr="000735B0" w:rsidRDefault="000E12CC" w:rsidP="000E12CC">
      <w:pPr>
        <w:rPr>
          <w:sz w:val="22"/>
          <w:szCs w:val="22"/>
          <w:lang w:val="nl-NL" w:bidi="nl-NL"/>
        </w:rPr>
      </w:pPr>
    </w:p>
    <w:p w:rsidR="000E12CC" w:rsidRPr="000735B0" w:rsidRDefault="000E12CC" w:rsidP="000E12CC">
      <w:pPr>
        <w:rPr>
          <w:sz w:val="22"/>
          <w:szCs w:val="22"/>
          <w:lang w:val="nl-NL" w:bidi="nl-NL"/>
        </w:rPr>
      </w:pPr>
      <w:r w:rsidRPr="000735B0">
        <w:rPr>
          <w:sz w:val="22"/>
          <w:szCs w:val="22"/>
          <w:lang w:val="nl-NL" w:bidi="nl-NL"/>
        </w:rPr>
        <w:t xml:space="preserve">PC </w:t>
      </w:r>
    </w:p>
    <w:p w:rsidR="000E12CC" w:rsidRPr="000735B0" w:rsidRDefault="000E12CC" w:rsidP="000E12CC">
      <w:pPr>
        <w:rPr>
          <w:sz w:val="22"/>
          <w:szCs w:val="22"/>
          <w:lang w:val="nl-NL" w:bidi="nl-NL"/>
        </w:rPr>
      </w:pPr>
      <w:r w:rsidRPr="000735B0">
        <w:rPr>
          <w:sz w:val="22"/>
          <w:szCs w:val="22"/>
          <w:lang w:val="nl-NL" w:bidi="nl-NL"/>
        </w:rPr>
        <w:t xml:space="preserve">SN </w:t>
      </w:r>
    </w:p>
    <w:p w:rsidR="000E12CC" w:rsidRPr="000735B0" w:rsidRDefault="000E12CC" w:rsidP="000E12CC">
      <w:pPr>
        <w:rPr>
          <w:sz w:val="22"/>
          <w:szCs w:val="22"/>
          <w:lang w:val="nl-NL" w:bidi="nl-NL"/>
        </w:rPr>
      </w:pPr>
      <w:r w:rsidRPr="000735B0">
        <w:rPr>
          <w:sz w:val="22"/>
          <w:szCs w:val="22"/>
          <w:lang w:val="nl-NL" w:bidi="nl-NL"/>
        </w:rPr>
        <w:t xml:space="preserve">NN </w:t>
      </w:r>
    </w:p>
    <w:p w:rsidR="000E12CC" w:rsidRPr="000735B0" w:rsidRDefault="000E12CC" w:rsidP="000E12CC">
      <w:pPr>
        <w:rPr>
          <w:sz w:val="22"/>
          <w:szCs w:val="22"/>
          <w:lang w:val="nl-NL" w:bidi="nl-NL"/>
        </w:rPr>
      </w:pPr>
    </w:p>
    <w:p w:rsidR="000E12CC" w:rsidRPr="000735B0" w:rsidRDefault="000E12CC" w:rsidP="000E12CC">
      <w:pPr>
        <w:suppressAutoHyphens/>
        <w:rPr>
          <w:sz w:val="22"/>
          <w:szCs w:val="22"/>
          <w:lang w:val="nl-NL"/>
        </w:rPr>
      </w:pPr>
    </w:p>
    <w:p w:rsidR="000E12CC" w:rsidRPr="000735B0" w:rsidRDefault="000E12CC" w:rsidP="000E12CC">
      <w:pPr>
        <w:rPr>
          <w:b/>
          <w:bCs/>
          <w:sz w:val="22"/>
          <w:szCs w:val="22"/>
          <w:lang w:val="nl-NL"/>
        </w:rPr>
      </w:pPr>
      <w:r w:rsidRPr="000735B0">
        <w:rPr>
          <w:sz w:val="22"/>
          <w:szCs w:val="22"/>
          <w:lang w:val="nl-NL"/>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7E7851">
            <w:pPr>
              <w:pStyle w:val="BodyText2"/>
              <w:shd w:val="clear" w:color="auto" w:fill="FFFFFF"/>
              <w:suppressAutoHyphens/>
              <w:ind w:left="0" w:firstLine="0"/>
              <w:rPr>
                <w:szCs w:val="22"/>
                <w:lang w:val="nl-NL"/>
              </w:rPr>
            </w:pPr>
            <w:r w:rsidRPr="000735B0">
              <w:rPr>
                <w:szCs w:val="22"/>
                <w:lang w:val="nl-NL"/>
              </w:rPr>
              <w:t>GEGEVENS DIE OP DE BUITENVERPAKKING EN DE PRIMAIRE VERPAKKING MOETEN WORDEN VERMELD</w:t>
            </w:r>
          </w:p>
          <w:p w:rsidR="000E12CC" w:rsidRPr="000735B0" w:rsidRDefault="000E12CC" w:rsidP="007E7851">
            <w:pPr>
              <w:pStyle w:val="BodyText2"/>
              <w:shd w:val="clear" w:color="auto" w:fill="FFFFFF"/>
              <w:suppressAutoHyphens/>
              <w:ind w:left="0" w:firstLine="0"/>
              <w:rPr>
                <w:szCs w:val="22"/>
                <w:lang w:val="nl-NL"/>
              </w:rPr>
            </w:pPr>
          </w:p>
          <w:p w:rsidR="000E12CC" w:rsidRPr="000735B0" w:rsidRDefault="000E12CC" w:rsidP="007E7851">
            <w:pPr>
              <w:pStyle w:val="BodyText2"/>
              <w:shd w:val="clear" w:color="auto" w:fill="FFFFFF"/>
              <w:suppressAutoHyphens/>
              <w:ind w:left="0" w:firstLine="0"/>
              <w:rPr>
                <w:caps/>
                <w:szCs w:val="22"/>
                <w:lang w:val="nl-NL"/>
              </w:rPr>
            </w:pPr>
            <w:r w:rsidRPr="000735B0">
              <w:rPr>
                <w:caps/>
                <w:szCs w:val="22"/>
                <w:lang w:val="nl-NL"/>
              </w:rPr>
              <w:t>flessen met een inhoud van 250 ml of 500 ml</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sz w:val="22"/>
                <w:szCs w:val="22"/>
                <w:lang w:val="nl-NL"/>
              </w:rPr>
            </w:pPr>
            <w:r w:rsidRPr="000735B0">
              <w:rPr>
                <w:b/>
                <w:bCs/>
                <w:sz w:val="22"/>
                <w:szCs w:val="22"/>
                <w:lang w:val="nl-NL"/>
              </w:rPr>
              <w:t>1.</w:t>
            </w:r>
            <w:r w:rsidRPr="000735B0">
              <w:rPr>
                <w:b/>
                <w:bCs/>
                <w:sz w:val="22"/>
                <w:szCs w:val="22"/>
                <w:lang w:val="nl-NL"/>
              </w:rPr>
              <w:tab/>
              <w:t>NAAM VAN HET GENEESMIDDEL</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Ferriprox 100 mg/ml orale oplossing</w:t>
      </w:r>
    </w:p>
    <w:p w:rsidR="000E12CC" w:rsidRPr="000735B0" w:rsidRDefault="000E12CC" w:rsidP="000E12CC">
      <w:pPr>
        <w:rPr>
          <w:sz w:val="22"/>
          <w:szCs w:val="22"/>
          <w:lang w:val="nl-NL"/>
        </w:rPr>
      </w:pPr>
      <w:r w:rsidRPr="000735B0">
        <w:rPr>
          <w:sz w:val="22"/>
          <w:szCs w:val="22"/>
          <w:lang w:val="nl-NL"/>
        </w:rPr>
        <w:t>deferipron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2.</w:t>
            </w:r>
            <w:r w:rsidRPr="000735B0">
              <w:rPr>
                <w:b/>
                <w:bCs/>
                <w:sz w:val="22"/>
                <w:szCs w:val="22"/>
                <w:lang w:val="nl-NL"/>
              </w:rPr>
              <w:tab/>
              <w:t>GEHALTE AAN WERKZA(A)M(E) BESTANDDE(E)L(EN)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Iedere ml orale oplossing bevat 100 mg deferipron (25 g deferipron in 250 ml).</w:t>
      </w:r>
    </w:p>
    <w:p w:rsidR="000E12CC" w:rsidRPr="000735B0" w:rsidRDefault="000E12CC" w:rsidP="000E12CC">
      <w:pPr>
        <w:rPr>
          <w:sz w:val="22"/>
          <w:szCs w:val="22"/>
          <w:lang w:val="nl-NL"/>
        </w:rPr>
      </w:pPr>
      <w:r w:rsidRPr="000735B0">
        <w:rPr>
          <w:sz w:val="22"/>
          <w:szCs w:val="22"/>
          <w:highlight w:val="lightGray"/>
          <w:lang w:val="nl-NL"/>
        </w:rPr>
        <w:t>Iedere ml orale oplossing bevat 100 mg deferipron (50 g deferipron in 500 ml).</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3.</w:t>
            </w:r>
            <w:r w:rsidRPr="000735B0">
              <w:rPr>
                <w:b/>
                <w:bCs/>
                <w:sz w:val="22"/>
                <w:szCs w:val="22"/>
                <w:lang w:val="nl-NL"/>
              </w:rPr>
              <w:tab/>
              <w:t>LIJST VAN HULPSTOFFEN</w:t>
            </w:r>
          </w:p>
        </w:tc>
      </w:tr>
    </w:tbl>
    <w:p w:rsidR="000E12CC" w:rsidRPr="000735B0" w:rsidRDefault="000E12CC" w:rsidP="000E12CC">
      <w:pPr>
        <w:suppressAutoHyphens/>
        <w:rPr>
          <w:sz w:val="22"/>
          <w:szCs w:val="22"/>
          <w:highlight w:val="lightGray"/>
          <w:lang w:val="nl-NL"/>
        </w:rPr>
      </w:pPr>
    </w:p>
    <w:p w:rsidR="000E12CC" w:rsidRPr="000735B0" w:rsidRDefault="000E12CC" w:rsidP="000E12CC">
      <w:pPr>
        <w:suppressAutoHyphens/>
        <w:rPr>
          <w:sz w:val="22"/>
          <w:szCs w:val="22"/>
          <w:lang w:val="nl-NL"/>
        </w:rPr>
      </w:pPr>
      <w:r w:rsidRPr="000735B0">
        <w:rPr>
          <w:sz w:val="22"/>
          <w:szCs w:val="22"/>
          <w:lang w:val="nl-NL"/>
        </w:rPr>
        <w:t>Bevat Sunset Yellow (E110); zie bijsluiter voor verdere informatie.</w:t>
      </w:r>
    </w:p>
    <w:p w:rsidR="000E12CC" w:rsidRPr="000735B0" w:rsidRDefault="000E12CC" w:rsidP="000E12CC">
      <w:pPr>
        <w:suppressAutoHyphens/>
        <w:rPr>
          <w:sz w:val="22"/>
          <w:szCs w:val="22"/>
          <w:highlight w:val="lightGray"/>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4.</w:t>
            </w:r>
            <w:r w:rsidRPr="000735B0">
              <w:rPr>
                <w:b/>
                <w:bCs/>
                <w:sz w:val="22"/>
                <w:szCs w:val="22"/>
                <w:lang w:val="nl-NL"/>
              </w:rPr>
              <w:tab/>
              <w:t>FARMACEUTISCHE VORM EN INHOUD</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250 ml orale oplossing</w:t>
      </w:r>
    </w:p>
    <w:p w:rsidR="000E12CC" w:rsidRPr="000735B0" w:rsidRDefault="000E12CC" w:rsidP="000E12CC">
      <w:pPr>
        <w:rPr>
          <w:sz w:val="22"/>
          <w:szCs w:val="22"/>
          <w:lang w:val="nl-NL"/>
        </w:rPr>
      </w:pPr>
      <w:r w:rsidRPr="000735B0">
        <w:rPr>
          <w:sz w:val="22"/>
          <w:szCs w:val="22"/>
          <w:highlight w:val="lightGray"/>
          <w:lang w:val="nl-NL"/>
        </w:rPr>
        <w:t>500 ml orale oplossing</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5.</w:t>
            </w:r>
            <w:r w:rsidRPr="000735B0">
              <w:rPr>
                <w:b/>
                <w:bCs/>
                <w:sz w:val="22"/>
                <w:szCs w:val="22"/>
                <w:lang w:val="nl-NL"/>
              </w:rPr>
              <w:tab/>
              <w:t>WIJZE VAN GEBRUIK EN TOEDIENINGSWEG(EN)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Oraal gebruik</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Voor gebruik de bijsluiter lezen.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suppressAutoHyphens/>
              <w:ind w:left="540" w:hanging="540"/>
              <w:rPr>
                <w:b/>
                <w:bCs/>
                <w:sz w:val="22"/>
                <w:szCs w:val="22"/>
                <w:lang w:val="nl-NL"/>
              </w:rPr>
            </w:pPr>
            <w:r w:rsidRPr="000735B0">
              <w:rPr>
                <w:b/>
                <w:bCs/>
                <w:sz w:val="22"/>
                <w:szCs w:val="22"/>
                <w:lang w:val="nl-NL"/>
              </w:rPr>
              <w:t>6.</w:t>
            </w:r>
            <w:r w:rsidRPr="000735B0">
              <w:rPr>
                <w:b/>
                <w:bCs/>
                <w:sz w:val="22"/>
                <w:szCs w:val="22"/>
                <w:lang w:val="nl-NL"/>
              </w:rPr>
              <w:tab/>
              <w:t>EEN SPECIALE WAARSCHUWING DAT HET GENEESMIDDEL BUITEN HET ZICHT EN BEREIK VAN KINDEREN DIENT TE WORDEN GEHOUDEN</w:t>
            </w:r>
          </w:p>
        </w:tc>
      </w:tr>
    </w:tbl>
    <w:p w:rsidR="000E12CC" w:rsidRPr="000735B0" w:rsidRDefault="000E12CC" w:rsidP="000E12CC">
      <w:pPr>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Buiten het zicht en bereik van kinderen houden.</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7.</w:t>
            </w:r>
            <w:r w:rsidRPr="000735B0">
              <w:rPr>
                <w:b/>
                <w:bCs/>
                <w:sz w:val="22"/>
                <w:szCs w:val="22"/>
                <w:lang w:val="nl-NL"/>
              </w:rPr>
              <w:tab/>
              <w:t>ANDERE SPECIALE WAARSCHUWING(EN), INDIEN NODIG</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8.</w:t>
            </w:r>
            <w:r w:rsidRPr="000735B0">
              <w:rPr>
                <w:b/>
                <w:bCs/>
                <w:sz w:val="22"/>
                <w:szCs w:val="22"/>
                <w:lang w:val="nl-NL"/>
              </w:rPr>
              <w:tab/>
              <w:t>UITERSTE GEBRUIKSDATUM</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EXP</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Na opening binnen 35 dagen gebruiken.</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keepNext/>
              <w:tabs>
                <w:tab w:val="left" w:pos="540"/>
              </w:tabs>
              <w:suppressAutoHyphens/>
              <w:rPr>
                <w:b/>
                <w:bCs/>
                <w:sz w:val="22"/>
                <w:szCs w:val="22"/>
                <w:lang w:val="nl-NL"/>
              </w:rPr>
            </w:pPr>
            <w:r w:rsidRPr="000735B0">
              <w:rPr>
                <w:b/>
                <w:bCs/>
                <w:sz w:val="22"/>
                <w:szCs w:val="22"/>
                <w:lang w:val="nl-NL"/>
              </w:rPr>
              <w:t>9.</w:t>
            </w:r>
            <w:r w:rsidRPr="000735B0">
              <w:rPr>
                <w:b/>
                <w:bCs/>
                <w:sz w:val="22"/>
                <w:szCs w:val="22"/>
                <w:lang w:val="nl-NL"/>
              </w:rPr>
              <w:tab/>
              <w:t>BIJZONDERE VOORZORGSMAATREGELEN VOOR DE BEWARING</w:t>
            </w:r>
          </w:p>
        </w:tc>
      </w:tr>
    </w:tbl>
    <w:p w:rsidR="000E12CC" w:rsidRPr="000735B0" w:rsidRDefault="000E12CC" w:rsidP="000E12CC">
      <w:pPr>
        <w:keepNext/>
        <w:suppressAutoHyphens/>
        <w:rPr>
          <w:sz w:val="22"/>
          <w:szCs w:val="22"/>
          <w:lang w:val="nl-NL"/>
        </w:rPr>
      </w:pPr>
    </w:p>
    <w:p w:rsidR="000E12CC" w:rsidRPr="000735B0" w:rsidRDefault="000E12CC" w:rsidP="000E12CC">
      <w:pPr>
        <w:keepNext/>
        <w:rPr>
          <w:sz w:val="22"/>
          <w:szCs w:val="22"/>
          <w:lang w:val="nl-NL"/>
        </w:rPr>
      </w:pPr>
      <w:r w:rsidRPr="000735B0">
        <w:rPr>
          <w:sz w:val="22"/>
          <w:szCs w:val="22"/>
          <w:lang w:val="nl-NL"/>
        </w:rPr>
        <w:t xml:space="preserve">Bewaren beneden 30 </w:t>
      </w:r>
      <w:r w:rsidRPr="000735B0">
        <w:rPr>
          <w:rFonts w:ascii="Symbol" w:hAnsi="Symbol"/>
          <w:sz w:val="22"/>
          <w:szCs w:val="22"/>
          <w:lang w:val="nl-NL"/>
        </w:rPr>
        <w:sym w:font="Symbol" w:char="F0B0"/>
      </w:r>
      <w:r w:rsidRPr="000735B0">
        <w:rPr>
          <w:sz w:val="22"/>
          <w:szCs w:val="22"/>
          <w:lang w:val="nl-NL"/>
        </w:rPr>
        <w:t>C.</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In de oorspronkelijke verpakking bewaren ter bescherming tegen licht.</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suppressAutoHyphens/>
              <w:ind w:left="540" w:hanging="540"/>
              <w:rPr>
                <w:b/>
                <w:bCs/>
                <w:sz w:val="22"/>
                <w:szCs w:val="22"/>
                <w:lang w:val="nl-NL"/>
              </w:rPr>
            </w:pPr>
            <w:r w:rsidRPr="000735B0">
              <w:rPr>
                <w:b/>
                <w:bCs/>
                <w:sz w:val="22"/>
                <w:szCs w:val="22"/>
                <w:lang w:val="nl-NL"/>
              </w:rPr>
              <w:t>10.</w:t>
            </w:r>
            <w:r w:rsidRPr="000735B0">
              <w:rPr>
                <w:b/>
                <w:bCs/>
                <w:sz w:val="22"/>
                <w:szCs w:val="22"/>
                <w:lang w:val="nl-NL"/>
              </w:rPr>
              <w:tab/>
              <w:t>BIJZONDERE VOORZORGSMAATREGELEN VOOR HET VERWIJDEREN VAN NIET-GEBRUIKTE GENEESMIDDELEN OF DAARVAN AFGELEIDE AFVALSTOFFEN (INDIEN VAN TOEPASSING)</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7E7851">
            <w:pPr>
              <w:ind w:left="560" w:hanging="560"/>
              <w:rPr>
                <w:b/>
                <w:bCs/>
                <w:sz w:val="22"/>
                <w:szCs w:val="22"/>
                <w:lang w:val="nl-NL"/>
              </w:rPr>
            </w:pPr>
            <w:r w:rsidRPr="000735B0">
              <w:rPr>
                <w:b/>
                <w:bCs/>
                <w:sz w:val="22"/>
                <w:szCs w:val="22"/>
                <w:lang w:val="nl-NL"/>
              </w:rPr>
              <w:t>11.</w:t>
            </w:r>
            <w:r w:rsidRPr="000735B0">
              <w:rPr>
                <w:b/>
                <w:bCs/>
                <w:sz w:val="22"/>
                <w:szCs w:val="22"/>
                <w:lang w:val="nl-NL"/>
              </w:rPr>
              <w:tab/>
              <w:t>NAAM EN ADRES VAN DE HOUDER VAN DE VERGUNNING VOOR HET IN DE HANDEL BRENGEN</w:t>
            </w:r>
          </w:p>
        </w:tc>
      </w:tr>
    </w:tbl>
    <w:p w:rsidR="000E12CC" w:rsidRPr="000735B0" w:rsidRDefault="000E12CC" w:rsidP="000E12CC">
      <w:pPr>
        <w:suppressAutoHyphens/>
        <w:rPr>
          <w:sz w:val="22"/>
          <w:szCs w:val="22"/>
          <w:lang w:val="nl-NL"/>
        </w:rPr>
      </w:pPr>
    </w:p>
    <w:p w:rsidR="00493B3E" w:rsidRPr="00993CA2" w:rsidRDefault="00765DBC" w:rsidP="00493B3E">
      <w:pPr>
        <w:rPr>
          <w:sz w:val="22"/>
          <w:szCs w:val="22"/>
          <w:lang w:val="it-IT"/>
        </w:rPr>
      </w:pPr>
      <w:r w:rsidRPr="00993CA2">
        <w:rPr>
          <w:sz w:val="22"/>
          <w:szCs w:val="22"/>
          <w:lang w:val="it-IT"/>
        </w:rPr>
        <w:t>Chiesi Farmaceutici S.p.A.</w:t>
      </w:r>
    </w:p>
    <w:p w:rsidR="0008075E" w:rsidRPr="00993CA2" w:rsidRDefault="00765DBC" w:rsidP="0008075E">
      <w:pPr>
        <w:rPr>
          <w:sz w:val="22"/>
          <w:szCs w:val="22"/>
          <w:highlight w:val="lightGray"/>
          <w:lang w:val="it-IT"/>
        </w:rPr>
      </w:pPr>
      <w:r w:rsidRPr="00993CA2">
        <w:rPr>
          <w:sz w:val="22"/>
          <w:szCs w:val="22"/>
          <w:highlight w:val="lightGray"/>
          <w:lang w:val="it-IT"/>
        </w:rPr>
        <w:t>Via Palermo 26/A</w:t>
      </w:r>
    </w:p>
    <w:p w:rsidR="0008075E" w:rsidRPr="00993CA2" w:rsidRDefault="00765DBC" w:rsidP="0008075E">
      <w:pPr>
        <w:rPr>
          <w:sz w:val="22"/>
          <w:szCs w:val="22"/>
          <w:lang w:val="it-IT"/>
        </w:rPr>
      </w:pPr>
      <w:r w:rsidRPr="00993CA2">
        <w:rPr>
          <w:sz w:val="22"/>
          <w:szCs w:val="22"/>
          <w:highlight w:val="lightGray"/>
          <w:lang w:val="it-IT"/>
        </w:rPr>
        <w:t>43122 Parma</w:t>
      </w:r>
    </w:p>
    <w:p w:rsidR="00493B3E" w:rsidRPr="00993CA2" w:rsidRDefault="00765DBC" w:rsidP="00493B3E">
      <w:pPr>
        <w:rPr>
          <w:sz w:val="22"/>
          <w:szCs w:val="22"/>
          <w:lang w:val="it-IT"/>
        </w:rPr>
      </w:pPr>
      <w:r w:rsidRPr="00993CA2">
        <w:rPr>
          <w:sz w:val="22"/>
          <w:szCs w:val="22"/>
          <w:highlight w:val="lightGray"/>
          <w:lang w:val="it-IT"/>
        </w:rPr>
        <w:t>Italië</w:t>
      </w:r>
    </w:p>
    <w:p w:rsidR="000E12CC" w:rsidRPr="00993CA2" w:rsidRDefault="000E12CC" w:rsidP="000E12CC">
      <w:pPr>
        <w:rPr>
          <w:b/>
          <w:bCs/>
          <w:sz w:val="22"/>
          <w:szCs w:val="22"/>
          <w:lang w:val="it-IT"/>
        </w:rPr>
      </w:pPr>
    </w:p>
    <w:p w:rsidR="000E12CC" w:rsidRPr="00993CA2" w:rsidRDefault="000E12CC" w:rsidP="000E12CC">
      <w:pPr>
        <w:suppressAutoHyphens/>
        <w:rPr>
          <w:sz w:val="22"/>
          <w:szCs w:val="22"/>
          <w:lang w:val="it-IT"/>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12.</w:t>
            </w:r>
            <w:r w:rsidRPr="000735B0">
              <w:rPr>
                <w:b/>
                <w:bCs/>
                <w:sz w:val="22"/>
                <w:szCs w:val="22"/>
                <w:lang w:val="nl-NL"/>
              </w:rPr>
              <w:tab/>
              <w:t>NUMMER(S) VAN DE VERGUNNING VOOR HET IN DE HANDEL BRENGEN</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szCs w:val="22"/>
          <w:lang w:val="nl-NL"/>
        </w:rPr>
        <w:t>EU/1/99/108/002</w:t>
      </w:r>
    </w:p>
    <w:p w:rsidR="000E12CC" w:rsidRPr="000735B0" w:rsidRDefault="000E12CC" w:rsidP="000E12CC">
      <w:pPr>
        <w:suppressAutoHyphens/>
        <w:rPr>
          <w:sz w:val="22"/>
          <w:szCs w:val="22"/>
          <w:lang w:val="nl-NL"/>
        </w:rPr>
      </w:pPr>
      <w:r w:rsidRPr="000735B0">
        <w:rPr>
          <w:sz w:val="22"/>
          <w:szCs w:val="22"/>
          <w:highlight w:val="lightGray"/>
          <w:lang w:val="nl-NL"/>
        </w:rPr>
        <w:t>EU/1/99/108/003</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13.</w:t>
            </w:r>
            <w:r w:rsidRPr="000735B0">
              <w:rPr>
                <w:b/>
                <w:bCs/>
                <w:sz w:val="22"/>
                <w:szCs w:val="22"/>
                <w:lang w:val="nl-NL"/>
              </w:rPr>
              <w:tab/>
              <w:t xml:space="preserve">PARTIJNUMMER </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Lot</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14.</w:t>
            </w:r>
            <w:r w:rsidRPr="000735B0">
              <w:rPr>
                <w:b/>
                <w:bCs/>
                <w:sz w:val="22"/>
                <w:szCs w:val="22"/>
                <w:lang w:val="nl-NL"/>
              </w:rPr>
              <w:tab/>
              <w:t>ALGEMENE INDELING VOOR DE AFLEVERING</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Geneesmiddel op medisch voorschrift.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15.</w:t>
            </w:r>
            <w:r w:rsidRPr="000735B0">
              <w:rPr>
                <w:b/>
                <w:bCs/>
                <w:sz w:val="22"/>
                <w:szCs w:val="22"/>
                <w:lang w:val="nl-NL"/>
              </w:rPr>
              <w:tab/>
              <w:t>INSTRUCTIES VOOR GEBRUIK</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16.</w:t>
            </w:r>
            <w:r w:rsidRPr="000735B0">
              <w:rPr>
                <w:b/>
                <w:bCs/>
                <w:sz w:val="22"/>
                <w:szCs w:val="22"/>
                <w:lang w:val="nl-NL"/>
              </w:rPr>
              <w:tab/>
              <w:t>INFORMATIE IN BRAILLE</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szCs w:val="22"/>
          <w:highlight w:val="lightGray"/>
          <w:lang w:val="nl-NL"/>
        </w:rPr>
        <w:t>Ferriprox 100 mg/ml</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17.</w:t>
            </w:r>
            <w:r w:rsidRPr="000735B0">
              <w:rPr>
                <w:b/>
                <w:bCs/>
                <w:sz w:val="22"/>
                <w:szCs w:val="22"/>
                <w:lang w:val="nl-NL"/>
              </w:rPr>
              <w:tab/>
              <w:t>UNIEK IDENTIFICATIEKENMERK - 2D MATRIXCODE</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highlight w:val="lightGray"/>
          <w:shd w:val="clear" w:color="auto" w:fill="CCCCCC"/>
          <w:lang w:val="nl-NL" w:eastAsia="es-ES" w:bidi="es-ES"/>
        </w:rPr>
        <w:t>2D matrixcode met het unieke identificatiekenmerk.</w:t>
      </w:r>
    </w:p>
    <w:p w:rsidR="000E12CC" w:rsidRPr="000735B0" w:rsidRDefault="000E12CC" w:rsidP="000E12CC">
      <w:pPr>
        <w:rPr>
          <w:sz w:val="22"/>
          <w:szCs w:val="22"/>
          <w:lang w:val="nl-NL" w:bidi="nl-NL"/>
        </w:rPr>
      </w:pPr>
    </w:p>
    <w:p w:rsidR="000E12CC" w:rsidRPr="000735B0" w:rsidRDefault="000E12CC" w:rsidP="000E12CC">
      <w:pPr>
        <w:rPr>
          <w:sz w:val="22"/>
          <w:szCs w:val="22"/>
          <w:lang w:val="nl-NL" w:bidi="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18.</w:t>
            </w:r>
            <w:r w:rsidRPr="000735B0">
              <w:rPr>
                <w:b/>
                <w:bCs/>
                <w:sz w:val="22"/>
                <w:szCs w:val="22"/>
                <w:lang w:val="nl-NL"/>
              </w:rPr>
              <w:tab/>
              <w:t>UNIEK IDENTIFICATIEKENMERK - VOOR MENSEN LEESBARE GEGEVENS</w:t>
            </w:r>
          </w:p>
        </w:tc>
      </w:tr>
    </w:tbl>
    <w:p w:rsidR="000E12CC" w:rsidRPr="000735B0" w:rsidRDefault="000E12CC" w:rsidP="000E12CC">
      <w:pPr>
        <w:rPr>
          <w:sz w:val="22"/>
          <w:szCs w:val="22"/>
          <w:lang w:val="nl-NL" w:bidi="nl-NL"/>
        </w:rPr>
      </w:pPr>
    </w:p>
    <w:p w:rsidR="000E12CC" w:rsidRPr="000735B0" w:rsidRDefault="000E12CC" w:rsidP="000E12CC">
      <w:pPr>
        <w:rPr>
          <w:sz w:val="22"/>
          <w:szCs w:val="22"/>
          <w:lang w:val="nl-NL" w:bidi="nl-NL"/>
        </w:rPr>
      </w:pPr>
      <w:r w:rsidRPr="000735B0">
        <w:rPr>
          <w:sz w:val="22"/>
          <w:szCs w:val="22"/>
          <w:lang w:val="nl-NL" w:bidi="nl-NL"/>
        </w:rPr>
        <w:t xml:space="preserve">PC </w:t>
      </w:r>
    </w:p>
    <w:p w:rsidR="000E12CC" w:rsidRPr="000735B0" w:rsidRDefault="000E12CC" w:rsidP="000E12CC">
      <w:pPr>
        <w:rPr>
          <w:sz w:val="22"/>
          <w:szCs w:val="22"/>
          <w:lang w:val="nl-NL" w:bidi="nl-NL"/>
        </w:rPr>
      </w:pPr>
      <w:r w:rsidRPr="000735B0">
        <w:rPr>
          <w:sz w:val="22"/>
          <w:szCs w:val="22"/>
          <w:lang w:val="nl-NL" w:bidi="nl-NL"/>
        </w:rPr>
        <w:t xml:space="preserve">SN </w:t>
      </w:r>
    </w:p>
    <w:p w:rsidR="000E12CC" w:rsidRPr="000735B0" w:rsidRDefault="000E12CC" w:rsidP="000E12CC">
      <w:pPr>
        <w:rPr>
          <w:sz w:val="22"/>
          <w:szCs w:val="22"/>
          <w:lang w:val="nl-NL" w:bidi="nl-NL"/>
        </w:rPr>
      </w:pPr>
      <w:r w:rsidRPr="000735B0">
        <w:rPr>
          <w:sz w:val="22"/>
          <w:szCs w:val="22"/>
          <w:lang w:val="nl-NL" w:bidi="nl-NL"/>
        </w:rPr>
        <w:t xml:space="preserve">NN </w:t>
      </w:r>
    </w:p>
    <w:p w:rsidR="000E12CC" w:rsidRPr="000735B0" w:rsidRDefault="000E12CC" w:rsidP="000E12CC">
      <w:pPr>
        <w:rPr>
          <w:sz w:val="22"/>
          <w:szCs w:val="22"/>
          <w:lang w:val="nl-NL"/>
        </w:rPr>
      </w:pPr>
      <w:r w:rsidRPr="000735B0">
        <w:rPr>
          <w:sz w:val="22"/>
          <w:szCs w:val="22"/>
          <w:lang w:val="nl-NL"/>
        </w:rPr>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C96420" w:rsidRDefault="000E12CC" w:rsidP="007E7851">
            <w:pPr>
              <w:pStyle w:val="BodyText2"/>
              <w:shd w:val="clear" w:color="auto" w:fill="FFFFFF"/>
              <w:suppressAutoHyphens/>
              <w:ind w:left="0" w:firstLine="0"/>
              <w:rPr>
                <w:szCs w:val="22"/>
                <w:lang w:val="nl-NL"/>
              </w:rPr>
            </w:pPr>
            <w:r w:rsidRPr="000735B0">
              <w:rPr>
                <w:rFonts w:ascii="Times New Roman Bold" w:hAnsi="Times New Roman Bold"/>
                <w:szCs w:val="22"/>
                <w:lang w:val="nl-NL"/>
              </w:rPr>
              <w:br w:type="page"/>
            </w:r>
            <w:r w:rsidRPr="00C96420">
              <w:rPr>
                <w:szCs w:val="22"/>
                <w:lang w:val="nl-NL"/>
              </w:rPr>
              <w:t>GEGEVENS DIE OP DE BUITENVERPAKKING EN DE PRIMAIRE VERPAKKING MOETEN WORDEN VERMELD</w:t>
            </w:r>
          </w:p>
          <w:p w:rsidR="000E12CC" w:rsidRPr="00C96420" w:rsidRDefault="000E12CC" w:rsidP="007E7851">
            <w:pPr>
              <w:pStyle w:val="BodyText2"/>
              <w:shd w:val="clear" w:color="auto" w:fill="FFFFFF"/>
              <w:suppressAutoHyphens/>
              <w:ind w:left="0" w:firstLine="0"/>
              <w:rPr>
                <w:szCs w:val="22"/>
                <w:lang w:val="nl-NL"/>
              </w:rPr>
            </w:pPr>
          </w:p>
          <w:p w:rsidR="000E12CC" w:rsidRPr="000735B0" w:rsidRDefault="000E12CC" w:rsidP="007E7851">
            <w:pPr>
              <w:pStyle w:val="BodyText2"/>
              <w:shd w:val="clear" w:color="auto" w:fill="FFFFFF"/>
              <w:suppressAutoHyphens/>
              <w:ind w:left="0" w:firstLine="0"/>
              <w:rPr>
                <w:rFonts w:ascii="Times New Roman Bold" w:hAnsi="Times New Roman Bold"/>
                <w:szCs w:val="22"/>
                <w:lang w:val="nl-NL"/>
              </w:rPr>
            </w:pPr>
            <w:r w:rsidRPr="00C96420">
              <w:rPr>
                <w:szCs w:val="22"/>
                <w:lang w:val="nl-NL"/>
              </w:rPr>
              <w:t>FLES MET 50 TABLETTEN</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sz w:val="22"/>
                <w:szCs w:val="22"/>
                <w:lang w:val="nl-NL"/>
              </w:rPr>
            </w:pPr>
            <w:r w:rsidRPr="000735B0">
              <w:rPr>
                <w:b/>
                <w:bCs/>
                <w:sz w:val="22"/>
                <w:szCs w:val="22"/>
                <w:lang w:val="nl-NL"/>
              </w:rPr>
              <w:t>1.</w:t>
            </w:r>
            <w:r w:rsidRPr="000735B0">
              <w:rPr>
                <w:b/>
                <w:bCs/>
                <w:sz w:val="22"/>
                <w:szCs w:val="22"/>
                <w:lang w:val="nl-NL"/>
              </w:rPr>
              <w:tab/>
              <w:t>NAAM VAN HET GENEESMIDDEL</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Ferriprox 1000 mg filmomhulde tabletten</w:t>
      </w:r>
    </w:p>
    <w:p w:rsidR="000E12CC" w:rsidRPr="000735B0" w:rsidRDefault="000E12CC" w:rsidP="000E12CC">
      <w:pPr>
        <w:rPr>
          <w:sz w:val="22"/>
          <w:szCs w:val="22"/>
          <w:lang w:val="nl-NL"/>
        </w:rPr>
      </w:pPr>
      <w:r w:rsidRPr="000735B0">
        <w:rPr>
          <w:sz w:val="22"/>
          <w:szCs w:val="22"/>
          <w:lang w:val="nl-NL"/>
        </w:rPr>
        <w:t>deferipron</w:t>
      </w:r>
    </w:p>
    <w:p w:rsidR="000E12CC" w:rsidRPr="000735B0" w:rsidRDefault="000E12CC" w:rsidP="000E12CC">
      <w:pPr>
        <w:rPr>
          <w:b/>
          <w:bCs/>
          <w:sz w:val="22"/>
          <w:szCs w:val="22"/>
          <w:lang w:val="nl-NL"/>
        </w:rPr>
      </w:pPr>
    </w:p>
    <w:p w:rsidR="000E12CC" w:rsidRPr="000735B0" w:rsidRDefault="000E12CC" w:rsidP="000E12CC">
      <w:pPr>
        <w:rPr>
          <w:b/>
          <w:bCs/>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2.</w:t>
            </w:r>
            <w:r w:rsidRPr="000735B0">
              <w:rPr>
                <w:b/>
                <w:bCs/>
                <w:sz w:val="22"/>
                <w:szCs w:val="22"/>
                <w:lang w:val="nl-NL"/>
              </w:rPr>
              <w:tab/>
              <w:t>GEHALTE AAN WERKZA(A)M(E) BESTANDDE(E)L(EN)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Een tablet bevat 1000 mg deferipron.</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3.</w:t>
            </w:r>
            <w:r w:rsidRPr="000735B0">
              <w:rPr>
                <w:b/>
                <w:bCs/>
                <w:sz w:val="22"/>
                <w:szCs w:val="22"/>
                <w:lang w:val="nl-NL"/>
              </w:rPr>
              <w:tab/>
              <w:t>LIJST VAN HULPSTOFFEN</w:t>
            </w:r>
          </w:p>
        </w:tc>
      </w:tr>
    </w:tbl>
    <w:p w:rsidR="000E12CC" w:rsidRPr="000735B0" w:rsidRDefault="000E12CC" w:rsidP="000E12CC">
      <w:pPr>
        <w:suppressAutoHyphens/>
        <w:rPr>
          <w:sz w:val="22"/>
          <w:szCs w:val="22"/>
          <w:highlight w:val="lightGray"/>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4.</w:t>
            </w:r>
            <w:r w:rsidRPr="000735B0">
              <w:rPr>
                <w:b/>
                <w:bCs/>
                <w:sz w:val="22"/>
                <w:szCs w:val="22"/>
                <w:lang w:val="nl-NL"/>
              </w:rPr>
              <w:tab/>
              <w:t>FARMACEUTISCHE VORM EN INHOUD</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50 filmomhulde tabletten</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5.</w:t>
            </w:r>
            <w:r w:rsidRPr="000735B0">
              <w:rPr>
                <w:b/>
                <w:bCs/>
                <w:sz w:val="22"/>
                <w:szCs w:val="22"/>
                <w:lang w:val="nl-NL"/>
              </w:rPr>
              <w:tab/>
              <w:t>WIJZE VAN GEBRUIK EN TOEDIENINGSWEG(EN)</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Oraal gebruik</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Voor gebruik de bijsluiter lezen.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suppressAutoHyphens/>
              <w:ind w:left="540" w:hanging="540"/>
              <w:rPr>
                <w:b/>
                <w:bCs/>
                <w:sz w:val="22"/>
                <w:szCs w:val="22"/>
                <w:lang w:val="nl-NL"/>
              </w:rPr>
            </w:pPr>
            <w:r w:rsidRPr="000735B0">
              <w:rPr>
                <w:b/>
                <w:bCs/>
                <w:sz w:val="22"/>
                <w:szCs w:val="22"/>
                <w:lang w:val="nl-NL"/>
              </w:rPr>
              <w:t>6.</w:t>
            </w:r>
            <w:r w:rsidRPr="000735B0">
              <w:rPr>
                <w:b/>
                <w:bCs/>
                <w:sz w:val="22"/>
                <w:szCs w:val="22"/>
                <w:lang w:val="nl-NL"/>
              </w:rPr>
              <w:tab/>
              <w:t>EEN SPECIALE WAARSCHUWING DAT HET GENEESMIDDEL BUITEN HET ZICHT EN BEREIK VAN KINDEREN DIENT TE WORDEN GEHOUDEN</w:t>
            </w:r>
          </w:p>
        </w:tc>
      </w:tr>
    </w:tbl>
    <w:p w:rsidR="000E12CC" w:rsidRPr="000735B0" w:rsidRDefault="000E12CC" w:rsidP="000E12CC">
      <w:pPr>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Buiten het zicht en bereik en zicht van kinderen houden.</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7.</w:t>
            </w:r>
            <w:r w:rsidRPr="000735B0">
              <w:rPr>
                <w:b/>
                <w:bCs/>
                <w:sz w:val="22"/>
                <w:szCs w:val="22"/>
                <w:lang w:val="nl-NL"/>
              </w:rPr>
              <w:tab/>
              <w:t>ANDERE SPECIALE WAARSCHUWING(EN), INDIEN NODIG</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8.</w:t>
            </w:r>
            <w:r w:rsidRPr="000735B0">
              <w:rPr>
                <w:b/>
                <w:bCs/>
                <w:sz w:val="22"/>
                <w:szCs w:val="22"/>
                <w:lang w:val="nl-NL"/>
              </w:rPr>
              <w:tab/>
              <w:t>UITERSTE GEBRUIKSDATUM</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EXP</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Na opening binnen 50 dagen gebruiken.</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keepNext/>
              <w:tabs>
                <w:tab w:val="left" w:pos="540"/>
              </w:tabs>
              <w:suppressAutoHyphens/>
              <w:rPr>
                <w:b/>
                <w:bCs/>
                <w:sz w:val="22"/>
                <w:szCs w:val="22"/>
                <w:lang w:val="nl-NL"/>
              </w:rPr>
            </w:pPr>
            <w:r w:rsidRPr="000735B0">
              <w:rPr>
                <w:b/>
                <w:bCs/>
                <w:sz w:val="22"/>
                <w:szCs w:val="22"/>
                <w:lang w:val="nl-NL"/>
              </w:rPr>
              <w:t>9.</w:t>
            </w:r>
            <w:r w:rsidRPr="000735B0">
              <w:rPr>
                <w:b/>
                <w:bCs/>
                <w:sz w:val="22"/>
                <w:szCs w:val="22"/>
                <w:lang w:val="nl-NL"/>
              </w:rPr>
              <w:tab/>
              <w:t>BIJZONDERE VOORZORGSMAATREGELEN VOOR DE BEWARING</w:t>
            </w:r>
          </w:p>
        </w:tc>
      </w:tr>
    </w:tbl>
    <w:p w:rsidR="000E12CC" w:rsidRPr="000735B0" w:rsidRDefault="000E12CC" w:rsidP="000E12CC">
      <w:pPr>
        <w:keepNext/>
        <w:suppressAutoHyphens/>
        <w:rPr>
          <w:sz w:val="22"/>
          <w:szCs w:val="22"/>
          <w:lang w:val="nl-NL"/>
        </w:rPr>
      </w:pPr>
    </w:p>
    <w:p w:rsidR="000E12CC" w:rsidRPr="000735B0" w:rsidRDefault="000E12CC" w:rsidP="000E12CC">
      <w:pPr>
        <w:keepNext/>
        <w:rPr>
          <w:sz w:val="22"/>
          <w:szCs w:val="22"/>
          <w:lang w:val="nl-NL"/>
        </w:rPr>
      </w:pPr>
      <w:r w:rsidRPr="000735B0">
        <w:rPr>
          <w:sz w:val="22"/>
          <w:szCs w:val="22"/>
          <w:lang w:val="nl-NL"/>
        </w:rPr>
        <w:t xml:space="preserve">Bewaren beneden 30 </w:t>
      </w:r>
      <w:r w:rsidRPr="000735B0">
        <w:rPr>
          <w:rFonts w:ascii="Symbol" w:hAnsi="Symbol"/>
          <w:sz w:val="22"/>
          <w:szCs w:val="22"/>
          <w:lang w:val="nl-NL"/>
        </w:rPr>
        <w:sym w:font="Symbol" w:char="F0B0"/>
      </w:r>
      <w:r w:rsidRPr="000735B0">
        <w:rPr>
          <w:sz w:val="22"/>
          <w:szCs w:val="22"/>
          <w:lang w:val="nl-NL"/>
        </w:rPr>
        <w:t>C.</w:t>
      </w:r>
    </w:p>
    <w:p w:rsidR="000E12CC" w:rsidRPr="000735B0" w:rsidRDefault="000E12CC" w:rsidP="000E12CC">
      <w:pPr>
        <w:rPr>
          <w:sz w:val="22"/>
          <w:szCs w:val="22"/>
          <w:lang w:val="nl-NL"/>
        </w:rPr>
      </w:pPr>
      <w:r w:rsidRPr="000735B0">
        <w:rPr>
          <w:sz w:val="22"/>
          <w:szCs w:val="22"/>
          <w:lang w:val="nl-NL"/>
        </w:rPr>
        <w:t>Houd de flacon goed gesloten ter bescherming tegen vocht.</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keepNext/>
              <w:suppressAutoHyphens/>
              <w:ind w:left="540" w:hanging="540"/>
              <w:rPr>
                <w:b/>
                <w:bCs/>
                <w:sz w:val="22"/>
                <w:szCs w:val="22"/>
                <w:lang w:val="nl-NL"/>
              </w:rPr>
            </w:pPr>
            <w:r w:rsidRPr="000735B0">
              <w:rPr>
                <w:b/>
                <w:bCs/>
                <w:sz w:val="22"/>
                <w:szCs w:val="22"/>
                <w:lang w:val="nl-NL"/>
              </w:rPr>
              <w:t>10.</w:t>
            </w:r>
            <w:r w:rsidRPr="000735B0">
              <w:rPr>
                <w:b/>
                <w:bCs/>
                <w:sz w:val="22"/>
                <w:szCs w:val="22"/>
                <w:lang w:val="nl-NL"/>
              </w:rPr>
              <w:tab/>
              <w:t>BIJZONDERE VOORZORGSMAATREGELEN VOOR HET VERWIJDEREN VAN NIET-GEBRUIKTE GENEESMIDDELEN OF DAARVAN AFGELEIDE AFVALSTOFFEN (INDIEN VAN TOEPASSING)</w:t>
            </w:r>
          </w:p>
        </w:tc>
      </w:tr>
    </w:tbl>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7E7851">
            <w:pPr>
              <w:ind w:left="560" w:hanging="560"/>
              <w:rPr>
                <w:b/>
                <w:bCs/>
                <w:sz w:val="22"/>
                <w:szCs w:val="22"/>
                <w:lang w:val="nl-NL"/>
              </w:rPr>
            </w:pPr>
            <w:r w:rsidRPr="000735B0">
              <w:rPr>
                <w:b/>
                <w:bCs/>
                <w:sz w:val="22"/>
                <w:szCs w:val="22"/>
                <w:lang w:val="nl-NL"/>
              </w:rPr>
              <w:t>11.</w:t>
            </w:r>
            <w:r w:rsidRPr="000735B0">
              <w:rPr>
                <w:b/>
                <w:bCs/>
                <w:sz w:val="22"/>
                <w:szCs w:val="22"/>
                <w:lang w:val="nl-NL"/>
              </w:rPr>
              <w:tab/>
              <w:t>NAAM EN ADRES VAN DE HOUDER VAN DE VERGUNNING VOOR HET IN DE HANDEL BRENGEN</w:t>
            </w:r>
          </w:p>
        </w:tc>
      </w:tr>
    </w:tbl>
    <w:p w:rsidR="000E12CC" w:rsidRPr="000735B0" w:rsidRDefault="000E12CC" w:rsidP="000E12CC">
      <w:pPr>
        <w:suppressAutoHyphens/>
        <w:rPr>
          <w:sz w:val="22"/>
          <w:szCs w:val="22"/>
          <w:lang w:val="nl-NL"/>
        </w:rPr>
      </w:pPr>
    </w:p>
    <w:p w:rsidR="00493B3E" w:rsidRPr="00993CA2" w:rsidRDefault="00765DBC" w:rsidP="00493B3E">
      <w:pPr>
        <w:rPr>
          <w:sz w:val="22"/>
          <w:szCs w:val="22"/>
          <w:lang w:val="it-IT"/>
        </w:rPr>
      </w:pPr>
      <w:r w:rsidRPr="00993CA2">
        <w:rPr>
          <w:sz w:val="22"/>
          <w:szCs w:val="22"/>
          <w:lang w:val="it-IT"/>
        </w:rPr>
        <w:t>Chiesi Farmaceutici S.p.A.</w:t>
      </w:r>
    </w:p>
    <w:p w:rsidR="0008075E" w:rsidRPr="00993CA2" w:rsidRDefault="00765DBC" w:rsidP="0008075E">
      <w:pPr>
        <w:rPr>
          <w:sz w:val="22"/>
          <w:szCs w:val="22"/>
          <w:highlight w:val="lightGray"/>
          <w:lang w:val="it-IT"/>
        </w:rPr>
      </w:pPr>
      <w:r w:rsidRPr="00993CA2">
        <w:rPr>
          <w:sz w:val="22"/>
          <w:szCs w:val="22"/>
          <w:highlight w:val="lightGray"/>
          <w:lang w:val="it-IT"/>
        </w:rPr>
        <w:t>Via Palermo 26/A</w:t>
      </w:r>
    </w:p>
    <w:p w:rsidR="0008075E" w:rsidRPr="00993CA2" w:rsidRDefault="00765DBC" w:rsidP="0008075E">
      <w:pPr>
        <w:rPr>
          <w:sz w:val="22"/>
          <w:szCs w:val="22"/>
          <w:lang w:val="it-IT"/>
        </w:rPr>
      </w:pPr>
      <w:r w:rsidRPr="00993CA2">
        <w:rPr>
          <w:sz w:val="22"/>
          <w:szCs w:val="22"/>
          <w:highlight w:val="lightGray"/>
          <w:lang w:val="it-IT"/>
        </w:rPr>
        <w:t>43122 Parma</w:t>
      </w:r>
    </w:p>
    <w:p w:rsidR="000E12CC" w:rsidRPr="00993CA2" w:rsidRDefault="00765DBC" w:rsidP="00493B3E">
      <w:pPr>
        <w:rPr>
          <w:sz w:val="22"/>
          <w:szCs w:val="22"/>
          <w:lang w:val="it-IT"/>
        </w:rPr>
      </w:pPr>
      <w:r w:rsidRPr="00993CA2">
        <w:rPr>
          <w:sz w:val="22"/>
          <w:szCs w:val="22"/>
          <w:highlight w:val="lightGray"/>
          <w:lang w:val="it-IT"/>
        </w:rPr>
        <w:t>Italië</w:t>
      </w:r>
    </w:p>
    <w:p w:rsidR="00493B3E" w:rsidRPr="00993CA2" w:rsidRDefault="00493B3E" w:rsidP="00493B3E">
      <w:pPr>
        <w:rPr>
          <w:b/>
          <w:bCs/>
          <w:sz w:val="22"/>
          <w:szCs w:val="22"/>
          <w:lang w:val="it-IT"/>
        </w:rPr>
      </w:pPr>
    </w:p>
    <w:p w:rsidR="000E12CC" w:rsidRPr="00993CA2" w:rsidRDefault="000E12CC" w:rsidP="000E12CC">
      <w:pPr>
        <w:suppressAutoHyphens/>
        <w:rPr>
          <w:sz w:val="22"/>
          <w:szCs w:val="22"/>
          <w:lang w:val="it-IT"/>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12.</w:t>
            </w:r>
            <w:r w:rsidRPr="000735B0">
              <w:rPr>
                <w:b/>
                <w:bCs/>
                <w:sz w:val="22"/>
                <w:szCs w:val="22"/>
                <w:lang w:val="nl-NL"/>
              </w:rPr>
              <w:tab/>
              <w:t>NUMMER(S) VAN DE VERGUNNING VOOR HET IN DE HANDEL BRENGEN</w:t>
            </w:r>
          </w:p>
        </w:tc>
      </w:tr>
    </w:tbl>
    <w:p w:rsidR="000E12CC" w:rsidRPr="000735B0" w:rsidRDefault="000E12CC" w:rsidP="000E12CC">
      <w:pPr>
        <w:suppressAutoHyphens/>
        <w:rPr>
          <w:sz w:val="22"/>
          <w:szCs w:val="22"/>
          <w:lang w:val="nl-NL"/>
        </w:rPr>
      </w:pPr>
    </w:p>
    <w:p w:rsidR="000E12CC" w:rsidRPr="000735B0" w:rsidRDefault="000E12CC" w:rsidP="000E12CC">
      <w:pPr>
        <w:tabs>
          <w:tab w:val="left" w:pos="2160"/>
        </w:tabs>
        <w:rPr>
          <w:sz w:val="22"/>
          <w:szCs w:val="22"/>
          <w:lang w:val="nl-NL"/>
        </w:rPr>
      </w:pPr>
      <w:r w:rsidRPr="000735B0">
        <w:rPr>
          <w:sz w:val="22"/>
          <w:szCs w:val="22"/>
          <w:lang w:val="nl-NL"/>
        </w:rPr>
        <w:t>EU/1/99/108/004</w:t>
      </w:r>
    </w:p>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13.</w:t>
            </w:r>
            <w:r w:rsidRPr="000735B0">
              <w:rPr>
                <w:b/>
                <w:bCs/>
                <w:sz w:val="22"/>
                <w:szCs w:val="22"/>
                <w:lang w:val="nl-NL"/>
              </w:rPr>
              <w:tab/>
              <w:t>PARTIJNUMMER</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Lot</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14.</w:t>
            </w:r>
            <w:r w:rsidRPr="000735B0">
              <w:rPr>
                <w:b/>
                <w:bCs/>
                <w:sz w:val="22"/>
                <w:szCs w:val="22"/>
                <w:lang w:val="nl-NL"/>
              </w:rPr>
              <w:tab/>
              <w:t>ALGEMENE INDELING VOOR DE AFLEVERING</w:t>
            </w:r>
          </w:p>
        </w:tc>
      </w:tr>
    </w:tbl>
    <w:p w:rsidR="000E12CC" w:rsidRPr="000735B0" w:rsidRDefault="000E12CC" w:rsidP="000E12CC">
      <w:pPr>
        <w:suppressAutoHyphens/>
        <w:rPr>
          <w:sz w:val="22"/>
          <w:szCs w:val="22"/>
          <w:lang w:val="nl-NL"/>
        </w:rPr>
      </w:pPr>
    </w:p>
    <w:p w:rsidR="000E12CC" w:rsidRPr="000735B0" w:rsidRDefault="000E12CC" w:rsidP="000E12CC">
      <w:pPr>
        <w:rPr>
          <w:sz w:val="22"/>
          <w:szCs w:val="22"/>
          <w:lang w:val="nl-NL"/>
        </w:rPr>
      </w:pPr>
      <w:r w:rsidRPr="000735B0">
        <w:rPr>
          <w:sz w:val="22"/>
          <w:szCs w:val="22"/>
          <w:lang w:val="nl-NL"/>
        </w:rPr>
        <w:t>Geneesmiddel op medisch voorschrift.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15.</w:t>
            </w:r>
            <w:r w:rsidRPr="000735B0">
              <w:rPr>
                <w:b/>
                <w:bCs/>
                <w:sz w:val="22"/>
                <w:szCs w:val="22"/>
                <w:lang w:val="nl-NL"/>
              </w:rPr>
              <w:tab/>
              <w:t>INSTRUCTIES VOOR GEBRUIK</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16.</w:t>
            </w:r>
            <w:r w:rsidRPr="000735B0">
              <w:rPr>
                <w:b/>
                <w:bCs/>
                <w:sz w:val="22"/>
                <w:szCs w:val="22"/>
                <w:lang w:val="nl-NL"/>
              </w:rPr>
              <w:tab/>
              <w:t>INFORMATIE IN BRAILLE</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szCs w:val="22"/>
          <w:highlight w:val="lightGray"/>
          <w:lang w:val="nl-NL"/>
        </w:rPr>
        <w:t>Ferriprox 1000 mg</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17.</w:t>
            </w:r>
            <w:r w:rsidRPr="000735B0">
              <w:rPr>
                <w:b/>
                <w:bCs/>
                <w:sz w:val="22"/>
                <w:szCs w:val="22"/>
                <w:lang w:val="nl-NL"/>
              </w:rPr>
              <w:tab/>
              <w:t>UNIEK IDENTIFICATIEKENMERK - 2D MATRIXCODE</w:t>
            </w:r>
          </w:p>
        </w:tc>
      </w:tr>
    </w:tbl>
    <w:p w:rsidR="000E12CC" w:rsidRPr="000735B0" w:rsidRDefault="000E12CC" w:rsidP="000E12CC">
      <w:pPr>
        <w:rPr>
          <w:b/>
          <w:bCs/>
          <w:sz w:val="22"/>
          <w:szCs w:val="22"/>
          <w:lang w:val="nl-NL"/>
        </w:rPr>
      </w:pPr>
    </w:p>
    <w:p w:rsidR="000E12CC" w:rsidRPr="000735B0" w:rsidRDefault="000E12CC" w:rsidP="000E12CC">
      <w:pPr>
        <w:suppressAutoHyphens/>
        <w:rPr>
          <w:sz w:val="22"/>
          <w:szCs w:val="22"/>
          <w:lang w:val="nl-NL"/>
        </w:rPr>
      </w:pPr>
      <w:r w:rsidRPr="000735B0">
        <w:rPr>
          <w:sz w:val="22"/>
          <w:highlight w:val="lightGray"/>
          <w:shd w:val="clear" w:color="auto" w:fill="CCCCCC"/>
          <w:lang w:val="nl-NL" w:eastAsia="es-ES" w:bidi="es-ES"/>
        </w:rPr>
        <w:t>2D matrixcode met het unieke identificatiekenmerk.</w:t>
      </w:r>
    </w:p>
    <w:p w:rsidR="000E12CC" w:rsidRPr="000735B0" w:rsidRDefault="000E12CC" w:rsidP="000E12CC">
      <w:pPr>
        <w:rPr>
          <w:sz w:val="22"/>
          <w:szCs w:val="22"/>
          <w:lang w:val="nl-NL" w:bidi="nl-NL"/>
        </w:rPr>
      </w:pPr>
    </w:p>
    <w:p w:rsidR="000E12CC" w:rsidRPr="000735B0" w:rsidRDefault="000E12CC" w:rsidP="000E12CC">
      <w:pPr>
        <w:rPr>
          <w:sz w:val="22"/>
          <w:szCs w:val="22"/>
          <w:lang w:val="nl-NL" w:bidi="nl-N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9"/>
      </w:tblGrid>
      <w:tr w:rsidR="00744783" w:rsidTr="00BB7F86">
        <w:tc>
          <w:tcPr>
            <w:tcW w:w="9289" w:type="dxa"/>
          </w:tcPr>
          <w:p w:rsidR="000E12CC" w:rsidRPr="000735B0" w:rsidRDefault="000E12CC" w:rsidP="00BB7F86">
            <w:pPr>
              <w:tabs>
                <w:tab w:val="left" w:pos="540"/>
              </w:tabs>
              <w:suppressAutoHyphens/>
              <w:rPr>
                <w:b/>
                <w:bCs/>
                <w:sz w:val="22"/>
                <w:szCs w:val="22"/>
                <w:lang w:val="nl-NL"/>
              </w:rPr>
            </w:pPr>
            <w:r w:rsidRPr="000735B0">
              <w:rPr>
                <w:b/>
                <w:bCs/>
                <w:sz w:val="22"/>
                <w:szCs w:val="22"/>
                <w:lang w:val="nl-NL"/>
              </w:rPr>
              <w:t>18.</w:t>
            </w:r>
            <w:r w:rsidRPr="000735B0">
              <w:rPr>
                <w:b/>
                <w:bCs/>
                <w:sz w:val="22"/>
                <w:szCs w:val="22"/>
                <w:lang w:val="nl-NL"/>
              </w:rPr>
              <w:tab/>
              <w:t>UNIEK IDENTIFICATIEKENMERK - VOOR MENSEN LEESBARE GEGEVENS</w:t>
            </w:r>
          </w:p>
        </w:tc>
      </w:tr>
    </w:tbl>
    <w:p w:rsidR="000E12CC" w:rsidRPr="000735B0" w:rsidRDefault="000E12CC" w:rsidP="000E12CC">
      <w:pPr>
        <w:rPr>
          <w:sz w:val="22"/>
          <w:szCs w:val="22"/>
          <w:lang w:val="nl-NL" w:bidi="nl-NL"/>
        </w:rPr>
      </w:pPr>
    </w:p>
    <w:p w:rsidR="000E12CC" w:rsidRPr="000735B0" w:rsidRDefault="000E12CC" w:rsidP="000E12CC">
      <w:pPr>
        <w:rPr>
          <w:sz w:val="22"/>
          <w:szCs w:val="22"/>
          <w:lang w:val="nl-NL" w:bidi="nl-NL"/>
        </w:rPr>
      </w:pPr>
      <w:r w:rsidRPr="000735B0">
        <w:rPr>
          <w:sz w:val="22"/>
          <w:szCs w:val="22"/>
          <w:lang w:val="nl-NL" w:bidi="nl-NL"/>
        </w:rPr>
        <w:t xml:space="preserve">PC </w:t>
      </w:r>
    </w:p>
    <w:p w:rsidR="000E12CC" w:rsidRPr="000735B0" w:rsidRDefault="000E12CC" w:rsidP="000E12CC">
      <w:pPr>
        <w:rPr>
          <w:sz w:val="22"/>
          <w:szCs w:val="22"/>
          <w:lang w:val="nl-NL" w:bidi="nl-NL"/>
        </w:rPr>
      </w:pPr>
      <w:r w:rsidRPr="000735B0">
        <w:rPr>
          <w:sz w:val="22"/>
          <w:szCs w:val="22"/>
          <w:lang w:val="nl-NL" w:bidi="nl-NL"/>
        </w:rPr>
        <w:t xml:space="preserve">SN </w:t>
      </w:r>
    </w:p>
    <w:p w:rsidR="000E12CC" w:rsidRPr="000735B0" w:rsidRDefault="000E12CC" w:rsidP="000E12CC">
      <w:pPr>
        <w:rPr>
          <w:sz w:val="22"/>
          <w:szCs w:val="22"/>
          <w:lang w:val="nl-NL" w:bidi="nl-NL"/>
        </w:rPr>
      </w:pPr>
      <w:r w:rsidRPr="000735B0">
        <w:rPr>
          <w:sz w:val="22"/>
          <w:szCs w:val="22"/>
          <w:lang w:val="nl-NL" w:bidi="nl-NL"/>
        </w:rPr>
        <w:t xml:space="preserve">NN </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jc w:val="center"/>
        <w:rPr>
          <w:b/>
          <w:bCs/>
          <w:sz w:val="22"/>
          <w:szCs w:val="22"/>
          <w:lang w:val="nl-NL"/>
        </w:rPr>
      </w:pPr>
      <w:r w:rsidRPr="000735B0">
        <w:rPr>
          <w:b/>
          <w:bCs/>
          <w:sz w:val="22"/>
          <w:szCs w:val="22"/>
          <w:lang w:val="nl-NL"/>
        </w:rPr>
        <w:br w:type="page"/>
      </w: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suppressAutoHyphens/>
        <w:jc w:val="center"/>
        <w:rPr>
          <w:b/>
          <w:bCs/>
          <w:sz w:val="22"/>
          <w:szCs w:val="22"/>
          <w:lang w:val="nl-NL"/>
        </w:rPr>
      </w:pPr>
    </w:p>
    <w:p w:rsidR="000E12CC" w:rsidRPr="000735B0" w:rsidRDefault="000E12CC" w:rsidP="000E12CC">
      <w:pPr>
        <w:pStyle w:val="TitleA"/>
        <w:rPr>
          <w:lang w:val="nl-NL"/>
        </w:rPr>
      </w:pPr>
      <w:r w:rsidRPr="000735B0">
        <w:rPr>
          <w:lang w:val="nl-NL"/>
        </w:rPr>
        <w:t>B. BIJSLUITER</w:t>
      </w:r>
    </w:p>
    <w:p w:rsidR="000E12CC" w:rsidRPr="000735B0" w:rsidRDefault="000E12CC" w:rsidP="000E12CC">
      <w:pPr>
        <w:pStyle w:val="Title"/>
        <w:suppressAutoHyphens/>
        <w:rPr>
          <w:lang w:val="nl-NL"/>
        </w:rPr>
      </w:pPr>
      <w:r w:rsidRPr="000735B0">
        <w:rPr>
          <w:b w:val="0"/>
          <w:bCs/>
          <w:lang w:val="nl-NL"/>
        </w:rPr>
        <w:br w:type="page"/>
      </w:r>
      <w:r w:rsidRPr="000735B0">
        <w:rPr>
          <w:lang w:val="nl-NL"/>
        </w:rPr>
        <w:t>Bijsluiter: informatie voor de gebruiker</w:t>
      </w:r>
    </w:p>
    <w:p w:rsidR="000E12CC" w:rsidRPr="000735B0" w:rsidRDefault="000E12CC" w:rsidP="000E12CC">
      <w:pPr>
        <w:suppressAutoHyphens/>
        <w:jc w:val="both"/>
        <w:rPr>
          <w:sz w:val="22"/>
          <w:szCs w:val="22"/>
          <w:lang w:val="nl-NL"/>
        </w:rPr>
      </w:pPr>
    </w:p>
    <w:p w:rsidR="000E12CC" w:rsidRPr="000735B0" w:rsidRDefault="000E12CC" w:rsidP="000E12CC">
      <w:pPr>
        <w:suppressAutoHyphens/>
        <w:jc w:val="center"/>
        <w:rPr>
          <w:b/>
          <w:bCs/>
          <w:sz w:val="22"/>
          <w:szCs w:val="22"/>
          <w:lang w:val="nl-NL"/>
        </w:rPr>
      </w:pPr>
      <w:r w:rsidRPr="000735B0">
        <w:rPr>
          <w:b/>
          <w:bCs/>
          <w:sz w:val="22"/>
          <w:szCs w:val="22"/>
          <w:lang w:val="nl-NL"/>
        </w:rPr>
        <w:t>Ferriprox 500 mg filmomhulde tabletten</w:t>
      </w:r>
    </w:p>
    <w:p w:rsidR="000E12CC" w:rsidRPr="000735B0" w:rsidRDefault="00B22647" w:rsidP="000E12CC">
      <w:pPr>
        <w:suppressAutoHyphens/>
        <w:jc w:val="center"/>
        <w:rPr>
          <w:sz w:val="22"/>
          <w:szCs w:val="22"/>
          <w:lang w:val="nl-NL"/>
        </w:rPr>
      </w:pPr>
      <w:r w:rsidRPr="000735B0">
        <w:rPr>
          <w:sz w:val="22"/>
          <w:szCs w:val="22"/>
          <w:lang w:val="nl-NL"/>
        </w:rPr>
        <w:t>d</w:t>
      </w:r>
      <w:r w:rsidR="000E12CC" w:rsidRPr="000735B0">
        <w:rPr>
          <w:sz w:val="22"/>
          <w:szCs w:val="22"/>
          <w:lang w:val="nl-NL"/>
        </w:rPr>
        <w:t>eferipron</w:t>
      </w:r>
    </w:p>
    <w:p w:rsidR="000E12CC" w:rsidRPr="000735B0" w:rsidRDefault="000E12CC" w:rsidP="000E12CC">
      <w:pPr>
        <w:suppressAutoHyphens/>
        <w:jc w:val="both"/>
        <w:rPr>
          <w:sz w:val="22"/>
          <w:szCs w:val="22"/>
          <w:lang w:val="nl-NL"/>
        </w:rPr>
      </w:pPr>
    </w:p>
    <w:p w:rsidR="000E12CC" w:rsidRPr="000735B0" w:rsidRDefault="000E12CC" w:rsidP="000E12CC">
      <w:pPr>
        <w:suppressAutoHyphens/>
        <w:rPr>
          <w:b/>
          <w:bCs/>
          <w:sz w:val="22"/>
          <w:szCs w:val="22"/>
          <w:lang w:val="nl-NL"/>
        </w:rPr>
      </w:pPr>
      <w:r w:rsidRPr="000735B0">
        <w:rPr>
          <w:b/>
          <w:bCs/>
          <w:sz w:val="22"/>
          <w:szCs w:val="22"/>
          <w:lang w:val="nl-NL"/>
        </w:rPr>
        <w:t xml:space="preserve">Lees goed de hele bijsluiter voordat u dit geneesmiddel gaat gebruiken, </w:t>
      </w:r>
      <w:r w:rsidRPr="000735B0">
        <w:rPr>
          <w:b/>
          <w:sz w:val="22"/>
          <w:szCs w:val="22"/>
          <w:lang w:val="nl-NL"/>
        </w:rPr>
        <w:t>want er staat belangrijke informatie in voor u.</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Bewaar deze bijsluiter. Misschien heeft u hem later weer nodig.</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Heeft u nog vragen? Neem dan contact op met uw arts of apotheker.</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Geef dit geneesmiddel niet door aan anderen, want het is alleen aan u voorgeschreven. Het kan schadelijk zijn voor anderen, ook al hebben zij dezelfde klachten als u.</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Krijgt u last van een van de bijwerkingen</w:t>
      </w:r>
      <w:r w:rsidRPr="000735B0">
        <w:rPr>
          <w:lang w:val="nl-NL"/>
        </w:rPr>
        <w:t xml:space="preserve"> </w:t>
      </w:r>
      <w:r w:rsidRPr="000735B0">
        <w:rPr>
          <w:sz w:val="22"/>
          <w:szCs w:val="22"/>
          <w:lang w:val="nl-NL"/>
        </w:rPr>
        <w:t>die in rubriek 4 staan? Of krijgt u een bijwerking die niet in deze bijsluiter staat? Neem dan contact op met uw arts of apotheker.</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Aan deze bijsluiter is een herinneringskaart voor patiënten/verzorgers bevestigd. Scheur deze kaart af en vul hem in. Lees de kaart zorgvuldig en draag hem altijd bij u.</w:t>
      </w:r>
      <w:r w:rsidR="008D2A8B" w:rsidRPr="000735B0">
        <w:rPr>
          <w:sz w:val="22"/>
          <w:szCs w:val="22"/>
          <w:lang w:val="nl-NL"/>
        </w:rPr>
        <w:t xml:space="preserve"> Geef deze kaart aan uw arts als u </w:t>
      </w:r>
      <w:r w:rsidR="000F28F4">
        <w:rPr>
          <w:sz w:val="22"/>
          <w:szCs w:val="22"/>
          <w:lang w:val="nl-NL"/>
        </w:rPr>
        <w:t xml:space="preserve">verschijnselen van een </w:t>
      </w:r>
      <w:r w:rsidR="008D2A8B" w:rsidRPr="000735B0">
        <w:rPr>
          <w:sz w:val="22"/>
          <w:szCs w:val="22"/>
          <w:lang w:val="nl-NL"/>
        </w:rPr>
        <w:t>infectie</w:t>
      </w:r>
      <w:r w:rsidR="000F28F4">
        <w:rPr>
          <w:sz w:val="22"/>
          <w:szCs w:val="22"/>
          <w:lang w:val="nl-NL"/>
        </w:rPr>
        <w:t xml:space="preserve"> krijgt</w:t>
      </w:r>
      <w:r w:rsidR="008D2A8B" w:rsidRPr="000735B0">
        <w:rPr>
          <w:sz w:val="22"/>
          <w:szCs w:val="22"/>
          <w:lang w:val="nl-NL"/>
        </w:rPr>
        <w:t xml:space="preserve">, zoals koorts, </w:t>
      </w:r>
      <w:r w:rsidR="000F28F4">
        <w:rPr>
          <w:sz w:val="22"/>
          <w:szCs w:val="22"/>
          <w:lang w:val="nl-NL"/>
        </w:rPr>
        <w:t>keelpijn</w:t>
      </w:r>
      <w:r w:rsidR="008D2A8B" w:rsidRPr="000735B0">
        <w:rPr>
          <w:sz w:val="22"/>
          <w:szCs w:val="22"/>
          <w:lang w:val="nl-NL"/>
        </w:rPr>
        <w:t xml:space="preserve"> of griepachtige </w:t>
      </w:r>
      <w:r w:rsidR="000F28F4">
        <w:rPr>
          <w:sz w:val="22"/>
          <w:szCs w:val="22"/>
          <w:lang w:val="nl-NL"/>
        </w:rPr>
        <w:t>verschijnselen</w:t>
      </w:r>
      <w:r w:rsidR="008D2A8B" w:rsidRPr="000735B0">
        <w:rPr>
          <w:sz w:val="22"/>
          <w:szCs w:val="22"/>
          <w:lang w:val="nl-NL"/>
        </w:rPr>
        <w:t>.</w:t>
      </w:r>
    </w:p>
    <w:p w:rsidR="000E12CC" w:rsidRPr="000735B0" w:rsidRDefault="000E12CC" w:rsidP="000E12CC">
      <w:pPr>
        <w:suppressAutoHyphens/>
        <w:rPr>
          <w:sz w:val="22"/>
          <w:szCs w:val="22"/>
          <w:lang w:val="nl-NL"/>
        </w:rPr>
      </w:pPr>
    </w:p>
    <w:p w:rsidR="000E12CC" w:rsidRPr="000735B0" w:rsidRDefault="000E12CC" w:rsidP="000E12CC">
      <w:pPr>
        <w:suppressAutoHyphens/>
        <w:rPr>
          <w:b/>
          <w:bCs/>
          <w:sz w:val="22"/>
          <w:szCs w:val="22"/>
          <w:lang w:val="nl-NL"/>
        </w:rPr>
      </w:pPr>
      <w:r w:rsidRPr="000735B0">
        <w:rPr>
          <w:b/>
          <w:bCs/>
          <w:sz w:val="22"/>
          <w:szCs w:val="22"/>
          <w:lang w:val="nl-NL"/>
        </w:rPr>
        <w:t>Inhoud van deze bijsluiter:</w:t>
      </w:r>
    </w:p>
    <w:p w:rsidR="000E12CC" w:rsidRPr="000735B0" w:rsidRDefault="000E12CC" w:rsidP="000E12CC">
      <w:pPr>
        <w:suppressAutoHyphens/>
        <w:ind w:left="540" w:hanging="540"/>
        <w:rPr>
          <w:sz w:val="22"/>
          <w:szCs w:val="22"/>
          <w:lang w:val="nl-NL"/>
        </w:rPr>
      </w:pPr>
      <w:r w:rsidRPr="000735B0">
        <w:rPr>
          <w:sz w:val="22"/>
          <w:szCs w:val="22"/>
          <w:lang w:val="nl-NL"/>
        </w:rPr>
        <w:t>1.</w:t>
      </w:r>
      <w:r w:rsidRPr="000735B0">
        <w:rPr>
          <w:sz w:val="22"/>
          <w:szCs w:val="22"/>
          <w:lang w:val="nl-NL"/>
        </w:rPr>
        <w:tab/>
        <w:t>Wat is Ferriprox en waarvoor wordt dit middel gebruikt?</w:t>
      </w:r>
    </w:p>
    <w:p w:rsidR="000E12CC" w:rsidRPr="000735B0" w:rsidRDefault="000E12CC" w:rsidP="000E12CC">
      <w:pPr>
        <w:suppressAutoHyphens/>
        <w:ind w:left="540" w:hanging="540"/>
        <w:rPr>
          <w:sz w:val="22"/>
          <w:szCs w:val="22"/>
          <w:lang w:val="nl-NL"/>
        </w:rPr>
      </w:pPr>
      <w:r w:rsidRPr="000735B0">
        <w:rPr>
          <w:sz w:val="22"/>
          <w:szCs w:val="22"/>
          <w:lang w:val="nl-NL"/>
        </w:rPr>
        <w:t>2.</w:t>
      </w:r>
      <w:r w:rsidRPr="000735B0">
        <w:rPr>
          <w:sz w:val="22"/>
          <w:szCs w:val="22"/>
          <w:lang w:val="nl-NL"/>
        </w:rPr>
        <w:tab/>
        <w:t>Wanneer mag u dit middel niet gebruiken of moet u er extra voorzichtig mee zijn?</w:t>
      </w:r>
    </w:p>
    <w:p w:rsidR="000E12CC" w:rsidRPr="000735B0" w:rsidRDefault="000E12CC" w:rsidP="000E12CC">
      <w:pPr>
        <w:suppressAutoHyphens/>
        <w:ind w:left="540" w:hanging="540"/>
        <w:rPr>
          <w:sz w:val="22"/>
          <w:szCs w:val="22"/>
          <w:lang w:val="nl-NL"/>
        </w:rPr>
      </w:pPr>
      <w:r w:rsidRPr="000735B0">
        <w:rPr>
          <w:sz w:val="22"/>
          <w:szCs w:val="22"/>
          <w:lang w:val="nl-NL"/>
        </w:rPr>
        <w:t>3.</w:t>
      </w:r>
      <w:r w:rsidRPr="000735B0">
        <w:rPr>
          <w:sz w:val="22"/>
          <w:szCs w:val="22"/>
          <w:lang w:val="nl-NL"/>
        </w:rPr>
        <w:tab/>
        <w:t>Hoe gebruikt u dit middel?</w:t>
      </w:r>
    </w:p>
    <w:p w:rsidR="000E12CC" w:rsidRPr="000735B0" w:rsidRDefault="000E12CC" w:rsidP="000E12CC">
      <w:pPr>
        <w:suppressAutoHyphens/>
        <w:ind w:left="540" w:hanging="540"/>
        <w:rPr>
          <w:sz w:val="22"/>
          <w:szCs w:val="22"/>
          <w:lang w:val="nl-NL"/>
        </w:rPr>
      </w:pPr>
      <w:r w:rsidRPr="000735B0">
        <w:rPr>
          <w:sz w:val="22"/>
          <w:szCs w:val="22"/>
          <w:lang w:val="nl-NL"/>
        </w:rPr>
        <w:t>4.</w:t>
      </w:r>
      <w:r w:rsidRPr="000735B0">
        <w:rPr>
          <w:sz w:val="22"/>
          <w:szCs w:val="22"/>
          <w:lang w:val="nl-NL"/>
        </w:rPr>
        <w:tab/>
        <w:t>Mogelijke bijwerkingen</w:t>
      </w:r>
    </w:p>
    <w:p w:rsidR="000E12CC" w:rsidRPr="000735B0" w:rsidRDefault="000E12CC" w:rsidP="000E12CC">
      <w:pPr>
        <w:suppressAutoHyphens/>
        <w:ind w:left="540" w:hanging="540"/>
        <w:rPr>
          <w:sz w:val="22"/>
          <w:szCs w:val="22"/>
          <w:lang w:val="nl-NL"/>
        </w:rPr>
      </w:pPr>
      <w:r w:rsidRPr="000735B0">
        <w:rPr>
          <w:sz w:val="22"/>
          <w:szCs w:val="22"/>
          <w:lang w:val="nl-NL"/>
        </w:rPr>
        <w:t>5.</w:t>
      </w:r>
      <w:r w:rsidRPr="000735B0">
        <w:rPr>
          <w:sz w:val="22"/>
          <w:szCs w:val="22"/>
          <w:lang w:val="nl-NL"/>
        </w:rPr>
        <w:tab/>
        <w:t>Hoe bewaart u dit middel?</w:t>
      </w:r>
    </w:p>
    <w:p w:rsidR="000E12CC" w:rsidRPr="000735B0" w:rsidRDefault="000E12CC" w:rsidP="000E12CC">
      <w:pPr>
        <w:suppressAutoHyphens/>
        <w:ind w:left="540" w:hanging="540"/>
        <w:rPr>
          <w:sz w:val="22"/>
          <w:szCs w:val="22"/>
          <w:lang w:val="nl-NL"/>
        </w:rPr>
      </w:pPr>
      <w:r w:rsidRPr="000735B0">
        <w:rPr>
          <w:sz w:val="22"/>
          <w:szCs w:val="22"/>
          <w:lang w:val="nl-NL"/>
        </w:rPr>
        <w:t>6.</w:t>
      </w:r>
      <w:r w:rsidRPr="000735B0">
        <w:rPr>
          <w:sz w:val="22"/>
          <w:szCs w:val="22"/>
          <w:lang w:val="nl-NL"/>
        </w:rPr>
        <w:tab/>
        <w:t>Inhoud van de verpakking en overige informatie</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ind w:left="540" w:hanging="540"/>
        <w:rPr>
          <w:b/>
          <w:bCs/>
          <w:sz w:val="22"/>
          <w:szCs w:val="22"/>
          <w:lang w:val="nl-NL"/>
        </w:rPr>
      </w:pPr>
      <w:r w:rsidRPr="000735B0">
        <w:rPr>
          <w:b/>
          <w:bCs/>
          <w:sz w:val="22"/>
          <w:szCs w:val="22"/>
          <w:lang w:val="nl-NL"/>
        </w:rPr>
        <w:t>1.</w:t>
      </w:r>
      <w:r w:rsidRPr="000735B0">
        <w:rPr>
          <w:b/>
          <w:bCs/>
          <w:sz w:val="22"/>
          <w:szCs w:val="22"/>
          <w:lang w:val="nl-NL"/>
        </w:rPr>
        <w:tab/>
        <w:t>Wat is Ferriprox en waarvoor wordt dit middel gebruikt?</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 xml:space="preserve">Ferriprox bevat het werkzame bestanddeel deferipron. Ferriprox is een </w:t>
      </w:r>
      <w:r w:rsidR="004E31AA" w:rsidRPr="000735B0">
        <w:rPr>
          <w:sz w:val="22"/>
          <w:lang w:val="nl-NL"/>
        </w:rPr>
        <w:t xml:space="preserve">ijzerchelator, een </w:t>
      </w:r>
      <w:r w:rsidRPr="000735B0">
        <w:rPr>
          <w:sz w:val="22"/>
          <w:szCs w:val="22"/>
          <w:lang w:val="nl-NL"/>
        </w:rPr>
        <w:t xml:space="preserve">geneesmiddel dat </w:t>
      </w:r>
      <w:r w:rsidR="004E31AA" w:rsidRPr="000735B0">
        <w:rPr>
          <w:sz w:val="22"/>
          <w:lang w:val="nl-NL"/>
        </w:rPr>
        <w:t xml:space="preserve">overtollig </w:t>
      </w:r>
      <w:r w:rsidRPr="000735B0">
        <w:rPr>
          <w:sz w:val="22"/>
          <w:szCs w:val="22"/>
          <w:lang w:val="nl-NL"/>
        </w:rPr>
        <w:t>ijzer uit het lichaam verwijdert.</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Ferriprox is geïndiceerd voor het behandelen van ijzerstapeling veroorzaakt door frequente bloedtransfusies bij patiënten met thalassemie major wanneer de huidige chelatietherapie gecontra-indiceerd of inadequaat is.</w:t>
      </w:r>
    </w:p>
    <w:p w:rsidR="000E12CC" w:rsidRPr="000735B0" w:rsidRDefault="000E12CC" w:rsidP="000E12CC">
      <w:pPr>
        <w:rPr>
          <w:sz w:val="22"/>
          <w:szCs w:val="22"/>
          <w:lang w:val="nl-NL"/>
        </w:rPr>
      </w:pPr>
    </w:p>
    <w:p w:rsidR="000E12CC" w:rsidRPr="000735B0" w:rsidRDefault="000E12CC" w:rsidP="000E12CC">
      <w:pPr>
        <w:suppressAutoHyphens/>
        <w:ind w:left="540" w:hanging="540"/>
        <w:rPr>
          <w:b/>
          <w:bCs/>
          <w:sz w:val="22"/>
          <w:szCs w:val="22"/>
          <w:lang w:val="nl-NL"/>
        </w:rPr>
      </w:pPr>
      <w:r w:rsidRPr="000735B0">
        <w:rPr>
          <w:b/>
          <w:bCs/>
          <w:sz w:val="22"/>
          <w:szCs w:val="22"/>
          <w:lang w:val="nl-NL"/>
        </w:rPr>
        <w:t>2.</w:t>
      </w:r>
      <w:r w:rsidRPr="000735B0">
        <w:rPr>
          <w:b/>
          <w:bCs/>
          <w:sz w:val="22"/>
          <w:szCs w:val="22"/>
          <w:lang w:val="nl-NL"/>
        </w:rPr>
        <w:tab/>
        <w:t>Wanneer mag u dit middel niet gebruiken of moet u er extra voorzichtig mee zijn?</w:t>
      </w:r>
    </w:p>
    <w:p w:rsidR="000E12CC" w:rsidRPr="000735B0" w:rsidRDefault="000E12CC" w:rsidP="000E12CC">
      <w:pPr>
        <w:ind w:left="567" w:hanging="567"/>
        <w:rPr>
          <w:b/>
          <w:bCs/>
          <w:sz w:val="22"/>
          <w:szCs w:val="22"/>
          <w:lang w:val="nl-NL"/>
        </w:rPr>
      </w:pPr>
    </w:p>
    <w:p w:rsidR="000E12CC" w:rsidRPr="000735B0" w:rsidRDefault="000E12CC" w:rsidP="000E12CC">
      <w:pPr>
        <w:ind w:left="567" w:hanging="567"/>
        <w:rPr>
          <w:b/>
          <w:bCs/>
          <w:sz w:val="22"/>
          <w:szCs w:val="22"/>
          <w:lang w:val="nl-NL"/>
        </w:rPr>
      </w:pPr>
      <w:r w:rsidRPr="000735B0">
        <w:rPr>
          <w:b/>
          <w:bCs/>
          <w:sz w:val="22"/>
          <w:szCs w:val="22"/>
          <w:lang w:val="nl-NL"/>
        </w:rPr>
        <w:t>Wanneer mag u dit middel niet gebruiken?</w:t>
      </w:r>
    </w:p>
    <w:p w:rsidR="000E12CC" w:rsidRPr="000735B0" w:rsidRDefault="000E12CC" w:rsidP="000E12CC">
      <w:pPr>
        <w:numPr>
          <w:ilvl w:val="0"/>
          <w:numId w:val="30"/>
        </w:numPr>
        <w:rPr>
          <w:sz w:val="22"/>
          <w:szCs w:val="22"/>
          <w:lang w:val="nl-NL"/>
        </w:rPr>
      </w:pPr>
      <w:r w:rsidRPr="000735B0">
        <w:rPr>
          <w:sz w:val="22"/>
          <w:szCs w:val="22"/>
          <w:lang w:val="nl-NL"/>
        </w:rPr>
        <w:t>U bent allergisch voor een van de stoffen in dit geneesmiddel. Deze stoffen kunt u vinden in rubriek 6.</w:t>
      </w:r>
    </w:p>
    <w:p w:rsidR="000E12CC" w:rsidRPr="000735B0" w:rsidRDefault="000E12CC" w:rsidP="000E12CC">
      <w:pPr>
        <w:numPr>
          <w:ilvl w:val="0"/>
          <w:numId w:val="30"/>
        </w:numPr>
        <w:rPr>
          <w:sz w:val="22"/>
          <w:szCs w:val="22"/>
          <w:lang w:val="nl-NL"/>
        </w:rPr>
      </w:pPr>
      <w:r w:rsidRPr="000735B0">
        <w:rPr>
          <w:sz w:val="22"/>
          <w:szCs w:val="22"/>
          <w:lang w:val="nl-NL"/>
        </w:rPr>
        <w:t>U hebt een voorgeschiedenis van herhaalde episodes van neutropenie (laag aantal witte bloedcellen (neutrofielen)).</w:t>
      </w:r>
    </w:p>
    <w:p w:rsidR="000E12CC" w:rsidRPr="000735B0" w:rsidRDefault="000E12CC" w:rsidP="000E12CC">
      <w:pPr>
        <w:numPr>
          <w:ilvl w:val="0"/>
          <w:numId w:val="30"/>
        </w:numPr>
        <w:rPr>
          <w:sz w:val="22"/>
          <w:szCs w:val="22"/>
          <w:lang w:val="nl-NL"/>
        </w:rPr>
      </w:pPr>
      <w:r w:rsidRPr="000735B0">
        <w:rPr>
          <w:sz w:val="22"/>
          <w:szCs w:val="22"/>
          <w:lang w:val="nl-NL"/>
        </w:rPr>
        <w:t>U hebt een voorgeschiedenis van agranulocytose (erg laag aantal witte bloedcellen (neutrofielen)).</w:t>
      </w:r>
    </w:p>
    <w:p w:rsidR="000E12CC" w:rsidRPr="000735B0" w:rsidRDefault="000E12CC" w:rsidP="000E12CC">
      <w:pPr>
        <w:numPr>
          <w:ilvl w:val="0"/>
          <w:numId w:val="30"/>
        </w:numPr>
        <w:rPr>
          <w:sz w:val="22"/>
          <w:szCs w:val="22"/>
          <w:lang w:val="nl-NL"/>
        </w:rPr>
      </w:pPr>
      <w:r w:rsidRPr="000735B0">
        <w:rPr>
          <w:sz w:val="22"/>
          <w:szCs w:val="22"/>
          <w:lang w:val="nl-NL"/>
        </w:rPr>
        <w:t>U gebruikt momenteel medicijnen waarvan bekend is dat ze neutropenie of agranulocytose veroorzaken (zie de rubriek “</w:t>
      </w:r>
      <w:r w:rsidRPr="000735B0">
        <w:rPr>
          <w:bCs/>
          <w:sz w:val="22"/>
          <w:szCs w:val="22"/>
          <w:lang w:val="nl-NL"/>
        </w:rPr>
        <w:t>Gebruikt u nog andere geneesmiddelen?”)</w:t>
      </w:r>
      <w:r w:rsidRPr="000735B0">
        <w:rPr>
          <w:sz w:val="22"/>
          <w:szCs w:val="22"/>
          <w:lang w:val="nl-NL"/>
        </w:rPr>
        <w:t>.</w:t>
      </w:r>
    </w:p>
    <w:p w:rsidR="000E12CC" w:rsidRPr="000735B0" w:rsidRDefault="000E12CC" w:rsidP="000E12CC">
      <w:pPr>
        <w:numPr>
          <w:ilvl w:val="0"/>
          <w:numId w:val="30"/>
        </w:numPr>
        <w:rPr>
          <w:sz w:val="22"/>
          <w:szCs w:val="22"/>
          <w:lang w:val="nl-NL"/>
        </w:rPr>
      </w:pPr>
      <w:r w:rsidRPr="000735B0">
        <w:rPr>
          <w:sz w:val="22"/>
          <w:szCs w:val="22"/>
          <w:lang w:val="nl-NL"/>
        </w:rPr>
        <w:t>U bent zwanger of geeft borstvoeding.</w:t>
      </w:r>
    </w:p>
    <w:p w:rsidR="000E12CC" w:rsidRPr="000735B0" w:rsidRDefault="000E12CC" w:rsidP="000E12CC">
      <w:pPr>
        <w:rPr>
          <w:sz w:val="22"/>
          <w:szCs w:val="22"/>
          <w:lang w:val="nl-NL"/>
        </w:rPr>
      </w:pPr>
    </w:p>
    <w:p w:rsidR="000E12CC" w:rsidRPr="000735B0" w:rsidRDefault="000E12CC" w:rsidP="000E12CC">
      <w:pPr>
        <w:keepNext/>
        <w:tabs>
          <w:tab w:val="left" w:pos="0"/>
        </w:tabs>
        <w:rPr>
          <w:b/>
          <w:bCs/>
          <w:sz w:val="22"/>
          <w:szCs w:val="22"/>
          <w:lang w:val="nl-NL"/>
        </w:rPr>
      </w:pPr>
      <w:r w:rsidRPr="000735B0">
        <w:rPr>
          <w:b/>
          <w:bCs/>
          <w:sz w:val="22"/>
          <w:szCs w:val="22"/>
          <w:lang w:val="nl-NL"/>
        </w:rPr>
        <w:t>Wanneer moet u extra voorzichtig zijn met dit middel?</w:t>
      </w:r>
    </w:p>
    <w:p w:rsidR="000E12CC" w:rsidRPr="000735B0" w:rsidRDefault="000E12CC" w:rsidP="000E12CC">
      <w:pPr>
        <w:numPr>
          <w:ilvl w:val="0"/>
          <w:numId w:val="30"/>
        </w:numPr>
        <w:rPr>
          <w:sz w:val="22"/>
          <w:szCs w:val="22"/>
          <w:lang w:val="nl-NL"/>
        </w:rPr>
      </w:pPr>
      <w:r w:rsidRPr="000735B0">
        <w:rPr>
          <w:sz w:val="22"/>
          <w:szCs w:val="22"/>
          <w:lang w:val="nl-NL"/>
        </w:rPr>
        <w:t xml:space="preserve">de ernstigste bijwerking die zich kan voordoen na gebruik van Ferriprox is een erg laag aantal witte bloedcellen (neutrofielen). Deze aandoening die ernstige neutropenie of agranulocytose heet, is bij 1 tot 2 op de 100 mensen voorgekomen die Ferriprox in klinische onderzoeken hebben gebruikt. Aangezien witte bloedcellen infecties helpen bestrijden, kan een laag aantal neutrofielen het risico vergroten dat u een ernstige en mogelijk levensbedreigende infectie ontwikkelt. Om te controleren of u neutropenie hebt, </w:t>
      </w:r>
      <w:r w:rsidR="008D2A8B" w:rsidRPr="000735B0">
        <w:rPr>
          <w:sz w:val="22"/>
          <w:szCs w:val="22"/>
          <w:lang w:val="nl-NL"/>
        </w:rPr>
        <w:t xml:space="preserve">zal </w:t>
      </w:r>
      <w:r w:rsidRPr="000735B0">
        <w:rPr>
          <w:sz w:val="22"/>
          <w:szCs w:val="22"/>
          <w:lang w:val="nl-NL"/>
        </w:rPr>
        <w:t xml:space="preserve">uw arts </w:t>
      </w:r>
      <w:r w:rsidR="00D22908">
        <w:rPr>
          <w:sz w:val="22"/>
          <w:szCs w:val="22"/>
          <w:lang w:val="nl-NL"/>
        </w:rPr>
        <w:t xml:space="preserve">bij </w:t>
      </w:r>
      <w:r w:rsidRPr="000735B0">
        <w:rPr>
          <w:sz w:val="22"/>
          <w:szCs w:val="22"/>
          <w:lang w:val="nl-NL"/>
        </w:rPr>
        <w:t xml:space="preserve">u regelmatig </w:t>
      </w:r>
      <w:r w:rsidR="008D2A8B" w:rsidRPr="000735B0">
        <w:rPr>
          <w:sz w:val="22"/>
          <w:szCs w:val="22"/>
          <w:lang w:val="nl-NL"/>
        </w:rPr>
        <w:t>(wellicht</w:t>
      </w:r>
      <w:r w:rsidRPr="000735B0">
        <w:rPr>
          <w:sz w:val="22"/>
          <w:szCs w:val="22"/>
          <w:lang w:val="nl-NL"/>
        </w:rPr>
        <w:t xml:space="preserve"> wekelijks</w:t>
      </w:r>
      <w:r w:rsidR="008D2A8B" w:rsidRPr="000735B0">
        <w:rPr>
          <w:sz w:val="22"/>
          <w:szCs w:val="22"/>
          <w:lang w:val="nl-NL"/>
        </w:rPr>
        <w:t xml:space="preserve">) </w:t>
      </w:r>
      <w:r w:rsidR="00D22908">
        <w:rPr>
          <w:sz w:val="22"/>
          <w:szCs w:val="22"/>
          <w:lang w:val="nl-NL"/>
        </w:rPr>
        <w:t>bloed</w:t>
      </w:r>
      <w:r w:rsidR="008D2A8B" w:rsidRPr="000735B0">
        <w:rPr>
          <w:sz w:val="22"/>
          <w:szCs w:val="22"/>
          <w:lang w:val="nl-NL"/>
        </w:rPr>
        <w:t xml:space="preserve"> laten </w:t>
      </w:r>
      <w:r w:rsidR="00D22908">
        <w:rPr>
          <w:sz w:val="22"/>
          <w:szCs w:val="22"/>
          <w:lang w:val="nl-NL"/>
        </w:rPr>
        <w:t>af</w:t>
      </w:r>
      <w:r w:rsidR="008D2A8B" w:rsidRPr="000735B0">
        <w:rPr>
          <w:sz w:val="22"/>
          <w:szCs w:val="22"/>
          <w:lang w:val="nl-NL"/>
        </w:rPr>
        <w:t xml:space="preserve">nemen tijdens uw behandeling </w:t>
      </w:r>
      <w:r w:rsidRPr="000735B0">
        <w:rPr>
          <w:sz w:val="22"/>
          <w:szCs w:val="22"/>
          <w:lang w:val="nl-NL"/>
        </w:rPr>
        <w:t xml:space="preserve">met Ferriprox. </w:t>
      </w:r>
      <w:r w:rsidR="008D2A8B" w:rsidRPr="000735B0">
        <w:rPr>
          <w:sz w:val="22"/>
          <w:szCs w:val="22"/>
          <w:lang w:val="nl-NL"/>
        </w:rPr>
        <w:t xml:space="preserve">Dit gebeurt om het aantal witte bloedcellen te controleren. </w:t>
      </w:r>
      <w:r w:rsidRPr="000735B0">
        <w:rPr>
          <w:sz w:val="22"/>
          <w:szCs w:val="22"/>
          <w:lang w:val="nl-NL"/>
        </w:rPr>
        <w:t xml:space="preserve">Het is erg belangrijk dat u zich aan al deze afspraken houdt. Zie de herinneringskaart voor patiënten/verzorgers die aan deze bijsluiter bevestigd is. </w:t>
      </w:r>
      <w:r w:rsidR="00CF4722" w:rsidRPr="000735B0">
        <w:rPr>
          <w:sz w:val="22"/>
          <w:szCs w:val="22"/>
          <w:lang w:val="nl-NL"/>
        </w:rPr>
        <w:t xml:space="preserve">Als u </w:t>
      </w:r>
      <w:r w:rsidR="00D22908">
        <w:rPr>
          <w:sz w:val="22"/>
          <w:szCs w:val="22"/>
          <w:lang w:val="nl-NL"/>
        </w:rPr>
        <w:t>verschijnselen</w:t>
      </w:r>
      <w:r w:rsidR="00D22908" w:rsidRPr="000735B0">
        <w:rPr>
          <w:sz w:val="22"/>
          <w:szCs w:val="22"/>
          <w:lang w:val="nl-NL"/>
        </w:rPr>
        <w:t xml:space="preserve"> </w:t>
      </w:r>
      <w:r w:rsidRPr="000735B0">
        <w:rPr>
          <w:sz w:val="22"/>
          <w:szCs w:val="22"/>
          <w:lang w:val="nl-NL"/>
        </w:rPr>
        <w:t>van een infectie</w:t>
      </w:r>
      <w:r w:rsidR="00CF4722" w:rsidRPr="000735B0">
        <w:rPr>
          <w:sz w:val="22"/>
          <w:szCs w:val="22"/>
          <w:lang w:val="nl-NL"/>
        </w:rPr>
        <w:t xml:space="preserve"> </w:t>
      </w:r>
      <w:r w:rsidR="003D089B">
        <w:rPr>
          <w:sz w:val="22"/>
          <w:szCs w:val="22"/>
          <w:lang w:val="nl-NL"/>
        </w:rPr>
        <w:t>krijgt</w:t>
      </w:r>
      <w:r w:rsidRPr="000735B0">
        <w:rPr>
          <w:sz w:val="22"/>
          <w:szCs w:val="22"/>
          <w:lang w:val="nl-NL"/>
        </w:rPr>
        <w:t xml:space="preserve">, zoals koorts, </w:t>
      </w:r>
      <w:r w:rsidR="00D22908">
        <w:rPr>
          <w:sz w:val="22"/>
          <w:szCs w:val="22"/>
          <w:lang w:val="nl-NL"/>
        </w:rPr>
        <w:t>keelpijn</w:t>
      </w:r>
      <w:r w:rsidRPr="000735B0">
        <w:rPr>
          <w:sz w:val="22"/>
          <w:szCs w:val="22"/>
          <w:lang w:val="nl-NL"/>
        </w:rPr>
        <w:t xml:space="preserve"> of griepachtige </w:t>
      </w:r>
      <w:r w:rsidR="00D22908">
        <w:rPr>
          <w:sz w:val="22"/>
          <w:szCs w:val="22"/>
          <w:lang w:val="nl-NL"/>
        </w:rPr>
        <w:t>verschijnselen</w:t>
      </w:r>
      <w:r w:rsidRPr="000735B0">
        <w:rPr>
          <w:sz w:val="22"/>
          <w:szCs w:val="22"/>
          <w:lang w:val="nl-NL"/>
        </w:rPr>
        <w:t xml:space="preserve">, </w:t>
      </w:r>
      <w:r w:rsidR="00CF4722" w:rsidRPr="000735B0">
        <w:rPr>
          <w:sz w:val="22"/>
          <w:szCs w:val="22"/>
          <w:lang w:val="nl-NL"/>
        </w:rPr>
        <w:t xml:space="preserve">roep dan </w:t>
      </w:r>
      <w:r w:rsidRPr="000735B0">
        <w:rPr>
          <w:sz w:val="22"/>
          <w:szCs w:val="22"/>
          <w:lang w:val="nl-NL"/>
        </w:rPr>
        <w:t xml:space="preserve">onmiddellijk </w:t>
      </w:r>
      <w:r w:rsidR="00406E70" w:rsidRPr="000735B0">
        <w:rPr>
          <w:sz w:val="22"/>
          <w:szCs w:val="22"/>
          <w:lang w:val="nl-NL"/>
        </w:rPr>
        <w:t xml:space="preserve">medische hulp in. </w:t>
      </w:r>
      <w:r w:rsidR="00D22908">
        <w:rPr>
          <w:sz w:val="22"/>
          <w:szCs w:val="22"/>
          <w:lang w:val="nl-NL"/>
        </w:rPr>
        <w:t>Het aantal</w:t>
      </w:r>
      <w:r w:rsidR="00406E70" w:rsidRPr="000735B0">
        <w:rPr>
          <w:sz w:val="22"/>
          <w:szCs w:val="22"/>
          <w:lang w:val="nl-NL"/>
        </w:rPr>
        <w:t xml:space="preserve"> witte bloedcellen moet binnen 24 uur gecontroleerd worden om te kijken of u mogelijk </w:t>
      </w:r>
      <w:r w:rsidR="00D22908" w:rsidRPr="000735B0">
        <w:rPr>
          <w:sz w:val="22"/>
          <w:szCs w:val="22"/>
          <w:lang w:val="nl-NL"/>
        </w:rPr>
        <w:t>agranulocytose</w:t>
      </w:r>
      <w:r w:rsidR="00406E70" w:rsidRPr="000735B0">
        <w:rPr>
          <w:sz w:val="22"/>
          <w:szCs w:val="22"/>
          <w:lang w:val="nl-NL"/>
        </w:rPr>
        <w:t xml:space="preserve"> heeft</w:t>
      </w:r>
      <w:r w:rsidRPr="000735B0">
        <w:rPr>
          <w:sz w:val="22"/>
          <w:szCs w:val="22"/>
          <w:lang w:val="nl-NL"/>
        </w:rPr>
        <w:t>.</w:t>
      </w:r>
    </w:p>
    <w:p w:rsidR="004E31AA" w:rsidRPr="000735B0" w:rsidRDefault="004E31AA" w:rsidP="004E31AA">
      <w:pPr>
        <w:numPr>
          <w:ilvl w:val="0"/>
          <w:numId w:val="30"/>
        </w:numPr>
        <w:rPr>
          <w:sz w:val="22"/>
          <w:szCs w:val="22"/>
          <w:lang w:val="nl-NL"/>
        </w:rPr>
      </w:pPr>
      <w:r w:rsidRPr="000735B0">
        <w:rPr>
          <w:sz w:val="22"/>
          <w:szCs w:val="22"/>
          <w:lang w:val="nl-NL"/>
        </w:rPr>
        <w:t xml:space="preserve">als u HIV-positief bent of als uw </w:t>
      </w:r>
      <w:r w:rsidR="00CF4722" w:rsidRPr="000735B0">
        <w:rPr>
          <w:sz w:val="22"/>
          <w:szCs w:val="22"/>
          <w:lang w:val="nl-NL"/>
        </w:rPr>
        <w:t xml:space="preserve">nier- of </w:t>
      </w:r>
      <w:r w:rsidRPr="000735B0">
        <w:rPr>
          <w:sz w:val="22"/>
          <w:szCs w:val="22"/>
          <w:lang w:val="nl-NL"/>
        </w:rPr>
        <w:t xml:space="preserve">leverfunctie </w:t>
      </w:r>
      <w:r w:rsidR="00D22908">
        <w:rPr>
          <w:sz w:val="22"/>
          <w:lang w:val="nl-NL"/>
        </w:rPr>
        <w:t xml:space="preserve">ernstig </w:t>
      </w:r>
      <w:r w:rsidRPr="000735B0">
        <w:rPr>
          <w:sz w:val="22"/>
          <w:szCs w:val="22"/>
          <w:lang w:val="nl-NL"/>
        </w:rPr>
        <w:t xml:space="preserve">is aangetast, </w:t>
      </w:r>
      <w:r w:rsidR="00CF4722" w:rsidRPr="000735B0">
        <w:rPr>
          <w:sz w:val="22"/>
          <w:szCs w:val="22"/>
          <w:lang w:val="nl-NL"/>
        </w:rPr>
        <w:t xml:space="preserve">dan </w:t>
      </w:r>
      <w:r w:rsidRPr="000735B0">
        <w:rPr>
          <w:sz w:val="22"/>
          <w:szCs w:val="22"/>
          <w:lang w:val="nl-NL"/>
        </w:rPr>
        <w:t xml:space="preserve">kan uw arts u adviseren </w:t>
      </w:r>
      <w:r w:rsidR="00CF4722" w:rsidRPr="000735B0">
        <w:rPr>
          <w:sz w:val="22"/>
          <w:szCs w:val="22"/>
          <w:lang w:val="nl-NL"/>
        </w:rPr>
        <w:t xml:space="preserve">om </w:t>
      </w:r>
      <w:r w:rsidRPr="000735B0">
        <w:rPr>
          <w:sz w:val="22"/>
          <w:szCs w:val="22"/>
          <w:lang w:val="nl-NL"/>
        </w:rPr>
        <w:t>aanvullende test</w:t>
      </w:r>
      <w:r w:rsidR="00CF4722" w:rsidRPr="000735B0">
        <w:rPr>
          <w:sz w:val="22"/>
          <w:szCs w:val="22"/>
          <w:lang w:val="nl-NL"/>
        </w:rPr>
        <w:t>en</w:t>
      </w:r>
      <w:r w:rsidRPr="000735B0">
        <w:rPr>
          <w:sz w:val="22"/>
          <w:szCs w:val="22"/>
          <w:lang w:val="nl-NL"/>
        </w:rPr>
        <w:t xml:space="preserve"> te ondergaan.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Uw arts zal u ook vragen onderzoeken naar de ijzerstapeling in het lichaam te ondergaan. Ook kan hij of zij u vragen een leverbiopsie te ondergaan.</w:t>
      </w:r>
    </w:p>
    <w:p w:rsidR="000E12CC" w:rsidRPr="000735B0" w:rsidRDefault="000E12CC" w:rsidP="000E12CC">
      <w:pPr>
        <w:rPr>
          <w:strike/>
          <w:sz w:val="22"/>
          <w:szCs w:val="22"/>
          <w:lang w:val="nl-NL"/>
        </w:rPr>
      </w:pPr>
    </w:p>
    <w:p w:rsidR="000E12CC" w:rsidRPr="000735B0" w:rsidRDefault="000E12CC" w:rsidP="000E12CC">
      <w:pPr>
        <w:tabs>
          <w:tab w:val="left" w:pos="0"/>
        </w:tabs>
        <w:rPr>
          <w:b/>
          <w:bCs/>
          <w:sz w:val="22"/>
          <w:szCs w:val="22"/>
          <w:lang w:val="nl-NL"/>
        </w:rPr>
      </w:pPr>
      <w:r w:rsidRPr="000735B0">
        <w:rPr>
          <w:b/>
          <w:bCs/>
          <w:sz w:val="22"/>
          <w:szCs w:val="22"/>
          <w:lang w:val="nl-NL"/>
        </w:rPr>
        <w:t>Gebruikt u nog andere geneesmiddelen?</w:t>
      </w:r>
    </w:p>
    <w:p w:rsidR="000E12CC" w:rsidRPr="000735B0" w:rsidRDefault="000E12CC" w:rsidP="000E12CC">
      <w:pPr>
        <w:pStyle w:val="BodyText"/>
        <w:rPr>
          <w:lang w:val="nl-NL"/>
        </w:rPr>
      </w:pPr>
      <w:r w:rsidRPr="000735B0">
        <w:rPr>
          <w:lang w:val="nl-NL"/>
        </w:rPr>
        <w:t>Gebruik geen medicijnen waarvan bekend is dat ze neutropenie of agranulocytose veroorzaken (zie de rubriek “Wanneer mag u dit middel niet gebruiken?”). Gebruikt u naast Ferriprox nog andere geneesmiddelen, of hebt u dat kort geleden gedaan of bestaat de mogelijkheid dat u in de nabije toekomst andere geneesmiddelen gaat gebruiken? Vertel dat dan uw arts of apotheker. Dat geldt ook voor geneesmiddelen waar u geen voorschrift voor nodig heeft.</w:t>
      </w:r>
    </w:p>
    <w:p w:rsidR="000E12CC" w:rsidRPr="000735B0" w:rsidRDefault="000E12CC" w:rsidP="000E12CC">
      <w:pPr>
        <w:pStyle w:val="BodyText"/>
        <w:rPr>
          <w:lang w:val="nl-NL"/>
        </w:rPr>
      </w:pPr>
    </w:p>
    <w:p w:rsidR="000E12CC" w:rsidRPr="000735B0" w:rsidRDefault="000E12CC" w:rsidP="000E12CC">
      <w:pPr>
        <w:pStyle w:val="BodyText"/>
        <w:rPr>
          <w:lang w:val="nl-NL"/>
        </w:rPr>
      </w:pPr>
      <w:r w:rsidRPr="000735B0">
        <w:rPr>
          <w:lang w:val="nl-NL"/>
        </w:rPr>
        <w:t>Gebruik geen zuurremmende middelen op basis van aluminium terwijl u Ferriprox gebruikt.</w:t>
      </w:r>
    </w:p>
    <w:p w:rsidR="000E12CC" w:rsidRPr="000735B0" w:rsidRDefault="000E12CC" w:rsidP="000E12CC">
      <w:pPr>
        <w:pStyle w:val="BodyText"/>
        <w:rPr>
          <w:lang w:val="nl-NL"/>
        </w:rPr>
      </w:pPr>
    </w:p>
    <w:p w:rsidR="000E12CC" w:rsidRPr="000735B0" w:rsidRDefault="000E12CC" w:rsidP="000E12CC">
      <w:pPr>
        <w:pStyle w:val="BodyText"/>
        <w:rPr>
          <w:lang w:val="nl-NL"/>
        </w:rPr>
      </w:pPr>
      <w:r w:rsidRPr="000735B0">
        <w:rPr>
          <w:lang w:val="nl-NL"/>
        </w:rPr>
        <w:t>Raadpleeg uw arts of apotheker voordat u vitamine C gebruikt in combinatie met Ferriprox.</w:t>
      </w:r>
    </w:p>
    <w:p w:rsidR="000E12CC" w:rsidRPr="000735B0" w:rsidRDefault="000E12CC" w:rsidP="000E12CC">
      <w:pPr>
        <w:tabs>
          <w:tab w:val="left" w:pos="0"/>
        </w:tabs>
        <w:rPr>
          <w:sz w:val="22"/>
          <w:szCs w:val="22"/>
          <w:lang w:val="nl-NL"/>
        </w:rPr>
      </w:pPr>
    </w:p>
    <w:p w:rsidR="000E12CC" w:rsidRPr="000735B0" w:rsidRDefault="000E12CC" w:rsidP="000E12CC">
      <w:pPr>
        <w:tabs>
          <w:tab w:val="left" w:pos="0"/>
        </w:tabs>
        <w:rPr>
          <w:b/>
          <w:bCs/>
          <w:sz w:val="22"/>
          <w:szCs w:val="22"/>
          <w:lang w:val="nl-NL"/>
        </w:rPr>
      </w:pPr>
      <w:r w:rsidRPr="000735B0">
        <w:rPr>
          <w:b/>
          <w:bCs/>
          <w:sz w:val="22"/>
          <w:szCs w:val="22"/>
          <w:lang w:val="nl-NL"/>
        </w:rPr>
        <w:t>Zwangerschap en borstvoeding</w:t>
      </w:r>
    </w:p>
    <w:p w:rsidR="000E12CC" w:rsidRPr="000735B0" w:rsidRDefault="000E12CC" w:rsidP="000E12CC">
      <w:pPr>
        <w:rPr>
          <w:sz w:val="22"/>
          <w:szCs w:val="22"/>
          <w:lang w:val="nl-NL"/>
        </w:rPr>
      </w:pPr>
      <w:r w:rsidRPr="000735B0">
        <w:rPr>
          <w:sz w:val="22"/>
          <w:szCs w:val="22"/>
          <w:lang w:val="nl-NL"/>
        </w:rPr>
        <w:t>Gebruik dit geneesmiddel niet als u zwanger bent of als u probeert zwanger te worden. Dit geneesmiddel kan uw baby ernstige schade toebrengen. U dient een betrouwbaar voorbehoedmiddel te gebruiken als u Ferriprox gebruikt. Vraag uw arts om advies over de beste methode voor u. Als u zwanger wordt terwijl u Ferriprox neemt, moet u het gebruik van het geneesmiddel onmiddellijk staken en uw arts inlichten.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Gebruik geen Ferriprox als u borstvoeding geeft. Zie de herinneringskaart voor patiënten/verzorgers die aan deze bijsluiter bevestigd is.</w:t>
      </w:r>
    </w:p>
    <w:p w:rsidR="000E12CC" w:rsidRPr="000735B0" w:rsidRDefault="000E12CC" w:rsidP="000E12CC">
      <w:pPr>
        <w:pStyle w:val="EndnoteText"/>
        <w:tabs>
          <w:tab w:val="clear" w:pos="567"/>
        </w:tabs>
        <w:rPr>
          <w:lang w:val="nl-NL"/>
        </w:rPr>
      </w:pPr>
    </w:p>
    <w:p w:rsidR="000E12CC" w:rsidRPr="000735B0" w:rsidRDefault="000E12CC" w:rsidP="000E12CC">
      <w:pPr>
        <w:tabs>
          <w:tab w:val="left" w:pos="0"/>
        </w:tabs>
        <w:rPr>
          <w:b/>
          <w:bCs/>
          <w:sz w:val="22"/>
          <w:szCs w:val="22"/>
          <w:lang w:val="nl-NL"/>
        </w:rPr>
      </w:pPr>
      <w:r w:rsidRPr="000735B0">
        <w:rPr>
          <w:b/>
          <w:bCs/>
          <w:sz w:val="22"/>
          <w:szCs w:val="22"/>
          <w:lang w:val="nl-NL"/>
        </w:rPr>
        <w:t>Rijvaardigheid en het gebruik van machines</w:t>
      </w:r>
    </w:p>
    <w:p w:rsidR="000E12CC" w:rsidRPr="000735B0" w:rsidRDefault="000E12CC" w:rsidP="000E12CC">
      <w:pPr>
        <w:rPr>
          <w:sz w:val="22"/>
          <w:szCs w:val="22"/>
          <w:lang w:val="nl-NL"/>
        </w:rPr>
      </w:pPr>
      <w:r w:rsidRPr="000735B0">
        <w:rPr>
          <w:sz w:val="22"/>
          <w:szCs w:val="22"/>
          <w:lang w:val="nl-NL"/>
        </w:rPr>
        <w:t>Niet van toepassing.</w:t>
      </w:r>
    </w:p>
    <w:p w:rsidR="000E12CC" w:rsidRPr="000735B0" w:rsidRDefault="000E12CC" w:rsidP="000E12CC">
      <w:pPr>
        <w:rPr>
          <w:sz w:val="22"/>
          <w:szCs w:val="22"/>
          <w:lang w:val="nl-NL"/>
        </w:rPr>
      </w:pPr>
    </w:p>
    <w:p w:rsidR="000E12CC" w:rsidRPr="000735B0" w:rsidRDefault="000E12CC" w:rsidP="000E12CC">
      <w:pPr>
        <w:tabs>
          <w:tab w:val="left" w:pos="567"/>
        </w:tabs>
        <w:rPr>
          <w:b/>
          <w:bCs/>
          <w:sz w:val="22"/>
          <w:szCs w:val="22"/>
          <w:lang w:val="nl-NL"/>
        </w:rPr>
      </w:pPr>
    </w:p>
    <w:p w:rsidR="000E12CC" w:rsidRPr="000735B0" w:rsidRDefault="000E12CC" w:rsidP="007D2815">
      <w:pPr>
        <w:keepNext/>
        <w:suppressAutoHyphens/>
        <w:ind w:left="540" w:hanging="540"/>
        <w:rPr>
          <w:b/>
          <w:bCs/>
          <w:sz w:val="22"/>
          <w:szCs w:val="22"/>
          <w:lang w:val="nl-NL"/>
        </w:rPr>
      </w:pPr>
      <w:r w:rsidRPr="000735B0">
        <w:rPr>
          <w:b/>
          <w:bCs/>
          <w:sz w:val="22"/>
          <w:szCs w:val="22"/>
          <w:lang w:val="nl-NL"/>
        </w:rPr>
        <w:t>3.</w:t>
      </w:r>
      <w:r w:rsidRPr="000735B0">
        <w:rPr>
          <w:b/>
          <w:bCs/>
          <w:sz w:val="22"/>
          <w:szCs w:val="22"/>
          <w:lang w:val="nl-NL"/>
        </w:rPr>
        <w:tab/>
        <w:t>Hoe gebruikt u dit middel?</w:t>
      </w:r>
    </w:p>
    <w:p w:rsidR="000E12CC" w:rsidRPr="000735B0" w:rsidRDefault="000E12CC" w:rsidP="007D2815">
      <w:pPr>
        <w:keepNext/>
        <w:rPr>
          <w:sz w:val="22"/>
          <w:szCs w:val="22"/>
          <w:lang w:val="nl-NL"/>
        </w:rPr>
      </w:pPr>
    </w:p>
    <w:p w:rsidR="000E12CC" w:rsidRPr="000735B0" w:rsidRDefault="000E12CC" w:rsidP="000E12CC">
      <w:pPr>
        <w:numPr>
          <w:ilvl w:val="12"/>
          <w:numId w:val="0"/>
        </w:numPr>
        <w:rPr>
          <w:sz w:val="22"/>
          <w:szCs w:val="22"/>
          <w:lang w:val="nl-NL"/>
        </w:rPr>
      </w:pPr>
      <w:r w:rsidRPr="000735B0">
        <w:rPr>
          <w:sz w:val="22"/>
          <w:szCs w:val="22"/>
          <w:lang w:val="nl-NL"/>
        </w:rPr>
        <w:t>Gebruik dit geneesmiddel altijd precies zoals uw arts of apotheker u dat heeft verteld. Twijfelt u over het juiste gebruik? Neem dan contact op met uw arts of apotheker. De hoeveelheid Ferriprox die u moet innemen is afhankelijk van uw gewicht. De gebruikelijke dosering is 25 mg/kg, driemaal daags, met een totale dagelijkse dosering van 75 mg/kg. De totale dagelijkse dosering mag niet hoger zijn dan 100 mg/kg. Neem de eerste dosis ’s morgens in. Neem de tweede dosis ’s middags in. Neem de derde dosis ’s avonds in. Ferriprox mag met of zonder voedsel worden ingenomen; u vindt het wellicht gemakkelijk te onthouden als u Ferriprox met de maaltijd neemt.</w:t>
      </w:r>
    </w:p>
    <w:p w:rsidR="000E12CC" w:rsidRPr="000735B0" w:rsidRDefault="000E12CC" w:rsidP="000E12CC">
      <w:pPr>
        <w:rPr>
          <w:sz w:val="22"/>
          <w:szCs w:val="22"/>
          <w:lang w:val="nl-NL"/>
        </w:rPr>
      </w:pPr>
    </w:p>
    <w:p w:rsidR="000E12CC" w:rsidRPr="000735B0" w:rsidRDefault="000E12CC" w:rsidP="007D2815">
      <w:pPr>
        <w:keepNext/>
        <w:rPr>
          <w:b/>
          <w:bCs/>
          <w:sz w:val="22"/>
          <w:szCs w:val="22"/>
          <w:lang w:val="nl-NL"/>
        </w:rPr>
      </w:pPr>
      <w:r w:rsidRPr="000735B0">
        <w:rPr>
          <w:b/>
          <w:bCs/>
          <w:sz w:val="22"/>
          <w:szCs w:val="22"/>
          <w:lang w:val="nl-NL"/>
        </w:rPr>
        <w:t>Hebt u te veel van dit middel ingenomen?</w:t>
      </w:r>
    </w:p>
    <w:p w:rsidR="000E12CC" w:rsidRPr="000735B0" w:rsidRDefault="000E12CC" w:rsidP="000E12CC">
      <w:pPr>
        <w:rPr>
          <w:sz w:val="22"/>
          <w:szCs w:val="22"/>
          <w:lang w:val="nl-NL"/>
        </w:rPr>
      </w:pPr>
      <w:r w:rsidRPr="000735B0">
        <w:rPr>
          <w:sz w:val="22"/>
          <w:szCs w:val="22"/>
          <w:lang w:val="nl-NL"/>
        </w:rPr>
        <w:t>Er zijn geen meldingen van een acute overdosis met Ferriprox. Indien u ongewild meer dan de voorgeschreven dosis zou innemen, dient u contact op te nemen met uw arts.</w:t>
      </w:r>
    </w:p>
    <w:p w:rsidR="000E12CC" w:rsidRPr="000735B0" w:rsidRDefault="000E12CC" w:rsidP="000E12CC">
      <w:pPr>
        <w:rPr>
          <w:sz w:val="22"/>
          <w:szCs w:val="22"/>
          <w:lang w:val="nl-NL"/>
        </w:rPr>
      </w:pPr>
    </w:p>
    <w:p w:rsidR="000E12CC" w:rsidRPr="000735B0" w:rsidRDefault="000E12CC" w:rsidP="007D2815">
      <w:pPr>
        <w:keepNext/>
        <w:rPr>
          <w:b/>
          <w:bCs/>
          <w:sz w:val="22"/>
          <w:szCs w:val="22"/>
          <w:lang w:val="nl-NL"/>
        </w:rPr>
      </w:pPr>
      <w:r w:rsidRPr="000735B0">
        <w:rPr>
          <w:b/>
          <w:bCs/>
          <w:sz w:val="22"/>
          <w:szCs w:val="22"/>
          <w:lang w:val="nl-NL"/>
        </w:rPr>
        <w:t>Bent u vergeten dit middel in te nemen?</w:t>
      </w:r>
    </w:p>
    <w:p w:rsidR="000E12CC" w:rsidRPr="000735B0" w:rsidRDefault="000E12CC" w:rsidP="000E12CC">
      <w:pPr>
        <w:rPr>
          <w:sz w:val="22"/>
          <w:szCs w:val="22"/>
          <w:lang w:val="nl-NL"/>
        </w:rPr>
      </w:pPr>
      <w:r w:rsidRPr="000735B0">
        <w:rPr>
          <w:sz w:val="22"/>
          <w:szCs w:val="22"/>
          <w:lang w:val="nl-NL"/>
        </w:rPr>
        <w:t>Ferriprox is het effectiefst als u geen doses overslaat. Als u een dosis vergeet, neem deze dan in zodra u het zich herinnert en neem de volgende dosis op de normale tijd in. Als u meer dan een enkele dosis vergeet, neem dan geen dubbele dosis om een overgeslagen dosis in te halen. Ga gewoon door met het gebruikelijke schema. U mag uw totale dagelijkse dosis niet wijzigen zonder eerst uw arts te raadplegen.</w:t>
      </w:r>
    </w:p>
    <w:p w:rsidR="000E12CC" w:rsidRPr="000735B0" w:rsidRDefault="000E12CC" w:rsidP="000E12CC">
      <w:pPr>
        <w:pStyle w:val="FootnoteText"/>
        <w:numPr>
          <w:ilvl w:val="12"/>
          <w:numId w:val="0"/>
        </w:numPr>
        <w:rPr>
          <w:sz w:val="22"/>
          <w:szCs w:val="22"/>
          <w:lang w:val="nl-NL"/>
        </w:rPr>
      </w:pPr>
    </w:p>
    <w:p w:rsidR="000E12CC" w:rsidRPr="000735B0" w:rsidRDefault="000E12CC" w:rsidP="000E12CC">
      <w:pPr>
        <w:pStyle w:val="FootnoteText"/>
        <w:numPr>
          <w:ilvl w:val="12"/>
          <w:numId w:val="0"/>
        </w:numPr>
        <w:rPr>
          <w:sz w:val="22"/>
          <w:szCs w:val="22"/>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4.</w:t>
      </w:r>
      <w:r w:rsidRPr="000735B0">
        <w:rPr>
          <w:b/>
          <w:bCs/>
          <w:sz w:val="22"/>
          <w:szCs w:val="22"/>
          <w:lang w:val="nl-NL"/>
        </w:rPr>
        <w:tab/>
        <w:t>Mogelijke bijwerkingen</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Zoals elk geneesmiddel kan ook dit geneesmiddel bijwerkingen hebben, al krijgt niet iedereen daarmee te maken.</w:t>
      </w:r>
    </w:p>
    <w:p w:rsidR="000E12CC" w:rsidRPr="000735B0" w:rsidRDefault="000E12CC" w:rsidP="000E12CC">
      <w:pPr>
        <w:pStyle w:val="EndnoteText"/>
        <w:tabs>
          <w:tab w:val="clear" w:pos="567"/>
        </w:tabs>
        <w:rPr>
          <w:lang w:val="nl-NL"/>
        </w:rPr>
      </w:pPr>
    </w:p>
    <w:p w:rsidR="000E12CC" w:rsidRPr="000735B0" w:rsidRDefault="000E12CC" w:rsidP="000E12CC">
      <w:pPr>
        <w:rPr>
          <w:sz w:val="22"/>
          <w:szCs w:val="22"/>
          <w:lang w:val="nl-NL"/>
        </w:rPr>
      </w:pPr>
      <w:r w:rsidRPr="000735B0">
        <w:rPr>
          <w:sz w:val="22"/>
          <w:szCs w:val="22"/>
          <w:lang w:val="nl-NL"/>
        </w:rPr>
        <w:t>De ernstigste bijwerking van Ferriprox is een erg laag aantal witte bloedcellen (neutrofielen). Deze aandoening, die ernstige neutropenie of agranulocytose wordt genoemd, heeft zich bij 1 tot 2 op de 100 mensen voorgedaan die tijdens klinische onderzoeken Ferriprox hebben genomen. Een laag aantal witte bloedcellen kan gepaard gaan met een ernstige en mogelijk levensbedreigende infectie. U dient onmiddellijk contact op te nemen met uw arts als u symptomen van een infectie hebt, zoals koorts, keelpijn of griepachtige symptomen.</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Zeer vaak voorkomende bijwerkingen</w:t>
      </w:r>
      <w:r w:rsidRPr="000735B0">
        <w:rPr>
          <w:lang w:val="nl-NL"/>
        </w:rPr>
        <w:t xml:space="preserve"> (kunnen bij meer dan 1 op 10 gebruikers voorkomen):</w:t>
      </w:r>
    </w:p>
    <w:p w:rsidR="000E12CC" w:rsidRPr="000735B0" w:rsidRDefault="000E12CC" w:rsidP="000E12CC">
      <w:pPr>
        <w:pStyle w:val="BodyText"/>
        <w:numPr>
          <w:ilvl w:val="0"/>
          <w:numId w:val="14"/>
        </w:numPr>
        <w:ind w:left="360"/>
        <w:rPr>
          <w:lang w:val="nl-NL"/>
        </w:rPr>
      </w:pPr>
      <w:r w:rsidRPr="000735B0">
        <w:rPr>
          <w:lang w:val="nl-NL"/>
        </w:rPr>
        <w:t>buikpijn</w:t>
      </w:r>
    </w:p>
    <w:p w:rsidR="000E12CC" w:rsidRPr="000735B0" w:rsidRDefault="000E12CC" w:rsidP="000E12CC">
      <w:pPr>
        <w:pStyle w:val="BodyText"/>
        <w:numPr>
          <w:ilvl w:val="0"/>
          <w:numId w:val="14"/>
        </w:numPr>
        <w:ind w:left="360"/>
        <w:rPr>
          <w:lang w:val="nl-NL"/>
        </w:rPr>
      </w:pPr>
      <w:r w:rsidRPr="000735B0">
        <w:rPr>
          <w:lang w:val="nl-NL"/>
        </w:rPr>
        <w:t>misselijkheid</w:t>
      </w:r>
    </w:p>
    <w:p w:rsidR="000E12CC" w:rsidRPr="000735B0" w:rsidRDefault="000E12CC" w:rsidP="000E12CC">
      <w:pPr>
        <w:pStyle w:val="BodyText"/>
        <w:numPr>
          <w:ilvl w:val="0"/>
          <w:numId w:val="14"/>
        </w:numPr>
        <w:ind w:left="360"/>
        <w:rPr>
          <w:lang w:val="nl-NL"/>
        </w:rPr>
      </w:pPr>
      <w:r w:rsidRPr="000735B0">
        <w:rPr>
          <w:lang w:val="nl-NL"/>
        </w:rPr>
        <w:t>braken</w:t>
      </w:r>
    </w:p>
    <w:p w:rsidR="000E12CC" w:rsidRPr="000735B0" w:rsidRDefault="000E12CC" w:rsidP="000E12CC">
      <w:pPr>
        <w:pStyle w:val="BodyText"/>
        <w:numPr>
          <w:ilvl w:val="0"/>
          <w:numId w:val="14"/>
        </w:numPr>
        <w:ind w:left="360"/>
        <w:rPr>
          <w:lang w:val="nl-NL"/>
        </w:rPr>
      </w:pPr>
      <w:r w:rsidRPr="000735B0">
        <w:rPr>
          <w:lang w:val="nl-NL"/>
        </w:rPr>
        <w:t>rode/bruine verkleuring van de urine</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Als u misselijk bent of moet overgeven, kan het helpen om Ferriprox met voedsel in te nemen. Verkleuring van de urine komt zeer vaak voor en is niet schadelijk.</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Vaak voorkomende bijwerkingen</w:t>
      </w:r>
      <w:r w:rsidRPr="000735B0">
        <w:rPr>
          <w:lang w:val="nl-NL"/>
        </w:rPr>
        <w:t xml:space="preserve"> (kunnen bij maximaal 1 op de 10 gebruikers voorkomen):</w:t>
      </w:r>
    </w:p>
    <w:p w:rsidR="000E12CC" w:rsidRPr="000735B0" w:rsidRDefault="000E12CC" w:rsidP="000E12CC">
      <w:pPr>
        <w:pStyle w:val="BodyText"/>
        <w:numPr>
          <w:ilvl w:val="0"/>
          <w:numId w:val="14"/>
        </w:numPr>
        <w:ind w:left="360"/>
        <w:rPr>
          <w:lang w:val="nl-NL"/>
        </w:rPr>
      </w:pPr>
      <w:r w:rsidRPr="000735B0">
        <w:rPr>
          <w:lang w:val="nl-NL"/>
        </w:rPr>
        <w:t>laag aantal witte bloedcellen (agranulocytose en neutropenie)</w:t>
      </w:r>
    </w:p>
    <w:p w:rsidR="000E12CC" w:rsidRPr="000735B0" w:rsidRDefault="000E12CC" w:rsidP="000E12CC">
      <w:pPr>
        <w:pStyle w:val="BodyText"/>
        <w:numPr>
          <w:ilvl w:val="0"/>
          <w:numId w:val="14"/>
        </w:numPr>
        <w:ind w:left="360"/>
        <w:rPr>
          <w:lang w:val="nl-NL"/>
        </w:rPr>
      </w:pPr>
      <w:r w:rsidRPr="000735B0">
        <w:rPr>
          <w:lang w:val="nl-NL"/>
        </w:rPr>
        <w:t>hoofdpijn</w:t>
      </w:r>
    </w:p>
    <w:p w:rsidR="000E12CC" w:rsidRPr="000735B0" w:rsidRDefault="000E12CC" w:rsidP="000E12CC">
      <w:pPr>
        <w:pStyle w:val="BodyText"/>
        <w:numPr>
          <w:ilvl w:val="0"/>
          <w:numId w:val="14"/>
        </w:numPr>
        <w:ind w:left="360"/>
        <w:rPr>
          <w:lang w:val="nl-NL"/>
        </w:rPr>
      </w:pPr>
      <w:r w:rsidRPr="000735B0">
        <w:rPr>
          <w:lang w:val="nl-NL"/>
        </w:rPr>
        <w:t>diarree</w:t>
      </w:r>
    </w:p>
    <w:p w:rsidR="000E12CC" w:rsidRPr="000735B0" w:rsidRDefault="000E12CC" w:rsidP="000E12CC">
      <w:pPr>
        <w:pStyle w:val="BodyText"/>
        <w:numPr>
          <w:ilvl w:val="0"/>
          <w:numId w:val="14"/>
        </w:numPr>
        <w:ind w:left="360"/>
        <w:rPr>
          <w:lang w:val="nl-NL"/>
        </w:rPr>
      </w:pPr>
      <w:r w:rsidRPr="000735B0">
        <w:rPr>
          <w:lang w:val="nl-NL"/>
        </w:rPr>
        <w:t>verhoogde leverenzymen</w:t>
      </w:r>
    </w:p>
    <w:p w:rsidR="000E12CC" w:rsidRPr="000735B0" w:rsidRDefault="000E12CC" w:rsidP="000E12CC">
      <w:pPr>
        <w:pStyle w:val="BodyText"/>
        <w:numPr>
          <w:ilvl w:val="0"/>
          <w:numId w:val="14"/>
        </w:numPr>
        <w:ind w:left="360"/>
        <w:rPr>
          <w:lang w:val="nl-NL"/>
        </w:rPr>
      </w:pPr>
      <w:r w:rsidRPr="000735B0">
        <w:rPr>
          <w:lang w:val="nl-NL"/>
        </w:rPr>
        <w:t>vermoeidheid</w:t>
      </w:r>
    </w:p>
    <w:p w:rsidR="000E12CC" w:rsidRPr="000735B0" w:rsidRDefault="000E12CC" w:rsidP="000E12CC">
      <w:pPr>
        <w:pStyle w:val="BodyText"/>
        <w:numPr>
          <w:ilvl w:val="0"/>
          <w:numId w:val="14"/>
        </w:numPr>
        <w:ind w:left="360"/>
        <w:rPr>
          <w:lang w:val="nl-NL"/>
        </w:rPr>
      </w:pPr>
      <w:r w:rsidRPr="000735B0">
        <w:rPr>
          <w:lang w:val="nl-NL"/>
        </w:rPr>
        <w:t>toegenomen eetlust</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Niet bekend (</w:t>
      </w:r>
      <w:r w:rsidRPr="000735B0">
        <w:rPr>
          <w:bCs/>
          <w:lang w:val="nl-NL"/>
        </w:rPr>
        <w:t>frequentie kan met de beschikbare gegevens niet worden bepaald)</w:t>
      </w:r>
      <w:r w:rsidRPr="000735B0">
        <w:rPr>
          <w:lang w:val="nl-NL"/>
        </w:rPr>
        <w:t>:</w:t>
      </w:r>
    </w:p>
    <w:p w:rsidR="000E12CC" w:rsidRPr="000735B0" w:rsidRDefault="000E12CC" w:rsidP="000E12CC">
      <w:pPr>
        <w:pStyle w:val="BodyText"/>
        <w:numPr>
          <w:ilvl w:val="0"/>
          <w:numId w:val="14"/>
        </w:numPr>
        <w:ind w:left="360"/>
        <w:rPr>
          <w:lang w:val="nl-NL"/>
        </w:rPr>
      </w:pPr>
      <w:r w:rsidRPr="000735B0">
        <w:rPr>
          <w:lang w:val="nl-NL"/>
        </w:rPr>
        <w:t>allergische reacties waaronder huiduitslag of galbulten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Voorvallen van gewrichtspijn en zwelling varieerden van milde pijn in één of meer gewrichten tot ernstige invaliditeit. In de meeste gevallen verdween de pijn gedurende de tijd dat de patiënten Ferriprox gebruikten.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Er is melding gemaakt van neurologische aandoeningen (zoals tremoren, loopproblemen, dubbel zien, onvrijwillige spiersamentrekkingen, problemen met bewegingscoördinatie) bij kinderen die gedurende enkele jaren vrijwillig een dosis voorgeschreven hadden gekregen die meer dan 2 maal de maximaal aanbevolen dosis van 100 mg/kg/dag bedroeg. Dit is tevens waargenomen met de standaarddosis deferipron. Deze kinderen herstelden van deze symptomen nadat Ferriprox gestaakt werd.</w:t>
      </w:r>
    </w:p>
    <w:p w:rsidR="000E12CC" w:rsidRPr="000735B0" w:rsidRDefault="000E12CC" w:rsidP="000E12CC">
      <w:pPr>
        <w:rPr>
          <w:sz w:val="22"/>
          <w:szCs w:val="22"/>
          <w:lang w:val="nl-NL"/>
        </w:rPr>
      </w:pPr>
    </w:p>
    <w:p w:rsidR="000E12CC" w:rsidRPr="000735B0" w:rsidRDefault="000E12CC" w:rsidP="007D2815">
      <w:pPr>
        <w:keepNext/>
        <w:rPr>
          <w:b/>
          <w:sz w:val="22"/>
          <w:szCs w:val="22"/>
          <w:lang w:val="nl-NL"/>
        </w:rPr>
      </w:pPr>
      <w:r w:rsidRPr="000735B0">
        <w:rPr>
          <w:b/>
          <w:sz w:val="22"/>
          <w:szCs w:val="22"/>
          <w:lang w:val="nl-NL"/>
        </w:rPr>
        <w:t>Het melden van bijwerkingen</w:t>
      </w:r>
    </w:p>
    <w:p w:rsidR="000E12CC" w:rsidRPr="000735B0" w:rsidRDefault="000E12CC" w:rsidP="000E12CC">
      <w:pPr>
        <w:pStyle w:val="BodyText3"/>
        <w:numPr>
          <w:ilvl w:val="12"/>
          <w:numId w:val="0"/>
        </w:numPr>
        <w:rPr>
          <w:color w:val="auto"/>
          <w:lang w:val="nl-NL"/>
        </w:rPr>
      </w:pPr>
      <w:r w:rsidRPr="000735B0">
        <w:rPr>
          <w:color w:val="auto"/>
          <w:lang w:val="nl-NL"/>
        </w:rPr>
        <w:t xml:space="preserve">Krijgt u last van bijwerkingen, neem dan contact op met uw arts of apotheker. </w:t>
      </w:r>
      <w:r w:rsidRPr="000735B0">
        <w:rPr>
          <w:color w:val="auto"/>
          <w:szCs w:val="24"/>
          <w:lang w:val="nl-NL"/>
        </w:rPr>
        <w:t>Dit geldt ook voor mogelijke bijwerkingen die niet in deze bijsluiter staan.</w:t>
      </w:r>
      <w:r w:rsidRPr="000735B0">
        <w:rPr>
          <w:color w:val="auto"/>
          <w:lang w:val="nl-NL"/>
        </w:rPr>
        <w:t xml:space="preserve"> U kunt bijwerkingen ook rechtstreeks melden via </w:t>
      </w:r>
      <w:r w:rsidRPr="000735B0">
        <w:rPr>
          <w:color w:val="auto"/>
          <w:highlight w:val="lightGray"/>
          <w:lang w:val="nl-NL"/>
        </w:rPr>
        <w:t xml:space="preserve">het nationale meldsysteem zoals vermeld in </w:t>
      </w:r>
      <w:hyperlink r:id="rId13" w:history="1">
        <w:r w:rsidRPr="000735B0">
          <w:rPr>
            <w:rStyle w:val="Hyperlink"/>
            <w:highlight w:val="lightGray"/>
            <w:lang w:val="nl-NL"/>
          </w:rPr>
          <w:t>aanhangsel V</w:t>
        </w:r>
      </w:hyperlink>
      <w:r w:rsidRPr="000735B0">
        <w:rPr>
          <w:color w:val="auto"/>
          <w:lang w:val="nl-NL"/>
        </w:rPr>
        <w:t>. Door bijwerkingen te melden, kunt u ons helpen meer informatie te verkrijgen over de veiligheid van dit geneesmiddel.</w:t>
      </w:r>
    </w:p>
    <w:p w:rsidR="000E12CC" w:rsidRPr="000735B0" w:rsidRDefault="000E12CC" w:rsidP="000E12CC">
      <w:pPr>
        <w:numPr>
          <w:ilvl w:val="12"/>
          <w:numId w:val="0"/>
        </w:numPr>
        <w:rPr>
          <w:sz w:val="22"/>
          <w:szCs w:val="22"/>
          <w:lang w:val="nl-NL"/>
        </w:rPr>
      </w:pPr>
    </w:p>
    <w:p w:rsidR="000E12CC" w:rsidRPr="000735B0" w:rsidRDefault="000E12CC" w:rsidP="000E12CC">
      <w:pPr>
        <w:pStyle w:val="EndnoteText"/>
        <w:numPr>
          <w:ilvl w:val="12"/>
          <w:numId w:val="0"/>
        </w:numPr>
        <w:tabs>
          <w:tab w:val="clear" w:pos="567"/>
        </w:tabs>
        <w:suppressAutoHyphens/>
        <w:rPr>
          <w:lang w:val="nl-NL"/>
        </w:rPr>
      </w:pPr>
    </w:p>
    <w:p w:rsidR="000E12CC" w:rsidRPr="000735B0" w:rsidRDefault="000E12CC" w:rsidP="007D2815">
      <w:pPr>
        <w:keepNext/>
        <w:suppressAutoHyphens/>
        <w:ind w:left="540" w:hanging="540"/>
        <w:rPr>
          <w:b/>
          <w:bCs/>
          <w:sz w:val="22"/>
          <w:szCs w:val="22"/>
          <w:lang w:val="nl-NL"/>
        </w:rPr>
      </w:pPr>
      <w:r w:rsidRPr="000735B0">
        <w:rPr>
          <w:b/>
          <w:bCs/>
          <w:sz w:val="22"/>
          <w:szCs w:val="22"/>
          <w:lang w:val="nl-NL"/>
        </w:rPr>
        <w:t>5.</w:t>
      </w:r>
      <w:r w:rsidRPr="000735B0">
        <w:rPr>
          <w:b/>
          <w:bCs/>
          <w:sz w:val="22"/>
          <w:szCs w:val="22"/>
          <w:lang w:val="nl-NL"/>
        </w:rPr>
        <w:tab/>
        <w:t>Hoe bewaart u dit middel?</w:t>
      </w:r>
    </w:p>
    <w:p w:rsidR="000E12CC" w:rsidRPr="000735B0" w:rsidRDefault="000E12CC" w:rsidP="007D2815">
      <w:pPr>
        <w:keepNext/>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Buiten het zicht en bereik van kinderen houden.</w:t>
      </w:r>
    </w:p>
    <w:p w:rsidR="000E12CC" w:rsidRPr="000735B0" w:rsidRDefault="000E12CC" w:rsidP="000E12CC">
      <w:pPr>
        <w:numPr>
          <w:ilvl w:val="12"/>
          <w:numId w:val="0"/>
        </w:numPr>
        <w:rPr>
          <w:sz w:val="22"/>
          <w:szCs w:val="22"/>
          <w:lang w:val="nl-NL"/>
        </w:rPr>
      </w:pPr>
    </w:p>
    <w:p w:rsidR="000E12CC" w:rsidRPr="000735B0" w:rsidRDefault="000E12CC" w:rsidP="000E12CC">
      <w:pPr>
        <w:numPr>
          <w:ilvl w:val="12"/>
          <w:numId w:val="0"/>
        </w:numPr>
        <w:rPr>
          <w:sz w:val="22"/>
          <w:szCs w:val="22"/>
          <w:lang w:val="nl-NL"/>
        </w:rPr>
      </w:pPr>
      <w:r w:rsidRPr="000735B0">
        <w:rPr>
          <w:sz w:val="22"/>
          <w:szCs w:val="22"/>
          <w:lang w:val="nl-NL"/>
        </w:rPr>
        <w:t>Gebruik dit geneesmiddel niet meer na de uiterste houdbaarheidsdatum. Die is te vinden op het etiket na EXP.</w:t>
      </w:r>
    </w:p>
    <w:p w:rsidR="000E12CC" w:rsidRPr="000735B0" w:rsidRDefault="000E12CC" w:rsidP="000E12CC">
      <w:pPr>
        <w:numPr>
          <w:ilvl w:val="12"/>
          <w:numId w:val="0"/>
        </w:numPr>
        <w:rPr>
          <w:sz w:val="22"/>
          <w:szCs w:val="22"/>
          <w:lang w:val="nl-NL"/>
        </w:rPr>
      </w:pPr>
    </w:p>
    <w:p w:rsidR="000E12CC" w:rsidRPr="000735B0" w:rsidRDefault="000E12CC" w:rsidP="000E12CC">
      <w:pPr>
        <w:rPr>
          <w:sz w:val="22"/>
          <w:szCs w:val="22"/>
          <w:lang w:val="nl-NL"/>
        </w:rPr>
      </w:pPr>
      <w:r w:rsidRPr="000735B0">
        <w:rPr>
          <w:sz w:val="22"/>
          <w:szCs w:val="22"/>
          <w:lang w:val="nl-NL"/>
        </w:rPr>
        <w:t>Bewaren beneden 30 ºC.</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Spoel geneesmiddelen niet door de gootsteen of de WC en gooi ze niet in de vuilnisbak. Vraag uw apotheker wat u met geneesmiddelen moet doen die u niet meer gebruikt. Ze worden dan op een verantwoorde manier vernietigd en komen niet in het milieu terecht.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6.</w:t>
      </w:r>
      <w:r w:rsidRPr="000735B0">
        <w:rPr>
          <w:b/>
          <w:bCs/>
          <w:sz w:val="22"/>
          <w:szCs w:val="22"/>
          <w:lang w:val="nl-NL"/>
        </w:rPr>
        <w:tab/>
        <w:t>Inhoud van de verpakking en overige informatie</w:t>
      </w:r>
    </w:p>
    <w:p w:rsidR="000E12CC" w:rsidRPr="000735B0" w:rsidRDefault="000E12CC" w:rsidP="000E12CC">
      <w:pPr>
        <w:keepNext/>
        <w:rPr>
          <w:sz w:val="22"/>
          <w:szCs w:val="22"/>
          <w:lang w:val="nl-NL"/>
        </w:rPr>
      </w:pPr>
    </w:p>
    <w:p w:rsidR="000E12CC" w:rsidRPr="000735B0" w:rsidRDefault="000E12CC" w:rsidP="000E12CC">
      <w:pPr>
        <w:keepNext/>
        <w:suppressAutoHyphens/>
        <w:rPr>
          <w:b/>
          <w:bCs/>
          <w:sz w:val="22"/>
          <w:szCs w:val="22"/>
          <w:lang w:val="nl-NL"/>
        </w:rPr>
      </w:pPr>
      <w:r w:rsidRPr="000735B0">
        <w:rPr>
          <w:b/>
          <w:bCs/>
          <w:sz w:val="22"/>
          <w:szCs w:val="22"/>
          <w:lang w:val="nl-NL"/>
        </w:rPr>
        <w:t>Welke stoffen zitten er in dit middel?</w:t>
      </w:r>
    </w:p>
    <w:p w:rsidR="000E12CC" w:rsidRPr="000735B0" w:rsidRDefault="000E12CC" w:rsidP="000E12CC">
      <w:pPr>
        <w:suppressAutoHyphens/>
        <w:rPr>
          <w:sz w:val="22"/>
          <w:szCs w:val="22"/>
          <w:lang w:val="nl-NL"/>
        </w:rPr>
      </w:pPr>
      <w:r w:rsidRPr="000735B0">
        <w:rPr>
          <w:sz w:val="22"/>
          <w:szCs w:val="22"/>
          <w:lang w:val="nl-NL"/>
        </w:rPr>
        <w:t>De werkzame stof in dit middel is deferipron. Elk tablet bevat 500 mg deferipron.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De andere stoffen in dit middel zijn:</w:t>
      </w:r>
      <w:r w:rsidR="002B0591" w:rsidRPr="000735B0">
        <w:rPr>
          <w:sz w:val="22"/>
          <w:szCs w:val="22"/>
          <w:lang w:val="nl-NL"/>
        </w:rPr>
        <w:t xml:space="preserve"> </w:t>
      </w:r>
      <w:r w:rsidRPr="000735B0">
        <w:rPr>
          <w:i/>
          <w:iCs/>
          <w:sz w:val="22"/>
          <w:szCs w:val="22"/>
          <w:lang w:val="nl-NL"/>
        </w:rPr>
        <w:t>Tabletkern:</w:t>
      </w:r>
      <w:r w:rsidRPr="000735B0">
        <w:rPr>
          <w:sz w:val="22"/>
          <w:szCs w:val="22"/>
          <w:lang w:val="nl-NL"/>
        </w:rPr>
        <w:t xml:space="preserve"> Microkristallijne cellulose, Magnesiumstearaat, Colloïdaal siliciumdioxide.</w:t>
      </w:r>
      <w:r w:rsidR="002B0591" w:rsidRPr="000735B0">
        <w:rPr>
          <w:sz w:val="22"/>
          <w:szCs w:val="22"/>
          <w:lang w:val="nl-NL"/>
        </w:rPr>
        <w:t xml:space="preserve"> </w:t>
      </w:r>
      <w:r w:rsidRPr="000735B0">
        <w:rPr>
          <w:i/>
          <w:iCs/>
          <w:sz w:val="22"/>
          <w:szCs w:val="22"/>
          <w:lang w:val="nl-NL"/>
        </w:rPr>
        <w:t xml:space="preserve">Coating: </w:t>
      </w:r>
      <w:r w:rsidRPr="000735B0">
        <w:rPr>
          <w:sz w:val="22"/>
          <w:szCs w:val="22"/>
          <w:lang w:val="nl-NL"/>
        </w:rPr>
        <w:t>Hypromellose, Macrogol, Titaandioxide.</w:t>
      </w:r>
    </w:p>
    <w:p w:rsidR="000E12CC" w:rsidRPr="000735B0" w:rsidRDefault="000E12CC" w:rsidP="000E12CC">
      <w:pPr>
        <w:pStyle w:val="EndnoteText"/>
        <w:tabs>
          <w:tab w:val="clear" w:pos="567"/>
        </w:tabs>
        <w:suppressAutoHyphens/>
        <w:rPr>
          <w:lang w:val="nl-NL"/>
        </w:rPr>
      </w:pPr>
    </w:p>
    <w:p w:rsidR="000E12CC" w:rsidRPr="000735B0" w:rsidRDefault="000E12CC" w:rsidP="007D2815">
      <w:pPr>
        <w:keepNext/>
        <w:rPr>
          <w:b/>
          <w:bCs/>
          <w:sz w:val="22"/>
          <w:szCs w:val="22"/>
          <w:lang w:val="nl-NL"/>
        </w:rPr>
      </w:pPr>
      <w:r w:rsidRPr="000735B0">
        <w:rPr>
          <w:b/>
          <w:bCs/>
          <w:sz w:val="22"/>
          <w:szCs w:val="22"/>
          <w:lang w:val="nl-NL"/>
        </w:rPr>
        <w:t>Hoe ziet Ferriprox eruit en hoeveel zit er in een verpakking?</w:t>
      </w:r>
    </w:p>
    <w:p w:rsidR="000E12CC" w:rsidRPr="000735B0" w:rsidRDefault="000E12CC" w:rsidP="000E12CC">
      <w:pPr>
        <w:rPr>
          <w:sz w:val="22"/>
          <w:szCs w:val="22"/>
          <w:lang w:val="nl-NL"/>
        </w:rPr>
      </w:pPr>
      <w:r w:rsidRPr="000735B0">
        <w:rPr>
          <w:sz w:val="22"/>
          <w:szCs w:val="22"/>
          <w:lang w:val="nl-NL"/>
        </w:rPr>
        <w:t>Ferriprox</w:t>
      </w:r>
      <w:r w:rsidR="003B11D7" w:rsidRPr="000735B0">
        <w:rPr>
          <w:sz w:val="22"/>
          <w:szCs w:val="22"/>
          <w:lang w:val="nl-NL"/>
        </w:rPr>
        <w:t>-tabletten van 500 mg</w:t>
      </w:r>
      <w:r w:rsidRPr="000735B0">
        <w:rPr>
          <w:sz w:val="22"/>
          <w:szCs w:val="22"/>
          <w:lang w:val="nl-NL"/>
        </w:rPr>
        <w:t xml:space="preserve"> zijn witte tot gebroken witte, capsulevormige, filmomhulde tabletten met aan één zijde het opschrift “APO” deelbaar “500” en zonder opschrift aan de andere zijde. De tabletten zijn voorzien van een breukgleuf en kunnen in tweeën worden gebroken. Ferriprox is verpakt in flacons van 100 tabletten.</w:t>
      </w:r>
    </w:p>
    <w:p w:rsidR="000E12CC" w:rsidRPr="000735B0" w:rsidRDefault="000E12CC" w:rsidP="000E12CC">
      <w:pPr>
        <w:rPr>
          <w:b/>
          <w:bCs/>
          <w:sz w:val="22"/>
          <w:szCs w:val="22"/>
          <w:lang w:val="nl-NL"/>
        </w:rPr>
      </w:pPr>
    </w:p>
    <w:p w:rsidR="000E12CC" w:rsidRPr="000735B0" w:rsidRDefault="000E12CC" w:rsidP="000E12CC">
      <w:pPr>
        <w:keepNext/>
        <w:rPr>
          <w:b/>
          <w:bCs/>
          <w:sz w:val="22"/>
          <w:szCs w:val="22"/>
          <w:lang w:val="nl-NL"/>
        </w:rPr>
      </w:pPr>
      <w:r w:rsidRPr="000735B0">
        <w:rPr>
          <w:b/>
          <w:bCs/>
          <w:sz w:val="22"/>
          <w:szCs w:val="22"/>
          <w:lang w:val="nl-NL"/>
        </w:rPr>
        <w:t>Houder van de vergunning voor het in de handel brengen en fabrikant</w:t>
      </w:r>
    </w:p>
    <w:p w:rsidR="00F459B3" w:rsidRPr="000735B0" w:rsidRDefault="00F459B3" w:rsidP="00F459B3">
      <w:pPr>
        <w:keepNext/>
        <w:rPr>
          <w:sz w:val="22"/>
          <w:szCs w:val="22"/>
          <w:lang w:val="nl-NL"/>
        </w:rPr>
      </w:pPr>
      <w:r w:rsidRPr="000735B0">
        <w:rPr>
          <w:sz w:val="22"/>
          <w:szCs w:val="22"/>
          <w:lang w:val="nl-NL"/>
        </w:rPr>
        <w:t>Houder van de vergunning voor het in de handel brengen:</w:t>
      </w:r>
    </w:p>
    <w:p w:rsidR="00493B3E" w:rsidRPr="00993CA2" w:rsidRDefault="00765DBC" w:rsidP="00493B3E">
      <w:pPr>
        <w:keepNext/>
        <w:ind w:left="720"/>
        <w:rPr>
          <w:sz w:val="22"/>
          <w:szCs w:val="22"/>
          <w:lang w:val="it-IT"/>
        </w:rPr>
      </w:pPr>
      <w:r w:rsidRPr="00993CA2">
        <w:rPr>
          <w:sz w:val="22"/>
          <w:szCs w:val="22"/>
          <w:lang w:val="it-IT"/>
        </w:rPr>
        <w:t>Chiesi Farmaceutici S.p.A.</w:t>
      </w:r>
    </w:p>
    <w:p w:rsidR="0008075E" w:rsidRPr="00993CA2" w:rsidRDefault="00765DBC" w:rsidP="0008075E">
      <w:pPr>
        <w:ind w:left="720"/>
        <w:rPr>
          <w:sz w:val="22"/>
          <w:szCs w:val="22"/>
          <w:lang w:val="it-IT"/>
        </w:rPr>
      </w:pPr>
      <w:bookmarkStart w:id="3" w:name="_Hlk25580987"/>
      <w:r w:rsidRPr="00993CA2">
        <w:rPr>
          <w:sz w:val="22"/>
          <w:szCs w:val="22"/>
          <w:lang w:val="it-IT"/>
        </w:rPr>
        <w:t>Via Palermo 26/A</w:t>
      </w:r>
    </w:p>
    <w:bookmarkEnd w:id="3"/>
    <w:p w:rsidR="0008075E" w:rsidRPr="00993CA2" w:rsidRDefault="00765DBC" w:rsidP="0008075E">
      <w:pPr>
        <w:ind w:left="720"/>
        <w:rPr>
          <w:sz w:val="22"/>
          <w:szCs w:val="22"/>
          <w:lang w:val="it-IT"/>
        </w:rPr>
      </w:pPr>
      <w:r w:rsidRPr="00993CA2">
        <w:rPr>
          <w:sz w:val="22"/>
          <w:szCs w:val="22"/>
          <w:lang w:val="it-IT"/>
        </w:rPr>
        <w:t>43122 Parma</w:t>
      </w:r>
    </w:p>
    <w:p w:rsidR="00493B3E" w:rsidRPr="00993CA2" w:rsidRDefault="00765DBC" w:rsidP="00493B3E">
      <w:pPr>
        <w:ind w:left="720"/>
        <w:rPr>
          <w:sz w:val="22"/>
          <w:szCs w:val="22"/>
          <w:lang w:val="it-IT"/>
        </w:rPr>
      </w:pPr>
      <w:r w:rsidRPr="00993CA2">
        <w:rPr>
          <w:sz w:val="22"/>
          <w:szCs w:val="22"/>
          <w:lang w:val="it-IT"/>
        </w:rPr>
        <w:t>Italië</w:t>
      </w:r>
    </w:p>
    <w:p w:rsidR="00F459B3" w:rsidRPr="00993CA2" w:rsidRDefault="00F459B3" w:rsidP="00F459B3">
      <w:pPr>
        <w:tabs>
          <w:tab w:val="left" w:pos="3600"/>
        </w:tabs>
        <w:rPr>
          <w:sz w:val="22"/>
          <w:szCs w:val="22"/>
          <w:lang w:val="it-IT"/>
        </w:rPr>
      </w:pPr>
    </w:p>
    <w:p w:rsidR="00F459B3" w:rsidRPr="000735B0" w:rsidRDefault="00F459B3" w:rsidP="007D2815">
      <w:pPr>
        <w:keepNext/>
        <w:rPr>
          <w:b/>
          <w:bCs/>
          <w:sz w:val="22"/>
          <w:szCs w:val="22"/>
          <w:lang w:val="nl-NL"/>
        </w:rPr>
      </w:pPr>
      <w:r w:rsidRPr="000735B0">
        <w:rPr>
          <w:sz w:val="22"/>
          <w:szCs w:val="22"/>
          <w:lang w:val="nl-NL"/>
        </w:rPr>
        <w:t>Fabrikant:</w:t>
      </w:r>
    </w:p>
    <w:p w:rsidR="00F459B3" w:rsidRPr="000735B0" w:rsidRDefault="00F459B3" w:rsidP="00283F8A">
      <w:pPr>
        <w:pStyle w:val="PILMAHaddress"/>
        <w:keepNext/>
        <w:tabs>
          <w:tab w:val="clear" w:pos="4320"/>
          <w:tab w:val="left" w:pos="720"/>
        </w:tabs>
        <w:ind w:left="720"/>
        <w:rPr>
          <w:lang w:val="nl-NL"/>
        </w:rPr>
      </w:pPr>
      <w:r w:rsidRPr="000735B0">
        <w:rPr>
          <w:lang w:val="nl-NL"/>
        </w:rPr>
        <w:t>Eurofins PROXY Laboratories B.V.</w:t>
      </w:r>
    </w:p>
    <w:p w:rsidR="00F459B3" w:rsidRPr="000735B0" w:rsidRDefault="00F459B3" w:rsidP="00F459B3">
      <w:pPr>
        <w:pStyle w:val="PILMAHaddress"/>
        <w:tabs>
          <w:tab w:val="clear" w:pos="4320"/>
          <w:tab w:val="left" w:pos="720"/>
        </w:tabs>
        <w:ind w:left="720"/>
        <w:rPr>
          <w:lang w:val="nl-NL"/>
        </w:rPr>
      </w:pPr>
      <w:r w:rsidRPr="000735B0">
        <w:rPr>
          <w:lang w:val="nl-NL"/>
        </w:rPr>
        <w:t>Archimedesweg 25</w:t>
      </w:r>
    </w:p>
    <w:p w:rsidR="00F459B3" w:rsidRPr="000735B0" w:rsidRDefault="00F459B3" w:rsidP="00F459B3">
      <w:pPr>
        <w:pStyle w:val="PILMAHaddress"/>
        <w:tabs>
          <w:tab w:val="clear" w:pos="4320"/>
          <w:tab w:val="left" w:pos="720"/>
        </w:tabs>
        <w:ind w:left="720"/>
        <w:rPr>
          <w:lang w:val="nl-NL"/>
        </w:rPr>
      </w:pPr>
      <w:r w:rsidRPr="000735B0">
        <w:rPr>
          <w:lang w:val="nl-NL"/>
        </w:rPr>
        <w:t>2333 CM Leiden</w:t>
      </w:r>
    </w:p>
    <w:p w:rsidR="00F459B3" w:rsidRPr="000735B0" w:rsidRDefault="00F459B3" w:rsidP="00F459B3">
      <w:pPr>
        <w:pStyle w:val="PILMAHaddress"/>
        <w:tabs>
          <w:tab w:val="clear" w:pos="4320"/>
          <w:tab w:val="left" w:pos="720"/>
        </w:tabs>
        <w:ind w:left="720"/>
        <w:rPr>
          <w:lang w:val="nl-NL"/>
        </w:rPr>
      </w:pPr>
      <w:r w:rsidRPr="000735B0">
        <w:rPr>
          <w:lang w:val="nl-NL"/>
        </w:rPr>
        <w:t>Nederland</w:t>
      </w:r>
    </w:p>
    <w:p w:rsidR="00F459B3" w:rsidRPr="000735B0" w:rsidRDefault="00F459B3" w:rsidP="00F459B3">
      <w:pPr>
        <w:rPr>
          <w:sz w:val="22"/>
          <w:szCs w:val="22"/>
          <w:lang w:val="nl-NL"/>
        </w:rPr>
      </w:pPr>
    </w:p>
    <w:p w:rsidR="000E12CC" w:rsidRPr="000735B0" w:rsidRDefault="000E12CC" w:rsidP="007D2815">
      <w:pPr>
        <w:keepNext/>
        <w:rPr>
          <w:sz w:val="22"/>
          <w:szCs w:val="22"/>
          <w:lang w:val="nl-NL"/>
        </w:rPr>
      </w:pPr>
      <w:r w:rsidRPr="000735B0">
        <w:rPr>
          <w:sz w:val="22"/>
          <w:szCs w:val="22"/>
          <w:lang w:val="nl-NL"/>
        </w:rPr>
        <w:t xml:space="preserve">Neem voor alle informatie </w:t>
      </w:r>
      <w:r w:rsidR="007350CB">
        <w:rPr>
          <w:sz w:val="22"/>
          <w:szCs w:val="22"/>
          <w:lang w:val="nl-NL"/>
        </w:rPr>
        <w:t>over</w:t>
      </w:r>
      <w:r w:rsidRPr="000735B0">
        <w:rPr>
          <w:sz w:val="22"/>
          <w:szCs w:val="22"/>
          <w:lang w:val="nl-NL"/>
        </w:rPr>
        <w:t xml:space="preserve"> dit geneesmiddel contact op met de lokale vertegenwoordiger van de houder van de vergunning voor het in de handel brengen:</w:t>
      </w:r>
    </w:p>
    <w:p w:rsidR="00455536" w:rsidRPr="00993CA2" w:rsidRDefault="00455536" w:rsidP="00455536">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744783" w:rsidTr="00993CA2">
        <w:trPr>
          <w:cantSplit/>
        </w:trPr>
        <w:tc>
          <w:tcPr>
            <w:tcW w:w="4855" w:type="dxa"/>
          </w:tcPr>
          <w:p w:rsidR="00993CA2" w:rsidRDefault="00993CA2">
            <w:pPr>
              <w:rPr>
                <w:sz w:val="22"/>
                <w:szCs w:val="22"/>
                <w:lang w:val="fr-FR"/>
              </w:rPr>
            </w:pPr>
            <w:r>
              <w:rPr>
                <w:b/>
                <w:sz w:val="22"/>
                <w:szCs w:val="22"/>
                <w:lang w:val="fr-FR"/>
              </w:rPr>
              <w:t>België/Belgique/Belgien</w:t>
            </w:r>
          </w:p>
          <w:p w:rsidR="00993CA2" w:rsidRDefault="00993CA2">
            <w:pPr>
              <w:pStyle w:val="Default"/>
              <w:rPr>
                <w:sz w:val="22"/>
                <w:szCs w:val="22"/>
                <w:lang w:val="fr-FR"/>
              </w:rPr>
            </w:pPr>
            <w:r>
              <w:rPr>
                <w:sz w:val="22"/>
                <w:szCs w:val="22"/>
                <w:lang w:val="fr-FR"/>
              </w:rPr>
              <w:t xml:space="preserve">Chiesi sa/nv </w:t>
            </w:r>
          </w:p>
          <w:p w:rsidR="00993CA2" w:rsidRDefault="00993CA2">
            <w:pPr>
              <w:ind w:right="34"/>
              <w:rPr>
                <w:sz w:val="22"/>
                <w:szCs w:val="22"/>
                <w:lang w:val="en-GB"/>
              </w:rPr>
            </w:pPr>
            <w:r>
              <w:rPr>
                <w:sz w:val="22"/>
                <w:szCs w:val="22"/>
              </w:rPr>
              <w:t>Tél/Tel: + 32 (0)2 788 42 00</w:t>
            </w:r>
          </w:p>
          <w:p w:rsidR="00993CA2" w:rsidRDefault="00993CA2">
            <w:pPr>
              <w:ind w:right="34"/>
              <w:rPr>
                <w:sz w:val="22"/>
                <w:szCs w:val="22"/>
                <w:lang w:val="en-GB"/>
              </w:rPr>
            </w:pPr>
          </w:p>
        </w:tc>
        <w:tc>
          <w:tcPr>
            <w:tcW w:w="4868" w:type="dxa"/>
            <w:gridSpan w:val="2"/>
          </w:tcPr>
          <w:p w:rsidR="00993CA2" w:rsidRDefault="00993CA2">
            <w:pPr>
              <w:rPr>
                <w:sz w:val="22"/>
                <w:szCs w:val="22"/>
                <w:lang w:val="en-GB"/>
              </w:rPr>
            </w:pPr>
            <w:r>
              <w:rPr>
                <w:b/>
                <w:sz w:val="22"/>
                <w:szCs w:val="22"/>
                <w:lang w:val="en-GB"/>
              </w:rPr>
              <w:t>Lietuva</w:t>
            </w:r>
          </w:p>
          <w:p w:rsidR="00993CA2" w:rsidRDefault="00993CA2">
            <w:pPr>
              <w:pStyle w:val="Default"/>
              <w:rPr>
                <w:sz w:val="22"/>
                <w:szCs w:val="22"/>
              </w:rPr>
            </w:pPr>
            <w:r>
              <w:rPr>
                <w:sz w:val="22"/>
                <w:szCs w:val="22"/>
              </w:rPr>
              <w:t xml:space="preserve">Chiesi Pharmaceuticals GmbH </w:t>
            </w:r>
          </w:p>
          <w:p w:rsidR="00993CA2" w:rsidRDefault="00993CA2">
            <w:pPr>
              <w:suppressAutoHyphens/>
              <w:rPr>
                <w:sz w:val="22"/>
                <w:szCs w:val="22"/>
              </w:rPr>
            </w:pPr>
            <w:r w:rsidRPr="00993CA2">
              <w:rPr>
                <w:sz w:val="22"/>
                <w:szCs w:val="22"/>
                <w:lang w:val="en-GB"/>
              </w:rPr>
              <w:t xml:space="preserve">Tel: </w:t>
            </w:r>
            <w:r>
              <w:rPr>
                <w:sz w:val="22"/>
                <w:szCs w:val="22"/>
              </w:rPr>
              <w:t xml:space="preserve">+ 43 1 4073919 </w:t>
            </w:r>
          </w:p>
          <w:p w:rsidR="00993CA2" w:rsidRPr="00993CA2" w:rsidRDefault="00993CA2">
            <w:pPr>
              <w:suppressAutoHyphens/>
              <w:rPr>
                <w:sz w:val="22"/>
                <w:szCs w:val="22"/>
                <w:lang w:val="en-GB"/>
              </w:rPr>
            </w:pPr>
          </w:p>
        </w:tc>
      </w:tr>
      <w:tr w:rsidR="00744783" w:rsidTr="00993CA2">
        <w:trPr>
          <w:cantSplit/>
        </w:trPr>
        <w:tc>
          <w:tcPr>
            <w:tcW w:w="4855" w:type="dxa"/>
          </w:tcPr>
          <w:p w:rsidR="00993CA2" w:rsidRDefault="00993CA2">
            <w:pPr>
              <w:autoSpaceDE w:val="0"/>
              <w:autoSpaceDN w:val="0"/>
              <w:adjustRightInd w:val="0"/>
              <w:rPr>
                <w:b/>
                <w:bCs/>
                <w:sz w:val="22"/>
                <w:szCs w:val="22"/>
                <w:lang w:val="it-CH"/>
              </w:rPr>
            </w:pPr>
            <w:r>
              <w:rPr>
                <w:b/>
                <w:bCs/>
                <w:sz w:val="22"/>
                <w:szCs w:val="22"/>
                <w:lang w:val="en-GB"/>
              </w:rPr>
              <w:t>България</w:t>
            </w:r>
          </w:p>
          <w:p w:rsidR="00993CA2" w:rsidRDefault="00993CA2">
            <w:pPr>
              <w:pStyle w:val="Default"/>
              <w:rPr>
                <w:sz w:val="22"/>
                <w:szCs w:val="22"/>
                <w:lang w:val="it-CH"/>
              </w:rPr>
            </w:pPr>
            <w:r>
              <w:rPr>
                <w:sz w:val="22"/>
                <w:szCs w:val="22"/>
                <w:lang w:val="it-IT"/>
              </w:rPr>
              <w:t xml:space="preserve">Chiesi Bulgaria EOOD </w:t>
            </w:r>
          </w:p>
          <w:p w:rsidR="00993CA2" w:rsidRDefault="00993CA2">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93CA2" w:rsidRDefault="00993CA2">
            <w:pPr>
              <w:tabs>
                <w:tab w:val="left" w:pos="-720"/>
              </w:tabs>
              <w:suppressAutoHyphens/>
              <w:jc w:val="both"/>
              <w:rPr>
                <w:b/>
                <w:sz w:val="22"/>
                <w:szCs w:val="22"/>
                <w:lang w:val="it-CH"/>
              </w:rPr>
            </w:pPr>
          </w:p>
        </w:tc>
        <w:tc>
          <w:tcPr>
            <w:tcW w:w="4868" w:type="dxa"/>
            <w:gridSpan w:val="2"/>
            <w:hideMark/>
          </w:tcPr>
          <w:p w:rsidR="00993CA2" w:rsidRDefault="00993CA2">
            <w:pPr>
              <w:rPr>
                <w:sz w:val="22"/>
                <w:szCs w:val="22"/>
                <w:lang w:val="it-CH"/>
              </w:rPr>
            </w:pPr>
            <w:r>
              <w:rPr>
                <w:b/>
                <w:sz w:val="22"/>
                <w:szCs w:val="22"/>
                <w:lang w:val="it-CH"/>
              </w:rPr>
              <w:t>Luxembourg/Luxemburg</w:t>
            </w:r>
          </w:p>
          <w:p w:rsidR="00993CA2" w:rsidRDefault="00993CA2">
            <w:pPr>
              <w:rPr>
                <w:sz w:val="22"/>
                <w:szCs w:val="22"/>
                <w:lang w:val="it-CH"/>
              </w:rPr>
            </w:pPr>
            <w:r>
              <w:rPr>
                <w:sz w:val="22"/>
                <w:szCs w:val="22"/>
                <w:lang w:val="it-CH"/>
              </w:rPr>
              <w:t>Chiesi sa/nv</w:t>
            </w:r>
          </w:p>
          <w:p w:rsidR="00993CA2" w:rsidRPr="00993CA2" w:rsidRDefault="00993CA2">
            <w:pPr>
              <w:suppressAutoHyphens/>
              <w:rPr>
                <w:sz w:val="22"/>
                <w:szCs w:val="22"/>
                <w:lang w:val="it-CH"/>
              </w:rPr>
            </w:pPr>
            <w:r w:rsidRPr="00993CA2">
              <w:rPr>
                <w:sz w:val="22"/>
                <w:szCs w:val="22"/>
                <w:lang w:val="it-CH"/>
              </w:rPr>
              <w:t xml:space="preserve">Tél/Tel: + 32 (0)2 788 42 00 </w:t>
            </w:r>
          </w:p>
        </w:tc>
      </w:tr>
      <w:tr w:rsidR="00744783" w:rsidTr="00993CA2">
        <w:trPr>
          <w:cantSplit/>
        </w:trPr>
        <w:tc>
          <w:tcPr>
            <w:tcW w:w="4855" w:type="dxa"/>
          </w:tcPr>
          <w:p w:rsidR="00993CA2" w:rsidRPr="00993CA2" w:rsidRDefault="00993CA2">
            <w:pPr>
              <w:tabs>
                <w:tab w:val="left" w:pos="-720"/>
              </w:tabs>
              <w:suppressAutoHyphens/>
              <w:rPr>
                <w:sz w:val="22"/>
                <w:szCs w:val="22"/>
                <w:lang w:val="pt-BR"/>
              </w:rPr>
            </w:pPr>
            <w:r w:rsidRPr="00993CA2">
              <w:rPr>
                <w:b/>
                <w:sz w:val="22"/>
                <w:szCs w:val="22"/>
                <w:lang w:val="pt-BR"/>
              </w:rPr>
              <w:t>Česká republika</w:t>
            </w:r>
          </w:p>
          <w:p w:rsidR="00993CA2" w:rsidRPr="00993CA2" w:rsidRDefault="00993CA2">
            <w:pPr>
              <w:tabs>
                <w:tab w:val="left" w:pos="-720"/>
              </w:tabs>
              <w:suppressAutoHyphens/>
              <w:rPr>
                <w:sz w:val="22"/>
                <w:szCs w:val="22"/>
                <w:lang w:val="pt-BR"/>
              </w:rPr>
            </w:pPr>
            <w:r w:rsidRPr="00993CA2">
              <w:rPr>
                <w:sz w:val="22"/>
                <w:szCs w:val="22"/>
                <w:lang w:val="pt-BR"/>
              </w:rPr>
              <w:t>Aurovitas, spol. s r.o.</w:t>
            </w:r>
          </w:p>
          <w:p w:rsidR="00993CA2" w:rsidRDefault="00993CA2">
            <w:pPr>
              <w:tabs>
                <w:tab w:val="left" w:pos="-720"/>
              </w:tabs>
              <w:suppressAutoHyphens/>
              <w:rPr>
                <w:sz w:val="22"/>
                <w:szCs w:val="22"/>
                <w:lang w:val="it-CH"/>
              </w:rPr>
            </w:pPr>
            <w:r>
              <w:rPr>
                <w:sz w:val="22"/>
                <w:szCs w:val="22"/>
                <w:lang w:val="it-CH"/>
              </w:rPr>
              <w:t>Tel: +00420 234 705 700</w:t>
            </w:r>
          </w:p>
          <w:p w:rsidR="00993CA2" w:rsidRDefault="00993CA2">
            <w:pPr>
              <w:tabs>
                <w:tab w:val="left" w:pos="-720"/>
              </w:tabs>
              <w:suppressAutoHyphens/>
              <w:rPr>
                <w:sz w:val="22"/>
                <w:szCs w:val="22"/>
                <w:lang w:val="it-CH"/>
              </w:rPr>
            </w:pPr>
          </w:p>
        </w:tc>
        <w:tc>
          <w:tcPr>
            <w:tcW w:w="4868" w:type="dxa"/>
            <w:gridSpan w:val="2"/>
            <w:hideMark/>
          </w:tcPr>
          <w:p w:rsidR="00993CA2" w:rsidRDefault="00993CA2">
            <w:pPr>
              <w:spacing w:line="260" w:lineRule="atLeast"/>
              <w:rPr>
                <w:b/>
                <w:sz w:val="22"/>
                <w:szCs w:val="22"/>
                <w:lang w:val="it-CH"/>
              </w:rPr>
            </w:pPr>
            <w:r>
              <w:rPr>
                <w:b/>
                <w:sz w:val="22"/>
                <w:szCs w:val="22"/>
                <w:lang w:val="it-CH"/>
              </w:rPr>
              <w:t>Magyarország</w:t>
            </w:r>
          </w:p>
          <w:p w:rsidR="00993CA2" w:rsidRDefault="00993CA2">
            <w:pPr>
              <w:spacing w:line="260" w:lineRule="atLeast"/>
              <w:rPr>
                <w:sz w:val="22"/>
                <w:szCs w:val="22"/>
                <w:lang w:val="it-CH"/>
              </w:rPr>
            </w:pPr>
            <w:r>
              <w:rPr>
                <w:bCs/>
                <w:sz w:val="22"/>
                <w:szCs w:val="22"/>
                <w:lang w:val="it-CH"/>
              </w:rPr>
              <w:t>Chiesi Hungary Kft.</w:t>
            </w:r>
          </w:p>
          <w:p w:rsidR="00993CA2" w:rsidRDefault="00993CA2">
            <w:pPr>
              <w:tabs>
                <w:tab w:val="left" w:pos="-720"/>
              </w:tabs>
              <w:suppressAutoHyphens/>
              <w:rPr>
                <w:sz w:val="22"/>
                <w:szCs w:val="22"/>
                <w:lang w:val="it-CH"/>
              </w:rPr>
            </w:pPr>
            <w:r>
              <w:rPr>
                <w:sz w:val="22"/>
                <w:szCs w:val="22"/>
                <w:lang w:val="it-CH"/>
              </w:rPr>
              <w:t>Tel.: + 36-1-429 1060</w:t>
            </w:r>
          </w:p>
        </w:tc>
      </w:tr>
      <w:tr w:rsidR="00744783" w:rsidTr="00993CA2">
        <w:trPr>
          <w:cantSplit/>
        </w:trPr>
        <w:tc>
          <w:tcPr>
            <w:tcW w:w="4855" w:type="dxa"/>
          </w:tcPr>
          <w:p w:rsidR="00993CA2" w:rsidRDefault="00993CA2">
            <w:pPr>
              <w:rPr>
                <w:sz w:val="22"/>
                <w:szCs w:val="22"/>
                <w:lang w:val="it-CH"/>
              </w:rPr>
            </w:pPr>
            <w:r>
              <w:rPr>
                <w:b/>
                <w:sz w:val="22"/>
                <w:szCs w:val="22"/>
                <w:lang w:val="it-CH"/>
              </w:rPr>
              <w:t>Danmark</w:t>
            </w:r>
          </w:p>
          <w:p w:rsidR="00993CA2" w:rsidRDefault="00993CA2">
            <w:pPr>
              <w:rPr>
                <w:sz w:val="22"/>
                <w:szCs w:val="22"/>
                <w:lang w:val="it-CH"/>
              </w:rPr>
            </w:pPr>
            <w:r>
              <w:rPr>
                <w:sz w:val="22"/>
                <w:szCs w:val="22"/>
                <w:lang w:val="it-CH"/>
              </w:rPr>
              <w:t>Chiesi Pharma AB</w:t>
            </w:r>
          </w:p>
          <w:p w:rsidR="00993CA2" w:rsidRDefault="00993CA2">
            <w:pPr>
              <w:tabs>
                <w:tab w:val="left" w:pos="-720"/>
              </w:tabs>
              <w:suppressAutoHyphens/>
              <w:rPr>
                <w:sz w:val="22"/>
                <w:szCs w:val="22"/>
                <w:lang w:val="it-CH"/>
              </w:rPr>
            </w:pPr>
            <w:r>
              <w:rPr>
                <w:sz w:val="22"/>
                <w:szCs w:val="22"/>
                <w:lang w:val="it-CH"/>
              </w:rPr>
              <w:t>Tlf: + 46 8 753 35 20</w:t>
            </w:r>
          </w:p>
          <w:p w:rsidR="00993CA2" w:rsidRDefault="00993CA2">
            <w:pPr>
              <w:tabs>
                <w:tab w:val="left" w:pos="-720"/>
              </w:tabs>
              <w:suppressAutoHyphens/>
              <w:rPr>
                <w:sz w:val="22"/>
                <w:szCs w:val="22"/>
                <w:lang w:val="it-CH"/>
              </w:rPr>
            </w:pPr>
          </w:p>
        </w:tc>
        <w:tc>
          <w:tcPr>
            <w:tcW w:w="4868" w:type="dxa"/>
            <w:gridSpan w:val="2"/>
            <w:hideMark/>
          </w:tcPr>
          <w:p w:rsidR="00993CA2" w:rsidRDefault="00993CA2">
            <w:pPr>
              <w:tabs>
                <w:tab w:val="left" w:pos="-720"/>
                <w:tab w:val="left" w:pos="4536"/>
              </w:tabs>
              <w:suppressAutoHyphens/>
              <w:rPr>
                <w:b/>
                <w:sz w:val="22"/>
                <w:szCs w:val="22"/>
                <w:lang w:val="it-IT"/>
              </w:rPr>
            </w:pPr>
            <w:r>
              <w:rPr>
                <w:b/>
                <w:sz w:val="22"/>
                <w:szCs w:val="22"/>
                <w:lang w:val="it-IT"/>
              </w:rPr>
              <w:t>Malta</w:t>
            </w:r>
          </w:p>
          <w:p w:rsidR="00993CA2" w:rsidRDefault="00993CA2">
            <w:pPr>
              <w:pStyle w:val="Default"/>
              <w:rPr>
                <w:sz w:val="22"/>
                <w:szCs w:val="22"/>
                <w:lang w:val="it-IT"/>
              </w:rPr>
            </w:pPr>
            <w:r>
              <w:rPr>
                <w:sz w:val="22"/>
                <w:szCs w:val="22"/>
                <w:lang w:val="it-IT"/>
              </w:rPr>
              <w:t>Chiesi Farmaceutici S.p.A.</w:t>
            </w:r>
          </w:p>
          <w:p w:rsidR="00993CA2" w:rsidRDefault="00993CA2">
            <w:pPr>
              <w:rPr>
                <w:sz w:val="22"/>
                <w:szCs w:val="22"/>
                <w:lang w:val="en-GB"/>
              </w:rPr>
            </w:pPr>
            <w:r>
              <w:rPr>
                <w:sz w:val="22"/>
                <w:szCs w:val="22"/>
                <w:lang w:val="en-GB"/>
              </w:rPr>
              <w:t xml:space="preserve">Tel: + 39 0521 </w:t>
            </w:r>
            <w:r>
              <w:rPr>
                <w:sz w:val="22"/>
                <w:szCs w:val="22"/>
              </w:rPr>
              <w:t>2791</w:t>
            </w:r>
          </w:p>
        </w:tc>
      </w:tr>
      <w:tr w:rsidR="00744783" w:rsidTr="00993CA2">
        <w:trPr>
          <w:cantSplit/>
        </w:trPr>
        <w:tc>
          <w:tcPr>
            <w:tcW w:w="4855" w:type="dxa"/>
          </w:tcPr>
          <w:p w:rsidR="00993CA2" w:rsidRDefault="00993CA2">
            <w:pPr>
              <w:rPr>
                <w:sz w:val="22"/>
                <w:szCs w:val="22"/>
                <w:lang w:val="de-DE"/>
              </w:rPr>
            </w:pPr>
            <w:r>
              <w:rPr>
                <w:b/>
                <w:sz w:val="22"/>
                <w:szCs w:val="22"/>
                <w:lang w:val="de-DE"/>
              </w:rPr>
              <w:t>Deutschland</w:t>
            </w:r>
          </w:p>
          <w:p w:rsidR="00993CA2" w:rsidRDefault="00993CA2">
            <w:pPr>
              <w:rPr>
                <w:sz w:val="22"/>
                <w:szCs w:val="22"/>
                <w:lang w:val="de-DE"/>
              </w:rPr>
            </w:pPr>
            <w:r>
              <w:rPr>
                <w:sz w:val="22"/>
                <w:szCs w:val="22"/>
                <w:lang w:val="de-DE"/>
              </w:rPr>
              <w:t>Chiesi GmbH</w:t>
            </w:r>
          </w:p>
          <w:p w:rsidR="00993CA2" w:rsidRDefault="00993CA2">
            <w:pPr>
              <w:tabs>
                <w:tab w:val="left" w:pos="-720"/>
              </w:tabs>
              <w:suppressAutoHyphens/>
              <w:rPr>
                <w:sz w:val="22"/>
                <w:szCs w:val="22"/>
                <w:lang w:val="de-DE"/>
              </w:rPr>
            </w:pPr>
            <w:r>
              <w:rPr>
                <w:sz w:val="22"/>
                <w:szCs w:val="22"/>
                <w:lang w:val="de-DE"/>
              </w:rPr>
              <w:t>Tel: + 49 40 89724-0</w:t>
            </w:r>
          </w:p>
          <w:p w:rsidR="00993CA2" w:rsidRDefault="00993CA2">
            <w:pPr>
              <w:tabs>
                <w:tab w:val="left" w:pos="-720"/>
              </w:tabs>
              <w:suppressAutoHyphens/>
              <w:rPr>
                <w:sz w:val="22"/>
                <w:szCs w:val="22"/>
                <w:lang w:val="de-DE"/>
              </w:rPr>
            </w:pPr>
          </w:p>
        </w:tc>
        <w:tc>
          <w:tcPr>
            <w:tcW w:w="4868" w:type="dxa"/>
            <w:gridSpan w:val="2"/>
            <w:hideMark/>
          </w:tcPr>
          <w:p w:rsidR="00993CA2" w:rsidRDefault="00993CA2">
            <w:pPr>
              <w:tabs>
                <w:tab w:val="left" w:pos="-720"/>
                <w:tab w:val="left" w:pos="4536"/>
              </w:tabs>
              <w:suppressAutoHyphens/>
              <w:rPr>
                <w:b/>
                <w:sz w:val="22"/>
                <w:szCs w:val="22"/>
                <w:lang w:val="sv-SE"/>
              </w:rPr>
            </w:pPr>
            <w:r>
              <w:rPr>
                <w:b/>
                <w:sz w:val="22"/>
                <w:szCs w:val="22"/>
                <w:lang w:val="sv-SE"/>
              </w:rPr>
              <w:t>Nederland</w:t>
            </w:r>
          </w:p>
          <w:p w:rsidR="00993CA2" w:rsidRDefault="00993CA2">
            <w:pPr>
              <w:rPr>
                <w:sz w:val="22"/>
                <w:szCs w:val="22"/>
                <w:lang w:val="sv-SE"/>
              </w:rPr>
            </w:pPr>
            <w:r>
              <w:rPr>
                <w:sz w:val="22"/>
                <w:szCs w:val="22"/>
                <w:lang w:val="sv-SE"/>
              </w:rPr>
              <w:t>Chiesi Pharmaceuticals B.V.</w:t>
            </w:r>
          </w:p>
          <w:p w:rsidR="00993CA2" w:rsidRDefault="00993CA2">
            <w:pPr>
              <w:rPr>
                <w:sz w:val="22"/>
                <w:szCs w:val="22"/>
                <w:lang w:val="sv-SE"/>
              </w:rPr>
            </w:pPr>
            <w:r>
              <w:rPr>
                <w:sz w:val="22"/>
                <w:szCs w:val="22"/>
                <w:lang w:val="sv-SE"/>
              </w:rPr>
              <w:t>Tel: + 31 88 501 64 00</w:t>
            </w:r>
          </w:p>
        </w:tc>
      </w:tr>
      <w:tr w:rsidR="00744783" w:rsidTr="00993CA2">
        <w:trPr>
          <w:cantSplit/>
        </w:trPr>
        <w:tc>
          <w:tcPr>
            <w:tcW w:w="4855" w:type="dxa"/>
          </w:tcPr>
          <w:p w:rsidR="00993CA2" w:rsidRPr="00993CA2" w:rsidRDefault="00993CA2">
            <w:pPr>
              <w:tabs>
                <w:tab w:val="left" w:pos="-720"/>
              </w:tabs>
              <w:suppressAutoHyphens/>
              <w:rPr>
                <w:b/>
                <w:bCs/>
                <w:sz w:val="22"/>
                <w:szCs w:val="22"/>
              </w:rPr>
            </w:pPr>
            <w:r w:rsidRPr="00993CA2">
              <w:rPr>
                <w:b/>
                <w:bCs/>
                <w:sz w:val="22"/>
                <w:szCs w:val="22"/>
              </w:rPr>
              <w:t>Eesti</w:t>
            </w:r>
          </w:p>
          <w:p w:rsidR="00993CA2" w:rsidRPr="00993CA2" w:rsidRDefault="00993CA2">
            <w:pPr>
              <w:rPr>
                <w:sz w:val="22"/>
                <w:szCs w:val="22"/>
              </w:rPr>
            </w:pPr>
            <w:r w:rsidRPr="00993CA2">
              <w:rPr>
                <w:sz w:val="22"/>
                <w:szCs w:val="22"/>
              </w:rPr>
              <w:t>Chiesi Pharmaceuticals GmbH</w:t>
            </w:r>
          </w:p>
          <w:p w:rsidR="00993CA2" w:rsidRPr="00993CA2" w:rsidRDefault="00993CA2">
            <w:pPr>
              <w:rPr>
                <w:sz w:val="22"/>
                <w:szCs w:val="22"/>
              </w:rPr>
            </w:pPr>
            <w:r w:rsidRPr="00993CA2">
              <w:rPr>
                <w:sz w:val="22"/>
                <w:szCs w:val="22"/>
              </w:rPr>
              <w:t>Tel: + 43 1 4073919</w:t>
            </w:r>
          </w:p>
          <w:p w:rsidR="00993CA2" w:rsidRPr="00993CA2" w:rsidRDefault="00993CA2">
            <w:pPr>
              <w:tabs>
                <w:tab w:val="left" w:pos="-720"/>
              </w:tabs>
              <w:suppressAutoHyphens/>
              <w:rPr>
                <w:sz w:val="22"/>
                <w:szCs w:val="22"/>
              </w:rPr>
            </w:pPr>
          </w:p>
        </w:tc>
        <w:tc>
          <w:tcPr>
            <w:tcW w:w="4868" w:type="dxa"/>
            <w:gridSpan w:val="2"/>
            <w:hideMark/>
          </w:tcPr>
          <w:p w:rsidR="00993CA2" w:rsidRDefault="00993CA2">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93CA2" w:rsidRDefault="00993CA2">
            <w:pPr>
              <w:rPr>
                <w:sz w:val="22"/>
                <w:szCs w:val="22"/>
                <w:lang w:val="it-IT"/>
              </w:rPr>
            </w:pPr>
            <w:r>
              <w:rPr>
                <w:sz w:val="22"/>
                <w:szCs w:val="22"/>
                <w:lang w:val="it-IT"/>
              </w:rPr>
              <w:t>Chiesi Pharma AB</w:t>
            </w:r>
          </w:p>
          <w:p w:rsidR="00993CA2" w:rsidRDefault="00993CA2">
            <w:pPr>
              <w:rPr>
                <w:sz w:val="22"/>
                <w:szCs w:val="22"/>
                <w:lang w:val="it-IT"/>
              </w:rPr>
            </w:pPr>
            <w:r>
              <w:rPr>
                <w:sz w:val="22"/>
                <w:szCs w:val="22"/>
                <w:lang w:val="it-IT"/>
              </w:rPr>
              <w:t>Tlf: + 46 8 753 35 20</w:t>
            </w:r>
          </w:p>
        </w:tc>
      </w:tr>
      <w:tr w:rsidR="00744783" w:rsidTr="00993CA2">
        <w:trPr>
          <w:cantSplit/>
        </w:trPr>
        <w:tc>
          <w:tcPr>
            <w:tcW w:w="4855" w:type="dxa"/>
          </w:tcPr>
          <w:p w:rsidR="00993CA2" w:rsidRDefault="00993CA2">
            <w:pPr>
              <w:rPr>
                <w:sz w:val="22"/>
                <w:szCs w:val="22"/>
                <w:lang w:val="en-GB"/>
              </w:rPr>
            </w:pPr>
            <w:r>
              <w:rPr>
                <w:b/>
                <w:sz w:val="22"/>
                <w:szCs w:val="22"/>
                <w:lang w:val="en-GB"/>
              </w:rPr>
              <w:t>Ελλάδα</w:t>
            </w:r>
          </w:p>
          <w:p w:rsidR="00993CA2" w:rsidRDefault="00993CA2">
            <w:pPr>
              <w:rPr>
                <w:snapToGrid w:val="0"/>
                <w:sz w:val="22"/>
                <w:szCs w:val="22"/>
                <w:lang w:val="en-GB"/>
              </w:rPr>
            </w:pPr>
            <w:r>
              <w:rPr>
                <w:snapToGrid w:val="0"/>
                <w:sz w:val="22"/>
                <w:szCs w:val="22"/>
                <w:lang w:val="en-GB"/>
              </w:rPr>
              <w:t>DEMO ABEE</w:t>
            </w:r>
          </w:p>
          <w:p w:rsidR="00993CA2" w:rsidRDefault="00993CA2">
            <w:pPr>
              <w:tabs>
                <w:tab w:val="left" w:pos="-720"/>
              </w:tabs>
              <w:suppressAutoHyphens/>
              <w:rPr>
                <w:sz w:val="22"/>
                <w:szCs w:val="22"/>
                <w:lang w:val="en-GB"/>
              </w:rPr>
            </w:pPr>
            <w:r>
              <w:rPr>
                <w:sz w:val="22"/>
                <w:szCs w:val="22"/>
                <w:lang w:val="en-GB"/>
              </w:rPr>
              <w:t>Τηλ: + 30 210 8161802</w:t>
            </w:r>
          </w:p>
          <w:p w:rsidR="00993CA2" w:rsidRDefault="00993CA2">
            <w:pPr>
              <w:tabs>
                <w:tab w:val="left" w:pos="-720"/>
              </w:tabs>
              <w:suppressAutoHyphens/>
              <w:rPr>
                <w:sz w:val="22"/>
                <w:szCs w:val="22"/>
                <w:lang w:val="en-GB"/>
              </w:rPr>
            </w:pPr>
          </w:p>
        </w:tc>
        <w:tc>
          <w:tcPr>
            <w:tcW w:w="4868" w:type="dxa"/>
            <w:gridSpan w:val="2"/>
            <w:hideMark/>
          </w:tcPr>
          <w:p w:rsidR="00993CA2" w:rsidRDefault="00993CA2">
            <w:pPr>
              <w:rPr>
                <w:sz w:val="22"/>
                <w:szCs w:val="22"/>
                <w:lang w:val="en-GB"/>
              </w:rPr>
            </w:pPr>
            <w:r>
              <w:rPr>
                <w:b/>
                <w:sz w:val="22"/>
                <w:szCs w:val="22"/>
                <w:lang w:val="en-GB"/>
              </w:rPr>
              <w:t>Österreich</w:t>
            </w:r>
          </w:p>
          <w:p w:rsidR="00993CA2" w:rsidRDefault="00993CA2">
            <w:pPr>
              <w:rPr>
                <w:sz w:val="22"/>
                <w:szCs w:val="22"/>
                <w:lang w:val="en-GB"/>
              </w:rPr>
            </w:pPr>
            <w:r>
              <w:rPr>
                <w:sz w:val="22"/>
                <w:szCs w:val="22"/>
                <w:lang w:val="en-GB"/>
              </w:rPr>
              <w:t>Chiesi Pharmaceuticals GmbH</w:t>
            </w:r>
          </w:p>
          <w:p w:rsidR="00993CA2" w:rsidRDefault="00993CA2">
            <w:pPr>
              <w:rPr>
                <w:sz w:val="22"/>
                <w:szCs w:val="22"/>
                <w:lang w:val="en-GB"/>
              </w:rPr>
            </w:pPr>
            <w:r>
              <w:rPr>
                <w:sz w:val="22"/>
                <w:szCs w:val="22"/>
                <w:lang w:val="en-GB"/>
              </w:rPr>
              <w:t>Tel: + 43 1 4073919</w:t>
            </w:r>
          </w:p>
        </w:tc>
      </w:tr>
      <w:tr w:rsidR="00744783" w:rsidTr="00993CA2">
        <w:trPr>
          <w:cantSplit/>
        </w:trPr>
        <w:tc>
          <w:tcPr>
            <w:tcW w:w="4855" w:type="dxa"/>
          </w:tcPr>
          <w:p w:rsidR="00993CA2" w:rsidRPr="00993CA2" w:rsidRDefault="00993CA2">
            <w:pPr>
              <w:tabs>
                <w:tab w:val="left" w:pos="-720"/>
                <w:tab w:val="left" w:pos="4536"/>
              </w:tabs>
              <w:suppressAutoHyphens/>
              <w:rPr>
                <w:b/>
                <w:sz w:val="22"/>
                <w:szCs w:val="22"/>
                <w:lang w:val="es-ES"/>
              </w:rPr>
            </w:pPr>
            <w:r w:rsidRPr="00993CA2">
              <w:rPr>
                <w:b/>
                <w:sz w:val="22"/>
                <w:szCs w:val="22"/>
                <w:lang w:val="es-ES"/>
              </w:rPr>
              <w:t>España</w:t>
            </w:r>
          </w:p>
          <w:p w:rsidR="00993CA2" w:rsidRPr="00993CA2" w:rsidRDefault="00993CA2">
            <w:pPr>
              <w:rPr>
                <w:sz w:val="22"/>
                <w:szCs w:val="22"/>
                <w:lang w:val="es-ES"/>
              </w:rPr>
            </w:pPr>
            <w:r w:rsidRPr="00993CA2">
              <w:rPr>
                <w:sz w:val="22"/>
                <w:szCs w:val="22"/>
                <w:lang w:val="es-ES"/>
              </w:rPr>
              <w:t>Chiesi España, S.A.U.</w:t>
            </w:r>
          </w:p>
          <w:p w:rsidR="00993CA2" w:rsidRDefault="00993CA2">
            <w:pPr>
              <w:rPr>
                <w:sz w:val="22"/>
                <w:szCs w:val="22"/>
                <w:lang w:val="en-GB"/>
              </w:rPr>
            </w:pPr>
            <w:r>
              <w:rPr>
                <w:sz w:val="22"/>
                <w:szCs w:val="22"/>
                <w:lang w:val="en-GB"/>
              </w:rPr>
              <w:t>Tel: + 34 934948000</w:t>
            </w:r>
          </w:p>
          <w:p w:rsidR="00993CA2" w:rsidRDefault="00993CA2">
            <w:pPr>
              <w:tabs>
                <w:tab w:val="left" w:pos="-720"/>
              </w:tabs>
              <w:suppressAutoHyphens/>
              <w:rPr>
                <w:sz w:val="22"/>
                <w:szCs w:val="22"/>
                <w:lang w:val="en-GB"/>
              </w:rPr>
            </w:pPr>
          </w:p>
        </w:tc>
        <w:tc>
          <w:tcPr>
            <w:tcW w:w="4868" w:type="dxa"/>
            <w:gridSpan w:val="2"/>
            <w:hideMark/>
          </w:tcPr>
          <w:p w:rsidR="00993CA2" w:rsidRDefault="00993CA2">
            <w:pPr>
              <w:tabs>
                <w:tab w:val="left" w:pos="-720"/>
              </w:tabs>
              <w:suppressAutoHyphens/>
              <w:rPr>
                <w:b/>
                <w:sz w:val="22"/>
                <w:szCs w:val="22"/>
                <w:lang w:val="it-CH"/>
              </w:rPr>
            </w:pPr>
            <w:r>
              <w:rPr>
                <w:b/>
                <w:sz w:val="22"/>
                <w:szCs w:val="22"/>
                <w:lang w:val="it-CH"/>
              </w:rPr>
              <w:t>Polska</w:t>
            </w:r>
          </w:p>
          <w:p w:rsidR="00993CA2" w:rsidRDefault="00993CA2">
            <w:pPr>
              <w:tabs>
                <w:tab w:val="left" w:pos="-720"/>
              </w:tabs>
              <w:suppressAutoHyphens/>
              <w:rPr>
                <w:bCs/>
                <w:sz w:val="22"/>
                <w:szCs w:val="22"/>
                <w:lang w:val="it-CH"/>
              </w:rPr>
            </w:pPr>
            <w:r>
              <w:rPr>
                <w:bCs/>
                <w:sz w:val="22"/>
                <w:szCs w:val="22"/>
                <w:lang w:val="it-CH"/>
              </w:rPr>
              <w:t>Chiesi Poland Sp. z.o.o.</w:t>
            </w:r>
          </w:p>
          <w:p w:rsidR="00993CA2" w:rsidRDefault="00993CA2">
            <w:pPr>
              <w:tabs>
                <w:tab w:val="left" w:pos="-720"/>
              </w:tabs>
              <w:suppressAutoHyphens/>
              <w:rPr>
                <w:sz w:val="22"/>
                <w:szCs w:val="22"/>
                <w:lang w:val="en-GB"/>
              </w:rPr>
            </w:pPr>
            <w:r>
              <w:rPr>
                <w:bCs/>
                <w:sz w:val="22"/>
                <w:szCs w:val="22"/>
                <w:lang w:val="it-CH"/>
              </w:rPr>
              <w:t>Tel.: + 48 22 620 1421</w:t>
            </w:r>
          </w:p>
        </w:tc>
      </w:tr>
      <w:tr w:rsidR="00744783" w:rsidTr="00993CA2">
        <w:trPr>
          <w:cantSplit/>
        </w:trPr>
        <w:tc>
          <w:tcPr>
            <w:tcW w:w="4855" w:type="dxa"/>
          </w:tcPr>
          <w:p w:rsidR="00993CA2" w:rsidRDefault="00993CA2">
            <w:pPr>
              <w:tabs>
                <w:tab w:val="left" w:pos="-720"/>
                <w:tab w:val="left" w:pos="4536"/>
              </w:tabs>
              <w:suppressAutoHyphens/>
              <w:rPr>
                <w:b/>
                <w:sz w:val="22"/>
                <w:szCs w:val="22"/>
                <w:lang w:val="it-IT"/>
              </w:rPr>
            </w:pPr>
            <w:r>
              <w:rPr>
                <w:b/>
                <w:sz w:val="22"/>
                <w:szCs w:val="22"/>
                <w:lang w:val="it-IT"/>
              </w:rPr>
              <w:t>France</w:t>
            </w:r>
          </w:p>
          <w:p w:rsidR="00993CA2" w:rsidRDefault="00993CA2">
            <w:pPr>
              <w:pStyle w:val="Default"/>
              <w:rPr>
                <w:sz w:val="22"/>
                <w:szCs w:val="22"/>
                <w:lang w:val="it-IT"/>
              </w:rPr>
            </w:pPr>
            <w:r>
              <w:rPr>
                <w:sz w:val="22"/>
                <w:szCs w:val="22"/>
                <w:lang w:val="it-IT"/>
              </w:rPr>
              <w:t xml:space="preserve">Chiesi S.A.S. </w:t>
            </w:r>
          </w:p>
          <w:p w:rsidR="00993CA2" w:rsidRDefault="00993CA2">
            <w:pPr>
              <w:rPr>
                <w:sz w:val="22"/>
                <w:szCs w:val="22"/>
                <w:lang w:val="en-GB"/>
              </w:rPr>
            </w:pPr>
            <w:r>
              <w:rPr>
                <w:sz w:val="22"/>
                <w:szCs w:val="22"/>
              </w:rPr>
              <w:t xml:space="preserve">Tél: + 33 1 47688899 </w:t>
            </w:r>
          </w:p>
          <w:p w:rsidR="00993CA2" w:rsidRDefault="00993CA2">
            <w:pPr>
              <w:rPr>
                <w:b/>
                <w:sz w:val="22"/>
                <w:szCs w:val="22"/>
                <w:lang w:val="en-GB"/>
              </w:rPr>
            </w:pPr>
          </w:p>
        </w:tc>
        <w:tc>
          <w:tcPr>
            <w:tcW w:w="4868" w:type="dxa"/>
            <w:gridSpan w:val="2"/>
            <w:hideMark/>
          </w:tcPr>
          <w:p w:rsidR="00993CA2" w:rsidRDefault="00993CA2">
            <w:pPr>
              <w:rPr>
                <w:sz w:val="22"/>
                <w:szCs w:val="22"/>
                <w:lang w:val="it-IT"/>
              </w:rPr>
            </w:pPr>
            <w:r>
              <w:rPr>
                <w:b/>
                <w:sz w:val="22"/>
                <w:szCs w:val="22"/>
                <w:lang w:val="it-IT"/>
              </w:rPr>
              <w:t>Portugal</w:t>
            </w:r>
          </w:p>
          <w:p w:rsidR="00993CA2" w:rsidRDefault="00993CA2">
            <w:pPr>
              <w:rPr>
                <w:sz w:val="22"/>
                <w:szCs w:val="22"/>
                <w:lang w:val="it-IT"/>
              </w:rPr>
            </w:pPr>
            <w:r>
              <w:rPr>
                <w:sz w:val="22"/>
                <w:szCs w:val="22"/>
                <w:lang w:val="it-IT"/>
              </w:rPr>
              <w:t>Chiesi Farmaceutici S.p.A.</w:t>
            </w:r>
          </w:p>
          <w:p w:rsidR="00993CA2" w:rsidRDefault="00993CA2">
            <w:pPr>
              <w:tabs>
                <w:tab w:val="left" w:pos="-720"/>
              </w:tabs>
              <w:suppressAutoHyphens/>
              <w:rPr>
                <w:sz w:val="22"/>
                <w:szCs w:val="22"/>
                <w:lang w:val="en-GB"/>
              </w:rPr>
            </w:pPr>
            <w:r>
              <w:rPr>
                <w:sz w:val="22"/>
                <w:szCs w:val="22"/>
                <w:lang w:val="en-GB"/>
              </w:rPr>
              <w:t>Tel: + 39 0521 2791</w:t>
            </w:r>
          </w:p>
        </w:tc>
      </w:tr>
      <w:tr w:rsidR="00744783" w:rsidTr="00993CA2">
        <w:trPr>
          <w:cantSplit/>
        </w:trPr>
        <w:tc>
          <w:tcPr>
            <w:tcW w:w="4855" w:type="dxa"/>
            <w:hideMark/>
          </w:tcPr>
          <w:p w:rsidR="00993CA2" w:rsidRDefault="00993CA2">
            <w:pPr>
              <w:tabs>
                <w:tab w:val="left" w:pos="-720"/>
                <w:tab w:val="left" w:pos="4536"/>
              </w:tabs>
              <w:suppressAutoHyphens/>
              <w:rPr>
                <w:b/>
                <w:noProof/>
                <w:sz w:val="22"/>
                <w:szCs w:val="22"/>
                <w:lang w:val="hr-HR"/>
              </w:rPr>
            </w:pPr>
            <w:r>
              <w:rPr>
                <w:b/>
                <w:noProof/>
                <w:sz w:val="22"/>
                <w:szCs w:val="22"/>
                <w:lang w:val="hr-HR"/>
              </w:rPr>
              <w:t>Hrvatska</w:t>
            </w:r>
          </w:p>
          <w:p w:rsidR="00993CA2" w:rsidRDefault="00993CA2">
            <w:pPr>
              <w:tabs>
                <w:tab w:val="left" w:pos="-720"/>
                <w:tab w:val="left" w:pos="4536"/>
              </w:tabs>
              <w:suppressAutoHyphens/>
              <w:rPr>
                <w:sz w:val="22"/>
                <w:szCs w:val="22"/>
                <w:lang w:val="hr-HR"/>
              </w:rPr>
            </w:pPr>
            <w:r>
              <w:rPr>
                <w:sz w:val="22"/>
                <w:szCs w:val="22"/>
                <w:lang w:val="hr-HR"/>
              </w:rPr>
              <w:t>Chiesi Pharmaceuticals GmbH</w:t>
            </w:r>
          </w:p>
          <w:p w:rsidR="00993CA2" w:rsidRDefault="00993CA2">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93CA2" w:rsidRDefault="00993CA2">
            <w:pPr>
              <w:tabs>
                <w:tab w:val="left" w:pos="-720"/>
              </w:tabs>
              <w:suppressAutoHyphens/>
              <w:rPr>
                <w:b/>
                <w:sz w:val="22"/>
                <w:szCs w:val="22"/>
                <w:lang w:val="it-CH"/>
              </w:rPr>
            </w:pPr>
            <w:r>
              <w:rPr>
                <w:b/>
                <w:sz w:val="22"/>
                <w:szCs w:val="22"/>
                <w:lang w:val="it-CH"/>
              </w:rPr>
              <w:t>România</w:t>
            </w:r>
          </w:p>
          <w:p w:rsidR="00993CA2" w:rsidRDefault="00993CA2">
            <w:pPr>
              <w:tabs>
                <w:tab w:val="left" w:pos="-720"/>
              </w:tabs>
              <w:suppressAutoHyphens/>
              <w:rPr>
                <w:sz w:val="22"/>
                <w:szCs w:val="22"/>
                <w:lang w:val="it-CH"/>
              </w:rPr>
            </w:pPr>
            <w:r>
              <w:rPr>
                <w:sz w:val="22"/>
                <w:szCs w:val="22"/>
                <w:lang w:val="it-CH"/>
              </w:rPr>
              <w:t>Chiesi Romania S.R.L.</w:t>
            </w:r>
          </w:p>
          <w:p w:rsidR="00993CA2" w:rsidRDefault="00993CA2">
            <w:pPr>
              <w:tabs>
                <w:tab w:val="left" w:pos="-720"/>
              </w:tabs>
              <w:suppressAutoHyphens/>
              <w:rPr>
                <w:sz w:val="22"/>
                <w:szCs w:val="22"/>
                <w:lang w:val="en-GB"/>
              </w:rPr>
            </w:pPr>
            <w:r>
              <w:rPr>
                <w:sz w:val="22"/>
                <w:szCs w:val="22"/>
                <w:lang w:val="en-GB"/>
              </w:rPr>
              <w:t>Tel: + 40 212023642</w:t>
            </w:r>
          </w:p>
          <w:p w:rsidR="00993CA2" w:rsidRDefault="00993CA2">
            <w:pPr>
              <w:tabs>
                <w:tab w:val="left" w:pos="-720"/>
              </w:tabs>
              <w:suppressAutoHyphens/>
              <w:rPr>
                <w:sz w:val="22"/>
                <w:szCs w:val="22"/>
                <w:lang w:val="en-GB"/>
              </w:rPr>
            </w:pPr>
          </w:p>
        </w:tc>
      </w:tr>
      <w:tr w:rsidR="00744783" w:rsidTr="00993CA2">
        <w:trPr>
          <w:gridAfter w:val="1"/>
          <w:wAfter w:w="8" w:type="dxa"/>
          <w:cantSplit/>
        </w:trPr>
        <w:tc>
          <w:tcPr>
            <w:tcW w:w="4855" w:type="dxa"/>
          </w:tcPr>
          <w:p w:rsidR="00993CA2" w:rsidRDefault="00993CA2">
            <w:pPr>
              <w:rPr>
                <w:sz w:val="22"/>
                <w:szCs w:val="22"/>
                <w:lang w:val="it-IT"/>
              </w:rPr>
            </w:pPr>
            <w:r>
              <w:rPr>
                <w:b/>
                <w:sz w:val="22"/>
                <w:szCs w:val="22"/>
                <w:lang w:val="it-IT"/>
              </w:rPr>
              <w:t>Ireland</w:t>
            </w:r>
          </w:p>
          <w:p w:rsidR="00993CA2" w:rsidRDefault="00993CA2">
            <w:pPr>
              <w:rPr>
                <w:sz w:val="22"/>
                <w:szCs w:val="22"/>
                <w:lang w:val="it-IT"/>
              </w:rPr>
            </w:pPr>
            <w:r>
              <w:rPr>
                <w:sz w:val="22"/>
                <w:szCs w:val="22"/>
                <w:lang w:val="it-IT"/>
              </w:rPr>
              <w:t>Chiesi Farmaceutici S.p.A.</w:t>
            </w:r>
          </w:p>
          <w:p w:rsidR="00993CA2" w:rsidRDefault="00993CA2">
            <w:pPr>
              <w:tabs>
                <w:tab w:val="left" w:pos="-720"/>
              </w:tabs>
              <w:suppressAutoHyphens/>
              <w:rPr>
                <w:sz w:val="22"/>
                <w:szCs w:val="22"/>
                <w:lang w:val="en-GB"/>
              </w:rPr>
            </w:pPr>
            <w:r>
              <w:rPr>
                <w:sz w:val="22"/>
                <w:szCs w:val="22"/>
                <w:lang w:val="en-GB"/>
              </w:rPr>
              <w:t>Tel: + 39 0521 2791</w:t>
            </w:r>
          </w:p>
          <w:p w:rsidR="00993CA2" w:rsidRDefault="00993CA2">
            <w:pPr>
              <w:tabs>
                <w:tab w:val="left" w:pos="-720"/>
              </w:tabs>
              <w:suppressAutoHyphens/>
              <w:rPr>
                <w:sz w:val="22"/>
                <w:szCs w:val="22"/>
                <w:lang w:val="en-GB"/>
              </w:rPr>
            </w:pPr>
          </w:p>
        </w:tc>
        <w:tc>
          <w:tcPr>
            <w:tcW w:w="4860" w:type="dxa"/>
            <w:hideMark/>
          </w:tcPr>
          <w:p w:rsidR="00993CA2" w:rsidRDefault="00993CA2">
            <w:pPr>
              <w:rPr>
                <w:sz w:val="22"/>
                <w:szCs w:val="22"/>
                <w:lang w:val="it-CH"/>
              </w:rPr>
            </w:pPr>
            <w:r>
              <w:rPr>
                <w:b/>
                <w:sz w:val="22"/>
                <w:szCs w:val="22"/>
                <w:lang w:val="it-CH"/>
              </w:rPr>
              <w:t>Slovenija</w:t>
            </w:r>
          </w:p>
          <w:p w:rsidR="00993CA2" w:rsidRDefault="00993CA2">
            <w:pPr>
              <w:rPr>
                <w:sz w:val="22"/>
                <w:szCs w:val="22"/>
                <w:lang w:val="it-CH"/>
              </w:rPr>
            </w:pPr>
            <w:r>
              <w:rPr>
                <w:bCs/>
                <w:sz w:val="22"/>
                <w:szCs w:val="22"/>
                <w:lang w:val="it-CH"/>
              </w:rPr>
              <w:t>Chiesi Slovenija d.o.o.</w:t>
            </w:r>
          </w:p>
          <w:p w:rsidR="00993CA2" w:rsidRDefault="00993CA2">
            <w:pPr>
              <w:tabs>
                <w:tab w:val="left" w:pos="-720"/>
              </w:tabs>
              <w:suppressAutoHyphens/>
              <w:rPr>
                <w:sz w:val="22"/>
                <w:szCs w:val="22"/>
                <w:lang w:val="en-GB"/>
              </w:rPr>
            </w:pPr>
            <w:r>
              <w:rPr>
                <w:sz w:val="22"/>
                <w:szCs w:val="22"/>
                <w:lang w:val="en-GB"/>
              </w:rPr>
              <w:t>Tel: + 386-1-43 00 901</w:t>
            </w:r>
          </w:p>
        </w:tc>
      </w:tr>
      <w:tr w:rsidR="00744783" w:rsidTr="00993CA2">
        <w:trPr>
          <w:cantSplit/>
        </w:trPr>
        <w:tc>
          <w:tcPr>
            <w:tcW w:w="4855" w:type="dxa"/>
          </w:tcPr>
          <w:p w:rsidR="00993CA2" w:rsidRDefault="00993CA2">
            <w:pPr>
              <w:rPr>
                <w:b/>
                <w:sz w:val="22"/>
                <w:szCs w:val="22"/>
                <w:lang w:val="en-GB"/>
              </w:rPr>
            </w:pPr>
            <w:r>
              <w:rPr>
                <w:b/>
                <w:sz w:val="22"/>
                <w:szCs w:val="22"/>
                <w:lang w:val="en-GB"/>
              </w:rPr>
              <w:t>Ísland</w:t>
            </w:r>
          </w:p>
          <w:p w:rsidR="00993CA2" w:rsidRDefault="00993CA2">
            <w:pPr>
              <w:rPr>
                <w:sz w:val="22"/>
                <w:szCs w:val="22"/>
                <w:lang w:val="en-GB"/>
              </w:rPr>
            </w:pPr>
            <w:r>
              <w:rPr>
                <w:sz w:val="22"/>
                <w:szCs w:val="22"/>
                <w:lang w:val="en-GB"/>
              </w:rPr>
              <w:t>Chiesi Pharma AB</w:t>
            </w:r>
          </w:p>
          <w:p w:rsidR="00993CA2" w:rsidRDefault="00993CA2">
            <w:pPr>
              <w:rPr>
                <w:sz w:val="22"/>
                <w:szCs w:val="22"/>
                <w:lang w:val="en-GB"/>
              </w:rPr>
            </w:pPr>
            <w:r>
              <w:rPr>
                <w:sz w:val="22"/>
                <w:szCs w:val="22"/>
                <w:lang w:val="en-GB"/>
              </w:rPr>
              <w:t>Sími: +46 8 753 35 20</w:t>
            </w:r>
          </w:p>
          <w:p w:rsidR="00993CA2" w:rsidRDefault="00993CA2">
            <w:pPr>
              <w:rPr>
                <w:b/>
                <w:sz w:val="22"/>
                <w:szCs w:val="22"/>
                <w:lang w:val="en-GB"/>
              </w:rPr>
            </w:pPr>
          </w:p>
        </w:tc>
        <w:tc>
          <w:tcPr>
            <w:tcW w:w="4868" w:type="dxa"/>
            <w:gridSpan w:val="2"/>
            <w:hideMark/>
          </w:tcPr>
          <w:p w:rsidR="00993CA2" w:rsidRDefault="00993CA2">
            <w:pPr>
              <w:tabs>
                <w:tab w:val="left" w:pos="-720"/>
              </w:tabs>
              <w:suppressAutoHyphens/>
              <w:rPr>
                <w:b/>
                <w:sz w:val="22"/>
                <w:szCs w:val="22"/>
                <w:lang w:val="en-GB"/>
              </w:rPr>
            </w:pPr>
            <w:r>
              <w:rPr>
                <w:b/>
                <w:sz w:val="22"/>
                <w:szCs w:val="22"/>
                <w:lang w:val="en-GB"/>
              </w:rPr>
              <w:t>Slovenská republika</w:t>
            </w:r>
          </w:p>
          <w:p w:rsidR="00993CA2" w:rsidRDefault="00993CA2">
            <w:pPr>
              <w:spacing w:line="260" w:lineRule="atLeast"/>
              <w:rPr>
                <w:sz w:val="22"/>
                <w:szCs w:val="22"/>
                <w:lang w:val="en-GB"/>
              </w:rPr>
            </w:pPr>
            <w:r>
              <w:rPr>
                <w:bCs/>
                <w:sz w:val="22"/>
                <w:szCs w:val="22"/>
                <w:lang w:val="en-GB"/>
              </w:rPr>
              <w:t>Chiesi Slovakia s.r.o.</w:t>
            </w:r>
          </w:p>
          <w:p w:rsidR="00993CA2" w:rsidRDefault="00993CA2">
            <w:pPr>
              <w:tabs>
                <w:tab w:val="left" w:pos="-720"/>
              </w:tabs>
              <w:suppressAutoHyphens/>
              <w:rPr>
                <w:b/>
                <w:sz w:val="22"/>
                <w:szCs w:val="22"/>
                <w:lang w:val="en-GB"/>
              </w:rPr>
            </w:pPr>
            <w:r>
              <w:rPr>
                <w:sz w:val="22"/>
                <w:szCs w:val="22"/>
                <w:lang w:val="en-GB"/>
              </w:rPr>
              <w:t>Tel: + 421 259300060</w:t>
            </w:r>
          </w:p>
        </w:tc>
      </w:tr>
      <w:tr w:rsidR="00744783" w:rsidTr="00993CA2">
        <w:trPr>
          <w:cantSplit/>
        </w:trPr>
        <w:tc>
          <w:tcPr>
            <w:tcW w:w="4855" w:type="dxa"/>
          </w:tcPr>
          <w:p w:rsidR="00993CA2" w:rsidRDefault="00993CA2">
            <w:pPr>
              <w:rPr>
                <w:sz w:val="22"/>
                <w:szCs w:val="22"/>
                <w:lang w:val="it-CH"/>
              </w:rPr>
            </w:pPr>
            <w:r>
              <w:rPr>
                <w:b/>
                <w:sz w:val="22"/>
                <w:szCs w:val="22"/>
                <w:lang w:val="it-CH"/>
              </w:rPr>
              <w:t>Italia</w:t>
            </w:r>
          </w:p>
          <w:p w:rsidR="00993CA2" w:rsidRDefault="00993CA2">
            <w:pPr>
              <w:rPr>
                <w:sz w:val="22"/>
                <w:szCs w:val="22"/>
                <w:lang w:val="it-CH"/>
              </w:rPr>
            </w:pPr>
            <w:r>
              <w:rPr>
                <w:sz w:val="22"/>
                <w:szCs w:val="22"/>
                <w:lang w:val="it-CH"/>
              </w:rPr>
              <w:t>Chiesi Italia S.p.A.</w:t>
            </w:r>
          </w:p>
          <w:p w:rsidR="00993CA2" w:rsidRDefault="00993CA2">
            <w:pPr>
              <w:rPr>
                <w:sz w:val="22"/>
                <w:szCs w:val="22"/>
                <w:lang w:val="en-GB"/>
              </w:rPr>
            </w:pPr>
            <w:r>
              <w:rPr>
                <w:sz w:val="22"/>
                <w:szCs w:val="22"/>
                <w:lang w:val="en-GB"/>
              </w:rPr>
              <w:t>Tel: + 39 0521 2791</w:t>
            </w:r>
          </w:p>
          <w:p w:rsidR="00993CA2" w:rsidRDefault="00993CA2">
            <w:pPr>
              <w:rPr>
                <w:b/>
                <w:sz w:val="22"/>
                <w:szCs w:val="22"/>
                <w:lang w:val="en-GB"/>
              </w:rPr>
            </w:pPr>
          </w:p>
        </w:tc>
        <w:tc>
          <w:tcPr>
            <w:tcW w:w="4868" w:type="dxa"/>
            <w:gridSpan w:val="2"/>
            <w:hideMark/>
          </w:tcPr>
          <w:p w:rsidR="00993CA2" w:rsidRDefault="00993CA2">
            <w:pPr>
              <w:tabs>
                <w:tab w:val="left" w:pos="-720"/>
                <w:tab w:val="left" w:pos="4536"/>
              </w:tabs>
              <w:suppressAutoHyphens/>
              <w:rPr>
                <w:sz w:val="22"/>
                <w:szCs w:val="22"/>
                <w:lang w:val="it-IT"/>
              </w:rPr>
            </w:pPr>
            <w:r>
              <w:rPr>
                <w:b/>
                <w:sz w:val="22"/>
                <w:szCs w:val="22"/>
                <w:lang w:val="it-IT"/>
              </w:rPr>
              <w:t>Suomi/Finland</w:t>
            </w:r>
          </w:p>
          <w:p w:rsidR="00993CA2" w:rsidRDefault="00993CA2">
            <w:pPr>
              <w:rPr>
                <w:sz w:val="22"/>
                <w:szCs w:val="22"/>
                <w:lang w:val="it-IT"/>
              </w:rPr>
            </w:pPr>
            <w:r>
              <w:rPr>
                <w:sz w:val="22"/>
                <w:szCs w:val="22"/>
                <w:lang w:val="it-IT"/>
              </w:rPr>
              <w:t>Chiesi Pharma AB</w:t>
            </w:r>
          </w:p>
          <w:p w:rsidR="00993CA2" w:rsidRDefault="00993CA2">
            <w:pPr>
              <w:tabs>
                <w:tab w:val="left" w:pos="-720"/>
              </w:tabs>
              <w:suppressAutoHyphens/>
              <w:rPr>
                <w:b/>
                <w:sz w:val="22"/>
                <w:szCs w:val="22"/>
                <w:lang w:val="it-IT"/>
              </w:rPr>
            </w:pPr>
            <w:r>
              <w:rPr>
                <w:sz w:val="22"/>
                <w:szCs w:val="22"/>
                <w:lang w:val="it-IT"/>
              </w:rPr>
              <w:t>Puh/Tel: +46 8 753 35 20</w:t>
            </w:r>
          </w:p>
        </w:tc>
      </w:tr>
      <w:tr w:rsidR="00744783" w:rsidTr="00993CA2">
        <w:trPr>
          <w:cantSplit/>
        </w:trPr>
        <w:tc>
          <w:tcPr>
            <w:tcW w:w="4855" w:type="dxa"/>
          </w:tcPr>
          <w:p w:rsidR="00993CA2" w:rsidRDefault="00993CA2">
            <w:pPr>
              <w:rPr>
                <w:b/>
                <w:sz w:val="22"/>
                <w:szCs w:val="22"/>
                <w:lang w:val="en-GB"/>
              </w:rPr>
            </w:pPr>
            <w:r>
              <w:rPr>
                <w:b/>
                <w:sz w:val="22"/>
                <w:szCs w:val="22"/>
                <w:lang w:val="en-GB"/>
              </w:rPr>
              <w:t>Κύπρος</w:t>
            </w:r>
          </w:p>
          <w:p w:rsidR="00993CA2" w:rsidRDefault="00993CA2">
            <w:pPr>
              <w:rPr>
                <w:sz w:val="22"/>
                <w:szCs w:val="22"/>
                <w:lang w:val="en-GB"/>
              </w:rPr>
            </w:pPr>
            <w:r>
              <w:rPr>
                <w:sz w:val="22"/>
                <w:szCs w:val="22"/>
                <w:lang w:val="en-GB"/>
              </w:rPr>
              <w:t>The Star Medicines Importers Co. Ltd.</w:t>
            </w:r>
          </w:p>
          <w:p w:rsidR="00993CA2" w:rsidRDefault="00993CA2">
            <w:pPr>
              <w:rPr>
                <w:sz w:val="22"/>
                <w:szCs w:val="22"/>
                <w:lang w:val="en-GB" w:eastAsia="en-CA"/>
              </w:rPr>
            </w:pPr>
            <w:r>
              <w:rPr>
                <w:sz w:val="22"/>
                <w:szCs w:val="22"/>
                <w:lang w:val="en-GB"/>
              </w:rPr>
              <w:t xml:space="preserve">Τηλ: + </w:t>
            </w:r>
            <w:r>
              <w:rPr>
                <w:sz w:val="22"/>
                <w:szCs w:val="22"/>
                <w:lang w:val="en-GB" w:eastAsia="en-CA"/>
              </w:rPr>
              <w:t>357 25 371056</w:t>
            </w:r>
          </w:p>
          <w:p w:rsidR="00993CA2" w:rsidRDefault="00993CA2">
            <w:pPr>
              <w:rPr>
                <w:b/>
                <w:sz w:val="22"/>
                <w:szCs w:val="22"/>
                <w:lang w:val="en-GB"/>
              </w:rPr>
            </w:pPr>
          </w:p>
        </w:tc>
        <w:tc>
          <w:tcPr>
            <w:tcW w:w="4868" w:type="dxa"/>
            <w:gridSpan w:val="2"/>
            <w:hideMark/>
          </w:tcPr>
          <w:p w:rsidR="00993CA2" w:rsidRDefault="00993CA2">
            <w:pPr>
              <w:tabs>
                <w:tab w:val="left" w:pos="-720"/>
                <w:tab w:val="left" w:pos="4536"/>
              </w:tabs>
              <w:suppressAutoHyphens/>
              <w:rPr>
                <w:b/>
                <w:sz w:val="22"/>
                <w:szCs w:val="22"/>
                <w:lang w:val="en-GB"/>
              </w:rPr>
            </w:pPr>
            <w:r>
              <w:rPr>
                <w:b/>
                <w:sz w:val="22"/>
                <w:szCs w:val="22"/>
                <w:lang w:val="en-GB"/>
              </w:rPr>
              <w:t>Sverige</w:t>
            </w:r>
          </w:p>
          <w:p w:rsidR="00993CA2" w:rsidRDefault="00993CA2">
            <w:pPr>
              <w:rPr>
                <w:sz w:val="22"/>
                <w:szCs w:val="22"/>
                <w:lang w:val="en-GB"/>
              </w:rPr>
            </w:pPr>
            <w:r>
              <w:rPr>
                <w:sz w:val="22"/>
                <w:szCs w:val="22"/>
                <w:lang w:val="en-GB"/>
              </w:rPr>
              <w:t>Chiesi Pharma AB</w:t>
            </w:r>
          </w:p>
          <w:p w:rsidR="00993CA2" w:rsidRDefault="00993CA2">
            <w:pPr>
              <w:tabs>
                <w:tab w:val="left" w:pos="-720"/>
                <w:tab w:val="left" w:pos="4536"/>
              </w:tabs>
              <w:suppressAutoHyphens/>
              <w:rPr>
                <w:b/>
                <w:sz w:val="22"/>
                <w:szCs w:val="22"/>
                <w:lang w:val="en-GB"/>
              </w:rPr>
            </w:pPr>
            <w:r>
              <w:rPr>
                <w:sz w:val="22"/>
                <w:szCs w:val="22"/>
                <w:lang w:val="en-GB"/>
              </w:rPr>
              <w:t>Tel: +46 8 753 35 20</w:t>
            </w:r>
          </w:p>
        </w:tc>
      </w:tr>
      <w:tr w:rsidR="00744783" w:rsidTr="00993CA2">
        <w:trPr>
          <w:cantSplit/>
        </w:trPr>
        <w:tc>
          <w:tcPr>
            <w:tcW w:w="4855" w:type="dxa"/>
            <w:hideMark/>
          </w:tcPr>
          <w:p w:rsidR="00993CA2" w:rsidRDefault="00993CA2">
            <w:pPr>
              <w:rPr>
                <w:b/>
                <w:sz w:val="22"/>
                <w:szCs w:val="22"/>
                <w:lang w:val="en-GB"/>
              </w:rPr>
            </w:pPr>
            <w:r>
              <w:rPr>
                <w:b/>
                <w:sz w:val="22"/>
                <w:szCs w:val="22"/>
                <w:lang w:val="en-GB"/>
              </w:rPr>
              <w:t>Latvija</w:t>
            </w:r>
          </w:p>
          <w:p w:rsidR="00993CA2" w:rsidRDefault="00993CA2">
            <w:pPr>
              <w:rPr>
                <w:sz w:val="22"/>
                <w:szCs w:val="22"/>
                <w:lang w:val="en-GB"/>
              </w:rPr>
            </w:pPr>
            <w:r>
              <w:rPr>
                <w:sz w:val="22"/>
                <w:szCs w:val="22"/>
                <w:lang w:val="en-GB"/>
              </w:rPr>
              <w:t>Chiesi Pharmaceuticals GmbH</w:t>
            </w:r>
          </w:p>
          <w:p w:rsidR="00993CA2" w:rsidRPr="00993CA2" w:rsidRDefault="00993CA2">
            <w:pPr>
              <w:rPr>
                <w:sz w:val="22"/>
                <w:szCs w:val="22"/>
              </w:rPr>
            </w:pPr>
            <w:r>
              <w:rPr>
                <w:sz w:val="22"/>
                <w:szCs w:val="22"/>
                <w:lang w:val="en-GB"/>
              </w:rPr>
              <w:t>Tel: + 43 1 4073919</w:t>
            </w:r>
          </w:p>
        </w:tc>
        <w:tc>
          <w:tcPr>
            <w:tcW w:w="4868" w:type="dxa"/>
            <w:gridSpan w:val="2"/>
            <w:hideMark/>
          </w:tcPr>
          <w:p w:rsidR="00993CA2" w:rsidRDefault="00993CA2">
            <w:pPr>
              <w:tabs>
                <w:tab w:val="left" w:pos="-720"/>
                <w:tab w:val="left" w:pos="4536"/>
              </w:tabs>
              <w:suppressAutoHyphens/>
              <w:rPr>
                <w:b/>
                <w:sz w:val="22"/>
                <w:szCs w:val="22"/>
                <w:lang w:val="en-GB"/>
              </w:rPr>
            </w:pPr>
            <w:r>
              <w:rPr>
                <w:b/>
                <w:sz w:val="22"/>
                <w:szCs w:val="22"/>
                <w:lang w:val="en-GB"/>
              </w:rPr>
              <w:t>United Kingdom</w:t>
            </w:r>
          </w:p>
          <w:p w:rsidR="00993CA2" w:rsidRDefault="00993CA2">
            <w:pPr>
              <w:pStyle w:val="Default"/>
              <w:rPr>
                <w:sz w:val="22"/>
                <w:szCs w:val="22"/>
              </w:rPr>
            </w:pPr>
            <w:r>
              <w:rPr>
                <w:sz w:val="22"/>
                <w:szCs w:val="22"/>
              </w:rPr>
              <w:t xml:space="preserve">Chiesi Ltd </w:t>
            </w:r>
          </w:p>
          <w:p w:rsidR="00993CA2" w:rsidRDefault="00993CA2">
            <w:pPr>
              <w:rPr>
                <w:sz w:val="22"/>
                <w:szCs w:val="22"/>
                <w:lang w:val="en-GB"/>
              </w:rPr>
            </w:pPr>
            <w:r>
              <w:rPr>
                <w:sz w:val="22"/>
                <w:szCs w:val="22"/>
              </w:rPr>
              <w:t xml:space="preserve">Tel: + 44 (0)161 488 5555 </w:t>
            </w:r>
          </w:p>
        </w:tc>
      </w:tr>
    </w:tbl>
    <w:p w:rsidR="00455536" w:rsidRDefault="00455536" w:rsidP="00455536">
      <w:pPr>
        <w:numPr>
          <w:ilvl w:val="12"/>
          <w:numId w:val="0"/>
        </w:numPr>
        <w:ind w:right="-2"/>
        <w:outlineLvl w:val="0"/>
        <w:rPr>
          <w:bCs/>
          <w:sz w:val="22"/>
          <w:szCs w:val="22"/>
        </w:rPr>
      </w:pPr>
    </w:p>
    <w:p w:rsidR="00993CA2" w:rsidRDefault="00993CA2" w:rsidP="00455536">
      <w:pPr>
        <w:numPr>
          <w:ilvl w:val="12"/>
          <w:numId w:val="0"/>
        </w:numPr>
        <w:ind w:right="-2"/>
        <w:outlineLvl w:val="0"/>
        <w:rPr>
          <w:bCs/>
          <w:sz w:val="22"/>
          <w:szCs w:val="22"/>
        </w:rPr>
      </w:pPr>
    </w:p>
    <w:p w:rsidR="000E12CC" w:rsidRPr="000735B0" w:rsidRDefault="000E12CC" w:rsidP="000E12CC">
      <w:pPr>
        <w:rPr>
          <w:b/>
          <w:bCs/>
          <w:sz w:val="22"/>
          <w:szCs w:val="22"/>
          <w:lang w:val="nl-NL"/>
        </w:rPr>
      </w:pPr>
      <w:r w:rsidRPr="000735B0">
        <w:rPr>
          <w:b/>
          <w:bCs/>
          <w:sz w:val="22"/>
          <w:szCs w:val="22"/>
          <w:lang w:val="nl-NL"/>
        </w:rPr>
        <w:t>Deze bijsluiter is voor het laatst goedgekeurd in .</w:t>
      </w:r>
    </w:p>
    <w:p w:rsidR="000E12CC" w:rsidRPr="000735B0" w:rsidRDefault="000E12CC" w:rsidP="000E12CC">
      <w:pPr>
        <w:rPr>
          <w:bCs/>
          <w:sz w:val="22"/>
          <w:szCs w:val="22"/>
          <w:lang w:val="nl-NL"/>
        </w:rPr>
      </w:pPr>
    </w:p>
    <w:p w:rsidR="000E12CC" w:rsidRPr="000735B0" w:rsidRDefault="000E12CC" w:rsidP="000E12CC">
      <w:pPr>
        <w:rPr>
          <w:b/>
          <w:bCs/>
          <w:sz w:val="22"/>
          <w:szCs w:val="22"/>
          <w:lang w:val="nl-NL"/>
        </w:rPr>
      </w:pPr>
      <w:r w:rsidRPr="000735B0">
        <w:rPr>
          <w:bCs/>
          <w:sz w:val="22"/>
          <w:szCs w:val="22"/>
          <w:lang w:val="nl-NL"/>
        </w:rPr>
        <w:t>Meer informatie over dit geneesmiddel is beschikbaar op de website van het Europees Geneesmiddelenbureau (http://www.ema.europa.eu).</w:t>
      </w:r>
    </w:p>
    <w:p w:rsidR="000E12CC" w:rsidRPr="000735B0" w:rsidRDefault="000E12CC" w:rsidP="000E12CC">
      <w:pPr>
        <w:pStyle w:val="Title"/>
        <w:suppressAutoHyphens/>
        <w:rPr>
          <w:lang w:val="nl-NL"/>
        </w:rPr>
      </w:pPr>
      <w:r w:rsidRPr="000735B0">
        <w:rPr>
          <w:b w:val="0"/>
          <w:bCs/>
          <w:lang w:val="nl-NL"/>
        </w:rPr>
        <w:br w:type="page"/>
      </w:r>
      <w:r w:rsidRPr="000735B0">
        <w:rPr>
          <w:lang w:val="nl-NL"/>
        </w:rPr>
        <w:t>Bijsluiter: informatie voor de gebruiker</w:t>
      </w:r>
    </w:p>
    <w:p w:rsidR="000E12CC" w:rsidRPr="000735B0" w:rsidRDefault="000E12CC" w:rsidP="000E12CC">
      <w:pPr>
        <w:suppressAutoHyphens/>
        <w:jc w:val="both"/>
        <w:rPr>
          <w:sz w:val="22"/>
          <w:szCs w:val="22"/>
          <w:lang w:val="nl-NL"/>
        </w:rPr>
      </w:pPr>
    </w:p>
    <w:p w:rsidR="000E12CC" w:rsidRPr="000735B0" w:rsidRDefault="000E12CC" w:rsidP="000E12CC">
      <w:pPr>
        <w:suppressAutoHyphens/>
        <w:jc w:val="center"/>
        <w:rPr>
          <w:b/>
          <w:bCs/>
          <w:sz w:val="22"/>
          <w:szCs w:val="22"/>
          <w:lang w:val="nl-NL"/>
        </w:rPr>
      </w:pPr>
      <w:r w:rsidRPr="000735B0">
        <w:rPr>
          <w:b/>
          <w:bCs/>
          <w:sz w:val="22"/>
          <w:szCs w:val="22"/>
          <w:lang w:val="nl-NL"/>
        </w:rPr>
        <w:t>Ferriprox 100 mg/ml orale oplossing</w:t>
      </w:r>
    </w:p>
    <w:p w:rsidR="000E12CC" w:rsidRPr="000735B0" w:rsidRDefault="00B22647" w:rsidP="000E12CC">
      <w:pPr>
        <w:suppressAutoHyphens/>
        <w:jc w:val="center"/>
        <w:rPr>
          <w:sz w:val="22"/>
          <w:szCs w:val="22"/>
          <w:lang w:val="nl-NL"/>
        </w:rPr>
      </w:pPr>
      <w:r w:rsidRPr="000735B0">
        <w:rPr>
          <w:sz w:val="22"/>
          <w:szCs w:val="22"/>
          <w:lang w:val="nl-NL"/>
        </w:rPr>
        <w:t>d</w:t>
      </w:r>
      <w:r w:rsidR="000E12CC" w:rsidRPr="000735B0">
        <w:rPr>
          <w:sz w:val="22"/>
          <w:szCs w:val="22"/>
          <w:lang w:val="nl-NL"/>
        </w:rPr>
        <w:t>eferipron</w:t>
      </w:r>
    </w:p>
    <w:p w:rsidR="000E12CC" w:rsidRPr="000735B0" w:rsidRDefault="000E12CC" w:rsidP="000E12CC">
      <w:pPr>
        <w:suppressAutoHyphens/>
        <w:jc w:val="both"/>
        <w:rPr>
          <w:sz w:val="22"/>
          <w:szCs w:val="22"/>
          <w:lang w:val="nl-NL"/>
        </w:rPr>
      </w:pPr>
    </w:p>
    <w:p w:rsidR="000E12CC" w:rsidRPr="000735B0" w:rsidRDefault="000E12CC" w:rsidP="000E12CC">
      <w:pPr>
        <w:suppressAutoHyphens/>
        <w:rPr>
          <w:b/>
          <w:bCs/>
          <w:sz w:val="22"/>
          <w:szCs w:val="22"/>
          <w:lang w:val="nl-NL"/>
        </w:rPr>
      </w:pPr>
      <w:r w:rsidRPr="000735B0">
        <w:rPr>
          <w:b/>
          <w:bCs/>
          <w:sz w:val="22"/>
          <w:szCs w:val="22"/>
          <w:lang w:val="nl-NL"/>
        </w:rPr>
        <w:t xml:space="preserve">Lees goed de hele bijsluiter voordat u dit geneesmiddel gaat gebruiken, </w:t>
      </w:r>
      <w:r w:rsidRPr="000735B0">
        <w:rPr>
          <w:b/>
          <w:sz w:val="22"/>
          <w:szCs w:val="22"/>
          <w:lang w:val="nl-NL"/>
        </w:rPr>
        <w:t>want er staat belangrijke informatie in voor u</w:t>
      </w:r>
      <w:r w:rsidRPr="000735B0">
        <w:rPr>
          <w:b/>
          <w:bCs/>
          <w:sz w:val="22"/>
          <w:szCs w:val="22"/>
          <w:lang w:val="nl-NL"/>
        </w:rPr>
        <w:t>.</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Bewaar deze bijsluiter. Misschien heeft u hem later weer nodig.</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Heeft u nog vragen? Neem dan contact op met uw arts of apotheker.</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Geef dit geneesmiddel niet door aan anderen, want het is alleen aan u voorgeschreven. Het kan schadelijk zijn voor anderen, ook al hebben zij dezelfde klachten als u.</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Krijgt u last van een van de bijwerkingen</w:t>
      </w:r>
      <w:r w:rsidRPr="000735B0">
        <w:rPr>
          <w:lang w:val="nl-NL"/>
        </w:rPr>
        <w:t xml:space="preserve"> </w:t>
      </w:r>
      <w:r w:rsidRPr="000735B0">
        <w:rPr>
          <w:sz w:val="22"/>
          <w:szCs w:val="22"/>
          <w:lang w:val="nl-NL"/>
        </w:rPr>
        <w:t>die in rubriek 4 staan? Of krijgt u een bijwerking die niet in deze bijsluiter staat? Neem dan contact op met uw arts of apotheker.</w:t>
      </w:r>
    </w:p>
    <w:p w:rsidR="00DF4A57" w:rsidRPr="000735B0" w:rsidRDefault="00DF4A57" w:rsidP="00DF4A57">
      <w:pPr>
        <w:numPr>
          <w:ilvl w:val="0"/>
          <w:numId w:val="2"/>
        </w:numPr>
        <w:tabs>
          <w:tab w:val="clear" w:pos="360"/>
          <w:tab w:val="num" w:pos="540"/>
        </w:tabs>
        <w:suppressAutoHyphens/>
        <w:ind w:left="540" w:hanging="540"/>
        <w:rPr>
          <w:sz w:val="22"/>
          <w:szCs w:val="22"/>
          <w:lang w:val="nl-NL"/>
        </w:rPr>
      </w:pPr>
      <w:r w:rsidRPr="000735B0">
        <w:rPr>
          <w:sz w:val="22"/>
          <w:szCs w:val="22"/>
          <w:lang w:val="nl-NL"/>
        </w:rPr>
        <w:t xml:space="preserve">Aan deze bijsluiter is een herinneringskaart voor patiënten/verzorgers bevestigd. Scheur deze kaart af en vul hem in. Lees de kaart zorgvuldig en draag hem altijd bij u. Geef deze kaart aan uw arts als u </w:t>
      </w:r>
      <w:r>
        <w:rPr>
          <w:sz w:val="22"/>
          <w:szCs w:val="22"/>
          <w:lang w:val="nl-NL"/>
        </w:rPr>
        <w:t xml:space="preserve">verschijnselen van een </w:t>
      </w:r>
      <w:r w:rsidRPr="000735B0">
        <w:rPr>
          <w:sz w:val="22"/>
          <w:szCs w:val="22"/>
          <w:lang w:val="nl-NL"/>
        </w:rPr>
        <w:t>infectie</w:t>
      </w:r>
      <w:r>
        <w:rPr>
          <w:sz w:val="22"/>
          <w:szCs w:val="22"/>
          <w:lang w:val="nl-NL"/>
        </w:rPr>
        <w:t xml:space="preserve"> krijgt</w:t>
      </w:r>
      <w:r w:rsidRPr="000735B0">
        <w:rPr>
          <w:sz w:val="22"/>
          <w:szCs w:val="22"/>
          <w:lang w:val="nl-NL"/>
        </w:rPr>
        <w:t xml:space="preserve">, zoals koorts, </w:t>
      </w:r>
      <w:r>
        <w:rPr>
          <w:sz w:val="22"/>
          <w:szCs w:val="22"/>
          <w:lang w:val="nl-NL"/>
        </w:rPr>
        <w:t>keelpijn</w:t>
      </w:r>
      <w:r w:rsidRPr="000735B0">
        <w:rPr>
          <w:sz w:val="22"/>
          <w:szCs w:val="22"/>
          <w:lang w:val="nl-NL"/>
        </w:rPr>
        <w:t xml:space="preserve"> of griepachtige </w:t>
      </w:r>
      <w:r>
        <w:rPr>
          <w:sz w:val="22"/>
          <w:szCs w:val="22"/>
          <w:lang w:val="nl-NL"/>
        </w:rPr>
        <w:t>verschijnselen</w:t>
      </w:r>
      <w:r w:rsidRPr="000735B0">
        <w:rPr>
          <w:sz w:val="22"/>
          <w:szCs w:val="22"/>
          <w:lang w:val="nl-NL"/>
        </w:rPr>
        <w:t>.</w:t>
      </w:r>
    </w:p>
    <w:p w:rsidR="000E12CC" w:rsidRPr="000735B0" w:rsidRDefault="000E12CC" w:rsidP="000E12CC">
      <w:pPr>
        <w:suppressAutoHyphens/>
        <w:rPr>
          <w:sz w:val="22"/>
          <w:szCs w:val="22"/>
          <w:lang w:val="nl-NL"/>
        </w:rPr>
      </w:pPr>
    </w:p>
    <w:p w:rsidR="000E12CC" w:rsidRPr="000735B0" w:rsidRDefault="000E12CC" w:rsidP="000E12CC">
      <w:pPr>
        <w:suppressAutoHyphens/>
        <w:rPr>
          <w:b/>
          <w:bCs/>
          <w:sz w:val="22"/>
          <w:szCs w:val="22"/>
          <w:lang w:val="nl-NL"/>
        </w:rPr>
      </w:pPr>
      <w:r w:rsidRPr="000735B0">
        <w:rPr>
          <w:b/>
          <w:bCs/>
          <w:sz w:val="22"/>
          <w:szCs w:val="22"/>
          <w:lang w:val="nl-NL"/>
        </w:rPr>
        <w:t>Inhoud van deze bijsluiter</w:t>
      </w:r>
    </w:p>
    <w:p w:rsidR="000E12CC" w:rsidRPr="000735B0" w:rsidRDefault="000E12CC" w:rsidP="000E12CC">
      <w:pPr>
        <w:suppressAutoHyphens/>
        <w:ind w:left="540" w:hanging="540"/>
        <w:rPr>
          <w:sz w:val="22"/>
          <w:szCs w:val="22"/>
          <w:lang w:val="nl-NL"/>
        </w:rPr>
      </w:pPr>
      <w:r w:rsidRPr="000735B0">
        <w:rPr>
          <w:sz w:val="22"/>
          <w:szCs w:val="22"/>
          <w:lang w:val="nl-NL"/>
        </w:rPr>
        <w:t>1.</w:t>
      </w:r>
      <w:r w:rsidRPr="000735B0">
        <w:rPr>
          <w:sz w:val="22"/>
          <w:szCs w:val="22"/>
          <w:lang w:val="nl-NL"/>
        </w:rPr>
        <w:tab/>
        <w:t>Wat is Ferriprox en waarvoor wordt dit middel gebruikt?</w:t>
      </w:r>
    </w:p>
    <w:p w:rsidR="000E12CC" w:rsidRPr="000735B0" w:rsidRDefault="000E12CC" w:rsidP="000E12CC">
      <w:pPr>
        <w:suppressAutoHyphens/>
        <w:ind w:left="540" w:hanging="540"/>
        <w:rPr>
          <w:sz w:val="22"/>
          <w:szCs w:val="22"/>
          <w:lang w:val="nl-NL"/>
        </w:rPr>
      </w:pPr>
      <w:r w:rsidRPr="000735B0">
        <w:rPr>
          <w:sz w:val="22"/>
          <w:szCs w:val="22"/>
          <w:lang w:val="nl-NL"/>
        </w:rPr>
        <w:t>2.</w:t>
      </w:r>
      <w:r w:rsidRPr="000735B0">
        <w:rPr>
          <w:sz w:val="22"/>
          <w:szCs w:val="22"/>
          <w:lang w:val="nl-NL"/>
        </w:rPr>
        <w:tab/>
        <w:t>Wanneer mag u dit middel niet gebruiken of moet u er extra voorzichtig mee zijn?</w:t>
      </w:r>
    </w:p>
    <w:p w:rsidR="000E12CC" w:rsidRPr="000735B0" w:rsidRDefault="000E12CC" w:rsidP="000E12CC">
      <w:pPr>
        <w:suppressAutoHyphens/>
        <w:ind w:left="540" w:hanging="540"/>
        <w:rPr>
          <w:sz w:val="22"/>
          <w:szCs w:val="22"/>
          <w:lang w:val="nl-NL"/>
        </w:rPr>
      </w:pPr>
      <w:r w:rsidRPr="000735B0">
        <w:rPr>
          <w:sz w:val="22"/>
          <w:szCs w:val="22"/>
          <w:lang w:val="nl-NL"/>
        </w:rPr>
        <w:t>3.</w:t>
      </w:r>
      <w:r w:rsidRPr="000735B0">
        <w:rPr>
          <w:sz w:val="22"/>
          <w:szCs w:val="22"/>
          <w:lang w:val="nl-NL"/>
        </w:rPr>
        <w:tab/>
        <w:t>Hoe gebruikt u dit middel?</w:t>
      </w:r>
    </w:p>
    <w:p w:rsidR="000E12CC" w:rsidRPr="000735B0" w:rsidRDefault="000E12CC" w:rsidP="000E12CC">
      <w:pPr>
        <w:suppressAutoHyphens/>
        <w:ind w:left="540" w:hanging="540"/>
        <w:rPr>
          <w:sz w:val="22"/>
          <w:szCs w:val="22"/>
          <w:lang w:val="nl-NL"/>
        </w:rPr>
      </w:pPr>
      <w:r w:rsidRPr="000735B0">
        <w:rPr>
          <w:sz w:val="22"/>
          <w:szCs w:val="22"/>
          <w:lang w:val="nl-NL"/>
        </w:rPr>
        <w:t>4.</w:t>
      </w:r>
      <w:r w:rsidRPr="000735B0">
        <w:rPr>
          <w:sz w:val="22"/>
          <w:szCs w:val="22"/>
          <w:lang w:val="nl-NL"/>
        </w:rPr>
        <w:tab/>
        <w:t>Mogelijke bijwerkingen</w:t>
      </w:r>
    </w:p>
    <w:p w:rsidR="000E12CC" w:rsidRPr="000735B0" w:rsidRDefault="000E12CC" w:rsidP="000E12CC">
      <w:pPr>
        <w:suppressAutoHyphens/>
        <w:ind w:left="540" w:hanging="540"/>
        <w:rPr>
          <w:sz w:val="22"/>
          <w:szCs w:val="22"/>
          <w:lang w:val="nl-NL"/>
        </w:rPr>
      </w:pPr>
      <w:r w:rsidRPr="000735B0">
        <w:rPr>
          <w:sz w:val="22"/>
          <w:szCs w:val="22"/>
          <w:lang w:val="nl-NL"/>
        </w:rPr>
        <w:t>5.</w:t>
      </w:r>
      <w:r w:rsidRPr="000735B0">
        <w:rPr>
          <w:sz w:val="22"/>
          <w:szCs w:val="22"/>
          <w:lang w:val="nl-NL"/>
        </w:rPr>
        <w:tab/>
        <w:t>Hoe bewaart u dit middel?</w:t>
      </w:r>
    </w:p>
    <w:p w:rsidR="000E12CC" w:rsidRPr="000735B0" w:rsidRDefault="000E12CC" w:rsidP="000E12CC">
      <w:pPr>
        <w:suppressAutoHyphens/>
        <w:ind w:left="540" w:hanging="540"/>
        <w:rPr>
          <w:sz w:val="22"/>
          <w:szCs w:val="22"/>
          <w:lang w:val="nl-NL"/>
        </w:rPr>
      </w:pPr>
      <w:r w:rsidRPr="000735B0">
        <w:rPr>
          <w:sz w:val="22"/>
          <w:szCs w:val="22"/>
          <w:lang w:val="nl-NL"/>
        </w:rPr>
        <w:t>6.</w:t>
      </w:r>
      <w:r w:rsidRPr="000735B0">
        <w:rPr>
          <w:sz w:val="22"/>
          <w:szCs w:val="22"/>
          <w:lang w:val="nl-NL"/>
        </w:rPr>
        <w:tab/>
        <w:t>Inhoud van de verpakking en overige informatie</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ind w:left="540" w:hanging="540"/>
        <w:rPr>
          <w:b/>
          <w:bCs/>
          <w:sz w:val="22"/>
          <w:szCs w:val="22"/>
          <w:lang w:val="nl-NL"/>
        </w:rPr>
      </w:pPr>
      <w:r w:rsidRPr="000735B0">
        <w:rPr>
          <w:b/>
          <w:bCs/>
          <w:sz w:val="22"/>
          <w:szCs w:val="22"/>
          <w:lang w:val="nl-NL"/>
        </w:rPr>
        <w:t>1.</w:t>
      </w:r>
      <w:r w:rsidRPr="000735B0">
        <w:rPr>
          <w:b/>
          <w:bCs/>
          <w:sz w:val="22"/>
          <w:szCs w:val="22"/>
          <w:lang w:val="nl-NL"/>
        </w:rPr>
        <w:tab/>
        <w:t>Wat is Ferriprox en waarvoor wordt dit middel gebruikt?</w:t>
      </w:r>
    </w:p>
    <w:p w:rsidR="000E12CC" w:rsidRPr="000735B0" w:rsidRDefault="000E12CC" w:rsidP="000E12CC">
      <w:pPr>
        <w:rPr>
          <w:sz w:val="22"/>
          <w:szCs w:val="22"/>
          <w:lang w:val="nl-NL"/>
        </w:rPr>
      </w:pPr>
    </w:p>
    <w:p w:rsidR="004E31AA" w:rsidRPr="000735B0" w:rsidRDefault="004E31AA" w:rsidP="004E31AA">
      <w:pPr>
        <w:rPr>
          <w:sz w:val="22"/>
          <w:szCs w:val="22"/>
          <w:lang w:val="nl-NL"/>
        </w:rPr>
      </w:pPr>
      <w:r w:rsidRPr="000735B0">
        <w:rPr>
          <w:sz w:val="22"/>
          <w:szCs w:val="22"/>
          <w:lang w:val="nl-NL"/>
        </w:rPr>
        <w:t xml:space="preserve">Ferriprox bevat het werkzame bestanddeel deferipron. Ferriprox is een </w:t>
      </w:r>
      <w:r w:rsidRPr="000735B0">
        <w:rPr>
          <w:sz w:val="22"/>
          <w:lang w:val="nl-NL"/>
        </w:rPr>
        <w:t xml:space="preserve">ijzerchelator, een </w:t>
      </w:r>
      <w:r w:rsidRPr="000735B0">
        <w:rPr>
          <w:sz w:val="22"/>
          <w:szCs w:val="22"/>
          <w:lang w:val="nl-NL"/>
        </w:rPr>
        <w:t xml:space="preserve">geneesmiddel dat </w:t>
      </w:r>
      <w:r w:rsidRPr="000735B0">
        <w:rPr>
          <w:sz w:val="22"/>
          <w:lang w:val="nl-NL"/>
        </w:rPr>
        <w:t xml:space="preserve">overtollig </w:t>
      </w:r>
      <w:r w:rsidRPr="000735B0">
        <w:rPr>
          <w:sz w:val="22"/>
          <w:szCs w:val="22"/>
          <w:lang w:val="nl-NL"/>
        </w:rPr>
        <w:t>ijzer uit het lichaam verwijdert.</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Ferriprox is geïndiceerd voor het behandelen van ijzerstapeling veroorzaakt door frequente bloedtransfusies bij patiënten met thalassemie major wanneer de huidige chelatietherapie gecontra-indiceerd of inadequaat is.</w:t>
      </w:r>
    </w:p>
    <w:p w:rsidR="000E12CC" w:rsidRPr="000735B0" w:rsidRDefault="000E12CC" w:rsidP="000E12CC">
      <w:pPr>
        <w:rPr>
          <w:sz w:val="22"/>
          <w:szCs w:val="22"/>
          <w:lang w:val="nl-NL"/>
        </w:rPr>
      </w:pPr>
    </w:p>
    <w:p w:rsidR="000E12CC" w:rsidRPr="000735B0" w:rsidRDefault="000E12CC" w:rsidP="00283F8A">
      <w:pPr>
        <w:keepNext/>
        <w:suppressAutoHyphens/>
        <w:ind w:left="540" w:hanging="540"/>
        <w:rPr>
          <w:b/>
          <w:bCs/>
          <w:sz w:val="22"/>
          <w:szCs w:val="22"/>
          <w:lang w:val="nl-NL"/>
        </w:rPr>
      </w:pPr>
      <w:r w:rsidRPr="000735B0">
        <w:rPr>
          <w:b/>
          <w:bCs/>
          <w:sz w:val="22"/>
          <w:szCs w:val="22"/>
          <w:lang w:val="nl-NL"/>
        </w:rPr>
        <w:t>2.</w:t>
      </w:r>
      <w:r w:rsidRPr="000735B0">
        <w:rPr>
          <w:b/>
          <w:bCs/>
          <w:sz w:val="22"/>
          <w:szCs w:val="22"/>
          <w:lang w:val="nl-NL"/>
        </w:rPr>
        <w:tab/>
        <w:t>Wanneer mag u dit middel niet gebruiken of moet u er extra voorzichtig mee zijn?</w:t>
      </w:r>
    </w:p>
    <w:p w:rsidR="000E12CC" w:rsidRPr="000735B0" w:rsidRDefault="000E12CC" w:rsidP="00283F8A">
      <w:pPr>
        <w:keepNext/>
        <w:ind w:left="567" w:hanging="567"/>
        <w:rPr>
          <w:b/>
          <w:bCs/>
          <w:sz w:val="22"/>
          <w:szCs w:val="22"/>
          <w:lang w:val="nl-NL"/>
        </w:rPr>
      </w:pPr>
    </w:p>
    <w:p w:rsidR="000E12CC" w:rsidRPr="000735B0" w:rsidRDefault="000E12CC" w:rsidP="00283F8A">
      <w:pPr>
        <w:keepNext/>
        <w:ind w:left="567" w:hanging="567"/>
        <w:rPr>
          <w:b/>
          <w:bCs/>
          <w:sz w:val="22"/>
          <w:szCs w:val="22"/>
          <w:lang w:val="nl-NL"/>
        </w:rPr>
      </w:pPr>
      <w:r w:rsidRPr="000735B0">
        <w:rPr>
          <w:b/>
          <w:bCs/>
          <w:sz w:val="22"/>
          <w:szCs w:val="22"/>
          <w:lang w:val="nl-NL"/>
        </w:rPr>
        <w:t>Wanneer mag u dit middel niet gebruiken?</w:t>
      </w:r>
    </w:p>
    <w:p w:rsidR="000E12CC" w:rsidRPr="000735B0" w:rsidRDefault="000E12CC" w:rsidP="000E12CC">
      <w:pPr>
        <w:numPr>
          <w:ilvl w:val="0"/>
          <w:numId w:val="30"/>
        </w:numPr>
        <w:rPr>
          <w:sz w:val="22"/>
          <w:szCs w:val="22"/>
          <w:lang w:val="nl-NL"/>
        </w:rPr>
      </w:pPr>
      <w:r w:rsidRPr="000735B0">
        <w:rPr>
          <w:sz w:val="22"/>
          <w:szCs w:val="22"/>
          <w:lang w:val="nl-NL"/>
        </w:rPr>
        <w:t>U bent allergisch voor een van de stoffen in dit geneesmiddel. Deze stoffen kunt u vinden in rubriek 6.</w:t>
      </w:r>
    </w:p>
    <w:p w:rsidR="000E12CC" w:rsidRPr="000735B0" w:rsidRDefault="000E12CC" w:rsidP="000E12CC">
      <w:pPr>
        <w:numPr>
          <w:ilvl w:val="0"/>
          <w:numId w:val="30"/>
        </w:numPr>
        <w:rPr>
          <w:sz w:val="22"/>
          <w:szCs w:val="22"/>
          <w:lang w:val="nl-NL"/>
        </w:rPr>
      </w:pPr>
      <w:r w:rsidRPr="000735B0">
        <w:rPr>
          <w:sz w:val="22"/>
          <w:szCs w:val="22"/>
          <w:lang w:val="nl-NL"/>
        </w:rPr>
        <w:t>U hebt een voorgeschiedenis van herhaalde episodes van neutropenie (laag aantal witte bloedcellen (neutrofielen)).</w:t>
      </w:r>
    </w:p>
    <w:p w:rsidR="000E12CC" w:rsidRPr="000735B0" w:rsidRDefault="000E12CC" w:rsidP="000E12CC">
      <w:pPr>
        <w:numPr>
          <w:ilvl w:val="0"/>
          <w:numId w:val="30"/>
        </w:numPr>
        <w:rPr>
          <w:sz w:val="22"/>
          <w:szCs w:val="22"/>
          <w:lang w:val="nl-NL"/>
        </w:rPr>
      </w:pPr>
      <w:r w:rsidRPr="000735B0">
        <w:rPr>
          <w:sz w:val="22"/>
          <w:szCs w:val="22"/>
          <w:lang w:val="nl-NL"/>
        </w:rPr>
        <w:t>U hebt een voorgeschiedenis van agranulocytose (erg laag aantal witte bloedcellen (neutrofielen)).</w:t>
      </w:r>
    </w:p>
    <w:p w:rsidR="000E12CC" w:rsidRPr="000735B0" w:rsidRDefault="000E12CC" w:rsidP="000E12CC">
      <w:pPr>
        <w:numPr>
          <w:ilvl w:val="0"/>
          <w:numId w:val="30"/>
        </w:numPr>
        <w:rPr>
          <w:sz w:val="22"/>
          <w:szCs w:val="22"/>
          <w:lang w:val="nl-NL"/>
        </w:rPr>
      </w:pPr>
      <w:r w:rsidRPr="000735B0">
        <w:rPr>
          <w:sz w:val="22"/>
          <w:szCs w:val="22"/>
          <w:lang w:val="nl-NL"/>
        </w:rPr>
        <w:t>U gebruikt momenteel medicijnen waarvan bekend is dat ze neutropenie of agranulocytose veroorzaken (zie de rubriek “Gebruikt u nog andere geneesmiddelen?”).</w:t>
      </w:r>
    </w:p>
    <w:p w:rsidR="000E12CC" w:rsidRPr="000735B0" w:rsidRDefault="000E12CC" w:rsidP="000E12CC">
      <w:pPr>
        <w:numPr>
          <w:ilvl w:val="0"/>
          <w:numId w:val="30"/>
        </w:numPr>
        <w:rPr>
          <w:sz w:val="22"/>
          <w:szCs w:val="22"/>
          <w:lang w:val="nl-NL"/>
        </w:rPr>
      </w:pPr>
      <w:r w:rsidRPr="000735B0">
        <w:rPr>
          <w:sz w:val="22"/>
          <w:szCs w:val="22"/>
          <w:lang w:val="nl-NL"/>
        </w:rPr>
        <w:t>U bent zwanger of geeft borstvoeding.</w:t>
      </w:r>
    </w:p>
    <w:p w:rsidR="000E12CC" w:rsidRPr="000735B0" w:rsidRDefault="000E12CC" w:rsidP="000E12CC">
      <w:pPr>
        <w:rPr>
          <w:sz w:val="22"/>
          <w:szCs w:val="22"/>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Wanneer moet u extra voorzichtig zijn met dit middel?</w:t>
      </w:r>
    </w:p>
    <w:p w:rsidR="00DF4A57" w:rsidRPr="000735B0" w:rsidRDefault="00DF4A57" w:rsidP="00DF4A57">
      <w:pPr>
        <w:numPr>
          <w:ilvl w:val="0"/>
          <w:numId w:val="30"/>
        </w:numPr>
        <w:rPr>
          <w:sz w:val="22"/>
          <w:szCs w:val="22"/>
          <w:lang w:val="nl-NL"/>
        </w:rPr>
      </w:pPr>
      <w:r w:rsidRPr="000735B0">
        <w:rPr>
          <w:sz w:val="22"/>
          <w:szCs w:val="22"/>
          <w:lang w:val="nl-NL"/>
        </w:rPr>
        <w:t xml:space="preserve">de ernstigste bijwerking die zich kan voordoen na gebruik van Ferriprox is een erg laag aantal witte bloedcellen (neutrofielen). Deze aandoening die ernstige neutropenie of agranulocytose heet, is bij 1 tot 2 op de 100 mensen voorgekomen die Ferriprox in klinische onderzoeken hebben gebruikt. Aangezien witte bloedcellen infecties helpen bestrijden, kan een laag aantal neutrofielen het risico vergroten dat u een ernstige en mogelijk levensbedreigende infectie ontwikkelt. Om te controleren of u neutropenie hebt, zal uw arts </w:t>
      </w:r>
      <w:r>
        <w:rPr>
          <w:sz w:val="22"/>
          <w:szCs w:val="22"/>
          <w:lang w:val="nl-NL"/>
        </w:rPr>
        <w:t xml:space="preserve">bij </w:t>
      </w:r>
      <w:r w:rsidRPr="000735B0">
        <w:rPr>
          <w:sz w:val="22"/>
          <w:szCs w:val="22"/>
          <w:lang w:val="nl-NL"/>
        </w:rPr>
        <w:t xml:space="preserve">u regelmatig (wellicht wekelijks) </w:t>
      </w:r>
      <w:r>
        <w:rPr>
          <w:sz w:val="22"/>
          <w:szCs w:val="22"/>
          <w:lang w:val="nl-NL"/>
        </w:rPr>
        <w:t>bloed</w:t>
      </w:r>
      <w:r w:rsidRPr="000735B0">
        <w:rPr>
          <w:sz w:val="22"/>
          <w:szCs w:val="22"/>
          <w:lang w:val="nl-NL"/>
        </w:rPr>
        <w:t xml:space="preserve"> laten </w:t>
      </w:r>
      <w:r>
        <w:rPr>
          <w:sz w:val="22"/>
          <w:szCs w:val="22"/>
          <w:lang w:val="nl-NL"/>
        </w:rPr>
        <w:t>af</w:t>
      </w:r>
      <w:r w:rsidRPr="000735B0">
        <w:rPr>
          <w:sz w:val="22"/>
          <w:szCs w:val="22"/>
          <w:lang w:val="nl-NL"/>
        </w:rPr>
        <w:t xml:space="preserve">nemen tijdens uw behandeling met Ferriprox. Dit gebeurt om het aantal witte bloedcellen te controleren. Het is erg belangrijk dat u zich aan al deze afspraken houdt. Zie de herinneringskaart voor patiënten/verzorgers die aan deze bijsluiter bevestigd is. Als u </w:t>
      </w:r>
      <w:r>
        <w:rPr>
          <w:sz w:val="22"/>
          <w:szCs w:val="22"/>
          <w:lang w:val="nl-NL"/>
        </w:rPr>
        <w:t>verschijnselen</w:t>
      </w:r>
      <w:r w:rsidRPr="000735B0">
        <w:rPr>
          <w:sz w:val="22"/>
          <w:szCs w:val="22"/>
          <w:lang w:val="nl-NL"/>
        </w:rPr>
        <w:t xml:space="preserve"> van een infectie </w:t>
      </w:r>
      <w:r>
        <w:rPr>
          <w:sz w:val="22"/>
          <w:szCs w:val="22"/>
          <w:lang w:val="nl-NL"/>
        </w:rPr>
        <w:t>krijgt</w:t>
      </w:r>
      <w:r w:rsidRPr="000735B0">
        <w:rPr>
          <w:sz w:val="22"/>
          <w:szCs w:val="22"/>
          <w:lang w:val="nl-NL"/>
        </w:rPr>
        <w:t xml:space="preserve">, zoals koorts, </w:t>
      </w:r>
      <w:r>
        <w:rPr>
          <w:sz w:val="22"/>
          <w:szCs w:val="22"/>
          <w:lang w:val="nl-NL"/>
        </w:rPr>
        <w:t>keelpijn</w:t>
      </w:r>
      <w:r w:rsidRPr="000735B0">
        <w:rPr>
          <w:sz w:val="22"/>
          <w:szCs w:val="22"/>
          <w:lang w:val="nl-NL"/>
        </w:rPr>
        <w:t xml:space="preserve"> of griepachtige </w:t>
      </w:r>
      <w:r>
        <w:rPr>
          <w:sz w:val="22"/>
          <w:szCs w:val="22"/>
          <w:lang w:val="nl-NL"/>
        </w:rPr>
        <w:t>verschijnselen</w:t>
      </w:r>
      <w:r w:rsidRPr="000735B0">
        <w:rPr>
          <w:sz w:val="22"/>
          <w:szCs w:val="22"/>
          <w:lang w:val="nl-NL"/>
        </w:rPr>
        <w:t xml:space="preserve">, roep dan onmiddellijk medische hulp in. </w:t>
      </w:r>
      <w:r>
        <w:rPr>
          <w:sz w:val="22"/>
          <w:szCs w:val="22"/>
          <w:lang w:val="nl-NL"/>
        </w:rPr>
        <w:t>Het aantal</w:t>
      </w:r>
      <w:r w:rsidRPr="000735B0">
        <w:rPr>
          <w:sz w:val="22"/>
          <w:szCs w:val="22"/>
          <w:lang w:val="nl-NL"/>
        </w:rPr>
        <w:t xml:space="preserve"> witte bloedcellen moet binnen 24 uur gecontroleerd worden om te kijken of u mogelijk agranulocytose heeft.</w:t>
      </w:r>
    </w:p>
    <w:p w:rsidR="00DF4A57" w:rsidRPr="000735B0" w:rsidRDefault="00DF4A57" w:rsidP="00DF4A57">
      <w:pPr>
        <w:numPr>
          <w:ilvl w:val="0"/>
          <w:numId w:val="30"/>
        </w:numPr>
        <w:rPr>
          <w:sz w:val="22"/>
          <w:szCs w:val="22"/>
          <w:lang w:val="nl-NL"/>
        </w:rPr>
      </w:pPr>
      <w:r w:rsidRPr="000735B0">
        <w:rPr>
          <w:sz w:val="22"/>
          <w:szCs w:val="22"/>
          <w:lang w:val="nl-NL"/>
        </w:rPr>
        <w:t xml:space="preserve">als u HIV-positief bent of als uw nier- of leverfunctie </w:t>
      </w:r>
      <w:r>
        <w:rPr>
          <w:sz w:val="22"/>
          <w:lang w:val="nl-NL"/>
        </w:rPr>
        <w:t xml:space="preserve">ernstig </w:t>
      </w:r>
      <w:r w:rsidRPr="000735B0">
        <w:rPr>
          <w:sz w:val="22"/>
          <w:szCs w:val="22"/>
          <w:lang w:val="nl-NL"/>
        </w:rPr>
        <w:t>is aangetast, dan kan uw arts u adviseren om aanvullende testen te ondergaan.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Uw arts zal u ook vragen onderzoeken naar de ijzerstapeling in het lichaam te ondergaan. Ook kan hij of zij u vragen een leverbiopsie te ondergaan.</w:t>
      </w:r>
    </w:p>
    <w:p w:rsidR="000E12CC" w:rsidRPr="000735B0" w:rsidRDefault="000E12CC" w:rsidP="000E12CC">
      <w:pPr>
        <w:rPr>
          <w:strike/>
          <w:sz w:val="22"/>
          <w:szCs w:val="22"/>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Gebruikt u nog andere geneesmiddelen?</w:t>
      </w:r>
    </w:p>
    <w:p w:rsidR="000E12CC" w:rsidRPr="000735B0" w:rsidRDefault="000E12CC" w:rsidP="000E12CC">
      <w:pPr>
        <w:pStyle w:val="BodyText"/>
        <w:rPr>
          <w:lang w:val="nl-NL"/>
        </w:rPr>
      </w:pPr>
      <w:r w:rsidRPr="000735B0">
        <w:rPr>
          <w:lang w:val="nl-NL"/>
        </w:rPr>
        <w:t>Gebruik geen medicijnen waarvan bekend is dat ze neutropenie of agranulocytose veroorzaken (zie de rubriek “Wanneer mag u dit middel niet gebruiken?”). Gebruikt u naast Ferriprox nog andere geneesmiddelen, of hebt u dat kort geleden gedaan of bestaat de mogelijkheid dat u in de nabije toekomst andere geneesmiddelen gaat gebruiken? Vertel dat dan uw arts of apotheker. Dat geldt ook voor geneesmiddelen waar u geen voorschrift voor nodig heeft.</w:t>
      </w:r>
    </w:p>
    <w:p w:rsidR="000E12CC" w:rsidRPr="000735B0" w:rsidRDefault="000E12CC" w:rsidP="000E12CC">
      <w:pPr>
        <w:pStyle w:val="BodyText"/>
        <w:rPr>
          <w:lang w:val="nl-NL"/>
        </w:rPr>
      </w:pPr>
    </w:p>
    <w:p w:rsidR="000E12CC" w:rsidRPr="000735B0" w:rsidRDefault="000E12CC" w:rsidP="000E12CC">
      <w:pPr>
        <w:pStyle w:val="BodyText"/>
        <w:rPr>
          <w:lang w:val="nl-NL"/>
        </w:rPr>
      </w:pPr>
      <w:r w:rsidRPr="000735B0">
        <w:rPr>
          <w:lang w:val="nl-NL"/>
        </w:rPr>
        <w:t>Gebruik geen zuurremmende middelen op basis van aluminium terwijl u Ferriprox gebruikt.</w:t>
      </w:r>
    </w:p>
    <w:p w:rsidR="000E12CC" w:rsidRPr="000735B0" w:rsidRDefault="000E12CC" w:rsidP="000E12CC">
      <w:pPr>
        <w:pStyle w:val="BodyText"/>
        <w:rPr>
          <w:lang w:val="nl-NL"/>
        </w:rPr>
      </w:pPr>
    </w:p>
    <w:p w:rsidR="000E12CC" w:rsidRPr="000735B0" w:rsidRDefault="000E12CC" w:rsidP="000E12CC">
      <w:pPr>
        <w:pStyle w:val="BodyText"/>
        <w:rPr>
          <w:lang w:val="nl-NL"/>
        </w:rPr>
      </w:pPr>
      <w:r w:rsidRPr="000735B0">
        <w:rPr>
          <w:lang w:val="nl-NL"/>
        </w:rPr>
        <w:t>Raadpleeg uw arts of apotheker voordat u vitamine C gebruikt in combinatie met Ferriprox.</w:t>
      </w:r>
    </w:p>
    <w:p w:rsidR="000E12CC" w:rsidRPr="000735B0" w:rsidRDefault="000E12CC" w:rsidP="000E12CC">
      <w:pPr>
        <w:tabs>
          <w:tab w:val="left" w:pos="0"/>
        </w:tabs>
        <w:rPr>
          <w:b/>
          <w:bCs/>
          <w:sz w:val="22"/>
          <w:szCs w:val="22"/>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Zwangerschap en borstvoeding</w:t>
      </w:r>
    </w:p>
    <w:p w:rsidR="000E12CC" w:rsidRPr="000735B0" w:rsidRDefault="000E12CC" w:rsidP="000E12CC">
      <w:pPr>
        <w:rPr>
          <w:sz w:val="22"/>
          <w:szCs w:val="22"/>
          <w:lang w:val="nl-NL"/>
        </w:rPr>
      </w:pPr>
      <w:r w:rsidRPr="000735B0">
        <w:rPr>
          <w:sz w:val="22"/>
          <w:szCs w:val="22"/>
          <w:lang w:val="nl-NL"/>
        </w:rPr>
        <w:t>Gebruik dit geneesmiddel niet als u zwanger bent of als u probeert zwanger te worden. Dit geneesmiddel kan uw baby ernstige schade toebrengen. U dient een betrouwbaar voorbehoedmiddel te gebruiken als u Ferriprox gebruikt. Vraag uw arts om advies over de beste methode voor u. Als u zwanger wordt terwijl u Ferriprox neemt, moet u het gebruik van het geneesmiddel onmiddellijk staken en uw arts inlichten.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Gebruik geen Ferriprox als u borstvoeding geeft. Zie de herinneringskaart voor patiënten/verzorgers die aan deze bijsluiter bevestigd is.</w:t>
      </w:r>
    </w:p>
    <w:p w:rsidR="000E12CC" w:rsidRPr="000735B0" w:rsidRDefault="000E12CC" w:rsidP="000E12CC">
      <w:pPr>
        <w:pStyle w:val="EndnoteText"/>
        <w:tabs>
          <w:tab w:val="clear" w:pos="567"/>
        </w:tabs>
        <w:rPr>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Rijvaardigheid en het gebruik van machines</w:t>
      </w:r>
    </w:p>
    <w:p w:rsidR="000E12CC" w:rsidRPr="000735B0" w:rsidRDefault="000E12CC" w:rsidP="000E12CC">
      <w:pPr>
        <w:rPr>
          <w:sz w:val="22"/>
          <w:szCs w:val="22"/>
          <w:lang w:val="nl-NL"/>
        </w:rPr>
      </w:pPr>
      <w:r w:rsidRPr="000735B0">
        <w:rPr>
          <w:sz w:val="22"/>
          <w:szCs w:val="22"/>
          <w:lang w:val="nl-NL"/>
        </w:rPr>
        <w:t>Niet van toepassing.</w:t>
      </w:r>
    </w:p>
    <w:p w:rsidR="000E12CC" w:rsidRPr="000735B0" w:rsidRDefault="000E12CC" w:rsidP="000E12CC">
      <w:pPr>
        <w:rPr>
          <w:sz w:val="22"/>
          <w:szCs w:val="22"/>
          <w:lang w:val="nl-NL"/>
        </w:rPr>
      </w:pPr>
    </w:p>
    <w:p w:rsidR="000E12CC" w:rsidRPr="000735B0" w:rsidRDefault="000E12CC" w:rsidP="000E12CC">
      <w:pPr>
        <w:tabs>
          <w:tab w:val="left" w:pos="0"/>
        </w:tabs>
        <w:rPr>
          <w:b/>
          <w:bCs/>
          <w:sz w:val="22"/>
          <w:szCs w:val="22"/>
          <w:lang w:val="nl-NL"/>
        </w:rPr>
      </w:pPr>
      <w:r w:rsidRPr="000735B0">
        <w:rPr>
          <w:sz w:val="22"/>
          <w:lang w:val="nl-NL"/>
        </w:rPr>
        <w:t>Ferriprox orale oplossing bevat Sunset Yellow (E110</w:t>
      </w:r>
    </w:p>
    <w:p w:rsidR="000E12CC" w:rsidRPr="000735B0" w:rsidRDefault="000E12CC" w:rsidP="000E12CC">
      <w:pPr>
        <w:rPr>
          <w:sz w:val="22"/>
          <w:szCs w:val="22"/>
          <w:lang w:val="nl-NL"/>
        </w:rPr>
      </w:pPr>
      <w:r w:rsidRPr="000735B0">
        <w:rPr>
          <w:sz w:val="22"/>
          <w:szCs w:val="22"/>
          <w:lang w:val="nl-NL"/>
        </w:rPr>
        <w:t>Sunset Yellow (E110) is een kleurstof die allergische reacties kan veroorzaken.</w:t>
      </w:r>
    </w:p>
    <w:p w:rsidR="000E12CC" w:rsidRPr="000735B0" w:rsidRDefault="000E12CC" w:rsidP="000E12CC">
      <w:pPr>
        <w:rPr>
          <w:sz w:val="22"/>
          <w:szCs w:val="22"/>
          <w:lang w:val="nl-NL"/>
        </w:rPr>
      </w:pPr>
    </w:p>
    <w:p w:rsidR="000E12CC" w:rsidRPr="000735B0" w:rsidRDefault="000E12CC" w:rsidP="000E12CC">
      <w:pPr>
        <w:tabs>
          <w:tab w:val="left" w:pos="567"/>
        </w:tabs>
        <w:rPr>
          <w:b/>
          <w:bCs/>
          <w:sz w:val="22"/>
          <w:szCs w:val="22"/>
          <w:lang w:val="nl-NL"/>
        </w:rPr>
      </w:pPr>
    </w:p>
    <w:p w:rsidR="000E12CC" w:rsidRPr="000735B0" w:rsidRDefault="000E12CC" w:rsidP="007D2815">
      <w:pPr>
        <w:keepNext/>
        <w:suppressAutoHyphens/>
        <w:ind w:left="540" w:hanging="540"/>
        <w:rPr>
          <w:b/>
          <w:bCs/>
          <w:sz w:val="22"/>
          <w:szCs w:val="22"/>
          <w:lang w:val="nl-NL"/>
        </w:rPr>
      </w:pPr>
      <w:r w:rsidRPr="000735B0">
        <w:rPr>
          <w:b/>
          <w:bCs/>
          <w:sz w:val="22"/>
          <w:szCs w:val="22"/>
          <w:lang w:val="nl-NL"/>
        </w:rPr>
        <w:t>3.</w:t>
      </w:r>
      <w:r w:rsidRPr="000735B0">
        <w:rPr>
          <w:b/>
          <w:bCs/>
          <w:sz w:val="22"/>
          <w:szCs w:val="22"/>
          <w:lang w:val="nl-NL"/>
        </w:rPr>
        <w:tab/>
        <w:t>Hoe gebruikt u dit middel?</w:t>
      </w:r>
    </w:p>
    <w:p w:rsidR="000E12CC" w:rsidRPr="000735B0" w:rsidRDefault="000E12CC" w:rsidP="007D2815">
      <w:pPr>
        <w:keepNext/>
        <w:rPr>
          <w:sz w:val="22"/>
          <w:szCs w:val="22"/>
          <w:lang w:val="nl-NL"/>
        </w:rPr>
      </w:pPr>
    </w:p>
    <w:p w:rsidR="000E12CC" w:rsidRPr="000735B0" w:rsidRDefault="000E12CC" w:rsidP="000E12CC">
      <w:pPr>
        <w:numPr>
          <w:ilvl w:val="12"/>
          <w:numId w:val="0"/>
        </w:numPr>
        <w:rPr>
          <w:sz w:val="22"/>
          <w:szCs w:val="22"/>
          <w:lang w:val="nl-NL"/>
        </w:rPr>
      </w:pPr>
      <w:r w:rsidRPr="000735B0">
        <w:rPr>
          <w:sz w:val="22"/>
          <w:szCs w:val="22"/>
          <w:lang w:val="nl-NL"/>
        </w:rPr>
        <w:t>Gebruik dit geneesmiddel altijd precies zoals uw arts of apotheker u dat heeft verteld. Twijfelt u over het juiste gebruik? Neem dan contact op met uw arts of apotheker. De hoeveelheid Ferriprox die u moet innemen is afhankelijk van uw gewicht. De gebruikelijke dosering is 25 mg/kg, driemaal daags, met een totale dagelijkse dosering van 75 mg/kg. De totale dagelijkse dosering mag niet hoger zijn dan 100 mg/kg. Gebruik de maatbeker om de door uw arts voorgeschreven hoeveelheid af te meten. Neem de eerste dosis ’s morgens in. Neem de tweede dosis ’s middags in. Neem de derde dosis ’s avonds in. Ferriprox mag met of zonder voedsel worden ingenomen; u vindt het wellicht gemakkelijk te onthouden als u Ferriprox met de maaltijd neemt.</w:t>
      </w:r>
    </w:p>
    <w:p w:rsidR="000E12CC" w:rsidRPr="000735B0" w:rsidRDefault="000E12CC" w:rsidP="000E12CC">
      <w:pPr>
        <w:rPr>
          <w:sz w:val="22"/>
          <w:szCs w:val="22"/>
          <w:lang w:val="nl-NL"/>
        </w:rPr>
      </w:pPr>
    </w:p>
    <w:p w:rsidR="000E12CC" w:rsidRPr="000735B0" w:rsidRDefault="000E12CC" w:rsidP="000E12CC">
      <w:pPr>
        <w:keepNext/>
        <w:rPr>
          <w:b/>
          <w:bCs/>
          <w:sz w:val="22"/>
          <w:szCs w:val="22"/>
          <w:lang w:val="nl-NL"/>
        </w:rPr>
      </w:pPr>
      <w:r w:rsidRPr="000735B0">
        <w:rPr>
          <w:b/>
          <w:bCs/>
          <w:sz w:val="22"/>
          <w:szCs w:val="22"/>
          <w:lang w:val="nl-NL"/>
        </w:rPr>
        <w:t>Heeft u te veel van dit middel ingenomen?</w:t>
      </w:r>
    </w:p>
    <w:p w:rsidR="000E12CC" w:rsidRPr="000735B0" w:rsidRDefault="000E12CC" w:rsidP="000E12CC">
      <w:pPr>
        <w:rPr>
          <w:sz w:val="22"/>
          <w:szCs w:val="22"/>
          <w:lang w:val="nl-NL"/>
        </w:rPr>
      </w:pPr>
      <w:r w:rsidRPr="000735B0">
        <w:rPr>
          <w:sz w:val="22"/>
          <w:szCs w:val="22"/>
          <w:lang w:val="nl-NL"/>
        </w:rPr>
        <w:t>Er zijn geen meldingen van een acute overdosis met Ferriprox. Indien u ongewild meer dan de voorgeschreven dosis zou innemen, dient u contact op te nemen met uw arts.</w:t>
      </w:r>
    </w:p>
    <w:p w:rsidR="000E12CC" w:rsidRPr="000735B0" w:rsidRDefault="000E12CC" w:rsidP="000E12CC">
      <w:pPr>
        <w:rPr>
          <w:sz w:val="22"/>
          <w:szCs w:val="22"/>
          <w:lang w:val="nl-NL"/>
        </w:rPr>
      </w:pPr>
    </w:p>
    <w:p w:rsidR="000E12CC" w:rsidRPr="000735B0" w:rsidRDefault="000E12CC" w:rsidP="000E12CC">
      <w:pPr>
        <w:keepNext/>
        <w:rPr>
          <w:b/>
          <w:bCs/>
          <w:sz w:val="22"/>
          <w:szCs w:val="22"/>
          <w:lang w:val="nl-NL"/>
        </w:rPr>
      </w:pPr>
      <w:r w:rsidRPr="000735B0">
        <w:rPr>
          <w:b/>
          <w:bCs/>
          <w:sz w:val="22"/>
          <w:szCs w:val="22"/>
          <w:lang w:val="nl-NL"/>
        </w:rPr>
        <w:t>Bent u vergeten dit middel in te nemen?</w:t>
      </w:r>
    </w:p>
    <w:p w:rsidR="000E12CC" w:rsidRPr="000735B0" w:rsidRDefault="000E12CC" w:rsidP="000E12CC">
      <w:pPr>
        <w:rPr>
          <w:sz w:val="22"/>
          <w:szCs w:val="22"/>
          <w:lang w:val="nl-NL"/>
        </w:rPr>
      </w:pPr>
      <w:r w:rsidRPr="000735B0">
        <w:rPr>
          <w:sz w:val="22"/>
          <w:szCs w:val="22"/>
          <w:lang w:val="nl-NL"/>
        </w:rPr>
        <w:t>Ferriprox is het effectiefst als u geen doses overslaat. Als u een dosis vergeet, neem deze dan in zodra u het zich herinnert en neem de volgende dosis op de normale tijd in. Als u meer dan een enkele dosis vergeet, neem dan geen dubbele dosis om een overgeslagen dosis in te halen. Ga gewoon door met het gebruikelijke schema. U mag uw totale dagelijkse dosis niet wijzigen zonder eerst uw arts te raadplegen.</w:t>
      </w:r>
    </w:p>
    <w:p w:rsidR="000E12CC" w:rsidRPr="000735B0" w:rsidRDefault="000E12CC" w:rsidP="000E12CC">
      <w:pPr>
        <w:rPr>
          <w:sz w:val="22"/>
          <w:szCs w:val="22"/>
          <w:lang w:val="nl-NL"/>
        </w:rPr>
      </w:pPr>
    </w:p>
    <w:p w:rsidR="000E12CC" w:rsidRPr="000735B0" w:rsidRDefault="000E12CC" w:rsidP="000E12CC">
      <w:pPr>
        <w:pStyle w:val="FootnoteText"/>
        <w:numPr>
          <w:ilvl w:val="12"/>
          <w:numId w:val="0"/>
        </w:numPr>
        <w:rPr>
          <w:sz w:val="22"/>
          <w:szCs w:val="22"/>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4.</w:t>
      </w:r>
      <w:r w:rsidRPr="000735B0">
        <w:rPr>
          <w:b/>
          <w:bCs/>
          <w:sz w:val="22"/>
          <w:szCs w:val="22"/>
          <w:lang w:val="nl-NL"/>
        </w:rPr>
        <w:tab/>
        <w:t>Mogelijke bijwerkingen</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Zoals elk geneesmiddel kan ook dit geneesmiddel bijwerkingen hebben, al krijgt niet iedereen daarmee te maken.</w:t>
      </w:r>
    </w:p>
    <w:p w:rsidR="000E12CC" w:rsidRPr="000735B0" w:rsidRDefault="000E12CC" w:rsidP="000E12CC">
      <w:pPr>
        <w:pStyle w:val="EndnoteText"/>
        <w:tabs>
          <w:tab w:val="clear" w:pos="567"/>
        </w:tabs>
        <w:rPr>
          <w:lang w:val="nl-NL"/>
        </w:rPr>
      </w:pPr>
    </w:p>
    <w:p w:rsidR="000E12CC" w:rsidRPr="000735B0" w:rsidRDefault="000E12CC" w:rsidP="000E12CC">
      <w:pPr>
        <w:rPr>
          <w:sz w:val="22"/>
          <w:szCs w:val="22"/>
          <w:lang w:val="nl-NL"/>
        </w:rPr>
      </w:pPr>
      <w:r w:rsidRPr="000735B0">
        <w:rPr>
          <w:sz w:val="22"/>
          <w:szCs w:val="22"/>
          <w:lang w:val="nl-NL"/>
        </w:rPr>
        <w:t>De ernstigste bijwerking van Ferriprox is een erg laag aantal witte bloedcellen (neutrofielen). Deze aandoening, die ernstige neutropenie of agranulocytose wordt genoemd, heeft zich bij 1 tot 2 op de 100 mensen voorgedaan die tijdens klinische onderzoeken Ferriprox hebben genomen. Een laag aantal witte bloedcellen kan gepaard gaan met een ernstige en mogelijk levensbedreigende infectie. U dient onmiddellijk contact op te nemen met uw arts als u symptomen van een infectie hebt, zoals koorts, keelpijn of griepachtige symptomen.</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Zeer vaak voorkomende bijwerkingen</w:t>
      </w:r>
      <w:r w:rsidRPr="000735B0">
        <w:rPr>
          <w:lang w:val="nl-NL"/>
        </w:rPr>
        <w:t xml:space="preserve"> (kunnen bij meer dan 1 op 10 gebruikers voorkomen):</w:t>
      </w:r>
    </w:p>
    <w:p w:rsidR="000E12CC" w:rsidRPr="000735B0" w:rsidRDefault="000E12CC" w:rsidP="000E12CC">
      <w:pPr>
        <w:pStyle w:val="BodyText"/>
        <w:numPr>
          <w:ilvl w:val="0"/>
          <w:numId w:val="14"/>
        </w:numPr>
        <w:ind w:left="360"/>
        <w:rPr>
          <w:lang w:val="nl-NL"/>
        </w:rPr>
      </w:pPr>
      <w:r w:rsidRPr="000735B0">
        <w:rPr>
          <w:lang w:val="nl-NL"/>
        </w:rPr>
        <w:t>buikpijn</w:t>
      </w:r>
    </w:p>
    <w:p w:rsidR="000E12CC" w:rsidRPr="000735B0" w:rsidRDefault="000E12CC" w:rsidP="000E12CC">
      <w:pPr>
        <w:pStyle w:val="BodyText"/>
        <w:numPr>
          <w:ilvl w:val="0"/>
          <w:numId w:val="14"/>
        </w:numPr>
        <w:ind w:left="360"/>
        <w:rPr>
          <w:lang w:val="nl-NL"/>
        </w:rPr>
      </w:pPr>
      <w:r w:rsidRPr="000735B0">
        <w:rPr>
          <w:lang w:val="nl-NL"/>
        </w:rPr>
        <w:t>misselijkheid</w:t>
      </w:r>
    </w:p>
    <w:p w:rsidR="000E12CC" w:rsidRPr="000735B0" w:rsidRDefault="000E12CC" w:rsidP="000E12CC">
      <w:pPr>
        <w:pStyle w:val="BodyText"/>
        <w:numPr>
          <w:ilvl w:val="0"/>
          <w:numId w:val="14"/>
        </w:numPr>
        <w:ind w:left="360"/>
        <w:rPr>
          <w:lang w:val="nl-NL"/>
        </w:rPr>
      </w:pPr>
      <w:r w:rsidRPr="000735B0">
        <w:rPr>
          <w:lang w:val="nl-NL"/>
        </w:rPr>
        <w:t>braken</w:t>
      </w:r>
    </w:p>
    <w:p w:rsidR="000E12CC" w:rsidRPr="000735B0" w:rsidRDefault="000E12CC" w:rsidP="000E12CC">
      <w:pPr>
        <w:pStyle w:val="BodyText"/>
        <w:numPr>
          <w:ilvl w:val="0"/>
          <w:numId w:val="14"/>
        </w:numPr>
        <w:ind w:left="360"/>
        <w:rPr>
          <w:lang w:val="nl-NL"/>
        </w:rPr>
      </w:pPr>
      <w:r w:rsidRPr="000735B0">
        <w:rPr>
          <w:lang w:val="nl-NL"/>
        </w:rPr>
        <w:t>rode/bruine verkleuring van de urine</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Als u misselijk bent of moet overgeven, kan het helpen om Ferriprox met voedsel in te nemen. Verkleuring van de urine komt zeer vaak voor en is niet schadelijk.</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Vaak voorkomende bijwerkingen</w:t>
      </w:r>
      <w:r w:rsidRPr="000735B0">
        <w:rPr>
          <w:lang w:val="nl-NL"/>
        </w:rPr>
        <w:t xml:space="preserve"> (kunnen bij maximaal 1 op de 10 gebruikers voorkomen):</w:t>
      </w:r>
    </w:p>
    <w:p w:rsidR="000E12CC" w:rsidRPr="000735B0" w:rsidRDefault="000E12CC" w:rsidP="000E12CC">
      <w:pPr>
        <w:pStyle w:val="BodyText"/>
        <w:numPr>
          <w:ilvl w:val="0"/>
          <w:numId w:val="14"/>
        </w:numPr>
        <w:ind w:left="360"/>
        <w:rPr>
          <w:lang w:val="nl-NL"/>
        </w:rPr>
      </w:pPr>
      <w:r w:rsidRPr="000735B0">
        <w:rPr>
          <w:lang w:val="nl-NL"/>
        </w:rPr>
        <w:t>laag aantal witte bloedcellen (agranulocytose en neutropenie)</w:t>
      </w:r>
    </w:p>
    <w:p w:rsidR="000E12CC" w:rsidRPr="000735B0" w:rsidRDefault="000E12CC" w:rsidP="000E12CC">
      <w:pPr>
        <w:pStyle w:val="BodyText"/>
        <w:numPr>
          <w:ilvl w:val="0"/>
          <w:numId w:val="14"/>
        </w:numPr>
        <w:ind w:left="360"/>
        <w:rPr>
          <w:lang w:val="nl-NL"/>
        </w:rPr>
      </w:pPr>
      <w:r w:rsidRPr="000735B0">
        <w:rPr>
          <w:lang w:val="nl-NL"/>
        </w:rPr>
        <w:t>hoofdpijn</w:t>
      </w:r>
    </w:p>
    <w:p w:rsidR="000E12CC" w:rsidRPr="000735B0" w:rsidRDefault="000E12CC" w:rsidP="000E12CC">
      <w:pPr>
        <w:pStyle w:val="BodyText"/>
        <w:numPr>
          <w:ilvl w:val="0"/>
          <w:numId w:val="14"/>
        </w:numPr>
        <w:ind w:left="360"/>
        <w:rPr>
          <w:lang w:val="nl-NL"/>
        </w:rPr>
      </w:pPr>
      <w:r w:rsidRPr="000735B0">
        <w:rPr>
          <w:lang w:val="nl-NL"/>
        </w:rPr>
        <w:t>diarree</w:t>
      </w:r>
    </w:p>
    <w:p w:rsidR="000E12CC" w:rsidRPr="000735B0" w:rsidRDefault="000E12CC" w:rsidP="000E12CC">
      <w:pPr>
        <w:pStyle w:val="BodyText"/>
        <w:numPr>
          <w:ilvl w:val="0"/>
          <w:numId w:val="14"/>
        </w:numPr>
        <w:ind w:left="360"/>
        <w:rPr>
          <w:lang w:val="nl-NL"/>
        </w:rPr>
      </w:pPr>
      <w:r w:rsidRPr="000735B0">
        <w:rPr>
          <w:lang w:val="nl-NL"/>
        </w:rPr>
        <w:t>verhoogde leverenzymen</w:t>
      </w:r>
    </w:p>
    <w:p w:rsidR="000E12CC" w:rsidRPr="000735B0" w:rsidRDefault="000E12CC" w:rsidP="000E12CC">
      <w:pPr>
        <w:pStyle w:val="BodyText"/>
        <w:numPr>
          <w:ilvl w:val="0"/>
          <w:numId w:val="14"/>
        </w:numPr>
        <w:ind w:left="360"/>
        <w:rPr>
          <w:lang w:val="nl-NL"/>
        </w:rPr>
      </w:pPr>
      <w:r w:rsidRPr="000735B0">
        <w:rPr>
          <w:lang w:val="nl-NL"/>
        </w:rPr>
        <w:t>vermoeidheid</w:t>
      </w:r>
    </w:p>
    <w:p w:rsidR="000E12CC" w:rsidRPr="000735B0" w:rsidRDefault="000E12CC" w:rsidP="000E12CC">
      <w:pPr>
        <w:pStyle w:val="BodyText"/>
        <w:numPr>
          <w:ilvl w:val="0"/>
          <w:numId w:val="14"/>
        </w:numPr>
        <w:ind w:left="360"/>
        <w:rPr>
          <w:lang w:val="nl-NL"/>
        </w:rPr>
      </w:pPr>
      <w:r w:rsidRPr="000735B0">
        <w:rPr>
          <w:lang w:val="nl-NL"/>
        </w:rPr>
        <w:t>toegenomen eetlust</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Niet bekend (</w:t>
      </w:r>
      <w:r w:rsidRPr="000735B0">
        <w:rPr>
          <w:bCs/>
          <w:lang w:val="nl-NL"/>
        </w:rPr>
        <w:t>frequentie kan met de beschikbare gegevens niet worden bepaald)</w:t>
      </w:r>
      <w:r w:rsidRPr="000735B0">
        <w:rPr>
          <w:lang w:val="nl-NL"/>
        </w:rPr>
        <w:t>:</w:t>
      </w:r>
    </w:p>
    <w:p w:rsidR="000E12CC" w:rsidRPr="000735B0" w:rsidRDefault="000E12CC" w:rsidP="000E12CC">
      <w:pPr>
        <w:pStyle w:val="BodyText"/>
        <w:numPr>
          <w:ilvl w:val="0"/>
          <w:numId w:val="14"/>
        </w:numPr>
        <w:ind w:left="360"/>
        <w:rPr>
          <w:lang w:val="nl-NL"/>
        </w:rPr>
      </w:pPr>
      <w:r w:rsidRPr="000735B0">
        <w:rPr>
          <w:lang w:val="nl-NL"/>
        </w:rPr>
        <w:t>allergische reacties waaronder huiduitslag of galbulten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Voorvallen van gewrichtspijn en zwelling varieerden van milde pijn in één of meer gewrichten tot ernstige invaliditeit. In de meeste gevallen verdween de pijn gedurende de tijd dat de patiënten Ferriprox gebruikten.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Er is melding gemaakt van neurologische aandoeningen (zoals tremoren, loopproblemen, dubbel zien, onvrijwillige spiersamentrekkingen, problemen met bewegingscoördinatie) bij kinderen die gedurende enkele jaren vrijwillig een dosis voorgeschreven hadden gekregen die meer dan 2 maal de maximaal aanbevolen dosis van 100 mg/kg/dag bedroeg. Dit is tevens waargenomen met de standaarddosis deferipron. Deze kinderen herstelden van deze symptomen nadat Ferriprox gestaakt werd.</w:t>
      </w:r>
    </w:p>
    <w:p w:rsidR="000E12CC" w:rsidRPr="000735B0" w:rsidRDefault="000E12CC" w:rsidP="000E12CC">
      <w:pPr>
        <w:rPr>
          <w:sz w:val="22"/>
          <w:szCs w:val="22"/>
          <w:lang w:val="nl-NL"/>
        </w:rPr>
      </w:pPr>
    </w:p>
    <w:p w:rsidR="000E12CC" w:rsidRPr="000735B0" w:rsidRDefault="000E12CC" w:rsidP="000E12CC">
      <w:pPr>
        <w:keepNext/>
        <w:rPr>
          <w:b/>
          <w:sz w:val="22"/>
          <w:szCs w:val="22"/>
          <w:lang w:val="nl-NL"/>
        </w:rPr>
      </w:pPr>
      <w:r w:rsidRPr="000735B0">
        <w:rPr>
          <w:b/>
          <w:sz w:val="22"/>
          <w:szCs w:val="22"/>
          <w:lang w:val="nl-NL"/>
        </w:rPr>
        <w:t>Het melden van bijwerkingen</w:t>
      </w:r>
    </w:p>
    <w:p w:rsidR="000E12CC" w:rsidRPr="000735B0" w:rsidRDefault="000E12CC" w:rsidP="000E12CC">
      <w:pPr>
        <w:pStyle w:val="BodyText3"/>
        <w:numPr>
          <w:ilvl w:val="12"/>
          <w:numId w:val="0"/>
        </w:numPr>
        <w:rPr>
          <w:color w:val="auto"/>
          <w:lang w:val="nl-NL"/>
        </w:rPr>
      </w:pPr>
      <w:r w:rsidRPr="000735B0">
        <w:rPr>
          <w:color w:val="auto"/>
          <w:lang w:val="nl-NL"/>
        </w:rPr>
        <w:t xml:space="preserve">Krijgt u last van bijwerkingen, neem dan contact op met uw arts of apotheker. </w:t>
      </w:r>
      <w:r w:rsidRPr="000735B0">
        <w:rPr>
          <w:color w:val="auto"/>
          <w:szCs w:val="24"/>
          <w:lang w:val="nl-NL"/>
        </w:rPr>
        <w:t>Dit geldt ook voor mogelijke bijwerkingen die niet in deze bijsluiter staan.</w:t>
      </w:r>
      <w:r w:rsidRPr="000735B0">
        <w:rPr>
          <w:color w:val="auto"/>
          <w:lang w:val="nl-NL"/>
        </w:rPr>
        <w:t xml:space="preserve"> U kunt bijwerkingen ook rechtstreeks melden via </w:t>
      </w:r>
      <w:r w:rsidRPr="000735B0">
        <w:rPr>
          <w:color w:val="auto"/>
          <w:highlight w:val="lightGray"/>
          <w:lang w:val="nl-NL"/>
        </w:rPr>
        <w:t xml:space="preserve">het nationale meldsysteem zoals vermeld in </w:t>
      </w:r>
      <w:hyperlink r:id="rId14" w:history="1">
        <w:r w:rsidRPr="000735B0">
          <w:rPr>
            <w:rStyle w:val="Hyperlink"/>
            <w:highlight w:val="lightGray"/>
            <w:lang w:val="nl-NL"/>
          </w:rPr>
          <w:t>aanhangsel V</w:t>
        </w:r>
      </w:hyperlink>
      <w:r w:rsidRPr="000735B0">
        <w:rPr>
          <w:color w:val="auto"/>
          <w:lang w:val="nl-NL"/>
        </w:rPr>
        <w:t>. Door bijwerkingen te melden, kunt u ons helpen meer informatie te verkrijgen over de veiligheid van dit geneesmiddel.</w:t>
      </w:r>
    </w:p>
    <w:p w:rsidR="000E12CC" w:rsidRPr="000735B0" w:rsidRDefault="000E12CC" w:rsidP="000E12CC">
      <w:pPr>
        <w:numPr>
          <w:ilvl w:val="12"/>
          <w:numId w:val="0"/>
        </w:numPr>
        <w:rPr>
          <w:sz w:val="22"/>
          <w:szCs w:val="22"/>
          <w:lang w:val="nl-NL"/>
        </w:rPr>
      </w:pPr>
    </w:p>
    <w:p w:rsidR="000E12CC" w:rsidRPr="000735B0" w:rsidRDefault="000E12CC" w:rsidP="000E12CC">
      <w:pPr>
        <w:pStyle w:val="EndnoteText"/>
        <w:numPr>
          <w:ilvl w:val="12"/>
          <w:numId w:val="0"/>
        </w:numPr>
        <w:tabs>
          <w:tab w:val="clear" w:pos="567"/>
        </w:tabs>
        <w:suppressAutoHyphens/>
        <w:rPr>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5.</w:t>
      </w:r>
      <w:r w:rsidRPr="000735B0">
        <w:rPr>
          <w:b/>
          <w:bCs/>
          <w:sz w:val="22"/>
          <w:szCs w:val="22"/>
          <w:lang w:val="nl-NL"/>
        </w:rPr>
        <w:tab/>
        <w:t>Hoe bewaart u dit middel?</w:t>
      </w:r>
    </w:p>
    <w:p w:rsidR="000E12CC" w:rsidRPr="000735B0" w:rsidRDefault="000E12CC" w:rsidP="000E12CC">
      <w:pPr>
        <w:keepNext/>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Buiten het zicht en bereik van kinderen houden.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Gebruik dit geneesmiddel niet meer na de uiterste houdbaarheidsdatum. Die is te vinden op het etiket na EXP.</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Na opening binnen 35 dagen gebruiken. Bewaren beneden 30 ºC. In de oorspronkelijke verpakking bewaren ter bescherming tegen licht.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Spoel geneesmiddelen niet door de gootsteen of de WC en gooi ze niet in de vuilnisbak. Vraag uw apotheker wat u met geneesmiddelen moet doen die u niet meer gebruikt. Ze worden dan op een verantwoorde manier vernietigd en komen niet in het milieu terecht.</w:t>
      </w:r>
    </w:p>
    <w:p w:rsidR="000E12CC" w:rsidRPr="000735B0" w:rsidRDefault="000E12CC" w:rsidP="000E12CC">
      <w:pPr>
        <w:rPr>
          <w:sz w:val="22"/>
          <w:szCs w:val="22"/>
          <w:lang w:val="nl-NL"/>
        </w:rPr>
      </w:pPr>
    </w:p>
    <w:p w:rsidR="000E12CC" w:rsidRPr="000735B0" w:rsidRDefault="000E12CC" w:rsidP="000E12CC">
      <w:pPr>
        <w:rPr>
          <w:sz w:val="22"/>
          <w:szCs w:val="22"/>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6.</w:t>
      </w:r>
      <w:r w:rsidRPr="000735B0">
        <w:rPr>
          <w:b/>
          <w:bCs/>
          <w:sz w:val="22"/>
          <w:szCs w:val="22"/>
          <w:lang w:val="nl-NL"/>
        </w:rPr>
        <w:tab/>
        <w:t>Inhoud van de verpakking en overige informatie</w:t>
      </w:r>
    </w:p>
    <w:p w:rsidR="000E12CC" w:rsidRPr="000735B0" w:rsidRDefault="000E12CC" w:rsidP="000E12CC">
      <w:pPr>
        <w:keepNext/>
        <w:rPr>
          <w:sz w:val="22"/>
          <w:szCs w:val="22"/>
          <w:lang w:val="nl-NL"/>
        </w:rPr>
      </w:pPr>
    </w:p>
    <w:p w:rsidR="000E12CC" w:rsidRPr="000735B0" w:rsidRDefault="000E12CC" w:rsidP="007D2815">
      <w:pPr>
        <w:keepNext/>
        <w:suppressAutoHyphens/>
        <w:rPr>
          <w:b/>
          <w:bCs/>
          <w:sz w:val="22"/>
          <w:szCs w:val="22"/>
          <w:lang w:val="nl-NL"/>
        </w:rPr>
      </w:pPr>
      <w:r w:rsidRPr="000735B0">
        <w:rPr>
          <w:b/>
          <w:bCs/>
          <w:sz w:val="22"/>
          <w:szCs w:val="22"/>
          <w:lang w:val="nl-NL"/>
        </w:rPr>
        <w:t>Welke stoffen zitten er in dit middel?</w:t>
      </w:r>
    </w:p>
    <w:p w:rsidR="000E12CC" w:rsidRPr="000735B0" w:rsidRDefault="000E12CC" w:rsidP="000E12CC">
      <w:pPr>
        <w:rPr>
          <w:sz w:val="22"/>
          <w:szCs w:val="22"/>
          <w:lang w:val="nl-NL"/>
        </w:rPr>
      </w:pPr>
      <w:r w:rsidRPr="000735B0">
        <w:rPr>
          <w:sz w:val="22"/>
          <w:szCs w:val="22"/>
          <w:lang w:val="nl-NL"/>
        </w:rPr>
        <w:t>De werkzame stof in dit middel is deferipron. Iedere ml orale oplossing bevat 100 mg deferipron.</w:t>
      </w:r>
    </w:p>
    <w:p w:rsidR="000E12CC" w:rsidRPr="000735B0" w:rsidRDefault="000E12CC" w:rsidP="000E12CC">
      <w:pPr>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De andere stoffen in dit middel zijn: gezuiverd water, hydroxyethylcellulose; glycerol</w:t>
      </w:r>
      <w:r w:rsidR="0097594A" w:rsidRPr="000735B0">
        <w:rPr>
          <w:sz w:val="22"/>
          <w:szCs w:val="22"/>
          <w:lang w:val="nl-NL"/>
        </w:rPr>
        <w:t xml:space="preserve"> (E422)</w:t>
      </w:r>
      <w:r w:rsidRPr="000735B0">
        <w:rPr>
          <w:sz w:val="22"/>
          <w:szCs w:val="22"/>
          <w:lang w:val="nl-NL"/>
        </w:rPr>
        <w:t>; geconcentreerd zoutzuur</w:t>
      </w:r>
      <w:r w:rsidR="004E31AA" w:rsidRPr="000735B0">
        <w:rPr>
          <w:sz w:val="22"/>
          <w:szCs w:val="22"/>
          <w:lang w:val="nl-NL"/>
        </w:rPr>
        <w:t xml:space="preserve"> (voor aanpassing van de pH)</w:t>
      </w:r>
      <w:r w:rsidRPr="000735B0">
        <w:rPr>
          <w:sz w:val="22"/>
          <w:szCs w:val="22"/>
          <w:lang w:val="nl-NL"/>
        </w:rPr>
        <w:t>; kunstmatige kersensmaak; pepermuntolie; Sunset Yellow (E110); sucralose (E955).</w:t>
      </w:r>
    </w:p>
    <w:p w:rsidR="000E12CC" w:rsidRPr="000735B0" w:rsidRDefault="000E12CC" w:rsidP="000E12CC">
      <w:pPr>
        <w:pStyle w:val="EndnoteText"/>
        <w:tabs>
          <w:tab w:val="clear" w:pos="567"/>
        </w:tabs>
        <w:suppressAutoHyphens/>
        <w:rPr>
          <w:lang w:val="nl-NL"/>
        </w:rPr>
      </w:pPr>
    </w:p>
    <w:p w:rsidR="000E12CC" w:rsidRPr="000735B0" w:rsidRDefault="000E12CC" w:rsidP="007D2815">
      <w:pPr>
        <w:keepNext/>
        <w:rPr>
          <w:b/>
          <w:bCs/>
          <w:sz w:val="22"/>
          <w:szCs w:val="22"/>
          <w:lang w:val="nl-NL"/>
        </w:rPr>
      </w:pPr>
      <w:r w:rsidRPr="000735B0">
        <w:rPr>
          <w:b/>
          <w:bCs/>
          <w:sz w:val="22"/>
          <w:szCs w:val="22"/>
          <w:lang w:val="nl-NL"/>
        </w:rPr>
        <w:t>Hoe ziet Ferriprox eruit en hoeveel zit er in een verpakking?</w:t>
      </w:r>
    </w:p>
    <w:p w:rsidR="000E12CC" w:rsidRPr="000735B0" w:rsidRDefault="000E12CC" w:rsidP="000E12CC">
      <w:pPr>
        <w:rPr>
          <w:sz w:val="22"/>
          <w:szCs w:val="22"/>
          <w:lang w:val="nl-NL"/>
        </w:rPr>
      </w:pPr>
      <w:r w:rsidRPr="000735B0">
        <w:rPr>
          <w:sz w:val="22"/>
          <w:szCs w:val="22"/>
          <w:lang w:val="nl-NL"/>
        </w:rPr>
        <w:t>Ferriprox orale oplossing is een heldere, oranjerode vloeistof. Het is verpakt in flessen met een inhoud van 250 ml of 500 ml.</w:t>
      </w:r>
    </w:p>
    <w:p w:rsidR="000E12CC" w:rsidRPr="000735B0" w:rsidRDefault="000E12CC" w:rsidP="000E12CC">
      <w:pPr>
        <w:rPr>
          <w:b/>
          <w:bCs/>
          <w:sz w:val="22"/>
          <w:szCs w:val="22"/>
          <w:lang w:val="nl-NL"/>
        </w:rPr>
      </w:pPr>
    </w:p>
    <w:p w:rsidR="000E12CC" w:rsidRPr="000735B0" w:rsidRDefault="000E12CC" w:rsidP="000E12CC">
      <w:pPr>
        <w:keepNext/>
        <w:rPr>
          <w:b/>
          <w:bCs/>
          <w:sz w:val="22"/>
          <w:szCs w:val="22"/>
          <w:lang w:val="nl-NL"/>
        </w:rPr>
      </w:pPr>
      <w:r w:rsidRPr="000735B0">
        <w:rPr>
          <w:b/>
          <w:bCs/>
          <w:sz w:val="22"/>
          <w:szCs w:val="22"/>
          <w:lang w:val="nl-NL"/>
        </w:rPr>
        <w:t>Houder van de vergunning voor het in de handel brengen en fabrikant</w:t>
      </w:r>
    </w:p>
    <w:p w:rsidR="00AA2B4D" w:rsidRPr="000735B0" w:rsidRDefault="000E12CC" w:rsidP="00AA2B4D">
      <w:pPr>
        <w:keepNext/>
        <w:rPr>
          <w:sz w:val="22"/>
          <w:szCs w:val="22"/>
          <w:lang w:val="nl-NL"/>
        </w:rPr>
      </w:pPr>
      <w:r w:rsidRPr="000735B0">
        <w:rPr>
          <w:sz w:val="22"/>
          <w:szCs w:val="22"/>
          <w:lang w:val="nl-NL"/>
        </w:rPr>
        <w:t>Houder van de vergunning</w:t>
      </w:r>
      <w:r w:rsidR="00AA2B4D" w:rsidRPr="000735B0">
        <w:rPr>
          <w:sz w:val="22"/>
          <w:szCs w:val="22"/>
          <w:lang w:val="nl-NL"/>
        </w:rPr>
        <w:t xml:space="preserve"> voor het in de handel brengen:</w:t>
      </w:r>
    </w:p>
    <w:p w:rsidR="00493B3E" w:rsidRPr="00993CA2" w:rsidRDefault="00765DBC" w:rsidP="00493B3E">
      <w:pPr>
        <w:keepNext/>
        <w:ind w:left="720"/>
        <w:rPr>
          <w:sz w:val="22"/>
          <w:szCs w:val="22"/>
          <w:lang w:val="it-IT"/>
        </w:rPr>
      </w:pPr>
      <w:r w:rsidRPr="00993CA2">
        <w:rPr>
          <w:sz w:val="22"/>
          <w:szCs w:val="22"/>
          <w:lang w:val="it-IT"/>
        </w:rPr>
        <w:t>Chiesi Farmaceutici S.p.A.</w:t>
      </w:r>
    </w:p>
    <w:p w:rsidR="0008075E" w:rsidRPr="00993CA2" w:rsidRDefault="00765DBC" w:rsidP="0008075E">
      <w:pPr>
        <w:ind w:left="720"/>
        <w:rPr>
          <w:sz w:val="22"/>
          <w:szCs w:val="22"/>
          <w:lang w:val="it-IT"/>
        </w:rPr>
      </w:pPr>
      <w:r w:rsidRPr="00993CA2">
        <w:rPr>
          <w:sz w:val="22"/>
          <w:szCs w:val="22"/>
          <w:lang w:val="it-IT"/>
        </w:rPr>
        <w:t>Via Palermo 26/A</w:t>
      </w:r>
    </w:p>
    <w:p w:rsidR="0008075E" w:rsidRPr="00993CA2" w:rsidRDefault="00765DBC" w:rsidP="0008075E">
      <w:pPr>
        <w:ind w:left="720"/>
        <w:rPr>
          <w:sz w:val="22"/>
          <w:szCs w:val="22"/>
          <w:lang w:val="it-IT"/>
        </w:rPr>
      </w:pPr>
      <w:r w:rsidRPr="00993CA2">
        <w:rPr>
          <w:sz w:val="22"/>
          <w:szCs w:val="22"/>
          <w:lang w:val="it-IT"/>
        </w:rPr>
        <w:t>43122 Parma</w:t>
      </w:r>
    </w:p>
    <w:p w:rsidR="00493B3E" w:rsidRPr="00993CA2" w:rsidRDefault="00765DBC" w:rsidP="00493B3E">
      <w:pPr>
        <w:ind w:left="720"/>
        <w:rPr>
          <w:sz w:val="22"/>
          <w:szCs w:val="22"/>
          <w:lang w:val="it-IT"/>
        </w:rPr>
      </w:pPr>
      <w:r w:rsidRPr="00993CA2">
        <w:rPr>
          <w:sz w:val="22"/>
          <w:szCs w:val="22"/>
          <w:lang w:val="it-IT"/>
        </w:rPr>
        <w:t>Italië</w:t>
      </w:r>
    </w:p>
    <w:p w:rsidR="000E12CC" w:rsidRPr="00993CA2" w:rsidRDefault="000E12CC" w:rsidP="00AA2B4D">
      <w:pPr>
        <w:tabs>
          <w:tab w:val="left" w:pos="3600"/>
        </w:tabs>
        <w:rPr>
          <w:sz w:val="22"/>
          <w:szCs w:val="22"/>
          <w:lang w:val="it-IT"/>
        </w:rPr>
      </w:pPr>
    </w:p>
    <w:p w:rsidR="00AA2B4D" w:rsidRPr="000735B0" w:rsidRDefault="000E12CC" w:rsidP="007D2815">
      <w:pPr>
        <w:keepNext/>
        <w:rPr>
          <w:b/>
          <w:bCs/>
          <w:sz w:val="22"/>
          <w:szCs w:val="22"/>
          <w:lang w:val="nl-NL"/>
        </w:rPr>
      </w:pPr>
      <w:r w:rsidRPr="000735B0">
        <w:rPr>
          <w:sz w:val="22"/>
          <w:szCs w:val="22"/>
          <w:lang w:val="nl-NL"/>
        </w:rPr>
        <w:t>Fabrikant:</w:t>
      </w:r>
    </w:p>
    <w:p w:rsidR="00F459B3" w:rsidRPr="000735B0" w:rsidRDefault="00F459B3" w:rsidP="00283F8A">
      <w:pPr>
        <w:pStyle w:val="PILMAHaddress"/>
        <w:keepNext/>
        <w:tabs>
          <w:tab w:val="clear" w:pos="4320"/>
          <w:tab w:val="left" w:pos="720"/>
        </w:tabs>
        <w:ind w:left="720"/>
        <w:rPr>
          <w:lang w:val="nl-NL"/>
        </w:rPr>
      </w:pPr>
      <w:r w:rsidRPr="000735B0">
        <w:rPr>
          <w:lang w:val="nl-NL"/>
        </w:rPr>
        <w:t>Eurofins PROXY Laboratories B.V.</w:t>
      </w:r>
    </w:p>
    <w:p w:rsidR="00F459B3" w:rsidRPr="000735B0" w:rsidRDefault="00F459B3" w:rsidP="00F459B3">
      <w:pPr>
        <w:pStyle w:val="PILMAHaddress"/>
        <w:tabs>
          <w:tab w:val="clear" w:pos="4320"/>
          <w:tab w:val="left" w:pos="720"/>
        </w:tabs>
        <w:ind w:left="720"/>
        <w:rPr>
          <w:lang w:val="nl-NL"/>
        </w:rPr>
      </w:pPr>
      <w:r w:rsidRPr="000735B0">
        <w:rPr>
          <w:lang w:val="nl-NL"/>
        </w:rPr>
        <w:t>Archimedesweg 25</w:t>
      </w:r>
    </w:p>
    <w:p w:rsidR="00F459B3" w:rsidRPr="000735B0" w:rsidRDefault="00F459B3" w:rsidP="00F459B3">
      <w:pPr>
        <w:pStyle w:val="PILMAHaddress"/>
        <w:tabs>
          <w:tab w:val="clear" w:pos="4320"/>
          <w:tab w:val="left" w:pos="720"/>
        </w:tabs>
        <w:ind w:left="720"/>
        <w:rPr>
          <w:lang w:val="nl-NL"/>
        </w:rPr>
      </w:pPr>
      <w:r w:rsidRPr="000735B0">
        <w:rPr>
          <w:lang w:val="nl-NL"/>
        </w:rPr>
        <w:t>2333 CM Leiden</w:t>
      </w:r>
    </w:p>
    <w:p w:rsidR="00F459B3" w:rsidRPr="000735B0" w:rsidRDefault="00F459B3" w:rsidP="00F459B3">
      <w:pPr>
        <w:pStyle w:val="PILMAHaddress"/>
        <w:tabs>
          <w:tab w:val="clear" w:pos="4320"/>
          <w:tab w:val="left" w:pos="720"/>
        </w:tabs>
        <w:ind w:left="720"/>
        <w:rPr>
          <w:lang w:val="nl-NL"/>
        </w:rPr>
      </w:pPr>
      <w:r w:rsidRPr="000735B0">
        <w:rPr>
          <w:lang w:val="nl-NL"/>
        </w:rPr>
        <w:t>Nederland</w:t>
      </w:r>
    </w:p>
    <w:p w:rsidR="000E12CC" w:rsidRPr="000735B0" w:rsidRDefault="000E12CC" w:rsidP="00AA2B4D">
      <w:pPr>
        <w:rPr>
          <w:sz w:val="22"/>
          <w:szCs w:val="22"/>
          <w:lang w:val="nl-NL"/>
        </w:rPr>
      </w:pPr>
    </w:p>
    <w:p w:rsidR="007350CB" w:rsidRPr="000735B0" w:rsidRDefault="007350CB" w:rsidP="007350CB">
      <w:pPr>
        <w:keepNext/>
        <w:rPr>
          <w:sz w:val="22"/>
          <w:szCs w:val="22"/>
          <w:lang w:val="nl-NL"/>
        </w:rPr>
      </w:pPr>
      <w:r w:rsidRPr="000735B0">
        <w:rPr>
          <w:sz w:val="22"/>
          <w:szCs w:val="22"/>
          <w:lang w:val="nl-NL"/>
        </w:rPr>
        <w:t xml:space="preserve">Neem voor alle informatie </w:t>
      </w:r>
      <w:r>
        <w:rPr>
          <w:sz w:val="22"/>
          <w:szCs w:val="22"/>
          <w:lang w:val="nl-NL"/>
        </w:rPr>
        <w:t>over</w:t>
      </w:r>
      <w:r w:rsidRPr="000735B0">
        <w:rPr>
          <w:sz w:val="22"/>
          <w:szCs w:val="22"/>
          <w:lang w:val="nl-NL"/>
        </w:rPr>
        <w:t xml:space="preserve"> dit geneesmiddel contact op met de lokale vertegenwoordiger van de houder van de vergunning voor het in de handel brengen:</w:t>
      </w:r>
    </w:p>
    <w:p w:rsidR="00455536" w:rsidRPr="00993CA2" w:rsidRDefault="00455536" w:rsidP="00455536">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744783" w:rsidTr="00993CA2">
        <w:trPr>
          <w:cantSplit/>
        </w:trPr>
        <w:tc>
          <w:tcPr>
            <w:tcW w:w="4855" w:type="dxa"/>
          </w:tcPr>
          <w:p w:rsidR="00993CA2" w:rsidRDefault="00993CA2">
            <w:pPr>
              <w:rPr>
                <w:sz w:val="22"/>
                <w:szCs w:val="22"/>
                <w:lang w:val="fr-FR"/>
              </w:rPr>
            </w:pPr>
            <w:r>
              <w:rPr>
                <w:b/>
                <w:sz w:val="22"/>
                <w:szCs w:val="22"/>
                <w:lang w:val="fr-FR"/>
              </w:rPr>
              <w:t>België/Belgique/Belgien</w:t>
            </w:r>
          </w:p>
          <w:p w:rsidR="00993CA2" w:rsidRDefault="00993CA2">
            <w:pPr>
              <w:pStyle w:val="Default"/>
              <w:rPr>
                <w:sz w:val="22"/>
                <w:szCs w:val="22"/>
                <w:lang w:val="fr-FR"/>
              </w:rPr>
            </w:pPr>
            <w:r>
              <w:rPr>
                <w:sz w:val="22"/>
                <w:szCs w:val="22"/>
                <w:lang w:val="fr-FR"/>
              </w:rPr>
              <w:t xml:space="preserve">Chiesi sa/nv </w:t>
            </w:r>
          </w:p>
          <w:p w:rsidR="00993CA2" w:rsidRDefault="00993CA2">
            <w:pPr>
              <w:ind w:right="34"/>
              <w:rPr>
                <w:sz w:val="22"/>
                <w:szCs w:val="22"/>
                <w:lang w:val="en-GB"/>
              </w:rPr>
            </w:pPr>
            <w:r>
              <w:rPr>
                <w:sz w:val="22"/>
                <w:szCs w:val="22"/>
              </w:rPr>
              <w:t>Tél/Tel: + 32 (0)2 788 42 00</w:t>
            </w:r>
          </w:p>
          <w:p w:rsidR="00993CA2" w:rsidRDefault="00993CA2">
            <w:pPr>
              <w:ind w:right="34"/>
              <w:rPr>
                <w:sz w:val="22"/>
                <w:szCs w:val="22"/>
                <w:lang w:val="en-GB"/>
              </w:rPr>
            </w:pPr>
          </w:p>
        </w:tc>
        <w:tc>
          <w:tcPr>
            <w:tcW w:w="4868" w:type="dxa"/>
            <w:gridSpan w:val="2"/>
          </w:tcPr>
          <w:p w:rsidR="00993CA2" w:rsidRDefault="00993CA2">
            <w:pPr>
              <w:rPr>
                <w:sz w:val="22"/>
                <w:szCs w:val="22"/>
                <w:lang w:val="en-GB"/>
              </w:rPr>
            </w:pPr>
            <w:r>
              <w:rPr>
                <w:b/>
                <w:sz w:val="22"/>
                <w:szCs w:val="22"/>
                <w:lang w:val="en-GB"/>
              </w:rPr>
              <w:t>Lietuva</w:t>
            </w:r>
          </w:p>
          <w:p w:rsidR="00993CA2" w:rsidRDefault="00993CA2">
            <w:pPr>
              <w:pStyle w:val="Default"/>
              <w:rPr>
                <w:sz w:val="22"/>
                <w:szCs w:val="22"/>
              </w:rPr>
            </w:pPr>
            <w:r>
              <w:rPr>
                <w:sz w:val="22"/>
                <w:szCs w:val="22"/>
              </w:rPr>
              <w:t xml:space="preserve">Chiesi Pharmaceuticals GmbH </w:t>
            </w:r>
          </w:p>
          <w:p w:rsidR="00993CA2" w:rsidRDefault="00993CA2">
            <w:pPr>
              <w:suppressAutoHyphens/>
              <w:rPr>
                <w:sz w:val="22"/>
                <w:szCs w:val="22"/>
              </w:rPr>
            </w:pPr>
            <w:r w:rsidRPr="00993CA2">
              <w:rPr>
                <w:sz w:val="22"/>
                <w:szCs w:val="22"/>
                <w:lang w:val="en-GB"/>
              </w:rPr>
              <w:t xml:space="preserve">Tel: </w:t>
            </w:r>
            <w:r>
              <w:rPr>
                <w:sz w:val="22"/>
                <w:szCs w:val="22"/>
              </w:rPr>
              <w:t xml:space="preserve">+ 43 1 4073919 </w:t>
            </w:r>
          </w:p>
          <w:p w:rsidR="00993CA2" w:rsidRPr="00993CA2" w:rsidRDefault="00993CA2">
            <w:pPr>
              <w:suppressAutoHyphens/>
              <w:rPr>
                <w:sz w:val="22"/>
                <w:szCs w:val="22"/>
                <w:lang w:val="en-GB"/>
              </w:rPr>
            </w:pPr>
          </w:p>
        </w:tc>
      </w:tr>
      <w:tr w:rsidR="00744783" w:rsidTr="00993CA2">
        <w:trPr>
          <w:cantSplit/>
        </w:trPr>
        <w:tc>
          <w:tcPr>
            <w:tcW w:w="4855" w:type="dxa"/>
          </w:tcPr>
          <w:p w:rsidR="00993CA2" w:rsidRDefault="00993CA2">
            <w:pPr>
              <w:autoSpaceDE w:val="0"/>
              <w:autoSpaceDN w:val="0"/>
              <w:adjustRightInd w:val="0"/>
              <w:rPr>
                <w:b/>
                <w:bCs/>
                <w:sz w:val="22"/>
                <w:szCs w:val="22"/>
                <w:lang w:val="it-CH"/>
              </w:rPr>
            </w:pPr>
            <w:r>
              <w:rPr>
                <w:b/>
                <w:bCs/>
                <w:sz w:val="22"/>
                <w:szCs w:val="22"/>
                <w:lang w:val="en-GB"/>
              </w:rPr>
              <w:t>България</w:t>
            </w:r>
          </w:p>
          <w:p w:rsidR="00993CA2" w:rsidRDefault="00993CA2">
            <w:pPr>
              <w:pStyle w:val="Default"/>
              <w:rPr>
                <w:sz w:val="22"/>
                <w:szCs w:val="22"/>
                <w:lang w:val="it-CH"/>
              </w:rPr>
            </w:pPr>
            <w:r>
              <w:rPr>
                <w:sz w:val="22"/>
                <w:szCs w:val="22"/>
                <w:lang w:val="it-IT"/>
              </w:rPr>
              <w:t xml:space="preserve">Chiesi Bulgaria EOOD </w:t>
            </w:r>
          </w:p>
          <w:p w:rsidR="00993CA2" w:rsidRDefault="00993CA2">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93CA2" w:rsidRDefault="00993CA2">
            <w:pPr>
              <w:tabs>
                <w:tab w:val="left" w:pos="-720"/>
              </w:tabs>
              <w:suppressAutoHyphens/>
              <w:jc w:val="both"/>
              <w:rPr>
                <w:b/>
                <w:sz w:val="22"/>
                <w:szCs w:val="22"/>
                <w:lang w:val="it-CH"/>
              </w:rPr>
            </w:pPr>
          </w:p>
        </w:tc>
        <w:tc>
          <w:tcPr>
            <w:tcW w:w="4868" w:type="dxa"/>
            <w:gridSpan w:val="2"/>
            <w:hideMark/>
          </w:tcPr>
          <w:p w:rsidR="00993CA2" w:rsidRDefault="00993CA2">
            <w:pPr>
              <w:rPr>
                <w:sz w:val="22"/>
                <w:szCs w:val="22"/>
                <w:lang w:val="it-CH"/>
              </w:rPr>
            </w:pPr>
            <w:r>
              <w:rPr>
                <w:b/>
                <w:sz w:val="22"/>
                <w:szCs w:val="22"/>
                <w:lang w:val="it-CH"/>
              </w:rPr>
              <w:t>Luxembourg/Luxemburg</w:t>
            </w:r>
          </w:p>
          <w:p w:rsidR="00993CA2" w:rsidRDefault="00993CA2">
            <w:pPr>
              <w:rPr>
                <w:sz w:val="22"/>
                <w:szCs w:val="22"/>
                <w:lang w:val="it-CH"/>
              </w:rPr>
            </w:pPr>
            <w:r>
              <w:rPr>
                <w:sz w:val="22"/>
                <w:szCs w:val="22"/>
                <w:lang w:val="it-CH"/>
              </w:rPr>
              <w:t>Chiesi sa/nv</w:t>
            </w:r>
          </w:p>
          <w:p w:rsidR="00993CA2" w:rsidRPr="00993CA2" w:rsidRDefault="00993CA2">
            <w:pPr>
              <w:suppressAutoHyphens/>
              <w:rPr>
                <w:sz w:val="22"/>
                <w:szCs w:val="22"/>
                <w:lang w:val="it-CH"/>
              </w:rPr>
            </w:pPr>
            <w:r w:rsidRPr="00993CA2">
              <w:rPr>
                <w:sz w:val="22"/>
                <w:szCs w:val="22"/>
                <w:lang w:val="it-CH"/>
              </w:rPr>
              <w:t xml:space="preserve">Tél/Tel: + 32 (0)2 788 42 00 </w:t>
            </w:r>
          </w:p>
        </w:tc>
      </w:tr>
      <w:tr w:rsidR="00744783" w:rsidTr="00993CA2">
        <w:trPr>
          <w:cantSplit/>
        </w:trPr>
        <w:tc>
          <w:tcPr>
            <w:tcW w:w="4855" w:type="dxa"/>
          </w:tcPr>
          <w:p w:rsidR="00993CA2" w:rsidRPr="00993CA2" w:rsidRDefault="00993CA2">
            <w:pPr>
              <w:tabs>
                <w:tab w:val="left" w:pos="-720"/>
              </w:tabs>
              <w:suppressAutoHyphens/>
              <w:rPr>
                <w:sz w:val="22"/>
                <w:szCs w:val="22"/>
                <w:lang w:val="pt-BR"/>
              </w:rPr>
            </w:pPr>
            <w:r w:rsidRPr="00993CA2">
              <w:rPr>
                <w:b/>
                <w:sz w:val="22"/>
                <w:szCs w:val="22"/>
                <w:lang w:val="pt-BR"/>
              </w:rPr>
              <w:t>Česká republika</w:t>
            </w:r>
          </w:p>
          <w:p w:rsidR="00993CA2" w:rsidRPr="00993CA2" w:rsidRDefault="00993CA2">
            <w:pPr>
              <w:tabs>
                <w:tab w:val="left" w:pos="-720"/>
              </w:tabs>
              <w:suppressAutoHyphens/>
              <w:rPr>
                <w:sz w:val="22"/>
                <w:szCs w:val="22"/>
                <w:lang w:val="pt-BR"/>
              </w:rPr>
            </w:pPr>
            <w:r w:rsidRPr="00993CA2">
              <w:rPr>
                <w:sz w:val="22"/>
                <w:szCs w:val="22"/>
                <w:lang w:val="pt-BR"/>
              </w:rPr>
              <w:t>Aurovitas, spol. s r.o.</w:t>
            </w:r>
          </w:p>
          <w:p w:rsidR="00993CA2" w:rsidRDefault="00993CA2">
            <w:pPr>
              <w:tabs>
                <w:tab w:val="left" w:pos="-720"/>
              </w:tabs>
              <w:suppressAutoHyphens/>
              <w:rPr>
                <w:sz w:val="22"/>
                <w:szCs w:val="22"/>
                <w:lang w:val="it-CH"/>
              </w:rPr>
            </w:pPr>
            <w:r>
              <w:rPr>
                <w:sz w:val="22"/>
                <w:szCs w:val="22"/>
                <w:lang w:val="it-CH"/>
              </w:rPr>
              <w:t>Tel: +00420 234 705 700</w:t>
            </w:r>
          </w:p>
          <w:p w:rsidR="00993CA2" w:rsidRDefault="00993CA2">
            <w:pPr>
              <w:tabs>
                <w:tab w:val="left" w:pos="-720"/>
              </w:tabs>
              <w:suppressAutoHyphens/>
              <w:rPr>
                <w:sz w:val="22"/>
                <w:szCs w:val="22"/>
                <w:lang w:val="it-CH"/>
              </w:rPr>
            </w:pPr>
          </w:p>
        </w:tc>
        <w:tc>
          <w:tcPr>
            <w:tcW w:w="4868" w:type="dxa"/>
            <w:gridSpan w:val="2"/>
            <w:hideMark/>
          </w:tcPr>
          <w:p w:rsidR="00993CA2" w:rsidRDefault="00993CA2">
            <w:pPr>
              <w:spacing w:line="260" w:lineRule="atLeast"/>
              <w:rPr>
                <w:b/>
                <w:sz w:val="22"/>
                <w:szCs w:val="22"/>
                <w:lang w:val="it-CH"/>
              </w:rPr>
            </w:pPr>
            <w:r>
              <w:rPr>
                <w:b/>
                <w:sz w:val="22"/>
                <w:szCs w:val="22"/>
                <w:lang w:val="it-CH"/>
              </w:rPr>
              <w:t>Magyarország</w:t>
            </w:r>
          </w:p>
          <w:p w:rsidR="00993CA2" w:rsidRDefault="00993CA2">
            <w:pPr>
              <w:spacing w:line="260" w:lineRule="atLeast"/>
              <w:rPr>
                <w:sz w:val="22"/>
                <w:szCs w:val="22"/>
                <w:lang w:val="it-CH"/>
              </w:rPr>
            </w:pPr>
            <w:r>
              <w:rPr>
                <w:bCs/>
                <w:sz w:val="22"/>
                <w:szCs w:val="22"/>
                <w:lang w:val="it-CH"/>
              </w:rPr>
              <w:t>Chiesi Hungary Kft.</w:t>
            </w:r>
          </w:p>
          <w:p w:rsidR="00993CA2" w:rsidRDefault="00993CA2">
            <w:pPr>
              <w:tabs>
                <w:tab w:val="left" w:pos="-720"/>
              </w:tabs>
              <w:suppressAutoHyphens/>
              <w:rPr>
                <w:sz w:val="22"/>
                <w:szCs w:val="22"/>
                <w:lang w:val="it-CH"/>
              </w:rPr>
            </w:pPr>
            <w:r>
              <w:rPr>
                <w:sz w:val="22"/>
                <w:szCs w:val="22"/>
                <w:lang w:val="it-CH"/>
              </w:rPr>
              <w:t>Tel.: + 36-1-429 1060</w:t>
            </w:r>
          </w:p>
        </w:tc>
      </w:tr>
      <w:tr w:rsidR="00744783" w:rsidTr="00993CA2">
        <w:trPr>
          <w:cantSplit/>
        </w:trPr>
        <w:tc>
          <w:tcPr>
            <w:tcW w:w="4855" w:type="dxa"/>
          </w:tcPr>
          <w:p w:rsidR="00993CA2" w:rsidRDefault="00993CA2">
            <w:pPr>
              <w:rPr>
                <w:sz w:val="22"/>
                <w:szCs w:val="22"/>
                <w:lang w:val="it-CH"/>
              </w:rPr>
            </w:pPr>
            <w:r>
              <w:rPr>
                <w:b/>
                <w:sz w:val="22"/>
                <w:szCs w:val="22"/>
                <w:lang w:val="it-CH"/>
              </w:rPr>
              <w:t>Danmark</w:t>
            </w:r>
          </w:p>
          <w:p w:rsidR="00993CA2" w:rsidRDefault="00993CA2">
            <w:pPr>
              <w:rPr>
                <w:sz w:val="22"/>
                <w:szCs w:val="22"/>
                <w:lang w:val="it-CH"/>
              </w:rPr>
            </w:pPr>
            <w:r>
              <w:rPr>
                <w:sz w:val="22"/>
                <w:szCs w:val="22"/>
                <w:lang w:val="it-CH"/>
              </w:rPr>
              <w:t>Chiesi Pharma AB</w:t>
            </w:r>
          </w:p>
          <w:p w:rsidR="00993CA2" w:rsidRDefault="00993CA2">
            <w:pPr>
              <w:tabs>
                <w:tab w:val="left" w:pos="-720"/>
              </w:tabs>
              <w:suppressAutoHyphens/>
              <w:rPr>
                <w:sz w:val="22"/>
                <w:szCs w:val="22"/>
                <w:lang w:val="it-CH"/>
              </w:rPr>
            </w:pPr>
            <w:r>
              <w:rPr>
                <w:sz w:val="22"/>
                <w:szCs w:val="22"/>
                <w:lang w:val="it-CH"/>
              </w:rPr>
              <w:t>Tlf: + 46 8 753 35 20</w:t>
            </w:r>
          </w:p>
          <w:p w:rsidR="00993CA2" w:rsidRDefault="00993CA2">
            <w:pPr>
              <w:tabs>
                <w:tab w:val="left" w:pos="-720"/>
              </w:tabs>
              <w:suppressAutoHyphens/>
              <w:rPr>
                <w:sz w:val="22"/>
                <w:szCs w:val="22"/>
                <w:lang w:val="it-CH"/>
              </w:rPr>
            </w:pPr>
          </w:p>
        </w:tc>
        <w:tc>
          <w:tcPr>
            <w:tcW w:w="4868" w:type="dxa"/>
            <w:gridSpan w:val="2"/>
            <w:hideMark/>
          </w:tcPr>
          <w:p w:rsidR="00993CA2" w:rsidRDefault="00993CA2">
            <w:pPr>
              <w:tabs>
                <w:tab w:val="left" w:pos="-720"/>
                <w:tab w:val="left" w:pos="4536"/>
              </w:tabs>
              <w:suppressAutoHyphens/>
              <w:rPr>
                <w:b/>
                <w:sz w:val="22"/>
                <w:szCs w:val="22"/>
                <w:lang w:val="it-IT"/>
              </w:rPr>
            </w:pPr>
            <w:r>
              <w:rPr>
                <w:b/>
                <w:sz w:val="22"/>
                <w:szCs w:val="22"/>
                <w:lang w:val="it-IT"/>
              </w:rPr>
              <w:t>Malta</w:t>
            </w:r>
          </w:p>
          <w:p w:rsidR="00993CA2" w:rsidRDefault="00993CA2">
            <w:pPr>
              <w:pStyle w:val="Default"/>
              <w:rPr>
                <w:sz w:val="22"/>
                <w:szCs w:val="22"/>
                <w:lang w:val="it-IT"/>
              </w:rPr>
            </w:pPr>
            <w:r>
              <w:rPr>
                <w:sz w:val="22"/>
                <w:szCs w:val="22"/>
                <w:lang w:val="it-IT"/>
              </w:rPr>
              <w:t>Chiesi Farmaceutici S.p.A.</w:t>
            </w:r>
          </w:p>
          <w:p w:rsidR="00993CA2" w:rsidRDefault="00993CA2">
            <w:pPr>
              <w:rPr>
                <w:sz w:val="22"/>
                <w:szCs w:val="22"/>
                <w:lang w:val="en-GB"/>
              </w:rPr>
            </w:pPr>
            <w:r>
              <w:rPr>
                <w:sz w:val="22"/>
                <w:szCs w:val="22"/>
                <w:lang w:val="en-GB"/>
              </w:rPr>
              <w:t xml:space="preserve">Tel: + 39 0521 </w:t>
            </w:r>
            <w:r>
              <w:rPr>
                <w:sz w:val="22"/>
                <w:szCs w:val="22"/>
              </w:rPr>
              <w:t>2791</w:t>
            </w:r>
          </w:p>
        </w:tc>
      </w:tr>
      <w:tr w:rsidR="00744783" w:rsidTr="00993CA2">
        <w:trPr>
          <w:cantSplit/>
        </w:trPr>
        <w:tc>
          <w:tcPr>
            <w:tcW w:w="4855" w:type="dxa"/>
          </w:tcPr>
          <w:p w:rsidR="00993CA2" w:rsidRDefault="00993CA2">
            <w:pPr>
              <w:rPr>
                <w:sz w:val="22"/>
                <w:szCs w:val="22"/>
                <w:lang w:val="de-DE"/>
              </w:rPr>
            </w:pPr>
            <w:r>
              <w:rPr>
                <w:b/>
                <w:sz w:val="22"/>
                <w:szCs w:val="22"/>
                <w:lang w:val="de-DE"/>
              </w:rPr>
              <w:t>Deutschland</w:t>
            </w:r>
          </w:p>
          <w:p w:rsidR="00993CA2" w:rsidRDefault="00993CA2">
            <w:pPr>
              <w:rPr>
                <w:sz w:val="22"/>
                <w:szCs w:val="22"/>
                <w:lang w:val="de-DE"/>
              </w:rPr>
            </w:pPr>
            <w:r>
              <w:rPr>
                <w:sz w:val="22"/>
                <w:szCs w:val="22"/>
                <w:lang w:val="de-DE"/>
              </w:rPr>
              <w:t>Chiesi GmbH</w:t>
            </w:r>
          </w:p>
          <w:p w:rsidR="00993CA2" w:rsidRDefault="00993CA2">
            <w:pPr>
              <w:tabs>
                <w:tab w:val="left" w:pos="-720"/>
              </w:tabs>
              <w:suppressAutoHyphens/>
              <w:rPr>
                <w:sz w:val="22"/>
                <w:szCs w:val="22"/>
                <w:lang w:val="de-DE"/>
              </w:rPr>
            </w:pPr>
            <w:r>
              <w:rPr>
                <w:sz w:val="22"/>
                <w:szCs w:val="22"/>
                <w:lang w:val="de-DE"/>
              </w:rPr>
              <w:t>Tel: + 49 40 89724-0</w:t>
            </w:r>
          </w:p>
          <w:p w:rsidR="00993CA2" w:rsidRDefault="00993CA2">
            <w:pPr>
              <w:tabs>
                <w:tab w:val="left" w:pos="-720"/>
              </w:tabs>
              <w:suppressAutoHyphens/>
              <w:rPr>
                <w:sz w:val="22"/>
                <w:szCs w:val="22"/>
                <w:lang w:val="de-DE"/>
              </w:rPr>
            </w:pPr>
          </w:p>
        </w:tc>
        <w:tc>
          <w:tcPr>
            <w:tcW w:w="4868" w:type="dxa"/>
            <w:gridSpan w:val="2"/>
            <w:hideMark/>
          </w:tcPr>
          <w:p w:rsidR="00993CA2" w:rsidRDefault="00993CA2">
            <w:pPr>
              <w:tabs>
                <w:tab w:val="left" w:pos="-720"/>
                <w:tab w:val="left" w:pos="4536"/>
              </w:tabs>
              <w:suppressAutoHyphens/>
              <w:rPr>
                <w:b/>
                <w:sz w:val="22"/>
                <w:szCs w:val="22"/>
                <w:lang w:val="sv-SE"/>
              </w:rPr>
            </w:pPr>
            <w:r>
              <w:rPr>
                <w:b/>
                <w:sz w:val="22"/>
                <w:szCs w:val="22"/>
                <w:lang w:val="sv-SE"/>
              </w:rPr>
              <w:t>Nederland</w:t>
            </w:r>
          </w:p>
          <w:p w:rsidR="00993CA2" w:rsidRDefault="00993CA2">
            <w:pPr>
              <w:rPr>
                <w:sz w:val="22"/>
                <w:szCs w:val="22"/>
                <w:lang w:val="sv-SE"/>
              </w:rPr>
            </w:pPr>
            <w:r>
              <w:rPr>
                <w:sz w:val="22"/>
                <w:szCs w:val="22"/>
                <w:lang w:val="sv-SE"/>
              </w:rPr>
              <w:t>Chiesi Pharmaceuticals B.V.</w:t>
            </w:r>
          </w:p>
          <w:p w:rsidR="00993CA2" w:rsidRDefault="00993CA2">
            <w:pPr>
              <w:rPr>
                <w:sz w:val="22"/>
                <w:szCs w:val="22"/>
                <w:lang w:val="sv-SE"/>
              </w:rPr>
            </w:pPr>
            <w:r>
              <w:rPr>
                <w:sz w:val="22"/>
                <w:szCs w:val="22"/>
                <w:lang w:val="sv-SE"/>
              </w:rPr>
              <w:t>Tel: + 31 88 501 64 00</w:t>
            </w:r>
          </w:p>
        </w:tc>
      </w:tr>
      <w:tr w:rsidR="00744783" w:rsidTr="00993CA2">
        <w:trPr>
          <w:cantSplit/>
        </w:trPr>
        <w:tc>
          <w:tcPr>
            <w:tcW w:w="4855" w:type="dxa"/>
          </w:tcPr>
          <w:p w:rsidR="00993CA2" w:rsidRPr="00993CA2" w:rsidRDefault="00993CA2">
            <w:pPr>
              <w:tabs>
                <w:tab w:val="left" w:pos="-720"/>
              </w:tabs>
              <w:suppressAutoHyphens/>
              <w:rPr>
                <w:b/>
                <w:bCs/>
                <w:sz w:val="22"/>
                <w:szCs w:val="22"/>
              </w:rPr>
            </w:pPr>
            <w:r w:rsidRPr="00993CA2">
              <w:rPr>
                <w:b/>
                <w:bCs/>
                <w:sz w:val="22"/>
                <w:szCs w:val="22"/>
              </w:rPr>
              <w:t>Eesti</w:t>
            </w:r>
          </w:p>
          <w:p w:rsidR="00993CA2" w:rsidRPr="00993CA2" w:rsidRDefault="00993CA2">
            <w:pPr>
              <w:rPr>
                <w:sz w:val="22"/>
                <w:szCs w:val="22"/>
              </w:rPr>
            </w:pPr>
            <w:r w:rsidRPr="00993CA2">
              <w:rPr>
                <w:sz w:val="22"/>
                <w:szCs w:val="22"/>
              </w:rPr>
              <w:t>Chiesi Pharmaceuticals GmbH</w:t>
            </w:r>
          </w:p>
          <w:p w:rsidR="00993CA2" w:rsidRPr="00993CA2" w:rsidRDefault="00993CA2">
            <w:pPr>
              <w:rPr>
                <w:sz w:val="22"/>
                <w:szCs w:val="22"/>
              </w:rPr>
            </w:pPr>
            <w:r w:rsidRPr="00993CA2">
              <w:rPr>
                <w:sz w:val="22"/>
                <w:szCs w:val="22"/>
              </w:rPr>
              <w:t>Tel: + 43 1 4073919</w:t>
            </w:r>
          </w:p>
          <w:p w:rsidR="00993CA2" w:rsidRPr="00993CA2" w:rsidRDefault="00993CA2">
            <w:pPr>
              <w:tabs>
                <w:tab w:val="left" w:pos="-720"/>
              </w:tabs>
              <w:suppressAutoHyphens/>
              <w:rPr>
                <w:sz w:val="22"/>
                <w:szCs w:val="22"/>
              </w:rPr>
            </w:pPr>
          </w:p>
        </w:tc>
        <w:tc>
          <w:tcPr>
            <w:tcW w:w="4868" w:type="dxa"/>
            <w:gridSpan w:val="2"/>
            <w:hideMark/>
          </w:tcPr>
          <w:p w:rsidR="00993CA2" w:rsidRDefault="00993CA2">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93CA2" w:rsidRDefault="00993CA2">
            <w:pPr>
              <w:rPr>
                <w:sz w:val="22"/>
                <w:szCs w:val="22"/>
                <w:lang w:val="it-IT"/>
              </w:rPr>
            </w:pPr>
            <w:r>
              <w:rPr>
                <w:sz w:val="22"/>
                <w:szCs w:val="22"/>
                <w:lang w:val="it-IT"/>
              </w:rPr>
              <w:t>Chiesi Pharma AB</w:t>
            </w:r>
          </w:p>
          <w:p w:rsidR="00993CA2" w:rsidRDefault="00993CA2">
            <w:pPr>
              <w:rPr>
                <w:sz w:val="22"/>
                <w:szCs w:val="22"/>
                <w:lang w:val="it-IT"/>
              </w:rPr>
            </w:pPr>
            <w:r>
              <w:rPr>
                <w:sz w:val="22"/>
                <w:szCs w:val="22"/>
                <w:lang w:val="it-IT"/>
              </w:rPr>
              <w:t>Tlf: + 46 8 753 35 20</w:t>
            </w:r>
          </w:p>
        </w:tc>
      </w:tr>
      <w:tr w:rsidR="00744783" w:rsidTr="00993CA2">
        <w:trPr>
          <w:cantSplit/>
        </w:trPr>
        <w:tc>
          <w:tcPr>
            <w:tcW w:w="4855" w:type="dxa"/>
          </w:tcPr>
          <w:p w:rsidR="00993CA2" w:rsidRDefault="00993CA2">
            <w:pPr>
              <w:rPr>
                <w:sz w:val="22"/>
                <w:szCs w:val="22"/>
                <w:lang w:val="en-GB"/>
              </w:rPr>
            </w:pPr>
            <w:r>
              <w:rPr>
                <w:b/>
                <w:sz w:val="22"/>
                <w:szCs w:val="22"/>
                <w:lang w:val="en-GB"/>
              </w:rPr>
              <w:t>Ελλάδα</w:t>
            </w:r>
          </w:p>
          <w:p w:rsidR="00993CA2" w:rsidRDefault="00993CA2">
            <w:pPr>
              <w:rPr>
                <w:snapToGrid w:val="0"/>
                <w:sz w:val="22"/>
                <w:szCs w:val="22"/>
                <w:lang w:val="en-GB"/>
              </w:rPr>
            </w:pPr>
            <w:r>
              <w:rPr>
                <w:snapToGrid w:val="0"/>
                <w:sz w:val="22"/>
                <w:szCs w:val="22"/>
                <w:lang w:val="en-GB"/>
              </w:rPr>
              <w:t>DEMO ABEE</w:t>
            </w:r>
          </w:p>
          <w:p w:rsidR="00993CA2" w:rsidRDefault="00993CA2">
            <w:pPr>
              <w:tabs>
                <w:tab w:val="left" w:pos="-720"/>
              </w:tabs>
              <w:suppressAutoHyphens/>
              <w:rPr>
                <w:sz w:val="22"/>
                <w:szCs w:val="22"/>
                <w:lang w:val="en-GB"/>
              </w:rPr>
            </w:pPr>
            <w:r>
              <w:rPr>
                <w:sz w:val="22"/>
                <w:szCs w:val="22"/>
                <w:lang w:val="en-GB"/>
              </w:rPr>
              <w:t>Τηλ: + 30 210 8161802</w:t>
            </w:r>
          </w:p>
          <w:p w:rsidR="00993CA2" w:rsidRDefault="00993CA2">
            <w:pPr>
              <w:tabs>
                <w:tab w:val="left" w:pos="-720"/>
              </w:tabs>
              <w:suppressAutoHyphens/>
              <w:rPr>
                <w:sz w:val="22"/>
                <w:szCs w:val="22"/>
                <w:lang w:val="en-GB"/>
              </w:rPr>
            </w:pPr>
          </w:p>
        </w:tc>
        <w:tc>
          <w:tcPr>
            <w:tcW w:w="4868" w:type="dxa"/>
            <w:gridSpan w:val="2"/>
            <w:hideMark/>
          </w:tcPr>
          <w:p w:rsidR="00993CA2" w:rsidRDefault="00993CA2">
            <w:pPr>
              <w:rPr>
                <w:sz w:val="22"/>
                <w:szCs w:val="22"/>
                <w:lang w:val="en-GB"/>
              </w:rPr>
            </w:pPr>
            <w:r>
              <w:rPr>
                <w:b/>
                <w:sz w:val="22"/>
                <w:szCs w:val="22"/>
                <w:lang w:val="en-GB"/>
              </w:rPr>
              <w:t>Österreich</w:t>
            </w:r>
          </w:p>
          <w:p w:rsidR="00993CA2" w:rsidRDefault="00993CA2">
            <w:pPr>
              <w:rPr>
                <w:sz w:val="22"/>
                <w:szCs w:val="22"/>
                <w:lang w:val="en-GB"/>
              </w:rPr>
            </w:pPr>
            <w:r>
              <w:rPr>
                <w:sz w:val="22"/>
                <w:szCs w:val="22"/>
                <w:lang w:val="en-GB"/>
              </w:rPr>
              <w:t>Chiesi Pharmaceuticals GmbH</w:t>
            </w:r>
          </w:p>
          <w:p w:rsidR="00993CA2" w:rsidRDefault="00993CA2">
            <w:pPr>
              <w:rPr>
                <w:sz w:val="22"/>
                <w:szCs w:val="22"/>
                <w:lang w:val="en-GB"/>
              </w:rPr>
            </w:pPr>
            <w:r>
              <w:rPr>
                <w:sz w:val="22"/>
                <w:szCs w:val="22"/>
                <w:lang w:val="en-GB"/>
              </w:rPr>
              <w:t>Tel: + 43 1 4073919</w:t>
            </w:r>
          </w:p>
        </w:tc>
      </w:tr>
      <w:tr w:rsidR="00744783" w:rsidTr="00993CA2">
        <w:trPr>
          <w:cantSplit/>
        </w:trPr>
        <w:tc>
          <w:tcPr>
            <w:tcW w:w="4855" w:type="dxa"/>
          </w:tcPr>
          <w:p w:rsidR="00993CA2" w:rsidRPr="00993CA2" w:rsidRDefault="00993CA2">
            <w:pPr>
              <w:tabs>
                <w:tab w:val="left" w:pos="-720"/>
                <w:tab w:val="left" w:pos="4536"/>
              </w:tabs>
              <w:suppressAutoHyphens/>
              <w:rPr>
                <w:b/>
                <w:sz w:val="22"/>
                <w:szCs w:val="22"/>
                <w:lang w:val="es-ES"/>
              </w:rPr>
            </w:pPr>
            <w:r w:rsidRPr="00993CA2">
              <w:rPr>
                <w:b/>
                <w:sz w:val="22"/>
                <w:szCs w:val="22"/>
                <w:lang w:val="es-ES"/>
              </w:rPr>
              <w:t>España</w:t>
            </w:r>
          </w:p>
          <w:p w:rsidR="00993CA2" w:rsidRPr="00993CA2" w:rsidRDefault="00993CA2">
            <w:pPr>
              <w:rPr>
                <w:sz w:val="22"/>
                <w:szCs w:val="22"/>
                <w:lang w:val="es-ES"/>
              </w:rPr>
            </w:pPr>
            <w:r w:rsidRPr="00993CA2">
              <w:rPr>
                <w:sz w:val="22"/>
                <w:szCs w:val="22"/>
                <w:lang w:val="es-ES"/>
              </w:rPr>
              <w:t>Chiesi España, S.A.U.</w:t>
            </w:r>
          </w:p>
          <w:p w:rsidR="00993CA2" w:rsidRDefault="00993CA2">
            <w:pPr>
              <w:rPr>
                <w:sz w:val="22"/>
                <w:szCs w:val="22"/>
                <w:lang w:val="en-GB"/>
              </w:rPr>
            </w:pPr>
            <w:r>
              <w:rPr>
                <w:sz w:val="22"/>
                <w:szCs w:val="22"/>
                <w:lang w:val="en-GB"/>
              </w:rPr>
              <w:t>Tel: + 34 934948000</w:t>
            </w:r>
          </w:p>
          <w:p w:rsidR="00993CA2" w:rsidRDefault="00993CA2">
            <w:pPr>
              <w:tabs>
                <w:tab w:val="left" w:pos="-720"/>
              </w:tabs>
              <w:suppressAutoHyphens/>
              <w:rPr>
                <w:sz w:val="22"/>
                <w:szCs w:val="22"/>
                <w:lang w:val="en-GB"/>
              </w:rPr>
            </w:pPr>
          </w:p>
        </w:tc>
        <w:tc>
          <w:tcPr>
            <w:tcW w:w="4868" w:type="dxa"/>
            <w:gridSpan w:val="2"/>
            <w:hideMark/>
          </w:tcPr>
          <w:p w:rsidR="00993CA2" w:rsidRDefault="00993CA2">
            <w:pPr>
              <w:tabs>
                <w:tab w:val="left" w:pos="-720"/>
              </w:tabs>
              <w:suppressAutoHyphens/>
              <w:rPr>
                <w:b/>
                <w:sz w:val="22"/>
                <w:szCs w:val="22"/>
                <w:lang w:val="it-CH"/>
              </w:rPr>
            </w:pPr>
            <w:r>
              <w:rPr>
                <w:b/>
                <w:sz w:val="22"/>
                <w:szCs w:val="22"/>
                <w:lang w:val="it-CH"/>
              </w:rPr>
              <w:t>Polska</w:t>
            </w:r>
          </w:p>
          <w:p w:rsidR="00993CA2" w:rsidRDefault="00993CA2">
            <w:pPr>
              <w:tabs>
                <w:tab w:val="left" w:pos="-720"/>
              </w:tabs>
              <w:suppressAutoHyphens/>
              <w:rPr>
                <w:bCs/>
                <w:sz w:val="22"/>
                <w:szCs w:val="22"/>
                <w:lang w:val="it-CH"/>
              </w:rPr>
            </w:pPr>
            <w:r>
              <w:rPr>
                <w:bCs/>
                <w:sz w:val="22"/>
                <w:szCs w:val="22"/>
                <w:lang w:val="it-CH"/>
              </w:rPr>
              <w:t>Chiesi Poland Sp. z.o.o.</w:t>
            </w:r>
          </w:p>
          <w:p w:rsidR="00993CA2" w:rsidRDefault="00993CA2">
            <w:pPr>
              <w:tabs>
                <w:tab w:val="left" w:pos="-720"/>
              </w:tabs>
              <w:suppressAutoHyphens/>
              <w:rPr>
                <w:sz w:val="22"/>
                <w:szCs w:val="22"/>
                <w:lang w:val="en-GB"/>
              </w:rPr>
            </w:pPr>
            <w:r>
              <w:rPr>
                <w:bCs/>
                <w:sz w:val="22"/>
                <w:szCs w:val="22"/>
                <w:lang w:val="it-CH"/>
              </w:rPr>
              <w:t>Tel.: + 48 22 620 1421</w:t>
            </w:r>
          </w:p>
        </w:tc>
      </w:tr>
      <w:tr w:rsidR="00744783" w:rsidTr="00993CA2">
        <w:trPr>
          <w:cantSplit/>
        </w:trPr>
        <w:tc>
          <w:tcPr>
            <w:tcW w:w="4855" w:type="dxa"/>
          </w:tcPr>
          <w:p w:rsidR="00993CA2" w:rsidRDefault="00993CA2">
            <w:pPr>
              <w:tabs>
                <w:tab w:val="left" w:pos="-720"/>
                <w:tab w:val="left" w:pos="4536"/>
              </w:tabs>
              <w:suppressAutoHyphens/>
              <w:rPr>
                <w:b/>
                <w:sz w:val="22"/>
                <w:szCs w:val="22"/>
                <w:lang w:val="it-IT"/>
              </w:rPr>
            </w:pPr>
            <w:r>
              <w:rPr>
                <w:b/>
                <w:sz w:val="22"/>
                <w:szCs w:val="22"/>
                <w:lang w:val="it-IT"/>
              </w:rPr>
              <w:t>France</w:t>
            </w:r>
          </w:p>
          <w:p w:rsidR="00993CA2" w:rsidRDefault="00993CA2">
            <w:pPr>
              <w:pStyle w:val="Default"/>
              <w:rPr>
                <w:sz w:val="22"/>
                <w:szCs w:val="22"/>
                <w:lang w:val="it-IT"/>
              </w:rPr>
            </w:pPr>
            <w:r>
              <w:rPr>
                <w:sz w:val="22"/>
                <w:szCs w:val="22"/>
                <w:lang w:val="it-IT"/>
              </w:rPr>
              <w:t xml:space="preserve">Chiesi S.A.S. </w:t>
            </w:r>
          </w:p>
          <w:p w:rsidR="00993CA2" w:rsidRDefault="00993CA2">
            <w:pPr>
              <w:rPr>
                <w:sz w:val="22"/>
                <w:szCs w:val="22"/>
                <w:lang w:val="en-GB"/>
              </w:rPr>
            </w:pPr>
            <w:r>
              <w:rPr>
                <w:sz w:val="22"/>
                <w:szCs w:val="22"/>
              </w:rPr>
              <w:t xml:space="preserve">Tél: + 33 1 47688899 </w:t>
            </w:r>
          </w:p>
          <w:p w:rsidR="00993CA2" w:rsidRDefault="00993CA2">
            <w:pPr>
              <w:rPr>
                <w:b/>
                <w:sz w:val="22"/>
                <w:szCs w:val="22"/>
                <w:lang w:val="en-GB"/>
              </w:rPr>
            </w:pPr>
          </w:p>
        </w:tc>
        <w:tc>
          <w:tcPr>
            <w:tcW w:w="4868" w:type="dxa"/>
            <w:gridSpan w:val="2"/>
            <w:hideMark/>
          </w:tcPr>
          <w:p w:rsidR="00993CA2" w:rsidRDefault="00993CA2">
            <w:pPr>
              <w:rPr>
                <w:sz w:val="22"/>
                <w:szCs w:val="22"/>
                <w:lang w:val="it-IT"/>
              </w:rPr>
            </w:pPr>
            <w:r>
              <w:rPr>
                <w:b/>
                <w:sz w:val="22"/>
                <w:szCs w:val="22"/>
                <w:lang w:val="it-IT"/>
              </w:rPr>
              <w:t>Portugal</w:t>
            </w:r>
          </w:p>
          <w:p w:rsidR="00993CA2" w:rsidRDefault="00993CA2">
            <w:pPr>
              <w:rPr>
                <w:sz w:val="22"/>
                <w:szCs w:val="22"/>
                <w:lang w:val="it-IT"/>
              </w:rPr>
            </w:pPr>
            <w:r>
              <w:rPr>
                <w:sz w:val="22"/>
                <w:szCs w:val="22"/>
                <w:lang w:val="it-IT"/>
              </w:rPr>
              <w:t>Chiesi Farmaceutici S.p.A.</w:t>
            </w:r>
          </w:p>
          <w:p w:rsidR="00993CA2" w:rsidRDefault="00993CA2">
            <w:pPr>
              <w:tabs>
                <w:tab w:val="left" w:pos="-720"/>
              </w:tabs>
              <w:suppressAutoHyphens/>
              <w:rPr>
                <w:sz w:val="22"/>
                <w:szCs w:val="22"/>
                <w:lang w:val="en-GB"/>
              </w:rPr>
            </w:pPr>
            <w:r>
              <w:rPr>
                <w:sz w:val="22"/>
                <w:szCs w:val="22"/>
                <w:lang w:val="en-GB"/>
              </w:rPr>
              <w:t>Tel: + 39 0521 2791</w:t>
            </w:r>
          </w:p>
        </w:tc>
      </w:tr>
      <w:tr w:rsidR="00744783" w:rsidTr="00993CA2">
        <w:trPr>
          <w:cantSplit/>
        </w:trPr>
        <w:tc>
          <w:tcPr>
            <w:tcW w:w="4855" w:type="dxa"/>
            <w:hideMark/>
          </w:tcPr>
          <w:p w:rsidR="00993CA2" w:rsidRDefault="00993CA2">
            <w:pPr>
              <w:tabs>
                <w:tab w:val="left" w:pos="-720"/>
                <w:tab w:val="left" w:pos="4536"/>
              </w:tabs>
              <w:suppressAutoHyphens/>
              <w:rPr>
                <w:b/>
                <w:noProof/>
                <w:sz w:val="22"/>
                <w:szCs w:val="22"/>
                <w:lang w:val="hr-HR"/>
              </w:rPr>
            </w:pPr>
            <w:r>
              <w:rPr>
                <w:b/>
                <w:noProof/>
                <w:sz w:val="22"/>
                <w:szCs w:val="22"/>
                <w:lang w:val="hr-HR"/>
              </w:rPr>
              <w:t>Hrvatska</w:t>
            </w:r>
          </w:p>
          <w:p w:rsidR="00993CA2" w:rsidRDefault="00993CA2">
            <w:pPr>
              <w:tabs>
                <w:tab w:val="left" w:pos="-720"/>
                <w:tab w:val="left" w:pos="4536"/>
              </w:tabs>
              <w:suppressAutoHyphens/>
              <w:rPr>
                <w:sz w:val="22"/>
                <w:szCs w:val="22"/>
                <w:lang w:val="hr-HR"/>
              </w:rPr>
            </w:pPr>
            <w:r>
              <w:rPr>
                <w:sz w:val="22"/>
                <w:szCs w:val="22"/>
                <w:lang w:val="hr-HR"/>
              </w:rPr>
              <w:t>Chiesi Pharmaceuticals GmbH</w:t>
            </w:r>
          </w:p>
          <w:p w:rsidR="00993CA2" w:rsidRDefault="00993CA2">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93CA2" w:rsidRDefault="00993CA2">
            <w:pPr>
              <w:tabs>
                <w:tab w:val="left" w:pos="-720"/>
              </w:tabs>
              <w:suppressAutoHyphens/>
              <w:rPr>
                <w:b/>
                <w:sz w:val="22"/>
                <w:szCs w:val="22"/>
                <w:lang w:val="it-CH"/>
              </w:rPr>
            </w:pPr>
            <w:r>
              <w:rPr>
                <w:b/>
                <w:sz w:val="22"/>
                <w:szCs w:val="22"/>
                <w:lang w:val="it-CH"/>
              </w:rPr>
              <w:t>România</w:t>
            </w:r>
          </w:p>
          <w:p w:rsidR="00993CA2" w:rsidRDefault="00993CA2">
            <w:pPr>
              <w:tabs>
                <w:tab w:val="left" w:pos="-720"/>
              </w:tabs>
              <w:suppressAutoHyphens/>
              <w:rPr>
                <w:sz w:val="22"/>
                <w:szCs w:val="22"/>
                <w:lang w:val="it-CH"/>
              </w:rPr>
            </w:pPr>
            <w:r>
              <w:rPr>
                <w:sz w:val="22"/>
                <w:szCs w:val="22"/>
                <w:lang w:val="it-CH"/>
              </w:rPr>
              <w:t>Chiesi Romania S.R.L.</w:t>
            </w:r>
          </w:p>
          <w:p w:rsidR="00993CA2" w:rsidRDefault="00993CA2">
            <w:pPr>
              <w:tabs>
                <w:tab w:val="left" w:pos="-720"/>
              </w:tabs>
              <w:suppressAutoHyphens/>
              <w:rPr>
                <w:sz w:val="22"/>
                <w:szCs w:val="22"/>
                <w:lang w:val="en-GB"/>
              </w:rPr>
            </w:pPr>
            <w:r>
              <w:rPr>
                <w:sz w:val="22"/>
                <w:szCs w:val="22"/>
                <w:lang w:val="en-GB"/>
              </w:rPr>
              <w:t>Tel: + 40 212023642</w:t>
            </w:r>
          </w:p>
          <w:p w:rsidR="00993CA2" w:rsidRDefault="00993CA2">
            <w:pPr>
              <w:tabs>
                <w:tab w:val="left" w:pos="-720"/>
              </w:tabs>
              <w:suppressAutoHyphens/>
              <w:rPr>
                <w:sz w:val="22"/>
                <w:szCs w:val="22"/>
                <w:lang w:val="en-GB"/>
              </w:rPr>
            </w:pPr>
          </w:p>
        </w:tc>
      </w:tr>
      <w:tr w:rsidR="00744783" w:rsidTr="00993CA2">
        <w:trPr>
          <w:gridAfter w:val="1"/>
          <w:wAfter w:w="8" w:type="dxa"/>
          <w:cantSplit/>
        </w:trPr>
        <w:tc>
          <w:tcPr>
            <w:tcW w:w="4855" w:type="dxa"/>
          </w:tcPr>
          <w:p w:rsidR="00993CA2" w:rsidRDefault="00993CA2">
            <w:pPr>
              <w:rPr>
                <w:sz w:val="22"/>
                <w:szCs w:val="22"/>
                <w:lang w:val="it-IT"/>
              </w:rPr>
            </w:pPr>
            <w:r>
              <w:rPr>
                <w:b/>
                <w:sz w:val="22"/>
                <w:szCs w:val="22"/>
                <w:lang w:val="it-IT"/>
              </w:rPr>
              <w:t>Ireland</w:t>
            </w:r>
          </w:p>
          <w:p w:rsidR="00993CA2" w:rsidRDefault="00993CA2">
            <w:pPr>
              <w:rPr>
                <w:sz w:val="22"/>
                <w:szCs w:val="22"/>
                <w:lang w:val="it-IT"/>
              </w:rPr>
            </w:pPr>
            <w:r>
              <w:rPr>
                <w:sz w:val="22"/>
                <w:szCs w:val="22"/>
                <w:lang w:val="it-IT"/>
              </w:rPr>
              <w:t>Chiesi Farmaceutici S.p.A.</w:t>
            </w:r>
          </w:p>
          <w:p w:rsidR="00993CA2" w:rsidRDefault="00993CA2">
            <w:pPr>
              <w:tabs>
                <w:tab w:val="left" w:pos="-720"/>
              </w:tabs>
              <w:suppressAutoHyphens/>
              <w:rPr>
                <w:sz w:val="22"/>
                <w:szCs w:val="22"/>
                <w:lang w:val="en-GB"/>
              </w:rPr>
            </w:pPr>
            <w:r>
              <w:rPr>
                <w:sz w:val="22"/>
                <w:szCs w:val="22"/>
                <w:lang w:val="en-GB"/>
              </w:rPr>
              <w:t>Tel: + 39 0521 2791</w:t>
            </w:r>
          </w:p>
          <w:p w:rsidR="00993CA2" w:rsidRDefault="00993CA2">
            <w:pPr>
              <w:tabs>
                <w:tab w:val="left" w:pos="-720"/>
              </w:tabs>
              <w:suppressAutoHyphens/>
              <w:rPr>
                <w:sz w:val="22"/>
                <w:szCs w:val="22"/>
                <w:lang w:val="en-GB"/>
              </w:rPr>
            </w:pPr>
          </w:p>
        </w:tc>
        <w:tc>
          <w:tcPr>
            <w:tcW w:w="4860" w:type="dxa"/>
            <w:hideMark/>
          </w:tcPr>
          <w:p w:rsidR="00993CA2" w:rsidRDefault="00993CA2">
            <w:pPr>
              <w:rPr>
                <w:sz w:val="22"/>
                <w:szCs w:val="22"/>
                <w:lang w:val="it-CH"/>
              </w:rPr>
            </w:pPr>
            <w:r>
              <w:rPr>
                <w:b/>
                <w:sz w:val="22"/>
                <w:szCs w:val="22"/>
                <w:lang w:val="it-CH"/>
              </w:rPr>
              <w:t>Slovenija</w:t>
            </w:r>
          </w:p>
          <w:p w:rsidR="00993CA2" w:rsidRDefault="00993CA2">
            <w:pPr>
              <w:rPr>
                <w:sz w:val="22"/>
                <w:szCs w:val="22"/>
                <w:lang w:val="it-CH"/>
              </w:rPr>
            </w:pPr>
            <w:r>
              <w:rPr>
                <w:bCs/>
                <w:sz w:val="22"/>
                <w:szCs w:val="22"/>
                <w:lang w:val="it-CH"/>
              </w:rPr>
              <w:t>Chiesi Slovenija d.o.o.</w:t>
            </w:r>
          </w:p>
          <w:p w:rsidR="00993CA2" w:rsidRDefault="00993CA2">
            <w:pPr>
              <w:tabs>
                <w:tab w:val="left" w:pos="-720"/>
              </w:tabs>
              <w:suppressAutoHyphens/>
              <w:rPr>
                <w:sz w:val="22"/>
                <w:szCs w:val="22"/>
                <w:lang w:val="en-GB"/>
              </w:rPr>
            </w:pPr>
            <w:r>
              <w:rPr>
                <w:sz w:val="22"/>
                <w:szCs w:val="22"/>
                <w:lang w:val="en-GB"/>
              </w:rPr>
              <w:t>Tel: + 386-1-43 00 901</w:t>
            </w:r>
          </w:p>
        </w:tc>
      </w:tr>
      <w:tr w:rsidR="00744783" w:rsidTr="00993CA2">
        <w:trPr>
          <w:cantSplit/>
        </w:trPr>
        <w:tc>
          <w:tcPr>
            <w:tcW w:w="4855" w:type="dxa"/>
          </w:tcPr>
          <w:p w:rsidR="00993CA2" w:rsidRDefault="00993CA2">
            <w:pPr>
              <w:rPr>
                <w:b/>
                <w:sz w:val="22"/>
                <w:szCs w:val="22"/>
                <w:lang w:val="en-GB"/>
              </w:rPr>
            </w:pPr>
            <w:r>
              <w:rPr>
                <w:b/>
                <w:sz w:val="22"/>
                <w:szCs w:val="22"/>
                <w:lang w:val="en-GB"/>
              </w:rPr>
              <w:t>Ísland</w:t>
            </w:r>
          </w:p>
          <w:p w:rsidR="00993CA2" w:rsidRDefault="00993CA2">
            <w:pPr>
              <w:rPr>
                <w:sz w:val="22"/>
                <w:szCs w:val="22"/>
                <w:lang w:val="en-GB"/>
              </w:rPr>
            </w:pPr>
            <w:r>
              <w:rPr>
                <w:sz w:val="22"/>
                <w:szCs w:val="22"/>
                <w:lang w:val="en-GB"/>
              </w:rPr>
              <w:t>Chiesi Pharma AB</w:t>
            </w:r>
          </w:p>
          <w:p w:rsidR="00993CA2" w:rsidRDefault="00993CA2">
            <w:pPr>
              <w:rPr>
                <w:sz w:val="22"/>
                <w:szCs w:val="22"/>
                <w:lang w:val="en-GB"/>
              </w:rPr>
            </w:pPr>
            <w:r>
              <w:rPr>
                <w:sz w:val="22"/>
                <w:szCs w:val="22"/>
                <w:lang w:val="en-GB"/>
              </w:rPr>
              <w:t>Sími: +46 8 753 35 20</w:t>
            </w:r>
          </w:p>
          <w:p w:rsidR="00993CA2" w:rsidRDefault="00993CA2">
            <w:pPr>
              <w:rPr>
                <w:b/>
                <w:sz w:val="22"/>
                <w:szCs w:val="22"/>
                <w:lang w:val="en-GB"/>
              </w:rPr>
            </w:pPr>
          </w:p>
        </w:tc>
        <w:tc>
          <w:tcPr>
            <w:tcW w:w="4868" w:type="dxa"/>
            <w:gridSpan w:val="2"/>
            <w:hideMark/>
          </w:tcPr>
          <w:p w:rsidR="00993CA2" w:rsidRDefault="00993CA2">
            <w:pPr>
              <w:tabs>
                <w:tab w:val="left" w:pos="-720"/>
              </w:tabs>
              <w:suppressAutoHyphens/>
              <w:rPr>
                <w:b/>
                <w:sz w:val="22"/>
                <w:szCs w:val="22"/>
                <w:lang w:val="en-GB"/>
              </w:rPr>
            </w:pPr>
            <w:r>
              <w:rPr>
                <w:b/>
                <w:sz w:val="22"/>
                <w:szCs w:val="22"/>
                <w:lang w:val="en-GB"/>
              </w:rPr>
              <w:t>Slovenská republika</w:t>
            </w:r>
          </w:p>
          <w:p w:rsidR="00993CA2" w:rsidRDefault="00993CA2">
            <w:pPr>
              <w:spacing w:line="260" w:lineRule="atLeast"/>
              <w:rPr>
                <w:sz w:val="22"/>
                <w:szCs w:val="22"/>
                <w:lang w:val="en-GB"/>
              </w:rPr>
            </w:pPr>
            <w:r>
              <w:rPr>
                <w:bCs/>
                <w:sz w:val="22"/>
                <w:szCs w:val="22"/>
                <w:lang w:val="en-GB"/>
              </w:rPr>
              <w:t>Chiesi Slovakia s.r.o.</w:t>
            </w:r>
          </w:p>
          <w:p w:rsidR="00993CA2" w:rsidRDefault="00993CA2">
            <w:pPr>
              <w:tabs>
                <w:tab w:val="left" w:pos="-720"/>
              </w:tabs>
              <w:suppressAutoHyphens/>
              <w:rPr>
                <w:b/>
                <w:sz w:val="22"/>
                <w:szCs w:val="22"/>
                <w:lang w:val="en-GB"/>
              </w:rPr>
            </w:pPr>
            <w:r>
              <w:rPr>
                <w:sz w:val="22"/>
                <w:szCs w:val="22"/>
                <w:lang w:val="en-GB"/>
              </w:rPr>
              <w:t>Tel: + 421 259300060</w:t>
            </w:r>
          </w:p>
        </w:tc>
      </w:tr>
      <w:tr w:rsidR="00744783" w:rsidTr="00993CA2">
        <w:trPr>
          <w:cantSplit/>
        </w:trPr>
        <w:tc>
          <w:tcPr>
            <w:tcW w:w="4855" w:type="dxa"/>
          </w:tcPr>
          <w:p w:rsidR="00993CA2" w:rsidRDefault="00993CA2">
            <w:pPr>
              <w:rPr>
                <w:sz w:val="22"/>
                <w:szCs w:val="22"/>
                <w:lang w:val="it-CH"/>
              </w:rPr>
            </w:pPr>
            <w:r>
              <w:rPr>
                <w:b/>
                <w:sz w:val="22"/>
                <w:szCs w:val="22"/>
                <w:lang w:val="it-CH"/>
              </w:rPr>
              <w:t>Italia</w:t>
            </w:r>
          </w:p>
          <w:p w:rsidR="00993CA2" w:rsidRDefault="00993CA2">
            <w:pPr>
              <w:rPr>
                <w:sz w:val="22"/>
                <w:szCs w:val="22"/>
                <w:lang w:val="it-CH"/>
              </w:rPr>
            </w:pPr>
            <w:r>
              <w:rPr>
                <w:sz w:val="22"/>
                <w:szCs w:val="22"/>
                <w:lang w:val="it-CH"/>
              </w:rPr>
              <w:t>Chiesi Italia S.p.A.</w:t>
            </w:r>
          </w:p>
          <w:p w:rsidR="00993CA2" w:rsidRDefault="00993CA2">
            <w:pPr>
              <w:rPr>
                <w:sz w:val="22"/>
                <w:szCs w:val="22"/>
                <w:lang w:val="en-GB"/>
              </w:rPr>
            </w:pPr>
            <w:r>
              <w:rPr>
                <w:sz w:val="22"/>
                <w:szCs w:val="22"/>
                <w:lang w:val="en-GB"/>
              </w:rPr>
              <w:t>Tel: + 39 0521 2791</w:t>
            </w:r>
          </w:p>
          <w:p w:rsidR="00993CA2" w:rsidRDefault="00993CA2">
            <w:pPr>
              <w:rPr>
                <w:b/>
                <w:sz w:val="22"/>
                <w:szCs w:val="22"/>
                <w:lang w:val="en-GB"/>
              </w:rPr>
            </w:pPr>
          </w:p>
        </w:tc>
        <w:tc>
          <w:tcPr>
            <w:tcW w:w="4868" w:type="dxa"/>
            <w:gridSpan w:val="2"/>
            <w:hideMark/>
          </w:tcPr>
          <w:p w:rsidR="00993CA2" w:rsidRDefault="00993CA2">
            <w:pPr>
              <w:tabs>
                <w:tab w:val="left" w:pos="-720"/>
                <w:tab w:val="left" w:pos="4536"/>
              </w:tabs>
              <w:suppressAutoHyphens/>
              <w:rPr>
                <w:sz w:val="22"/>
                <w:szCs w:val="22"/>
                <w:lang w:val="it-IT"/>
              </w:rPr>
            </w:pPr>
            <w:r>
              <w:rPr>
                <w:b/>
                <w:sz w:val="22"/>
                <w:szCs w:val="22"/>
                <w:lang w:val="it-IT"/>
              </w:rPr>
              <w:t>Suomi/Finland</w:t>
            </w:r>
          </w:p>
          <w:p w:rsidR="00993CA2" w:rsidRDefault="00993CA2">
            <w:pPr>
              <w:rPr>
                <w:sz w:val="22"/>
                <w:szCs w:val="22"/>
                <w:lang w:val="it-IT"/>
              </w:rPr>
            </w:pPr>
            <w:r>
              <w:rPr>
                <w:sz w:val="22"/>
                <w:szCs w:val="22"/>
                <w:lang w:val="it-IT"/>
              </w:rPr>
              <w:t>Chiesi Pharma AB</w:t>
            </w:r>
          </w:p>
          <w:p w:rsidR="00993CA2" w:rsidRDefault="00993CA2">
            <w:pPr>
              <w:tabs>
                <w:tab w:val="left" w:pos="-720"/>
              </w:tabs>
              <w:suppressAutoHyphens/>
              <w:rPr>
                <w:b/>
                <w:sz w:val="22"/>
                <w:szCs w:val="22"/>
                <w:lang w:val="it-IT"/>
              </w:rPr>
            </w:pPr>
            <w:r>
              <w:rPr>
                <w:sz w:val="22"/>
                <w:szCs w:val="22"/>
                <w:lang w:val="it-IT"/>
              </w:rPr>
              <w:t>Puh/Tel: +46 8 753 35 20</w:t>
            </w:r>
          </w:p>
        </w:tc>
      </w:tr>
      <w:tr w:rsidR="00744783" w:rsidTr="00993CA2">
        <w:trPr>
          <w:cantSplit/>
        </w:trPr>
        <w:tc>
          <w:tcPr>
            <w:tcW w:w="4855" w:type="dxa"/>
          </w:tcPr>
          <w:p w:rsidR="00993CA2" w:rsidRDefault="00993CA2">
            <w:pPr>
              <w:rPr>
                <w:b/>
                <w:sz w:val="22"/>
                <w:szCs w:val="22"/>
                <w:lang w:val="en-GB"/>
              </w:rPr>
            </w:pPr>
            <w:r>
              <w:rPr>
                <w:b/>
                <w:sz w:val="22"/>
                <w:szCs w:val="22"/>
                <w:lang w:val="en-GB"/>
              </w:rPr>
              <w:t>Κύπρος</w:t>
            </w:r>
          </w:p>
          <w:p w:rsidR="00993CA2" w:rsidRDefault="00993CA2">
            <w:pPr>
              <w:rPr>
                <w:sz w:val="22"/>
                <w:szCs w:val="22"/>
                <w:lang w:val="en-GB"/>
              </w:rPr>
            </w:pPr>
            <w:r>
              <w:rPr>
                <w:sz w:val="22"/>
                <w:szCs w:val="22"/>
                <w:lang w:val="en-GB"/>
              </w:rPr>
              <w:t>The Star Medicines Importers Co. Ltd.</w:t>
            </w:r>
          </w:p>
          <w:p w:rsidR="00993CA2" w:rsidRDefault="00993CA2">
            <w:pPr>
              <w:rPr>
                <w:sz w:val="22"/>
                <w:szCs w:val="22"/>
                <w:lang w:val="en-GB" w:eastAsia="en-CA"/>
              </w:rPr>
            </w:pPr>
            <w:r>
              <w:rPr>
                <w:sz w:val="22"/>
                <w:szCs w:val="22"/>
                <w:lang w:val="en-GB"/>
              </w:rPr>
              <w:t xml:space="preserve">Τηλ: + </w:t>
            </w:r>
            <w:r>
              <w:rPr>
                <w:sz w:val="22"/>
                <w:szCs w:val="22"/>
                <w:lang w:val="en-GB" w:eastAsia="en-CA"/>
              </w:rPr>
              <w:t>357 25 371056</w:t>
            </w:r>
          </w:p>
          <w:p w:rsidR="00993CA2" w:rsidRDefault="00993CA2">
            <w:pPr>
              <w:rPr>
                <w:b/>
                <w:sz w:val="22"/>
                <w:szCs w:val="22"/>
                <w:lang w:val="en-GB"/>
              </w:rPr>
            </w:pPr>
          </w:p>
        </w:tc>
        <w:tc>
          <w:tcPr>
            <w:tcW w:w="4868" w:type="dxa"/>
            <w:gridSpan w:val="2"/>
            <w:hideMark/>
          </w:tcPr>
          <w:p w:rsidR="00993CA2" w:rsidRDefault="00993CA2">
            <w:pPr>
              <w:tabs>
                <w:tab w:val="left" w:pos="-720"/>
                <w:tab w:val="left" w:pos="4536"/>
              </w:tabs>
              <w:suppressAutoHyphens/>
              <w:rPr>
                <w:b/>
                <w:sz w:val="22"/>
                <w:szCs w:val="22"/>
                <w:lang w:val="en-GB"/>
              </w:rPr>
            </w:pPr>
            <w:r>
              <w:rPr>
                <w:b/>
                <w:sz w:val="22"/>
                <w:szCs w:val="22"/>
                <w:lang w:val="en-GB"/>
              </w:rPr>
              <w:t>Sverige</w:t>
            </w:r>
          </w:p>
          <w:p w:rsidR="00993CA2" w:rsidRDefault="00993CA2">
            <w:pPr>
              <w:rPr>
                <w:sz w:val="22"/>
                <w:szCs w:val="22"/>
                <w:lang w:val="en-GB"/>
              </w:rPr>
            </w:pPr>
            <w:r>
              <w:rPr>
                <w:sz w:val="22"/>
                <w:szCs w:val="22"/>
                <w:lang w:val="en-GB"/>
              </w:rPr>
              <w:t>Chiesi Pharma AB</w:t>
            </w:r>
          </w:p>
          <w:p w:rsidR="00993CA2" w:rsidRDefault="00993CA2">
            <w:pPr>
              <w:tabs>
                <w:tab w:val="left" w:pos="-720"/>
                <w:tab w:val="left" w:pos="4536"/>
              </w:tabs>
              <w:suppressAutoHyphens/>
              <w:rPr>
                <w:b/>
                <w:sz w:val="22"/>
                <w:szCs w:val="22"/>
                <w:lang w:val="en-GB"/>
              </w:rPr>
            </w:pPr>
            <w:r>
              <w:rPr>
                <w:sz w:val="22"/>
                <w:szCs w:val="22"/>
                <w:lang w:val="en-GB"/>
              </w:rPr>
              <w:t>Tel: +46 8 753 35 20</w:t>
            </w:r>
          </w:p>
        </w:tc>
      </w:tr>
      <w:tr w:rsidR="00744783" w:rsidTr="00993CA2">
        <w:trPr>
          <w:cantSplit/>
        </w:trPr>
        <w:tc>
          <w:tcPr>
            <w:tcW w:w="4855" w:type="dxa"/>
            <w:hideMark/>
          </w:tcPr>
          <w:p w:rsidR="00993CA2" w:rsidRDefault="00993CA2">
            <w:pPr>
              <w:rPr>
                <w:b/>
                <w:sz w:val="22"/>
                <w:szCs w:val="22"/>
                <w:lang w:val="en-GB"/>
              </w:rPr>
            </w:pPr>
            <w:r>
              <w:rPr>
                <w:b/>
                <w:sz w:val="22"/>
                <w:szCs w:val="22"/>
                <w:lang w:val="en-GB"/>
              </w:rPr>
              <w:t>Latvija</w:t>
            </w:r>
          </w:p>
          <w:p w:rsidR="00993CA2" w:rsidRDefault="00993CA2">
            <w:pPr>
              <w:rPr>
                <w:sz w:val="22"/>
                <w:szCs w:val="22"/>
                <w:lang w:val="en-GB"/>
              </w:rPr>
            </w:pPr>
            <w:r>
              <w:rPr>
                <w:sz w:val="22"/>
                <w:szCs w:val="22"/>
                <w:lang w:val="en-GB"/>
              </w:rPr>
              <w:t>Chiesi Pharmaceuticals GmbH</w:t>
            </w:r>
          </w:p>
          <w:p w:rsidR="00993CA2" w:rsidRPr="00993CA2" w:rsidRDefault="00993CA2">
            <w:pPr>
              <w:rPr>
                <w:sz w:val="22"/>
                <w:szCs w:val="22"/>
              </w:rPr>
            </w:pPr>
            <w:r>
              <w:rPr>
                <w:sz w:val="22"/>
                <w:szCs w:val="22"/>
                <w:lang w:val="en-GB"/>
              </w:rPr>
              <w:t>Tel: + 43 1 4073919</w:t>
            </w:r>
          </w:p>
        </w:tc>
        <w:tc>
          <w:tcPr>
            <w:tcW w:w="4868" w:type="dxa"/>
            <w:gridSpan w:val="2"/>
            <w:hideMark/>
          </w:tcPr>
          <w:p w:rsidR="00993CA2" w:rsidRDefault="00993CA2">
            <w:pPr>
              <w:tabs>
                <w:tab w:val="left" w:pos="-720"/>
                <w:tab w:val="left" w:pos="4536"/>
              </w:tabs>
              <w:suppressAutoHyphens/>
              <w:rPr>
                <w:b/>
                <w:sz w:val="22"/>
                <w:szCs w:val="22"/>
                <w:lang w:val="en-GB"/>
              </w:rPr>
            </w:pPr>
            <w:r>
              <w:rPr>
                <w:b/>
                <w:sz w:val="22"/>
                <w:szCs w:val="22"/>
                <w:lang w:val="en-GB"/>
              </w:rPr>
              <w:t>United Kingdom</w:t>
            </w:r>
          </w:p>
          <w:p w:rsidR="00993CA2" w:rsidRDefault="00993CA2">
            <w:pPr>
              <w:pStyle w:val="Default"/>
              <w:rPr>
                <w:sz w:val="22"/>
                <w:szCs w:val="22"/>
              </w:rPr>
            </w:pPr>
            <w:r>
              <w:rPr>
                <w:sz w:val="22"/>
                <w:szCs w:val="22"/>
              </w:rPr>
              <w:t xml:space="preserve">Chiesi Ltd </w:t>
            </w:r>
          </w:p>
          <w:p w:rsidR="00993CA2" w:rsidRDefault="00993CA2">
            <w:pPr>
              <w:rPr>
                <w:sz w:val="22"/>
                <w:szCs w:val="22"/>
                <w:lang w:val="en-GB"/>
              </w:rPr>
            </w:pPr>
            <w:r>
              <w:rPr>
                <w:sz w:val="22"/>
                <w:szCs w:val="22"/>
              </w:rPr>
              <w:t xml:space="preserve">Tel: + 44 (0)161 488 5555 </w:t>
            </w:r>
          </w:p>
        </w:tc>
      </w:tr>
    </w:tbl>
    <w:p w:rsidR="00455536" w:rsidRDefault="00455536" w:rsidP="00455536">
      <w:pPr>
        <w:numPr>
          <w:ilvl w:val="12"/>
          <w:numId w:val="0"/>
        </w:numPr>
        <w:ind w:right="-2"/>
        <w:outlineLvl w:val="0"/>
        <w:rPr>
          <w:bCs/>
          <w:sz w:val="22"/>
          <w:szCs w:val="22"/>
        </w:rPr>
      </w:pPr>
    </w:p>
    <w:p w:rsidR="00993CA2" w:rsidRDefault="00993CA2" w:rsidP="00455536">
      <w:pPr>
        <w:numPr>
          <w:ilvl w:val="12"/>
          <w:numId w:val="0"/>
        </w:numPr>
        <w:ind w:right="-2"/>
        <w:outlineLvl w:val="0"/>
        <w:rPr>
          <w:bCs/>
          <w:sz w:val="22"/>
          <w:szCs w:val="22"/>
        </w:rPr>
      </w:pPr>
    </w:p>
    <w:p w:rsidR="000E12CC" w:rsidRPr="000735B0" w:rsidRDefault="000E12CC" w:rsidP="000E12CC">
      <w:pPr>
        <w:rPr>
          <w:b/>
          <w:bCs/>
          <w:sz w:val="22"/>
          <w:szCs w:val="22"/>
          <w:lang w:val="nl-NL"/>
        </w:rPr>
      </w:pPr>
      <w:r w:rsidRPr="000735B0">
        <w:rPr>
          <w:b/>
          <w:bCs/>
          <w:sz w:val="22"/>
          <w:szCs w:val="22"/>
          <w:lang w:val="nl-NL"/>
        </w:rPr>
        <w:t>Deze bijsluiter is voor het laatst goedgekeurd in .</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Meer informatie over dit geneesmiddel is beschikbaar op de website van het Europees Geneesmiddelenbureau (http://www.ema.europa.eu).</w:t>
      </w:r>
    </w:p>
    <w:p w:rsidR="000E12CC" w:rsidRPr="000735B0" w:rsidRDefault="000E12CC" w:rsidP="000E12CC">
      <w:pPr>
        <w:suppressAutoHyphens/>
        <w:jc w:val="center"/>
        <w:rPr>
          <w:b/>
          <w:bCs/>
          <w:sz w:val="22"/>
          <w:szCs w:val="22"/>
          <w:lang w:val="nl-NL"/>
        </w:rPr>
      </w:pPr>
      <w:r w:rsidRPr="000735B0">
        <w:rPr>
          <w:b/>
          <w:bCs/>
          <w:sz w:val="22"/>
          <w:szCs w:val="22"/>
          <w:lang w:val="nl-NL"/>
        </w:rPr>
        <w:br w:type="page"/>
        <w:t>Bijsluiter: informatie voor de gebruiker</w:t>
      </w:r>
    </w:p>
    <w:p w:rsidR="000E12CC" w:rsidRPr="000735B0" w:rsidRDefault="000E12CC" w:rsidP="000E12CC">
      <w:pPr>
        <w:suppressAutoHyphens/>
        <w:jc w:val="both"/>
        <w:rPr>
          <w:sz w:val="22"/>
          <w:szCs w:val="22"/>
          <w:lang w:val="nl-NL"/>
        </w:rPr>
      </w:pPr>
    </w:p>
    <w:p w:rsidR="000E12CC" w:rsidRPr="000735B0" w:rsidRDefault="000E12CC" w:rsidP="000E12CC">
      <w:pPr>
        <w:suppressAutoHyphens/>
        <w:jc w:val="center"/>
        <w:rPr>
          <w:b/>
          <w:bCs/>
          <w:sz w:val="22"/>
          <w:szCs w:val="22"/>
          <w:lang w:val="nl-NL"/>
        </w:rPr>
      </w:pPr>
      <w:r w:rsidRPr="000735B0">
        <w:rPr>
          <w:b/>
          <w:bCs/>
          <w:sz w:val="22"/>
          <w:szCs w:val="22"/>
          <w:lang w:val="nl-NL"/>
        </w:rPr>
        <w:t>Ferriprox 1000 mg filmomhulde tabletten</w:t>
      </w:r>
    </w:p>
    <w:p w:rsidR="000E12CC" w:rsidRPr="000735B0" w:rsidRDefault="00B22647" w:rsidP="000E12CC">
      <w:pPr>
        <w:suppressAutoHyphens/>
        <w:jc w:val="center"/>
        <w:rPr>
          <w:sz w:val="22"/>
          <w:szCs w:val="22"/>
          <w:lang w:val="nl-NL"/>
        </w:rPr>
      </w:pPr>
      <w:r w:rsidRPr="000735B0">
        <w:rPr>
          <w:sz w:val="22"/>
          <w:szCs w:val="22"/>
          <w:lang w:val="nl-NL"/>
        </w:rPr>
        <w:t>d</w:t>
      </w:r>
      <w:r w:rsidR="000E12CC" w:rsidRPr="000735B0">
        <w:rPr>
          <w:sz w:val="22"/>
          <w:szCs w:val="22"/>
          <w:lang w:val="nl-NL"/>
        </w:rPr>
        <w:t>eferipron</w:t>
      </w:r>
    </w:p>
    <w:p w:rsidR="000E12CC" w:rsidRPr="000735B0" w:rsidRDefault="000E12CC" w:rsidP="000E12CC">
      <w:pPr>
        <w:suppressAutoHyphens/>
        <w:jc w:val="both"/>
        <w:rPr>
          <w:sz w:val="22"/>
          <w:szCs w:val="22"/>
          <w:lang w:val="nl-NL"/>
        </w:rPr>
      </w:pPr>
    </w:p>
    <w:p w:rsidR="000E12CC" w:rsidRPr="000735B0" w:rsidRDefault="000E12CC" w:rsidP="000E12CC">
      <w:pPr>
        <w:suppressAutoHyphens/>
        <w:rPr>
          <w:b/>
          <w:bCs/>
          <w:sz w:val="22"/>
          <w:szCs w:val="22"/>
          <w:lang w:val="nl-NL"/>
        </w:rPr>
      </w:pPr>
      <w:r w:rsidRPr="000735B0">
        <w:rPr>
          <w:b/>
          <w:bCs/>
          <w:sz w:val="22"/>
          <w:szCs w:val="22"/>
          <w:lang w:val="nl-NL"/>
        </w:rPr>
        <w:t>Lees goed de hele bijsluiter voordat u dit geneesmiddel gaat gebruiken,</w:t>
      </w:r>
      <w:r w:rsidRPr="000735B0">
        <w:rPr>
          <w:b/>
          <w:sz w:val="22"/>
          <w:lang w:val="nl-NL"/>
        </w:rPr>
        <w:t xml:space="preserve"> </w:t>
      </w:r>
      <w:r w:rsidRPr="000735B0">
        <w:rPr>
          <w:b/>
          <w:bCs/>
          <w:sz w:val="22"/>
          <w:szCs w:val="22"/>
          <w:lang w:val="nl-NL"/>
        </w:rPr>
        <w:t>want er staat belangrijke informatie in voor u.</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Bewaar deze bijsluiter. Misschien heeft u hem later weer nodig.</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Heeft u nog vragen? Neem dan contact op met uw arts of apotheker.</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Geef dit geneesmiddel niet door aan anderen, want het is alleen aan u voorgeschreven. Het kan schadelijk zijn voor anderen, ook al hebben zij dezelfde klachten als u.</w:t>
      </w:r>
    </w:p>
    <w:p w:rsidR="000E12CC" w:rsidRPr="000735B0" w:rsidRDefault="000E12CC" w:rsidP="000E12CC">
      <w:pPr>
        <w:numPr>
          <w:ilvl w:val="0"/>
          <w:numId w:val="2"/>
        </w:numPr>
        <w:tabs>
          <w:tab w:val="clear" w:pos="360"/>
          <w:tab w:val="num" w:pos="540"/>
        </w:tabs>
        <w:suppressAutoHyphens/>
        <w:ind w:left="540" w:hanging="540"/>
        <w:rPr>
          <w:sz w:val="22"/>
          <w:szCs w:val="22"/>
          <w:lang w:val="nl-NL"/>
        </w:rPr>
      </w:pPr>
      <w:r w:rsidRPr="000735B0">
        <w:rPr>
          <w:sz w:val="22"/>
          <w:szCs w:val="22"/>
          <w:lang w:val="nl-NL"/>
        </w:rPr>
        <w:t>Krijgt u last van een van de bijwerkingen</w:t>
      </w:r>
      <w:r w:rsidRPr="000735B0">
        <w:rPr>
          <w:lang w:val="nl-NL"/>
        </w:rPr>
        <w:t xml:space="preserve"> </w:t>
      </w:r>
      <w:r w:rsidRPr="000735B0">
        <w:rPr>
          <w:sz w:val="22"/>
          <w:szCs w:val="22"/>
          <w:lang w:val="nl-NL"/>
        </w:rPr>
        <w:t>die in rubriek 4 staan? Of krijgt u een bijwerking die niet in deze bijsluiter staat? Neem dan contact op met uw arts of apotheker.</w:t>
      </w:r>
    </w:p>
    <w:p w:rsidR="00DF4A57" w:rsidRPr="000735B0" w:rsidRDefault="00DF4A57" w:rsidP="00DF4A57">
      <w:pPr>
        <w:numPr>
          <w:ilvl w:val="0"/>
          <w:numId w:val="2"/>
        </w:numPr>
        <w:tabs>
          <w:tab w:val="clear" w:pos="360"/>
          <w:tab w:val="num" w:pos="540"/>
        </w:tabs>
        <w:suppressAutoHyphens/>
        <w:ind w:left="540" w:hanging="540"/>
        <w:rPr>
          <w:sz w:val="22"/>
          <w:szCs w:val="22"/>
          <w:lang w:val="nl-NL"/>
        </w:rPr>
      </w:pPr>
      <w:r w:rsidRPr="000735B0">
        <w:rPr>
          <w:sz w:val="22"/>
          <w:szCs w:val="22"/>
          <w:lang w:val="nl-NL"/>
        </w:rPr>
        <w:t xml:space="preserve">Aan deze bijsluiter is een herinneringskaart voor patiënten/verzorgers bevestigd. Scheur deze kaart af en vul hem in. Lees de kaart zorgvuldig en draag hem altijd bij u. Geef deze kaart aan uw arts als u </w:t>
      </w:r>
      <w:r>
        <w:rPr>
          <w:sz w:val="22"/>
          <w:szCs w:val="22"/>
          <w:lang w:val="nl-NL"/>
        </w:rPr>
        <w:t xml:space="preserve">verschijnselen van een </w:t>
      </w:r>
      <w:r w:rsidRPr="000735B0">
        <w:rPr>
          <w:sz w:val="22"/>
          <w:szCs w:val="22"/>
          <w:lang w:val="nl-NL"/>
        </w:rPr>
        <w:t>infectie</w:t>
      </w:r>
      <w:r>
        <w:rPr>
          <w:sz w:val="22"/>
          <w:szCs w:val="22"/>
          <w:lang w:val="nl-NL"/>
        </w:rPr>
        <w:t xml:space="preserve"> krijgt</w:t>
      </w:r>
      <w:r w:rsidRPr="000735B0">
        <w:rPr>
          <w:sz w:val="22"/>
          <w:szCs w:val="22"/>
          <w:lang w:val="nl-NL"/>
        </w:rPr>
        <w:t xml:space="preserve">, zoals koorts, </w:t>
      </w:r>
      <w:r>
        <w:rPr>
          <w:sz w:val="22"/>
          <w:szCs w:val="22"/>
          <w:lang w:val="nl-NL"/>
        </w:rPr>
        <w:t>keelpijn</w:t>
      </w:r>
      <w:r w:rsidRPr="000735B0">
        <w:rPr>
          <w:sz w:val="22"/>
          <w:szCs w:val="22"/>
          <w:lang w:val="nl-NL"/>
        </w:rPr>
        <w:t xml:space="preserve"> of griepachtige </w:t>
      </w:r>
      <w:r>
        <w:rPr>
          <w:sz w:val="22"/>
          <w:szCs w:val="22"/>
          <w:lang w:val="nl-NL"/>
        </w:rPr>
        <w:t>verschijnselen</w:t>
      </w:r>
      <w:r w:rsidRPr="000735B0">
        <w:rPr>
          <w:sz w:val="22"/>
          <w:szCs w:val="22"/>
          <w:lang w:val="nl-NL"/>
        </w:rPr>
        <w:t>.</w:t>
      </w:r>
    </w:p>
    <w:p w:rsidR="000E12CC" w:rsidRPr="000735B0" w:rsidRDefault="000E12CC" w:rsidP="000E12CC">
      <w:pPr>
        <w:suppressAutoHyphens/>
        <w:rPr>
          <w:sz w:val="22"/>
          <w:szCs w:val="22"/>
          <w:lang w:val="nl-NL"/>
        </w:rPr>
      </w:pPr>
    </w:p>
    <w:p w:rsidR="000E12CC" w:rsidRPr="000735B0" w:rsidRDefault="000E12CC" w:rsidP="000E12CC">
      <w:pPr>
        <w:suppressAutoHyphens/>
        <w:rPr>
          <w:b/>
          <w:bCs/>
          <w:sz w:val="22"/>
          <w:szCs w:val="22"/>
          <w:lang w:val="nl-NL"/>
        </w:rPr>
      </w:pPr>
      <w:r w:rsidRPr="000735B0">
        <w:rPr>
          <w:b/>
          <w:bCs/>
          <w:sz w:val="22"/>
          <w:szCs w:val="22"/>
          <w:lang w:val="nl-NL"/>
        </w:rPr>
        <w:t>Inhoud van deze bijsluiter:</w:t>
      </w:r>
    </w:p>
    <w:p w:rsidR="000E12CC" w:rsidRPr="000735B0" w:rsidRDefault="000E12CC" w:rsidP="000E12CC">
      <w:pPr>
        <w:suppressAutoHyphens/>
        <w:ind w:left="540" w:hanging="540"/>
        <w:rPr>
          <w:sz w:val="22"/>
          <w:szCs w:val="22"/>
          <w:lang w:val="nl-NL"/>
        </w:rPr>
      </w:pPr>
      <w:r w:rsidRPr="000735B0">
        <w:rPr>
          <w:sz w:val="22"/>
          <w:szCs w:val="22"/>
          <w:lang w:val="nl-NL"/>
        </w:rPr>
        <w:t>1.</w:t>
      </w:r>
      <w:r w:rsidRPr="000735B0">
        <w:rPr>
          <w:sz w:val="22"/>
          <w:szCs w:val="22"/>
          <w:lang w:val="nl-NL"/>
        </w:rPr>
        <w:tab/>
        <w:t>Wat is Ferriprox en waarvoor wordt dit middel gebruikt?</w:t>
      </w:r>
    </w:p>
    <w:p w:rsidR="000E12CC" w:rsidRPr="000735B0" w:rsidRDefault="000E12CC" w:rsidP="000E12CC">
      <w:pPr>
        <w:suppressAutoHyphens/>
        <w:ind w:left="540" w:hanging="540"/>
        <w:rPr>
          <w:sz w:val="22"/>
          <w:szCs w:val="22"/>
          <w:lang w:val="nl-NL"/>
        </w:rPr>
      </w:pPr>
      <w:r w:rsidRPr="000735B0">
        <w:rPr>
          <w:sz w:val="22"/>
          <w:szCs w:val="22"/>
          <w:lang w:val="nl-NL"/>
        </w:rPr>
        <w:t>2.</w:t>
      </w:r>
      <w:r w:rsidRPr="000735B0">
        <w:rPr>
          <w:sz w:val="22"/>
          <w:szCs w:val="22"/>
          <w:lang w:val="nl-NL"/>
        </w:rPr>
        <w:tab/>
        <w:t>Wanneer mag u dit middel niet gebruiken of moet u er extra voorzichtig mee zijn?</w:t>
      </w:r>
    </w:p>
    <w:p w:rsidR="000E12CC" w:rsidRPr="000735B0" w:rsidRDefault="000E12CC" w:rsidP="000E12CC">
      <w:pPr>
        <w:suppressAutoHyphens/>
        <w:ind w:left="540" w:hanging="540"/>
        <w:rPr>
          <w:sz w:val="22"/>
          <w:szCs w:val="22"/>
          <w:lang w:val="nl-NL"/>
        </w:rPr>
      </w:pPr>
      <w:r w:rsidRPr="000735B0">
        <w:rPr>
          <w:sz w:val="22"/>
          <w:szCs w:val="22"/>
          <w:lang w:val="nl-NL"/>
        </w:rPr>
        <w:t>3.</w:t>
      </w:r>
      <w:r w:rsidRPr="000735B0">
        <w:rPr>
          <w:sz w:val="22"/>
          <w:szCs w:val="22"/>
          <w:lang w:val="nl-NL"/>
        </w:rPr>
        <w:tab/>
        <w:t>Hoe gebruikt u dit middel?</w:t>
      </w:r>
    </w:p>
    <w:p w:rsidR="000E12CC" w:rsidRPr="000735B0" w:rsidRDefault="000E12CC" w:rsidP="000E12CC">
      <w:pPr>
        <w:suppressAutoHyphens/>
        <w:ind w:left="540" w:hanging="540"/>
        <w:rPr>
          <w:sz w:val="22"/>
          <w:szCs w:val="22"/>
          <w:lang w:val="nl-NL"/>
        </w:rPr>
      </w:pPr>
      <w:r w:rsidRPr="000735B0">
        <w:rPr>
          <w:sz w:val="22"/>
          <w:szCs w:val="22"/>
          <w:lang w:val="nl-NL"/>
        </w:rPr>
        <w:t>4.</w:t>
      </w:r>
      <w:r w:rsidRPr="000735B0">
        <w:rPr>
          <w:sz w:val="22"/>
          <w:szCs w:val="22"/>
          <w:lang w:val="nl-NL"/>
        </w:rPr>
        <w:tab/>
        <w:t>Mogelijke bijwerkingen</w:t>
      </w:r>
    </w:p>
    <w:p w:rsidR="000E12CC" w:rsidRPr="000735B0" w:rsidRDefault="000E12CC" w:rsidP="000E12CC">
      <w:pPr>
        <w:suppressAutoHyphens/>
        <w:ind w:left="540" w:hanging="540"/>
        <w:rPr>
          <w:sz w:val="22"/>
          <w:szCs w:val="22"/>
          <w:lang w:val="nl-NL"/>
        </w:rPr>
      </w:pPr>
      <w:r w:rsidRPr="000735B0">
        <w:rPr>
          <w:sz w:val="22"/>
          <w:szCs w:val="22"/>
          <w:lang w:val="nl-NL"/>
        </w:rPr>
        <w:t>5.</w:t>
      </w:r>
      <w:r w:rsidRPr="000735B0">
        <w:rPr>
          <w:sz w:val="22"/>
          <w:szCs w:val="22"/>
          <w:lang w:val="nl-NL"/>
        </w:rPr>
        <w:tab/>
        <w:t>Hoe bewaart u dit middel?</w:t>
      </w:r>
    </w:p>
    <w:p w:rsidR="000E12CC" w:rsidRPr="000735B0" w:rsidRDefault="000E12CC" w:rsidP="000E12CC">
      <w:pPr>
        <w:suppressAutoHyphens/>
        <w:ind w:left="540" w:hanging="540"/>
        <w:rPr>
          <w:sz w:val="22"/>
          <w:szCs w:val="22"/>
          <w:lang w:val="nl-NL"/>
        </w:rPr>
      </w:pPr>
      <w:r w:rsidRPr="000735B0">
        <w:rPr>
          <w:sz w:val="22"/>
          <w:szCs w:val="22"/>
          <w:lang w:val="nl-NL"/>
        </w:rPr>
        <w:t>6.</w:t>
      </w:r>
      <w:r w:rsidRPr="000735B0">
        <w:rPr>
          <w:sz w:val="22"/>
          <w:szCs w:val="22"/>
          <w:lang w:val="nl-NL"/>
        </w:rPr>
        <w:tab/>
        <w:t>Inhoud van de verpakking en overige informatie</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suppressAutoHyphens/>
        <w:ind w:left="540" w:hanging="540"/>
        <w:rPr>
          <w:b/>
          <w:bCs/>
          <w:sz w:val="22"/>
          <w:szCs w:val="22"/>
          <w:lang w:val="nl-NL"/>
        </w:rPr>
      </w:pPr>
      <w:r w:rsidRPr="000735B0">
        <w:rPr>
          <w:b/>
          <w:bCs/>
          <w:sz w:val="22"/>
          <w:szCs w:val="22"/>
          <w:lang w:val="nl-NL"/>
        </w:rPr>
        <w:t>1.</w:t>
      </w:r>
      <w:r w:rsidRPr="000735B0">
        <w:rPr>
          <w:b/>
          <w:bCs/>
          <w:sz w:val="22"/>
          <w:szCs w:val="22"/>
          <w:lang w:val="nl-NL"/>
        </w:rPr>
        <w:tab/>
        <w:t>Wat is Ferriprox en waarvoor wordt dit middel gebruikt?</w:t>
      </w:r>
    </w:p>
    <w:p w:rsidR="000E12CC" w:rsidRPr="000735B0" w:rsidRDefault="000E12CC" w:rsidP="000E12CC">
      <w:pPr>
        <w:rPr>
          <w:sz w:val="22"/>
          <w:szCs w:val="22"/>
          <w:lang w:val="nl-NL"/>
        </w:rPr>
      </w:pPr>
    </w:p>
    <w:p w:rsidR="004E31AA" w:rsidRPr="000735B0" w:rsidRDefault="004E31AA" w:rsidP="004E31AA">
      <w:pPr>
        <w:rPr>
          <w:sz w:val="22"/>
          <w:szCs w:val="22"/>
          <w:lang w:val="nl-NL"/>
        </w:rPr>
      </w:pPr>
      <w:r w:rsidRPr="000735B0">
        <w:rPr>
          <w:sz w:val="22"/>
          <w:szCs w:val="22"/>
          <w:lang w:val="nl-NL"/>
        </w:rPr>
        <w:t xml:space="preserve">Ferriprox bevat het werkzame bestanddeel deferipron. Ferriprox is een </w:t>
      </w:r>
      <w:r w:rsidRPr="000735B0">
        <w:rPr>
          <w:sz w:val="22"/>
          <w:lang w:val="nl-NL"/>
        </w:rPr>
        <w:t xml:space="preserve">ijzerchelator, een </w:t>
      </w:r>
      <w:r w:rsidRPr="000735B0">
        <w:rPr>
          <w:sz w:val="22"/>
          <w:szCs w:val="22"/>
          <w:lang w:val="nl-NL"/>
        </w:rPr>
        <w:t xml:space="preserve">geneesmiddel dat </w:t>
      </w:r>
      <w:r w:rsidRPr="000735B0">
        <w:rPr>
          <w:sz w:val="22"/>
          <w:lang w:val="nl-NL"/>
        </w:rPr>
        <w:t xml:space="preserve">overtollig </w:t>
      </w:r>
      <w:r w:rsidRPr="000735B0">
        <w:rPr>
          <w:sz w:val="22"/>
          <w:szCs w:val="22"/>
          <w:lang w:val="nl-NL"/>
        </w:rPr>
        <w:t>ijzer uit het lichaam verwijdert.</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Ferriprox is geïndiceerd voor het behandelen van ijzerstapeling veroorzaakt door frequente bloedtransfusies bij patiënten met thalassemie major wanneer de huidige chelatietherapie gecontra-indiceerd of inadequaat is.</w:t>
      </w:r>
    </w:p>
    <w:p w:rsidR="000E12CC" w:rsidRPr="000735B0" w:rsidRDefault="000E12CC" w:rsidP="000E12CC">
      <w:pPr>
        <w:rPr>
          <w:sz w:val="22"/>
          <w:szCs w:val="22"/>
          <w:lang w:val="nl-NL"/>
        </w:rPr>
      </w:pPr>
    </w:p>
    <w:p w:rsidR="000E12CC" w:rsidRPr="000735B0" w:rsidRDefault="000E12CC" w:rsidP="007D2815">
      <w:pPr>
        <w:keepNext/>
        <w:suppressAutoHyphens/>
        <w:ind w:left="540" w:hanging="540"/>
        <w:rPr>
          <w:b/>
          <w:bCs/>
          <w:sz w:val="22"/>
          <w:szCs w:val="22"/>
          <w:lang w:val="nl-NL"/>
        </w:rPr>
      </w:pPr>
      <w:r w:rsidRPr="000735B0">
        <w:rPr>
          <w:b/>
          <w:bCs/>
          <w:sz w:val="22"/>
          <w:szCs w:val="22"/>
          <w:lang w:val="nl-NL"/>
        </w:rPr>
        <w:t>2.</w:t>
      </w:r>
      <w:r w:rsidRPr="000735B0">
        <w:rPr>
          <w:b/>
          <w:bCs/>
          <w:sz w:val="22"/>
          <w:szCs w:val="22"/>
          <w:lang w:val="nl-NL"/>
        </w:rPr>
        <w:tab/>
        <w:t>Wanneer mag u dit middel niet gebruiken of moet u er extra voorzichtig mee zijn?</w:t>
      </w:r>
    </w:p>
    <w:p w:rsidR="000E12CC" w:rsidRPr="000735B0" w:rsidRDefault="000E12CC" w:rsidP="007D2815">
      <w:pPr>
        <w:keepNext/>
        <w:ind w:left="567" w:hanging="567"/>
        <w:rPr>
          <w:b/>
          <w:bCs/>
          <w:sz w:val="22"/>
          <w:szCs w:val="22"/>
          <w:lang w:val="nl-NL"/>
        </w:rPr>
      </w:pPr>
    </w:p>
    <w:p w:rsidR="000E12CC" w:rsidRPr="000735B0" w:rsidRDefault="000E12CC" w:rsidP="007D2815">
      <w:pPr>
        <w:keepNext/>
        <w:ind w:left="567" w:hanging="567"/>
        <w:rPr>
          <w:b/>
          <w:bCs/>
          <w:sz w:val="22"/>
          <w:szCs w:val="22"/>
          <w:lang w:val="nl-NL"/>
        </w:rPr>
      </w:pPr>
      <w:r w:rsidRPr="000735B0">
        <w:rPr>
          <w:b/>
          <w:bCs/>
          <w:sz w:val="22"/>
          <w:szCs w:val="22"/>
          <w:lang w:val="nl-NL"/>
        </w:rPr>
        <w:t>Wanneer mag u dit middel niet gebruiken?</w:t>
      </w:r>
    </w:p>
    <w:p w:rsidR="000E12CC" w:rsidRPr="000735B0" w:rsidRDefault="000E12CC" w:rsidP="000E12CC">
      <w:pPr>
        <w:numPr>
          <w:ilvl w:val="0"/>
          <w:numId w:val="30"/>
        </w:numPr>
        <w:rPr>
          <w:sz w:val="22"/>
          <w:szCs w:val="22"/>
          <w:lang w:val="nl-NL"/>
        </w:rPr>
      </w:pPr>
      <w:r w:rsidRPr="000735B0">
        <w:rPr>
          <w:sz w:val="22"/>
          <w:szCs w:val="22"/>
          <w:lang w:val="nl-NL"/>
        </w:rPr>
        <w:t>U bent allergisch voor een van de stoffen in dit geneesmiddel. Deze stoffen kunt u vinden in rubriek 6.</w:t>
      </w:r>
    </w:p>
    <w:p w:rsidR="000E12CC" w:rsidRPr="000735B0" w:rsidRDefault="000E12CC" w:rsidP="000E12CC">
      <w:pPr>
        <w:numPr>
          <w:ilvl w:val="0"/>
          <w:numId w:val="30"/>
        </w:numPr>
        <w:rPr>
          <w:sz w:val="22"/>
          <w:szCs w:val="22"/>
          <w:lang w:val="nl-NL"/>
        </w:rPr>
      </w:pPr>
      <w:r w:rsidRPr="000735B0">
        <w:rPr>
          <w:sz w:val="22"/>
          <w:szCs w:val="22"/>
          <w:lang w:val="nl-NL"/>
        </w:rPr>
        <w:t>U hebt een voorgeschiedenis van herhaalde episodes van neutropenie (laag aantal witte bloedcellen (neutrofielen)).</w:t>
      </w:r>
    </w:p>
    <w:p w:rsidR="000E12CC" w:rsidRPr="000735B0" w:rsidRDefault="000E12CC" w:rsidP="000E12CC">
      <w:pPr>
        <w:numPr>
          <w:ilvl w:val="0"/>
          <w:numId w:val="30"/>
        </w:numPr>
        <w:rPr>
          <w:sz w:val="22"/>
          <w:szCs w:val="22"/>
          <w:lang w:val="nl-NL"/>
        </w:rPr>
      </w:pPr>
      <w:r w:rsidRPr="000735B0">
        <w:rPr>
          <w:sz w:val="22"/>
          <w:szCs w:val="22"/>
          <w:lang w:val="nl-NL"/>
        </w:rPr>
        <w:t>U hebt een voorgeschiedenis van agranulocytose (erg laag aantal witte bloedcellen (neutrofielen)).</w:t>
      </w:r>
    </w:p>
    <w:p w:rsidR="000E12CC" w:rsidRPr="000735B0" w:rsidRDefault="000E12CC" w:rsidP="000E12CC">
      <w:pPr>
        <w:numPr>
          <w:ilvl w:val="0"/>
          <w:numId w:val="30"/>
        </w:numPr>
        <w:rPr>
          <w:sz w:val="22"/>
          <w:szCs w:val="22"/>
          <w:lang w:val="nl-NL"/>
        </w:rPr>
      </w:pPr>
      <w:r w:rsidRPr="000735B0">
        <w:rPr>
          <w:sz w:val="22"/>
          <w:szCs w:val="22"/>
          <w:lang w:val="nl-NL"/>
        </w:rPr>
        <w:t>U gebruikt momenteel medicijnen waarvan bekend is dat ze neutropenie of agranulocytose veroorzaken (zie de rubriek “</w:t>
      </w:r>
      <w:r w:rsidRPr="000735B0">
        <w:rPr>
          <w:bCs/>
          <w:sz w:val="22"/>
          <w:szCs w:val="22"/>
          <w:lang w:val="nl-NL"/>
        </w:rPr>
        <w:t>Gebruikt u nog andere geneesmiddelen?”)</w:t>
      </w:r>
      <w:r w:rsidRPr="000735B0">
        <w:rPr>
          <w:sz w:val="22"/>
          <w:szCs w:val="22"/>
          <w:lang w:val="nl-NL"/>
        </w:rPr>
        <w:t>.</w:t>
      </w:r>
    </w:p>
    <w:p w:rsidR="000E12CC" w:rsidRPr="000735B0" w:rsidRDefault="000E12CC" w:rsidP="000E12CC">
      <w:pPr>
        <w:numPr>
          <w:ilvl w:val="0"/>
          <w:numId w:val="30"/>
        </w:numPr>
        <w:rPr>
          <w:sz w:val="22"/>
          <w:szCs w:val="22"/>
          <w:lang w:val="nl-NL"/>
        </w:rPr>
      </w:pPr>
      <w:r w:rsidRPr="000735B0">
        <w:rPr>
          <w:sz w:val="22"/>
          <w:szCs w:val="22"/>
          <w:lang w:val="nl-NL"/>
        </w:rPr>
        <w:t>U bent zwanger of geeft borstvoeding.</w:t>
      </w:r>
    </w:p>
    <w:p w:rsidR="000E12CC" w:rsidRPr="000735B0" w:rsidRDefault="000E12CC" w:rsidP="000E12CC">
      <w:pPr>
        <w:rPr>
          <w:sz w:val="22"/>
          <w:szCs w:val="22"/>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Wanneer moet u extra voorzichtig zijn met dit middel?</w:t>
      </w:r>
    </w:p>
    <w:p w:rsidR="0035036C" w:rsidRPr="000735B0" w:rsidRDefault="0035036C" w:rsidP="0035036C">
      <w:pPr>
        <w:numPr>
          <w:ilvl w:val="0"/>
          <w:numId w:val="30"/>
        </w:numPr>
        <w:rPr>
          <w:sz w:val="22"/>
          <w:szCs w:val="22"/>
          <w:lang w:val="nl-NL"/>
        </w:rPr>
      </w:pPr>
      <w:r w:rsidRPr="000735B0">
        <w:rPr>
          <w:sz w:val="22"/>
          <w:szCs w:val="22"/>
          <w:lang w:val="nl-NL"/>
        </w:rPr>
        <w:t xml:space="preserve">de ernstigste bijwerking die zich kan voordoen na gebruik van Ferriprox is een erg laag aantal witte bloedcellen (neutrofielen). Deze aandoening die ernstige neutropenie of agranulocytose heet, is bij 1 tot 2 op de 100 mensen voorgekomen die Ferriprox in klinische onderzoeken hebben gebruikt. Aangezien witte bloedcellen infecties helpen bestrijden, kan een laag aantal neutrofielen het risico vergroten dat u een ernstige en mogelijk levensbedreigende infectie ontwikkelt. Om te controleren of u neutropenie hebt, zal uw arts </w:t>
      </w:r>
      <w:r>
        <w:rPr>
          <w:sz w:val="22"/>
          <w:szCs w:val="22"/>
          <w:lang w:val="nl-NL"/>
        </w:rPr>
        <w:t xml:space="preserve">bij </w:t>
      </w:r>
      <w:r w:rsidRPr="000735B0">
        <w:rPr>
          <w:sz w:val="22"/>
          <w:szCs w:val="22"/>
          <w:lang w:val="nl-NL"/>
        </w:rPr>
        <w:t xml:space="preserve">u regelmatig (wellicht wekelijks) </w:t>
      </w:r>
      <w:r>
        <w:rPr>
          <w:sz w:val="22"/>
          <w:szCs w:val="22"/>
          <w:lang w:val="nl-NL"/>
        </w:rPr>
        <w:t>bloed</w:t>
      </w:r>
      <w:r w:rsidRPr="000735B0">
        <w:rPr>
          <w:sz w:val="22"/>
          <w:szCs w:val="22"/>
          <w:lang w:val="nl-NL"/>
        </w:rPr>
        <w:t xml:space="preserve"> laten </w:t>
      </w:r>
      <w:r>
        <w:rPr>
          <w:sz w:val="22"/>
          <w:szCs w:val="22"/>
          <w:lang w:val="nl-NL"/>
        </w:rPr>
        <w:t>af</w:t>
      </w:r>
      <w:r w:rsidRPr="000735B0">
        <w:rPr>
          <w:sz w:val="22"/>
          <w:szCs w:val="22"/>
          <w:lang w:val="nl-NL"/>
        </w:rPr>
        <w:t xml:space="preserve">nemen tijdens uw behandeling met Ferriprox. Dit gebeurt om het aantal witte bloedcellen te controleren. Het is erg belangrijk dat u zich aan al deze afspraken houdt. Zie de herinneringskaart voor patiënten/verzorgers die aan deze bijsluiter bevestigd is. Als u </w:t>
      </w:r>
      <w:r>
        <w:rPr>
          <w:sz w:val="22"/>
          <w:szCs w:val="22"/>
          <w:lang w:val="nl-NL"/>
        </w:rPr>
        <w:t>verschijnselen</w:t>
      </w:r>
      <w:r w:rsidRPr="000735B0">
        <w:rPr>
          <w:sz w:val="22"/>
          <w:szCs w:val="22"/>
          <w:lang w:val="nl-NL"/>
        </w:rPr>
        <w:t xml:space="preserve"> van een infectie </w:t>
      </w:r>
      <w:r>
        <w:rPr>
          <w:sz w:val="22"/>
          <w:szCs w:val="22"/>
          <w:lang w:val="nl-NL"/>
        </w:rPr>
        <w:t>krijgt</w:t>
      </w:r>
      <w:r w:rsidRPr="000735B0">
        <w:rPr>
          <w:sz w:val="22"/>
          <w:szCs w:val="22"/>
          <w:lang w:val="nl-NL"/>
        </w:rPr>
        <w:t xml:space="preserve">, zoals koorts, </w:t>
      </w:r>
      <w:r>
        <w:rPr>
          <w:sz w:val="22"/>
          <w:szCs w:val="22"/>
          <w:lang w:val="nl-NL"/>
        </w:rPr>
        <w:t>keelpijn</w:t>
      </w:r>
      <w:r w:rsidRPr="000735B0">
        <w:rPr>
          <w:sz w:val="22"/>
          <w:szCs w:val="22"/>
          <w:lang w:val="nl-NL"/>
        </w:rPr>
        <w:t xml:space="preserve"> of griepachtige </w:t>
      </w:r>
      <w:r>
        <w:rPr>
          <w:sz w:val="22"/>
          <w:szCs w:val="22"/>
          <w:lang w:val="nl-NL"/>
        </w:rPr>
        <w:t>verschijnselen</w:t>
      </w:r>
      <w:r w:rsidRPr="000735B0">
        <w:rPr>
          <w:sz w:val="22"/>
          <w:szCs w:val="22"/>
          <w:lang w:val="nl-NL"/>
        </w:rPr>
        <w:t xml:space="preserve">, roep dan onmiddellijk medische hulp in. </w:t>
      </w:r>
      <w:r>
        <w:rPr>
          <w:sz w:val="22"/>
          <w:szCs w:val="22"/>
          <w:lang w:val="nl-NL"/>
        </w:rPr>
        <w:t>Het aantal</w:t>
      </w:r>
      <w:r w:rsidRPr="000735B0">
        <w:rPr>
          <w:sz w:val="22"/>
          <w:szCs w:val="22"/>
          <w:lang w:val="nl-NL"/>
        </w:rPr>
        <w:t xml:space="preserve"> witte bloedcellen moet binnen 24 uur gecontroleerd worden om te kijken of u mogelijk agranulocytose heeft.</w:t>
      </w:r>
    </w:p>
    <w:p w:rsidR="0035036C" w:rsidRPr="000735B0" w:rsidRDefault="0035036C" w:rsidP="0035036C">
      <w:pPr>
        <w:numPr>
          <w:ilvl w:val="0"/>
          <w:numId w:val="30"/>
        </w:numPr>
        <w:rPr>
          <w:sz w:val="22"/>
          <w:szCs w:val="22"/>
          <w:lang w:val="nl-NL"/>
        </w:rPr>
      </w:pPr>
      <w:r w:rsidRPr="000735B0">
        <w:rPr>
          <w:sz w:val="22"/>
          <w:szCs w:val="22"/>
          <w:lang w:val="nl-NL"/>
        </w:rPr>
        <w:t xml:space="preserve">als u HIV-positief bent of als uw nier- of leverfunctie </w:t>
      </w:r>
      <w:r>
        <w:rPr>
          <w:sz w:val="22"/>
          <w:lang w:val="nl-NL"/>
        </w:rPr>
        <w:t xml:space="preserve">ernstig </w:t>
      </w:r>
      <w:r w:rsidRPr="000735B0">
        <w:rPr>
          <w:sz w:val="22"/>
          <w:szCs w:val="22"/>
          <w:lang w:val="nl-NL"/>
        </w:rPr>
        <w:t>is aangetast, dan kan uw arts u adviseren om aanvullende testen te ondergaan.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Uw arts zal u ook vragen onderzoeken naar de ijzerstapeling in het lichaam te ondergaan. Ook kan hij of zij u vragen een leverbiopsie te ondergaan.</w:t>
      </w:r>
    </w:p>
    <w:p w:rsidR="000E12CC" w:rsidRPr="000735B0" w:rsidRDefault="000E12CC" w:rsidP="000E12CC">
      <w:pPr>
        <w:rPr>
          <w:strike/>
          <w:sz w:val="22"/>
          <w:szCs w:val="22"/>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Gebruikt u nog andere geneesmiddelen?</w:t>
      </w:r>
    </w:p>
    <w:p w:rsidR="000E12CC" w:rsidRPr="000735B0" w:rsidRDefault="000E12CC" w:rsidP="000E12CC">
      <w:pPr>
        <w:pStyle w:val="BodyText"/>
        <w:rPr>
          <w:lang w:val="nl-NL"/>
        </w:rPr>
      </w:pPr>
      <w:r w:rsidRPr="000735B0">
        <w:rPr>
          <w:lang w:val="nl-NL"/>
        </w:rPr>
        <w:t>Gebruik geen medicijnen waarvan bekend is dat ze neutropenie of agranulocytose veroorzaken (zie de rubriek “Wanneer mag u dit middel niet gebruiken?”). Gebruikt u naast Ferriprox nog andere geneesmiddelen, of hebt u dat kort geleden gedaan of bestaat de mogelijkheid dat u in de nabije toekomst andere geneesmiddelen gaat gebruiken? Vertel dat dan uw arts of apotheker. Dat geldt ook voor geneesmiddelen waar u geen voorschrift voor nodig heeft.</w:t>
      </w:r>
    </w:p>
    <w:p w:rsidR="000E12CC" w:rsidRPr="000735B0" w:rsidRDefault="000E12CC" w:rsidP="000E12CC">
      <w:pPr>
        <w:tabs>
          <w:tab w:val="left" w:pos="0"/>
        </w:tabs>
        <w:rPr>
          <w:sz w:val="22"/>
          <w:szCs w:val="22"/>
          <w:lang w:val="nl-NL"/>
        </w:rPr>
      </w:pPr>
    </w:p>
    <w:p w:rsidR="000E12CC" w:rsidRPr="000735B0" w:rsidRDefault="000E12CC" w:rsidP="000E12CC">
      <w:pPr>
        <w:pStyle w:val="BodyText"/>
        <w:rPr>
          <w:lang w:val="nl-NL"/>
        </w:rPr>
      </w:pPr>
      <w:r w:rsidRPr="000735B0">
        <w:rPr>
          <w:lang w:val="nl-NL"/>
        </w:rPr>
        <w:t>Gebruik geen zuurremmende middelen op basis van aluminium terwijl u Ferriprox gebruikt.</w:t>
      </w:r>
    </w:p>
    <w:p w:rsidR="000E12CC" w:rsidRPr="000735B0" w:rsidRDefault="000E12CC" w:rsidP="000E12CC">
      <w:pPr>
        <w:pStyle w:val="BodyText"/>
        <w:rPr>
          <w:lang w:val="nl-NL"/>
        </w:rPr>
      </w:pPr>
    </w:p>
    <w:p w:rsidR="000E12CC" w:rsidRPr="000735B0" w:rsidRDefault="000E12CC" w:rsidP="000E12CC">
      <w:pPr>
        <w:pStyle w:val="BodyText"/>
        <w:rPr>
          <w:lang w:val="nl-NL"/>
        </w:rPr>
      </w:pPr>
      <w:r w:rsidRPr="000735B0">
        <w:rPr>
          <w:lang w:val="nl-NL"/>
        </w:rPr>
        <w:t>Raadpleeg uw arts of apotheker voordat u vitamine C gebruikt in combinatie met Ferriprox.</w:t>
      </w:r>
    </w:p>
    <w:p w:rsidR="000E12CC" w:rsidRPr="000735B0" w:rsidRDefault="000E12CC" w:rsidP="000E12CC">
      <w:pPr>
        <w:tabs>
          <w:tab w:val="left" w:pos="0"/>
        </w:tabs>
        <w:rPr>
          <w:sz w:val="22"/>
          <w:szCs w:val="22"/>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Zwangerschap en borstvoeding</w:t>
      </w:r>
    </w:p>
    <w:p w:rsidR="000E12CC" w:rsidRPr="000735B0" w:rsidRDefault="000E12CC" w:rsidP="000E12CC">
      <w:pPr>
        <w:rPr>
          <w:sz w:val="22"/>
          <w:szCs w:val="22"/>
          <w:lang w:val="nl-NL"/>
        </w:rPr>
      </w:pPr>
      <w:r w:rsidRPr="000735B0">
        <w:rPr>
          <w:sz w:val="22"/>
          <w:szCs w:val="22"/>
          <w:lang w:val="nl-NL"/>
        </w:rPr>
        <w:t>Gebruik dit geneesmiddel niet als u zwanger bent of als u probeert zwanger te worden. Dit geneesmiddel kan uw baby ernstige schade toebrengen. U dient een betrouwbaar voorbehoedmiddel te gebruiken als u Ferriprox gebruikt. Vraag uw arts om advies over de beste methode voor u. Als u zwanger wordt terwijl u Ferriprox neemt, moet u het gebruik van het geneesmiddel onmiddellijk staken en uw arts inlichten.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Gebruik geen Ferriprox als u borstvoeding geeft. Zie de herinneringskaart voor patiënten/verzorgers die aan deze bijsluiter bevestigd is.</w:t>
      </w:r>
    </w:p>
    <w:p w:rsidR="000E12CC" w:rsidRPr="000735B0" w:rsidRDefault="000E12CC" w:rsidP="000E12CC">
      <w:pPr>
        <w:pStyle w:val="EndnoteText"/>
        <w:tabs>
          <w:tab w:val="clear" w:pos="567"/>
        </w:tabs>
        <w:rPr>
          <w:lang w:val="nl-NL"/>
        </w:rPr>
      </w:pPr>
    </w:p>
    <w:p w:rsidR="000E12CC" w:rsidRPr="000735B0" w:rsidRDefault="000E12CC" w:rsidP="007D2815">
      <w:pPr>
        <w:keepNext/>
        <w:tabs>
          <w:tab w:val="left" w:pos="0"/>
        </w:tabs>
        <w:rPr>
          <w:b/>
          <w:bCs/>
          <w:sz w:val="22"/>
          <w:szCs w:val="22"/>
          <w:lang w:val="nl-NL"/>
        </w:rPr>
      </w:pPr>
      <w:r w:rsidRPr="000735B0">
        <w:rPr>
          <w:b/>
          <w:bCs/>
          <w:sz w:val="22"/>
          <w:szCs w:val="22"/>
          <w:lang w:val="nl-NL"/>
        </w:rPr>
        <w:t>Rijvaardigheid en het gebruik van machines</w:t>
      </w:r>
    </w:p>
    <w:p w:rsidR="000E12CC" w:rsidRPr="000735B0" w:rsidRDefault="000E12CC" w:rsidP="000E12CC">
      <w:pPr>
        <w:rPr>
          <w:sz w:val="22"/>
          <w:szCs w:val="22"/>
          <w:lang w:val="nl-NL"/>
        </w:rPr>
      </w:pPr>
      <w:r w:rsidRPr="000735B0">
        <w:rPr>
          <w:sz w:val="22"/>
          <w:szCs w:val="22"/>
          <w:lang w:val="nl-NL"/>
        </w:rPr>
        <w:t>Niet van toepassing.</w:t>
      </w:r>
    </w:p>
    <w:p w:rsidR="000E12CC" w:rsidRPr="000735B0" w:rsidRDefault="000E12CC" w:rsidP="000E12CC">
      <w:pPr>
        <w:rPr>
          <w:sz w:val="22"/>
          <w:szCs w:val="22"/>
          <w:lang w:val="nl-NL"/>
        </w:rPr>
      </w:pPr>
    </w:p>
    <w:p w:rsidR="000E12CC" w:rsidRPr="000735B0" w:rsidRDefault="000E12CC" w:rsidP="000E12CC">
      <w:pPr>
        <w:tabs>
          <w:tab w:val="left" w:pos="567"/>
        </w:tabs>
        <w:rPr>
          <w:b/>
          <w:bCs/>
          <w:sz w:val="22"/>
          <w:szCs w:val="22"/>
          <w:lang w:val="nl-NL"/>
        </w:rPr>
      </w:pPr>
    </w:p>
    <w:p w:rsidR="000E12CC" w:rsidRPr="000735B0" w:rsidRDefault="000E12CC" w:rsidP="007D2815">
      <w:pPr>
        <w:keepNext/>
        <w:suppressAutoHyphens/>
        <w:ind w:left="540" w:hanging="540"/>
        <w:rPr>
          <w:b/>
          <w:bCs/>
          <w:sz w:val="22"/>
          <w:szCs w:val="22"/>
          <w:lang w:val="nl-NL"/>
        </w:rPr>
      </w:pPr>
      <w:r w:rsidRPr="000735B0">
        <w:rPr>
          <w:b/>
          <w:bCs/>
          <w:sz w:val="22"/>
          <w:szCs w:val="22"/>
          <w:lang w:val="nl-NL"/>
        </w:rPr>
        <w:t>3.</w:t>
      </w:r>
      <w:r w:rsidRPr="000735B0">
        <w:rPr>
          <w:b/>
          <w:bCs/>
          <w:sz w:val="22"/>
          <w:szCs w:val="22"/>
          <w:lang w:val="nl-NL"/>
        </w:rPr>
        <w:tab/>
        <w:t>Hoe gebruikt u dit middel?</w:t>
      </w:r>
    </w:p>
    <w:p w:rsidR="000E12CC" w:rsidRPr="000735B0" w:rsidRDefault="000E12CC" w:rsidP="007D2815">
      <w:pPr>
        <w:keepNext/>
        <w:rPr>
          <w:sz w:val="22"/>
          <w:szCs w:val="22"/>
          <w:lang w:val="nl-NL"/>
        </w:rPr>
      </w:pPr>
    </w:p>
    <w:p w:rsidR="000E12CC" w:rsidRPr="000735B0" w:rsidRDefault="000E12CC" w:rsidP="000E12CC">
      <w:pPr>
        <w:numPr>
          <w:ilvl w:val="12"/>
          <w:numId w:val="0"/>
        </w:numPr>
        <w:rPr>
          <w:sz w:val="22"/>
          <w:szCs w:val="22"/>
          <w:lang w:val="nl-NL"/>
        </w:rPr>
      </w:pPr>
      <w:r w:rsidRPr="000735B0">
        <w:rPr>
          <w:sz w:val="22"/>
          <w:szCs w:val="22"/>
          <w:lang w:val="nl-NL"/>
        </w:rPr>
        <w:t>Gebruik dit geneesmiddel altijd precies zoals uw arts of apotheker u dat heeft verteld. Twijfelt u over het juiste gebruik? Neem dan contact op met uw arts of apotheker. De hoeveelheid Ferriprox die u moet innemen is afhankelijk van uw gewicht. De gebruikelijke dosering is 25 mg/kg, driemaal daags, met een totale dagelijkse dosering van 75 mg/kg. De totale dagelijkse dosering mag niet hoger zijn dan 100 mg/kg. Neem de eerste dosis ’s morgens in. Neem de tweede dosis ’s middags in. Neem de derde dosis ’s avonds in. Ferriprox mag met of zonder voedsel worden ingenomen; u vindt het wellicht gemakkelijk te onthouden als u Ferriprox met de maaltijd neemt.</w:t>
      </w:r>
    </w:p>
    <w:p w:rsidR="000E12CC" w:rsidRPr="000735B0" w:rsidRDefault="000E12CC" w:rsidP="000E12CC">
      <w:pPr>
        <w:rPr>
          <w:sz w:val="22"/>
          <w:szCs w:val="22"/>
          <w:lang w:val="nl-NL"/>
        </w:rPr>
      </w:pPr>
    </w:p>
    <w:p w:rsidR="000E12CC" w:rsidRPr="000735B0" w:rsidRDefault="000E12CC" w:rsidP="007D2815">
      <w:pPr>
        <w:keepNext/>
        <w:rPr>
          <w:b/>
          <w:bCs/>
          <w:sz w:val="22"/>
          <w:szCs w:val="22"/>
          <w:lang w:val="nl-NL"/>
        </w:rPr>
      </w:pPr>
      <w:r w:rsidRPr="000735B0">
        <w:rPr>
          <w:b/>
          <w:bCs/>
          <w:sz w:val="22"/>
          <w:szCs w:val="22"/>
          <w:lang w:val="nl-NL"/>
        </w:rPr>
        <w:t>Heeft u te veel van dit middel ingenomen?</w:t>
      </w:r>
    </w:p>
    <w:p w:rsidR="000E12CC" w:rsidRPr="000735B0" w:rsidRDefault="000E12CC" w:rsidP="000E12CC">
      <w:pPr>
        <w:rPr>
          <w:sz w:val="22"/>
          <w:szCs w:val="22"/>
          <w:lang w:val="nl-NL"/>
        </w:rPr>
      </w:pPr>
      <w:r w:rsidRPr="000735B0">
        <w:rPr>
          <w:sz w:val="22"/>
          <w:szCs w:val="22"/>
          <w:lang w:val="nl-NL"/>
        </w:rPr>
        <w:t>Er zijn geen meldingen van een acute overdosis met Ferriprox. Indien u ongewild meer dan de voorgeschreven dosis zou innemen, dient u contact op te nemen met uw arts.</w:t>
      </w:r>
    </w:p>
    <w:p w:rsidR="000E12CC" w:rsidRPr="000735B0" w:rsidRDefault="000E12CC" w:rsidP="000E12CC">
      <w:pPr>
        <w:rPr>
          <w:sz w:val="22"/>
          <w:szCs w:val="22"/>
          <w:lang w:val="nl-NL"/>
        </w:rPr>
      </w:pPr>
    </w:p>
    <w:p w:rsidR="000E12CC" w:rsidRPr="000735B0" w:rsidRDefault="000E12CC" w:rsidP="007D2815">
      <w:pPr>
        <w:keepNext/>
        <w:rPr>
          <w:b/>
          <w:bCs/>
          <w:sz w:val="22"/>
          <w:szCs w:val="22"/>
          <w:lang w:val="nl-NL"/>
        </w:rPr>
      </w:pPr>
      <w:r w:rsidRPr="000735B0">
        <w:rPr>
          <w:b/>
          <w:bCs/>
          <w:sz w:val="22"/>
          <w:szCs w:val="22"/>
          <w:lang w:val="nl-NL"/>
        </w:rPr>
        <w:t>Bent u vergeten dit middel in te nemen?</w:t>
      </w:r>
    </w:p>
    <w:p w:rsidR="000E12CC" w:rsidRPr="000735B0" w:rsidRDefault="000E12CC" w:rsidP="000E12CC">
      <w:pPr>
        <w:rPr>
          <w:sz w:val="22"/>
          <w:szCs w:val="22"/>
          <w:lang w:val="nl-NL"/>
        </w:rPr>
      </w:pPr>
      <w:r w:rsidRPr="000735B0">
        <w:rPr>
          <w:sz w:val="22"/>
          <w:szCs w:val="22"/>
          <w:lang w:val="nl-NL"/>
        </w:rPr>
        <w:t>Ferriprox is het effectiefst als u geen doses overslaat. Als u een dosis vergeet, neem deze dan in zodra u het zich herinnert en neem de volgende dosis op de normale tijd in. Als u meer dan een enkele dosis vergeet, neem dan geen dubbele dosis om een overgeslagen dosis in te halen. Ga gewoon door met het gebruikelijke schema. U mag uw totale dagelijkse dosis niet wijzigen zonder eerst uw arts te raadplegen.</w:t>
      </w:r>
    </w:p>
    <w:p w:rsidR="000E12CC" w:rsidRPr="000735B0" w:rsidRDefault="000E12CC" w:rsidP="000E12CC">
      <w:pPr>
        <w:pStyle w:val="FootnoteText"/>
        <w:numPr>
          <w:ilvl w:val="12"/>
          <w:numId w:val="0"/>
        </w:numPr>
        <w:rPr>
          <w:sz w:val="22"/>
          <w:szCs w:val="22"/>
          <w:lang w:val="nl-NL"/>
        </w:rPr>
      </w:pPr>
    </w:p>
    <w:p w:rsidR="000E12CC" w:rsidRPr="000735B0" w:rsidRDefault="000E12CC" w:rsidP="000E12CC">
      <w:pPr>
        <w:pStyle w:val="FootnoteText"/>
        <w:numPr>
          <w:ilvl w:val="12"/>
          <w:numId w:val="0"/>
        </w:numPr>
        <w:rPr>
          <w:sz w:val="22"/>
          <w:szCs w:val="22"/>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4.</w:t>
      </w:r>
      <w:r w:rsidRPr="000735B0">
        <w:rPr>
          <w:b/>
          <w:bCs/>
          <w:sz w:val="22"/>
          <w:szCs w:val="22"/>
          <w:lang w:val="nl-NL"/>
        </w:rPr>
        <w:tab/>
        <w:t>Mogelijke bijwerkingen</w:t>
      </w:r>
    </w:p>
    <w:p w:rsidR="000E12CC" w:rsidRPr="000735B0" w:rsidRDefault="000E12CC" w:rsidP="000E12CC">
      <w:pPr>
        <w:keepNext/>
        <w:rPr>
          <w:sz w:val="22"/>
          <w:szCs w:val="22"/>
          <w:lang w:val="nl-NL"/>
        </w:rPr>
      </w:pPr>
    </w:p>
    <w:p w:rsidR="000E12CC" w:rsidRPr="000735B0" w:rsidRDefault="000E12CC" w:rsidP="000E12CC">
      <w:pPr>
        <w:rPr>
          <w:sz w:val="22"/>
          <w:szCs w:val="22"/>
          <w:lang w:val="nl-NL"/>
        </w:rPr>
      </w:pPr>
      <w:r w:rsidRPr="000735B0">
        <w:rPr>
          <w:sz w:val="22"/>
          <w:szCs w:val="22"/>
          <w:lang w:val="nl-NL"/>
        </w:rPr>
        <w:t>Zoals elk geneesmiddel kan ook dit geneesmiddel bijwerkingen hebben, al krijgt niet iedereen daarmee te maken.</w:t>
      </w:r>
    </w:p>
    <w:p w:rsidR="000E12CC" w:rsidRPr="000735B0" w:rsidRDefault="000E12CC" w:rsidP="000E12CC">
      <w:pPr>
        <w:pStyle w:val="EndnoteText"/>
        <w:tabs>
          <w:tab w:val="clear" w:pos="567"/>
        </w:tabs>
        <w:rPr>
          <w:lang w:val="nl-NL"/>
        </w:rPr>
      </w:pPr>
    </w:p>
    <w:p w:rsidR="000E12CC" w:rsidRPr="000735B0" w:rsidRDefault="000E12CC" w:rsidP="000E12CC">
      <w:pPr>
        <w:rPr>
          <w:sz w:val="22"/>
          <w:szCs w:val="22"/>
          <w:lang w:val="nl-NL"/>
        </w:rPr>
      </w:pPr>
      <w:r w:rsidRPr="000735B0">
        <w:rPr>
          <w:sz w:val="22"/>
          <w:szCs w:val="22"/>
          <w:lang w:val="nl-NL"/>
        </w:rPr>
        <w:t>De ernstigste bijwerking van Ferriprox is een erg laag aantal witte bloedcellen (neutrofielen). Deze aandoening, die ernstige neutropenie of agranulocytose wordt genoemd, heeft zich bij 1 tot 2 op de 100 mensen voorgedaan die tijdens klinische onderzoeken Ferriprox hebben genomen. Een laag aantal witte bloedcellen kan gepaard gaan met een ernstige en mogelijk levensbedreigende infectie. U dient onmiddellijk contact op te nemen met uw arts als u symptomen van een infectie hebt, zoals koorts, keelpijn of griepachtige symptomen.</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Zeer vaak voorkomende bijwerkingen</w:t>
      </w:r>
      <w:r w:rsidRPr="000735B0">
        <w:rPr>
          <w:lang w:val="nl-NL"/>
        </w:rPr>
        <w:t xml:space="preserve"> (kunnen bij meer dan 1 op 10 gebruikers voorkomen):</w:t>
      </w:r>
    </w:p>
    <w:p w:rsidR="000E12CC" w:rsidRPr="000735B0" w:rsidRDefault="000E12CC" w:rsidP="000E12CC">
      <w:pPr>
        <w:pStyle w:val="BodyText"/>
        <w:numPr>
          <w:ilvl w:val="0"/>
          <w:numId w:val="14"/>
        </w:numPr>
        <w:ind w:left="360"/>
        <w:rPr>
          <w:lang w:val="nl-NL"/>
        </w:rPr>
      </w:pPr>
      <w:r w:rsidRPr="000735B0">
        <w:rPr>
          <w:lang w:val="nl-NL"/>
        </w:rPr>
        <w:t>buikpijn</w:t>
      </w:r>
    </w:p>
    <w:p w:rsidR="000E12CC" w:rsidRPr="000735B0" w:rsidRDefault="000E12CC" w:rsidP="000E12CC">
      <w:pPr>
        <w:pStyle w:val="BodyText"/>
        <w:numPr>
          <w:ilvl w:val="0"/>
          <w:numId w:val="14"/>
        </w:numPr>
        <w:ind w:left="360"/>
        <w:rPr>
          <w:lang w:val="nl-NL"/>
        </w:rPr>
      </w:pPr>
      <w:r w:rsidRPr="000735B0">
        <w:rPr>
          <w:lang w:val="nl-NL"/>
        </w:rPr>
        <w:t>misselijkheid</w:t>
      </w:r>
    </w:p>
    <w:p w:rsidR="000E12CC" w:rsidRPr="000735B0" w:rsidRDefault="000E12CC" w:rsidP="000E12CC">
      <w:pPr>
        <w:pStyle w:val="BodyText"/>
        <w:numPr>
          <w:ilvl w:val="0"/>
          <w:numId w:val="14"/>
        </w:numPr>
        <w:ind w:left="360"/>
        <w:rPr>
          <w:lang w:val="nl-NL"/>
        </w:rPr>
      </w:pPr>
      <w:r w:rsidRPr="000735B0">
        <w:rPr>
          <w:lang w:val="nl-NL"/>
        </w:rPr>
        <w:t>braken</w:t>
      </w:r>
    </w:p>
    <w:p w:rsidR="000E12CC" w:rsidRPr="000735B0" w:rsidRDefault="000E12CC" w:rsidP="000E12CC">
      <w:pPr>
        <w:pStyle w:val="BodyText"/>
        <w:numPr>
          <w:ilvl w:val="0"/>
          <w:numId w:val="14"/>
        </w:numPr>
        <w:ind w:left="360"/>
        <w:rPr>
          <w:lang w:val="nl-NL"/>
        </w:rPr>
      </w:pPr>
      <w:r w:rsidRPr="000735B0">
        <w:rPr>
          <w:lang w:val="nl-NL"/>
        </w:rPr>
        <w:t>rode/bruine verkleuring van de urine</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Als u misselijk bent of moet overgeven, kan het helpen om Ferriprox met voedsel in te nemen. Verkleuring van de urine komt zeer vaak voor en is niet schadelijk.</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Vaak voorkomende bijwerkingen</w:t>
      </w:r>
      <w:r w:rsidRPr="000735B0">
        <w:rPr>
          <w:lang w:val="nl-NL"/>
        </w:rPr>
        <w:t xml:space="preserve"> (kunnen bij maximaal 1 op de 10 gebruikers voorkomen):</w:t>
      </w:r>
    </w:p>
    <w:p w:rsidR="000E12CC" w:rsidRPr="000735B0" w:rsidRDefault="000E12CC" w:rsidP="000E12CC">
      <w:pPr>
        <w:pStyle w:val="BodyText"/>
        <w:numPr>
          <w:ilvl w:val="0"/>
          <w:numId w:val="14"/>
        </w:numPr>
        <w:ind w:left="360"/>
        <w:rPr>
          <w:lang w:val="nl-NL"/>
        </w:rPr>
      </w:pPr>
      <w:r w:rsidRPr="000735B0">
        <w:rPr>
          <w:lang w:val="nl-NL"/>
        </w:rPr>
        <w:t>laag aantal witte bloedcellen (agranulocytose en neutropenie)</w:t>
      </w:r>
    </w:p>
    <w:p w:rsidR="000E12CC" w:rsidRPr="000735B0" w:rsidRDefault="000E12CC" w:rsidP="000E12CC">
      <w:pPr>
        <w:pStyle w:val="BodyText"/>
        <w:numPr>
          <w:ilvl w:val="0"/>
          <w:numId w:val="14"/>
        </w:numPr>
        <w:ind w:left="360"/>
        <w:rPr>
          <w:lang w:val="nl-NL"/>
        </w:rPr>
      </w:pPr>
      <w:r w:rsidRPr="000735B0">
        <w:rPr>
          <w:lang w:val="nl-NL"/>
        </w:rPr>
        <w:t>hoofdpijn</w:t>
      </w:r>
    </w:p>
    <w:p w:rsidR="000E12CC" w:rsidRPr="000735B0" w:rsidRDefault="000E12CC" w:rsidP="000E12CC">
      <w:pPr>
        <w:pStyle w:val="BodyText"/>
        <w:numPr>
          <w:ilvl w:val="0"/>
          <w:numId w:val="14"/>
        </w:numPr>
        <w:ind w:left="360"/>
        <w:rPr>
          <w:lang w:val="nl-NL"/>
        </w:rPr>
      </w:pPr>
      <w:r w:rsidRPr="000735B0">
        <w:rPr>
          <w:lang w:val="nl-NL"/>
        </w:rPr>
        <w:t>diarree</w:t>
      </w:r>
    </w:p>
    <w:p w:rsidR="000E12CC" w:rsidRPr="000735B0" w:rsidRDefault="000E12CC" w:rsidP="000E12CC">
      <w:pPr>
        <w:pStyle w:val="BodyText"/>
        <w:numPr>
          <w:ilvl w:val="0"/>
          <w:numId w:val="14"/>
        </w:numPr>
        <w:ind w:left="360"/>
        <w:rPr>
          <w:lang w:val="nl-NL"/>
        </w:rPr>
      </w:pPr>
      <w:r w:rsidRPr="000735B0">
        <w:rPr>
          <w:lang w:val="nl-NL"/>
        </w:rPr>
        <w:t>verhoogde leverenzymen</w:t>
      </w:r>
    </w:p>
    <w:p w:rsidR="000E12CC" w:rsidRPr="000735B0" w:rsidRDefault="000E12CC" w:rsidP="000E12CC">
      <w:pPr>
        <w:pStyle w:val="BodyText"/>
        <w:numPr>
          <w:ilvl w:val="0"/>
          <w:numId w:val="14"/>
        </w:numPr>
        <w:ind w:left="360"/>
        <w:rPr>
          <w:lang w:val="nl-NL"/>
        </w:rPr>
      </w:pPr>
      <w:r w:rsidRPr="000735B0">
        <w:rPr>
          <w:lang w:val="nl-NL"/>
        </w:rPr>
        <w:t>vermoeidheid</w:t>
      </w:r>
    </w:p>
    <w:p w:rsidR="000E12CC" w:rsidRPr="000735B0" w:rsidRDefault="000E12CC" w:rsidP="000E12CC">
      <w:pPr>
        <w:pStyle w:val="BodyText"/>
        <w:numPr>
          <w:ilvl w:val="0"/>
          <w:numId w:val="14"/>
        </w:numPr>
        <w:ind w:left="360"/>
        <w:rPr>
          <w:lang w:val="nl-NL"/>
        </w:rPr>
      </w:pPr>
      <w:r w:rsidRPr="000735B0">
        <w:rPr>
          <w:lang w:val="nl-NL"/>
        </w:rPr>
        <w:t>toegenomen eetlust</w:t>
      </w:r>
    </w:p>
    <w:p w:rsidR="000E12CC" w:rsidRPr="000735B0" w:rsidRDefault="000E12CC" w:rsidP="000E12CC">
      <w:pPr>
        <w:rPr>
          <w:sz w:val="22"/>
          <w:szCs w:val="22"/>
          <w:lang w:val="nl-NL"/>
        </w:rPr>
      </w:pPr>
    </w:p>
    <w:p w:rsidR="000E12CC" w:rsidRPr="000735B0" w:rsidRDefault="000E12CC" w:rsidP="007D2815">
      <w:pPr>
        <w:pStyle w:val="BodyText"/>
        <w:keepNext/>
        <w:rPr>
          <w:lang w:val="nl-NL"/>
        </w:rPr>
      </w:pPr>
      <w:r w:rsidRPr="000735B0">
        <w:rPr>
          <w:b/>
          <w:bCs/>
          <w:lang w:val="nl-NL"/>
        </w:rPr>
        <w:t>Niet bekend (</w:t>
      </w:r>
      <w:r w:rsidRPr="000735B0">
        <w:rPr>
          <w:bCs/>
          <w:lang w:val="nl-NL"/>
        </w:rPr>
        <w:t>frequentie kan met de beschikbare gegevens niet worden bepaald)</w:t>
      </w:r>
      <w:r w:rsidRPr="000735B0">
        <w:rPr>
          <w:lang w:val="nl-NL"/>
        </w:rPr>
        <w:t>:</w:t>
      </w:r>
    </w:p>
    <w:p w:rsidR="000E12CC" w:rsidRPr="000735B0" w:rsidRDefault="000E12CC" w:rsidP="000E12CC">
      <w:pPr>
        <w:pStyle w:val="BodyText"/>
        <w:numPr>
          <w:ilvl w:val="0"/>
          <w:numId w:val="14"/>
        </w:numPr>
        <w:ind w:left="360"/>
        <w:rPr>
          <w:lang w:val="nl-NL"/>
        </w:rPr>
      </w:pPr>
      <w:r w:rsidRPr="000735B0">
        <w:rPr>
          <w:lang w:val="nl-NL"/>
        </w:rPr>
        <w:t>allergische reacties waaronder huiduitslag of galbulten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Voorvallen van gewrichtspijn en zwelling varieerden van milde pijn in één of meer gewrichten tot ernstige invaliditeit. In de meeste gevallen verdween de pijn gedurende de tijd dat de patiënten Ferriprox gebruikten.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Er is melding gemaakt van neurologische aandoeningen (zoals tremoren, loopproblemen, dubbel zien, onvrijwillige spiersamentrekkingen, problemen met bewegingscoördinatie) bij kinderen die gedurende enkele jaren vrijwillig een dosis voorgeschreven hadden gekregen die meer dan 2 maal de maximaal aanbevolen dosis van 100 mg/kg/dag bedroeg. Dit is tevens waargenomen met de standaarddosis deferipron. Deze kinderen herstelden van deze symptomen nadat Ferriprox gestaakt werd.</w:t>
      </w:r>
    </w:p>
    <w:p w:rsidR="000E12CC" w:rsidRPr="000735B0" w:rsidRDefault="000E12CC" w:rsidP="000E12CC">
      <w:pPr>
        <w:rPr>
          <w:sz w:val="22"/>
          <w:szCs w:val="22"/>
          <w:lang w:val="nl-NL"/>
        </w:rPr>
      </w:pPr>
    </w:p>
    <w:p w:rsidR="000E12CC" w:rsidRPr="000735B0" w:rsidRDefault="000E12CC" w:rsidP="000E12CC">
      <w:pPr>
        <w:keepNext/>
        <w:rPr>
          <w:b/>
          <w:sz w:val="22"/>
          <w:szCs w:val="22"/>
          <w:lang w:val="nl-NL"/>
        </w:rPr>
      </w:pPr>
      <w:r w:rsidRPr="000735B0">
        <w:rPr>
          <w:b/>
          <w:sz w:val="22"/>
          <w:szCs w:val="22"/>
          <w:lang w:val="nl-NL"/>
        </w:rPr>
        <w:t>Het melden van bijwerkingen</w:t>
      </w:r>
    </w:p>
    <w:p w:rsidR="000E12CC" w:rsidRPr="000735B0" w:rsidRDefault="000E12CC" w:rsidP="000E12CC">
      <w:pPr>
        <w:pStyle w:val="BodyText3"/>
        <w:numPr>
          <w:ilvl w:val="12"/>
          <w:numId w:val="0"/>
        </w:numPr>
        <w:rPr>
          <w:color w:val="auto"/>
          <w:lang w:val="nl-NL"/>
        </w:rPr>
      </w:pPr>
      <w:r w:rsidRPr="000735B0">
        <w:rPr>
          <w:color w:val="auto"/>
          <w:lang w:val="nl-NL"/>
        </w:rPr>
        <w:t xml:space="preserve">Krijgt u last van bijwerkingen, neem dan contact op met uw arts of apotheker. </w:t>
      </w:r>
      <w:r w:rsidRPr="000735B0">
        <w:rPr>
          <w:color w:val="auto"/>
          <w:szCs w:val="24"/>
          <w:lang w:val="nl-NL"/>
        </w:rPr>
        <w:t>Dit geldt ook voor mogelijke bijwerkingen die niet in deze bijsluiter staan.</w:t>
      </w:r>
      <w:r w:rsidRPr="000735B0">
        <w:rPr>
          <w:color w:val="auto"/>
          <w:lang w:val="nl-NL"/>
        </w:rPr>
        <w:t xml:space="preserve"> U kunt bijwerkingen ook rechtstreeks melden via </w:t>
      </w:r>
      <w:r w:rsidRPr="000735B0">
        <w:rPr>
          <w:color w:val="auto"/>
          <w:highlight w:val="lightGray"/>
          <w:lang w:val="nl-NL"/>
        </w:rPr>
        <w:t xml:space="preserve">het nationale meldsysteem zoals vermeld in </w:t>
      </w:r>
      <w:hyperlink r:id="rId15" w:history="1">
        <w:r w:rsidRPr="000735B0">
          <w:rPr>
            <w:rStyle w:val="Hyperlink"/>
            <w:highlight w:val="lightGray"/>
            <w:lang w:val="nl-NL"/>
          </w:rPr>
          <w:t>aanhangsel V</w:t>
        </w:r>
      </w:hyperlink>
      <w:r w:rsidRPr="000735B0">
        <w:rPr>
          <w:color w:val="auto"/>
          <w:lang w:val="nl-NL"/>
        </w:rPr>
        <w:t>. Door bijwerkingen te melden, kunt u ons helpen meer informatie te verkrijgen over de veiligheid van dit geneesmiddel.</w:t>
      </w:r>
    </w:p>
    <w:p w:rsidR="000E12CC" w:rsidRPr="000735B0" w:rsidRDefault="000E12CC" w:rsidP="000E12CC">
      <w:pPr>
        <w:numPr>
          <w:ilvl w:val="12"/>
          <w:numId w:val="0"/>
        </w:numPr>
        <w:rPr>
          <w:sz w:val="22"/>
          <w:szCs w:val="22"/>
          <w:lang w:val="nl-NL"/>
        </w:rPr>
      </w:pPr>
    </w:p>
    <w:p w:rsidR="000E12CC" w:rsidRPr="000735B0" w:rsidRDefault="000E12CC" w:rsidP="000E12CC">
      <w:pPr>
        <w:pStyle w:val="EndnoteText"/>
        <w:numPr>
          <w:ilvl w:val="12"/>
          <w:numId w:val="0"/>
        </w:numPr>
        <w:tabs>
          <w:tab w:val="clear" w:pos="567"/>
        </w:tabs>
        <w:suppressAutoHyphens/>
        <w:rPr>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5.</w:t>
      </w:r>
      <w:r w:rsidRPr="000735B0">
        <w:rPr>
          <w:b/>
          <w:bCs/>
          <w:sz w:val="22"/>
          <w:szCs w:val="22"/>
          <w:lang w:val="nl-NL"/>
        </w:rPr>
        <w:tab/>
        <w:t>Hoe bewaart u dit middel?</w:t>
      </w:r>
    </w:p>
    <w:p w:rsidR="000E12CC" w:rsidRPr="000735B0" w:rsidRDefault="000E12CC" w:rsidP="000E12CC">
      <w:pPr>
        <w:keepNext/>
        <w:suppressAutoHyphens/>
        <w:rPr>
          <w:b/>
          <w:bCs/>
          <w:sz w:val="22"/>
          <w:szCs w:val="22"/>
          <w:lang w:val="nl-NL"/>
        </w:rPr>
      </w:pPr>
    </w:p>
    <w:p w:rsidR="000E12CC" w:rsidRPr="000735B0" w:rsidRDefault="000E12CC" w:rsidP="000E12CC">
      <w:pPr>
        <w:rPr>
          <w:sz w:val="22"/>
          <w:szCs w:val="22"/>
          <w:lang w:val="nl-NL"/>
        </w:rPr>
      </w:pPr>
      <w:r w:rsidRPr="000735B0">
        <w:rPr>
          <w:sz w:val="22"/>
          <w:szCs w:val="22"/>
          <w:lang w:val="nl-NL"/>
        </w:rPr>
        <w:t>Buiten het zicht en bereik van kinderen houden.</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Gebruik dit geneesmiddel niet meer na de uiterste houdbaarheidsdatum. Die is te vinden op het etiket na EXP.</w:t>
      </w:r>
    </w:p>
    <w:p w:rsidR="000E12CC" w:rsidRPr="000735B0" w:rsidRDefault="000E12CC" w:rsidP="000E12CC">
      <w:pPr>
        <w:rPr>
          <w:sz w:val="22"/>
          <w:szCs w:val="22"/>
          <w:lang w:val="nl-NL"/>
        </w:rPr>
      </w:pPr>
    </w:p>
    <w:p w:rsidR="000E12CC" w:rsidRPr="000735B0" w:rsidRDefault="000E12CC" w:rsidP="000E12CC">
      <w:pPr>
        <w:rPr>
          <w:sz w:val="22"/>
          <w:szCs w:val="22"/>
          <w:lang w:val="nl-NL"/>
        </w:rPr>
      </w:pPr>
      <w:r w:rsidRPr="000735B0">
        <w:rPr>
          <w:sz w:val="22"/>
          <w:szCs w:val="22"/>
          <w:lang w:val="nl-NL"/>
        </w:rPr>
        <w:t>Bewaren beneden 30 ºC. Houd de flacon goed gesloten ter bescherming tegen vocht. Na opening binnen 50 dagen gebruiken.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Spoel geneesmiddelen niet door de gootsteen of de WC en gooi ze niet in de vuilnisbak. Vraag uw apotheker wat u met geneesmiddelen moet doen die u niet meer gebruikt. Ze worden dan op een verantwoorde manier vernietigd en komen niet in het milieu terecht.</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p>
    <w:p w:rsidR="000E12CC" w:rsidRPr="000735B0" w:rsidRDefault="000E12CC" w:rsidP="000E12CC">
      <w:pPr>
        <w:keepNext/>
        <w:suppressAutoHyphens/>
        <w:ind w:left="540" w:hanging="540"/>
        <w:rPr>
          <w:b/>
          <w:bCs/>
          <w:sz w:val="22"/>
          <w:szCs w:val="22"/>
          <w:lang w:val="nl-NL"/>
        </w:rPr>
      </w:pPr>
      <w:r w:rsidRPr="000735B0">
        <w:rPr>
          <w:b/>
          <w:bCs/>
          <w:sz w:val="22"/>
          <w:szCs w:val="22"/>
          <w:lang w:val="nl-NL"/>
        </w:rPr>
        <w:t>6.</w:t>
      </w:r>
      <w:r w:rsidRPr="000735B0">
        <w:rPr>
          <w:b/>
          <w:bCs/>
          <w:sz w:val="22"/>
          <w:szCs w:val="22"/>
          <w:lang w:val="nl-NL"/>
        </w:rPr>
        <w:tab/>
        <w:t>Inhoud van de verpakking en overige informatie</w:t>
      </w:r>
    </w:p>
    <w:p w:rsidR="000E12CC" w:rsidRPr="000735B0" w:rsidRDefault="000E12CC" w:rsidP="000E12CC">
      <w:pPr>
        <w:keepNext/>
        <w:rPr>
          <w:sz w:val="22"/>
          <w:szCs w:val="22"/>
          <w:lang w:val="nl-NL"/>
        </w:rPr>
      </w:pPr>
    </w:p>
    <w:p w:rsidR="000E12CC" w:rsidRPr="000735B0" w:rsidRDefault="000E12CC" w:rsidP="007D2815">
      <w:pPr>
        <w:keepNext/>
        <w:suppressAutoHyphens/>
        <w:rPr>
          <w:b/>
          <w:bCs/>
          <w:sz w:val="22"/>
          <w:szCs w:val="22"/>
          <w:lang w:val="nl-NL"/>
        </w:rPr>
      </w:pPr>
      <w:r w:rsidRPr="000735B0">
        <w:rPr>
          <w:b/>
          <w:bCs/>
          <w:sz w:val="22"/>
          <w:szCs w:val="22"/>
          <w:lang w:val="nl-NL"/>
        </w:rPr>
        <w:t>Welke stoffen zitten er in dit middel?</w:t>
      </w:r>
    </w:p>
    <w:p w:rsidR="000E12CC" w:rsidRPr="000735B0" w:rsidRDefault="000E12CC" w:rsidP="000E12CC">
      <w:pPr>
        <w:suppressAutoHyphens/>
        <w:rPr>
          <w:sz w:val="22"/>
          <w:szCs w:val="22"/>
          <w:lang w:val="nl-NL"/>
        </w:rPr>
      </w:pPr>
      <w:r w:rsidRPr="000735B0">
        <w:rPr>
          <w:sz w:val="22"/>
          <w:szCs w:val="22"/>
          <w:lang w:val="nl-NL"/>
        </w:rPr>
        <w:t>De werkzame stof in dit middel is deferipron.</w:t>
      </w:r>
      <w:r w:rsidR="003B11D7" w:rsidRPr="000735B0">
        <w:rPr>
          <w:sz w:val="22"/>
          <w:szCs w:val="22"/>
          <w:lang w:val="nl-NL"/>
        </w:rPr>
        <w:t xml:space="preserve"> </w:t>
      </w:r>
      <w:r w:rsidRPr="000735B0">
        <w:rPr>
          <w:sz w:val="22"/>
          <w:szCs w:val="22"/>
          <w:lang w:val="nl-NL"/>
        </w:rPr>
        <w:t>Ieder tablet van 1000 mg bevat 1000 mg deferipron.</w:t>
      </w:r>
    </w:p>
    <w:p w:rsidR="000E12CC" w:rsidRPr="000735B0" w:rsidRDefault="000E12CC" w:rsidP="000E12CC">
      <w:pPr>
        <w:suppressAutoHyphens/>
        <w:rPr>
          <w:sz w:val="22"/>
          <w:szCs w:val="22"/>
          <w:lang w:val="nl-NL"/>
        </w:rPr>
      </w:pPr>
    </w:p>
    <w:p w:rsidR="000E12CC" w:rsidRPr="000735B0" w:rsidRDefault="000E12CC" w:rsidP="000E12CC">
      <w:pPr>
        <w:suppressAutoHyphens/>
        <w:rPr>
          <w:sz w:val="22"/>
          <w:szCs w:val="22"/>
          <w:lang w:val="nl-NL"/>
        </w:rPr>
      </w:pPr>
      <w:r w:rsidRPr="000735B0">
        <w:rPr>
          <w:sz w:val="22"/>
          <w:szCs w:val="22"/>
          <w:lang w:val="nl-NL"/>
        </w:rPr>
        <w:t>De andere stoffen in dit middel zijn:</w:t>
      </w:r>
      <w:r w:rsidR="002B0591" w:rsidRPr="000735B0">
        <w:rPr>
          <w:sz w:val="22"/>
          <w:szCs w:val="22"/>
          <w:lang w:val="nl-NL"/>
        </w:rPr>
        <w:t xml:space="preserve"> </w:t>
      </w:r>
      <w:r w:rsidRPr="000735B0">
        <w:rPr>
          <w:i/>
          <w:iCs/>
          <w:sz w:val="22"/>
          <w:szCs w:val="22"/>
          <w:lang w:val="nl-NL"/>
        </w:rPr>
        <w:t xml:space="preserve">Tabletkern: </w:t>
      </w:r>
      <w:r w:rsidRPr="000735B0">
        <w:rPr>
          <w:sz w:val="22"/>
          <w:szCs w:val="22"/>
          <w:lang w:val="nl-NL"/>
        </w:rPr>
        <w:t>Methylcellulose, Crospovidon, Magnesiumstearaat.</w:t>
      </w:r>
      <w:r w:rsidR="002B0591" w:rsidRPr="000735B0">
        <w:rPr>
          <w:sz w:val="22"/>
          <w:szCs w:val="22"/>
          <w:lang w:val="nl-NL"/>
        </w:rPr>
        <w:t xml:space="preserve"> </w:t>
      </w:r>
      <w:r w:rsidRPr="000735B0">
        <w:rPr>
          <w:i/>
          <w:iCs/>
          <w:sz w:val="22"/>
          <w:szCs w:val="22"/>
          <w:lang w:val="nl-NL"/>
        </w:rPr>
        <w:t xml:space="preserve">Coating: </w:t>
      </w:r>
      <w:r w:rsidRPr="000735B0">
        <w:rPr>
          <w:sz w:val="22"/>
          <w:szCs w:val="22"/>
          <w:lang w:val="nl-NL"/>
        </w:rPr>
        <w:t>Hypromellose, Hydroxypropylcellulose, Macrogol, Titaandioxide.</w:t>
      </w:r>
    </w:p>
    <w:p w:rsidR="000E12CC" w:rsidRPr="000735B0" w:rsidRDefault="000E12CC" w:rsidP="000E12CC">
      <w:pPr>
        <w:pStyle w:val="EndnoteText"/>
        <w:tabs>
          <w:tab w:val="clear" w:pos="567"/>
        </w:tabs>
        <w:suppressAutoHyphens/>
        <w:rPr>
          <w:lang w:val="nl-NL"/>
        </w:rPr>
      </w:pPr>
    </w:p>
    <w:p w:rsidR="000E12CC" w:rsidRPr="000735B0" w:rsidRDefault="000E12CC" w:rsidP="007D2815">
      <w:pPr>
        <w:keepNext/>
        <w:rPr>
          <w:b/>
          <w:bCs/>
          <w:sz w:val="22"/>
          <w:szCs w:val="22"/>
          <w:lang w:val="nl-NL"/>
        </w:rPr>
      </w:pPr>
      <w:r w:rsidRPr="000735B0">
        <w:rPr>
          <w:b/>
          <w:bCs/>
          <w:sz w:val="22"/>
          <w:szCs w:val="22"/>
          <w:lang w:val="nl-NL"/>
        </w:rPr>
        <w:t>Hoe ziet Ferriprox eruit en hoeveel zit er in een verpakking?</w:t>
      </w:r>
    </w:p>
    <w:p w:rsidR="000E12CC" w:rsidRPr="000735B0" w:rsidRDefault="000E12CC" w:rsidP="000E12CC">
      <w:pPr>
        <w:rPr>
          <w:sz w:val="22"/>
          <w:szCs w:val="22"/>
          <w:lang w:val="nl-NL"/>
        </w:rPr>
      </w:pPr>
      <w:r w:rsidRPr="000735B0">
        <w:rPr>
          <w:sz w:val="22"/>
          <w:szCs w:val="22"/>
          <w:lang w:val="nl-NL"/>
        </w:rPr>
        <w:t>Ferriprox-tabletten van 1000 mg zijn witte tot gebroken witte, capsulevormige tabletten met filmlaag en de opdruk "APO" / "1000" aan de ene kant en onbedrukt aan de andere. De tabletten zijn voorzien van een breukgleuf en kunnen in tweeën worden gebroken. Ferriprox is verpakt in flacons met 50 tabletten.</w:t>
      </w:r>
    </w:p>
    <w:p w:rsidR="000E12CC" w:rsidRPr="000735B0" w:rsidRDefault="000E12CC" w:rsidP="000E12CC">
      <w:pPr>
        <w:rPr>
          <w:sz w:val="22"/>
          <w:szCs w:val="22"/>
          <w:lang w:val="nl-NL"/>
        </w:rPr>
      </w:pPr>
    </w:p>
    <w:p w:rsidR="000E12CC" w:rsidRPr="000735B0" w:rsidRDefault="000E12CC" w:rsidP="000E12CC">
      <w:pPr>
        <w:keepNext/>
        <w:rPr>
          <w:b/>
          <w:bCs/>
          <w:sz w:val="22"/>
          <w:szCs w:val="22"/>
          <w:lang w:val="nl-NL"/>
        </w:rPr>
      </w:pPr>
      <w:r w:rsidRPr="000735B0">
        <w:rPr>
          <w:b/>
          <w:bCs/>
          <w:sz w:val="22"/>
          <w:szCs w:val="22"/>
          <w:lang w:val="nl-NL"/>
        </w:rPr>
        <w:t>Houder van de vergunning voor het in de handel brengen en fabrikant</w:t>
      </w:r>
    </w:p>
    <w:p w:rsidR="00F459B3" w:rsidRPr="000735B0" w:rsidRDefault="00F459B3" w:rsidP="00F459B3">
      <w:pPr>
        <w:keepNext/>
        <w:rPr>
          <w:sz w:val="22"/>
          <w:szCs w:val="22"/>
          <w:lang w:val="nl-NL"/>
        </w:rPr>
      </w:pPr>
      <w:r w:rsidRPr="000735B0">
        <w:rPr>
          <w:sz w:val="22"/>
          <w:szCs w:val="22"/>
          <w:lang w:val="nl-NL"/>
        </w:rPr>
        <w:t>Houder van de vergunning voor het in de handel brengen:</w:t>
      </w:r>
    </w:p>
    <w:p w:rsidR="00493B3E" w:rsidRPr="00993CA2" w:rsidRDefault="00765DBC" w:rsidP="00493B3E">
      <w:pPr>
        <w:keepNext/>
        <w:ind w:left="720"/>
        <w:rPr>
          <w:sz w:val="22"/>
          <w:szCs w:val="22"/>
          <w:lang w:val="it-IT"/>
        </w:rPr>
      </w:pPr>
      <w:r w:rsidRPr="00993CA2">
        <w:rPr>
          <w:sz w:val="22"/>
          <w:szCs w:val="22"/>
          <w:lang w:val="it-IT"/>
        </w:rPr>
        <w:t>Chiesi Farmaceutici S.p.A.</w:t>
      </w:r>
    </w:p>
    <w:p w:rsidR="0008075E" w:rsidRPr="00993CA2" w:rsidRDefault="00765DBC" w:rsidP="0008075E">
      <w:pPr>
        <w:ind w:left="720"/>
        <w:rPr>
          <w:sz w:val="22"/>
          <w:szCs w:val="22"/>
          <w:lang w:val="it-IT"/>
        </w:rPr>
      </w:pPr>
      <w:r w:rsidRPr="00993CA2">
        <w:rPr>
          <w:sz w:val="22"/>
          <w:szCs w:val="22"/>
          <w:lang w:val="it-IT"/>
        </w:rPr>
        <w:t>Via Palermo 26/A</w:t>
      </w:r>
    </w:p>
    <w:p w:rsidR="0008075E" w:rsidRPr="00993CA2" w:rsidRDefault="00765DBC" w:rsidP="0008075E">
      <w:pPr>
        <w:ind w:left="720"/>
        <w:rPr>
          <w:sz w:val="22"/>
          <w:szCs w:val="22"/>
          <w:lang w:val="it-IT"/>
        </w:rPr>
      </w:pPr>
      <w:r w:rsidRPr="00993CA2">
        <w:rPr>
          <w:sz w:val="22"/>
          <w:szCs w:val="22"/>
          <w:lang w:val="it-IT"/>
        </w:rPr>
        <w:t>43122 Parma</w:t>
      </w:r>
    </w:p>
    <w:p w:rsidR="00F459B3" w:rsidRPr="00993CA2" w:rsidRDefault="00765DBC" w:rsidP="00F459B3">
      <w:pPr>
        <w:ind w:left="720"/>
        <w:rPr>
          <w:sz w:val="22"/>
          <w:szCs w:val="22"/>
          <w:lang w:val="it-IT"/>
        </w:rPr>
      </w:pPr>
      <w:r w:rsidRPr="00993CA2">
        <w:rPr>
          <w:sz w:val="22"/>
          <w:szCs w:val="22"/>
          <w:lang w:val="it-IT"/>
        </w:rPr>
        <w:t>Italië</w:t>
      </w:r>
    </w:p>
    <w:p w:rsidR="00F459B3" w:rsidRPr="00993CA2" w:rsidRDefault="00F459B3" w:rsidP="00F459B3">
      <w:pPr>
        <w:tabs>
          <w:tab w:val="left" w:pos="3600"/>
        </w:tabs>
        <w:rPr>
          <w:sz w:val="22"/>
          <w:szCs w:val="22"/>
          <w:lang w:val="it-IT"/>
        </w:rPr>
      </w:pPr>
    </w:p>
    <w:p w:rsidR="00F459B3" w:rsidRPr="000735B0" w:rsidRDefault="00F459B3" w:rsidP="00283F8A">
      <w:pPr>
        <w:keepNext/>
        <w:rPr>
          <w:b/>
          <w:bCs/>
          <w:sz w:val="22"/>
          <w:szCs w:val="22"/>
          <w:lang w:val="nl-NL"/>
        </w:rPr>
      </w:pPr>
      <w:r w:rsidRPr="000735B0">
        <w:rPr>
          <w:sz w:val="22"/>
          <w:szCs w:val="22"/>
          <w:lang w:val="nl-NL"/>
        </w:rPr>
        <w:t>Fabrikant:</w:t>
      </w:r>
    </w:p>
    <w:p w:rsidR="00F459B3" w:rsidRPr="000735B0" w:rsidRDefault="00F459B3" w:rsidP="00283F8A">
      <w:pPr>
        <w:pStyle w:val="PILMAHaddress"/>
        <w:keepNext/>
        <w:tabs>
          <w:tab w:val="clear" w:pos="4320"/>
          <w:tab w:val="left" w:pos="720"/>
        </w:tabs>
        <w:ind w:left="720"/>
        <w:rPr>
          <w:lang w:val="nl-NL"/>
        </w:rPr>
      </w:pPr>
      <w:r w:rsidRPr="000735B0">
        <w:rPr>
          <w:lang w:val="nl-NL"/>
        </w:rPr>
        <w:t>Eurofins PROXY Laboratories B.V.</w:t>
      </w:r>
    </w:p>
    <w:p w:rsidR="00F459B3" w:rsidRPr="000735B0" w:rsidRDefault="00F459B3" w:rsidP="00F459B3">
      <w:pPr>
        <w:pStyle w:val="PILMAHaddress"/>
        <w:tabs>
          <w:tab w:val="clear" w:pos="4320"/>
          <w:tab w:val="left" w:pos="720"/>
        </w:tabs>
        <w:ind w:left="720"/>
        <w:rPr>
          <w:lang w:val="nl-NL"/>
        </w:rPr>
      </w:pPr>
      <w:r w:rsidRPr="000735B0">
        <w:rPr>
          <w:lang w:val="nl-NL"/>
        </w:rPr>
        <w:t>Archimedesweg 25</w:t>
      </w:r>
    </w:p>
    <w:p w:rsidR="00F459B3" w:rsidRPr="000735B0" w:rsidRDefault="00F459B3" w:rsidP="00F459B3">
      <w:pPr>
        <w:pStyle w:val="PILMAHaddress"/>
        <w:tabs>
          <w:tab w:val="clear" w:pos="4320"/>
          <w:tab w:val="left" w:pos="720"/>
        </w:tabs>
        <w:ind w:left="720"/>
        <w:rPr>
          <w:lang w:val="nl-NL"/>
        </w:rPr>
      </w:pPr>
      <w:r w:rsidRPr="000735B0">
        <w:rPr>
          <w:lang w:val="nl-NL"/>
        </w:rPr>
        <w:t>2333 CM Leiden</w:t>
      </w:r>
    </w:p>
    <w:p w:rsidR="00F459B3" w:rsidRPr="000735B0" w:rsidRDefault="00F459B3" w:rsidP="00F459B3">
      <w:pPr>
        <w:pStyle w:val="PILMAHaddress"/>
        <w:tabs>
          <w:tab w:val="clear" w:pos="4320"/>
          <w:tab w:val="left" w:pos="720"/>
        </w:tabs>
        <w:ind w:left="720"/>
        <w:rPr>
          <w:lang w:val="nl-NL"/>
        </w:rPr>
      </w:pPr>
      <w:r w:rsidRPr="000735B0">
        <w:rPr>
          <w:lang w:val="nl-NL"/>
        </w:rPr>
        <w:t>Nederland</w:t>
      </w:r>
    </w:p>
    <w:p w:rsidR="00F459B3" w:rsidRPr="000735B0" w:rsidRDefault="00F459B3" w:rsidP="00F459B3">
      <w:pPr>
        <w:rPr>
          <w:sz w:val="22"/>
          <w:szCs w:val="22"/>
          <w:lang w:val="nl-NL"/>
        </w:rPr>
      </w:pPr>
    </w:p>
    <w:p w:rsidR="007350CB" w:rsidRPr="000735B0" w:rsidRDefault="007350CB" w:rsidP="007350CB">
      <w:pPr>
        <w:keepNext/>
        <w:rPr>
          <w:sz w:val="22"/>
          <w:szCs w:val="22"/>
          <w:lang w:val="nl-NL"/>
        </w:rPr>
      </w:pPr>
      <w:r w:rsidRPr="000735B0">
        <w:rPr>
          <w:sz w:val="22"/>
          <w:szCs w:val="22"/>
          <w:lang w:val="nl-NL"/>
        </w:rPr>
        <w:t xml:space="preserve">Neem voor alle informatie </w:t>
      </w:r>
      <w:r>
        <w:rPr>
          <w:sz w:val="22"/>
          <w:szCs w:val="22"/>
          <w:lang w:val="nl-NL"/>
        </w:rPr>
        <w:t>over</w:t>
      </w:r>
      <w:r w:rsidRPr="000735B0">
        <w:rPr>
          <w:sz w:val="22"/>
          <w:szCs w:val="22"/>
          <w:lang w:val="nl-NL"/>
        </w:rPr>
        <w:t xml:space="preserve"> dit geneesmiddel contact op met de lokale vertegenwoordiger van de houder van de vergunning voor het in de handel brengen:</w:t>
      </w:r>
    </w:p>
    <w:p w:rsidR="00455536" w:rsidRPr="00993CA2" w:rsidRDefault="00455536" w:rsidP="00455536">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744783" w:rsidTr="00993CA2">
        <w:trPr>
          <w:cantSplit/>
        </w:trPr>
        <w:tc>
          <w:tcPr>
            <w:tcW w:w="4855" w:type="dxa"/>
          </w:tcPr>
          <w:p w:rsidR="00993CA2" w:rsidRDefault="00993CA2">
            <w:pPr>
              <w:rPr>
                <w:sz w:val="22"/>
                <w:szCs w:val="22"/>
                <w:lang w:val="fr-FR"/>
              </w:rPr>
            </w:pPr>
            <w:r>
              <w:rPr>
                <w:b/>
                <w:sz w:val="22"/>
                <w:szCs w:val="22"/>
                <w:lang w:val="fr-FR"/>
              </w:rPr>
              <w:t>België/Belgique/Belgien</w:t>
            </w:r>
          </w:p>
          <w:p w:rsidR="00993CA2" w:rsidRDefault="00993CA2">
            <w:pPr>
              <w:pStyle w:val="Default"/>
              <w:rPr>
                <w:sz w:val="22"/>
                <w:szCs w:val="22"/>
                <w:lang w:val="fr-FR"/>
              </w:rPr>
            </w:pPr>
            <w:r>
              <w:rPr>
                <w:sz w:val="22"/>
                <w:szCs w:val="22"/>
                <w:lang w:val="fr-FR"/>
              </w:rPr>
              <w:t xml:space="preserve">Chiesi sa/nv </w:t>
            </w:r>
          </w:p>
          <w:p w:rsidR="00993CA2" w:rsidRDefault="00993CA2">
            <w:pPr>
              <w:ind w:right="34"/>
              <w:rPr>
                <w:sz w:val="22"/>
                <w:szCs w:val="22"/>
                <w:lang w:val="en-GB"/>
              </w:rPr>
            </w:pPr>
            <w:r>
              <w:rPr>
                <w:sz w:val="22"/>
                <w:szCs w:val="22"/>
              </w:rPr>
              <w:t>Tél/Tel: + 32 (0)2 788 42 00</w:t>
            </w:r>
          </w:p>
          <w:p w:rsidR="00993CA2" w:rsidRDefault="00993CA2">
            <w:pPr>
              <w:ind w:right="34"/>
              <w:rPr>
                <w:sz w:val="22"/>
                <w:szCs w:val="22"/>
                <w:lang w:val="en-GB"/>
              </w:rPr>
            </w:pPr>
          </w:p>
        </w:tc>
        <w:tc>
          <w:tcPr>
            <w:tcW w:w="4868" w:type="dxa"/>
            <w:gridSpan w:val="2"/>
          </w:tcPr>
          <w:p w:rsidR="00993CA2" w:rsidRDefault="00993CA2">
            <w:pPr>
              <w:rPr>
                <w:sz w:val="22"/>
                <w:szCs w:val="22"/>
                <w:lang w:val="en-GB"/>
              </w:rPr>
            </w:pPr>
            <w:r>
              <w:rPr>
                <w:b/>
                <w:sz w:val="22"/>
                <w:szCs w:val="22"/>
                <w:lang w:val="en-GB"/>
              </w:rPr>
              <w:t>Lietuva</w:t>
            </w:r>
          </w:p>
          <w:p w:rsidR="00993CA2" w:rsidRDefault="00993CA2">
            <w:pPr>
              <w:pStyle w:val="Default"/>
              <w:rPr>
                <w:sz w:val="22"/>
                <w:szCs w:val="22"/>
              </w:rPr>
            </w:pPr>
            <w:r>
              <w:rPr>
                <w:sz w:val="22"/>
                <w:szCs w:val="22"/>
              </w:rPr>
              <w:t xml:space="preserve">Chiesi Pharmaceuticals GmbH </w:t>
            </w:r>
          </w:p>
          <w:p w:rsidR="00993CA2" w:rsidRDefault="00993CA2">
            <w:pPr>
              <w:suppressAutoHyphens/>
              <w:rPr>
                <w:sz w:val="22"/>
                <w:szCs w:val="22"/>
              </w:rPr>
            </w:pPr>
            <w:r w:rsidRPr="00993CA2">
              <w:rPr>
                <w:sz w:val="22"/>
                <w:szCs w:val="22"/>
                <w:lang w:val="en-GB"/>
              </w:rPr>
              <w:t xml:space="preserve">Tel: </w:t>
            </w:r>
            <w:r>
              <w:rPr>
                <w:sz w:val="22"/>
                <w:szCs w:val="22"/>
              </w:rPr>
              <w:t xml:space="preserve">+ 43 1 4073919 </w:t>
            </w:r>
          </w:p>
          <w:p w:rsidR="00993CA2" w:rsidRPr="00993CA2" w:rsidRDefault="00993CA2">
            <w:pPr>
              <w:suppressAutoHyphens/>
              <w:rPr>
                <w:sz w:val="22"/>
                <w:szCs w:val="22"/>
                <w:lang w:val="en-GB"/>
              </w:rPr>
            </w:pPr>
          </w:p>
        </w:tc>
      </w:tr>
      <w:tr w:rsidR="00744783" w:rsidTr="00993CA2">
        <w:trPr>
          <w:cantSplit/>
        </w:trPr>
        <w:tc>
          <w:tcPr>
            <w:tcW w:w="4855" w:type="dxa"/>
          </w:tcPr>
          <w:p w:rsidR="00993CA2" w:rsidRDefault="00993CA2">
            <w:pPr>
              <w:autoSpaceDE w:val="0"/>
              <w:autoSpaceDN w:val="0"/>
              <w:adjustRightInd w:val="0"/>
              <w:rPr>
                <w:b/>
                <w:bCs/>
                <w:sz w:val="22"/>
                <w:szCs w:val="22"/>
                <w:lang w:val="it-CH"/>
              </w:rPr>
            </w:pPr>
            <w:r>
              <w:rPr>
                <w:b/>
                <w:bCs/>
                <w:sz w:val="22"/>
                <w:szCs w:val="22"/>
                <w:lang w:val="en-GB"/>
              </w:rPr>
              <w:t>България</w:t>
            </w:r>
          </w:p>
          <w:p w:rsidR="00993CA2" w:rsidRDefault="00993CA2">
            <w:pPr>
              <w:pStyle w:val="Default"/>
              <w:rPr>
                <w:sz w:val="22"/>
                <w:szCs w:val="22"/>
                <w:lang w:val="it-CH"/>
              </w:rPr>
            </w:pPr>
            <w:r>
              <w:rPr>
                <w:sz w:val="22"/>
                <w:szCs w:val="22"/>
                <w:lang w:val="it-IT"/>
              </w:rPr>
              <w:t xml:space="preserve">Chiesi Bulgaria EOOD </w:t>
            </w:r>
          </w:p>
          <w:p w:rsidR="00993CA2" w:rsidRDefault="00993CA2">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993CA2" w:rsidRDefault="00993CA2">
            <w:pPr>
              <w:tabs>
                <w:tab w:val="left" w:pos="-720"/>
              </w:tabs>
              <w:suppressAutoHyphens/>
              <w:jc w:val="both"/>
              <w:rPr>
                <w:b/>
                <w:sz w:val="22"/>
                <w:szCs w:val="22"/>
                <w:lang w:val="it-CH"/>
              </w:rPr>
            </w:pPr>
          </w:p>
        </w:tc>
        <w:tc>
          <w:tcPr>
            <w:tcW w:w="4868" w:type="dxa"/>
            <w:gridSpan w:val="2"/>
            <w:hideMark/>
          </w:tcPr>
          <w:p w:rsidR="00993CA2" w:rsidRDefault="00993CA2">
            <w:pPr>
              <w:rPr>
                <w:sz w:val="22"/>
                <w:szCs w:val="22"/>
                <w:lang w:val="it-CH"/>
              </w:rPr>
            </w:pPr>
            <w:r>
              <w:rPr>
                <w:b/>
                <w:sz w:val="22"/>
                <w:szCs w:val="22"/>
                <w:lang w:val="it-CH"/>
              </w:rPr>
              <w:t>Luxembourg/Luxemburg</w:t>
            </w:r>
          </w:p>
          <w:p w:rsidR="00993CA2" w:rsidRDefault="00993CA2">
            <w:pPr>
              <w:rPr>
                <w:sz w:val="22"/>
                <w:szCs w:val="22"/>
                <w:lang w:val="it-CH"/>
              </w:rPr>
            </w:pPr>
            <w:r>
              <w:rPr>
                <w:sz w:val="22"/>
                <w:szCs w:val="22"/>
                <w:lang w:val="it-CH"/>
              </w:rPr>
              <w:t>Chiesi sa/nv</w:t>
            </w:r>
          </w:p>
          <w:p w:rsidR="00993CA2" w:rsidRPr="00993CA2" w:rsidRDefault="00993CA2">
            <w:pPr>
              <w:suppressAutoHyphens/>
              <w:rPr>
                <w:sz w:val="22"/>
                <w:szCs w:val="22"/>
                <w:lang w:val="it-CH"/>
              </w:rPr>
            </w:pPr>
            <w:r w:rsidRPr="00993CA2">
              <w:rPr>
                <w:sz w:val="22"/>
                <w:szCs w:val="22"/>
                <w:lang w:val="it-CH"/>
              </w:rPr>
              <w:t xml:space="preserve">Tél/Tel: + 32 (0)2 788 42 00 </w:t>
            </w:r>
          </w:p>
        </w:tc>
      </w:tr>
      <w:tr w:rsidR="00744783" w:rsidTr="00993CA2">
        <w:trPr>
          <w:cantSplit/>
        </w:trPr>
        <w:tc>
          <w:tcPr>
            <w:tcW w:w="4855" w:type="dxa"/>
          </w:tcPr>
          <w:p w:rsidR="00993CA2" w:rsidRPr="00993CA2" w:rsidRDefault="00993CA2">
            <w:pPr>
              <w:tabs>
                <w:tab w:val="left" w:pos="-720"/>
              </w:tabs>
              <w:suppressAutoHyphens/>
              <w:rPr>
                <w:sz w:val="22"/>
                <w:szCs w:val="22"/>
                <w:lang w:val="pt-BR"/>
              </w:rPr>
            </w:pPr>
            <w:r w:rsidRPr="00993CA2">
              <w:rPr>
                <w:b/>
                <w:sz w:val="22"/>
                <w:szCs w:val="22"/>
                <w:lang w:val="pt-BR"/>
              </w:rPr>
              <w:t>Česká republika</w:t>
            </w:r>
          </w:p>
          <w:p w:rsidR="00993CA2" w:rsidRPr="00993CA2" w:rsidRDefault="00993CA2">
            <w:pPr>
              <w:tabs>
                <w:tab w:val="left" w:pos="-720"/>
              </w:tabs>
              <w:suppressAutoHyphens/>
              <w:rPr>
                <w:sz w:val="22"/>
                <w:szCs w:val="22"/>
                <w:lang w:val="pt-BR"/>
              </w:rPr>
            </w:pPr>
            <w:r w:rsidRPr="00993CA2">
              <w:rPr>
                <w:sz w:val="22"/>
                <w:szCs w:val="22"/>
                <w:lang w:val="pt-BR"/>
              </w:rPr>
              <w:t>Aurovitas, spol. s r.o.</w:t>
            </w:r>
          </w:p>
          <w:p w:rsidR="00993CA2" w:rsidRDefault="00993CA2">
            <w:pPr>
              <w:tabs>
                <w:tab w:val="left" w:pos="-720"/>
              </w:tabs>
              <w:suppressAutoHyphens/>
              <w:rPr>
                <w:sz w:val="22"/>
                <w:szCs w:val="22"/>
                <w:lang w:val="it-CH"/>
              </w:rPr>
            </w:pPr>
            <w:r>
              <w:rPr>
                <w:sz w:val="22"/>
                <w:szCs w:val="22"/>
                <w:lang w:val="it-CH"/>
              </w:rPr>
              <w:t>Tel: +00420 234 705 700</w:t>
            </w:r>
          </w:p>
          <w:p w:rsidR="00993CA2" w:rsidRDefault="00993CA2">
            <w:pPr>
              <w:tabs>
                <w:tab w:val="left" w:pos="-720"/>
              </w:tabs>
              <w:suppressAutoHyphens/>
              <w:rPr>
                <w:sz w:val="22"/>
                <w:szCs w:val="22"/>
                <w:lang w:val="it-CH"/>
              </w:rPr>
            </w:pPr>
          </w:p>
        </w:tc>
        <w:tc>
          <w:tcPr>
            <w:tcW w:w="4868" w:type="dxa"/>
            <w:gridSpan w:val="2"/>
            <w:hideMark/>
          </w:tcPr>
          <w:p w:rsidR="00993CA2" w:rsidRDefault="00993CA2">
            <w:pPr>
              <w:spacing w:line="260" w:lineRule="atLeast"/>
              <w:rPr>
                <w:b/>
                <w:sz w:val="22"/>
                <w:szCs w:val="22"/>
                <w:lang w:val="it-CH"/>
              </w:rPr>
            </w:pPr>
            <w:r>
              <w:rPr>
                <w:b/>
                <w:sz w:val="22"/>
                <w:szCs w:val="22"/>
                <w:lang w:val="it-CH"/>
              </w:rPr>
              <w:t>Magyarország</w:t>
            </w:r>
          </w:p>
          <w:p w:rsidR="00993CA2" w:rsidRDefault="00993CA2">
            <w:pPr>
              <w:spacing w:line="260" w:lineRule="atLeast"/>
              <w:rPr>
                <w:sz w:val="22"/>
                <w:szCs w:val="22"/>
                <w:lang w:val="it-CH"/>
              </w:rPr>
            </w:pPr>
            <w:r>
              <w:rPr>
                <w:bCs/>
                <w:sz w:val="22"/>
                <w:szCs w:val="22"/>
                <w:lang w:val="it-CH"/>
              </w:rPr>
              <w:t>Chiesi Hungary Kft.</w:t>
            </w:r>
          </w:p>
          <w:p w:rsidR="00993CA2" w:rsidRDefault="00993CA2">
            <w:pPr>
              <w:tabs>
                <w:tab w:val="left" w:pos="-720"/>
              </w:tabs>
              <w:suppressAutoHyphens/>
              <w:rPr>
                <w:sz w:val="22"/>
                <w:szCs w:val="22"/>
                <w:lang w:val="it-CH"/>
              </w:rPr>
            </w:pPr>
            <w:r>
              <w:rPr>
                <w:sz w:val="22"/>
                <w:szCs w:val="22"/>
                <w:lang w:val="it-CH"/>
              </w:rPr>
              <w:t>Tel.: + 36-1-429 1060</w:t>
            </w:r>
          </w:p>
        </w:tc>
      </w:tr>
      <w:tr w:rsidR="00744783" w:rsidTr="00993CA2">
        <w:trPr>
          <w:cantSplit/>
        </w:trPr>
        <w:tc>
          <w:tcPr>
            <w:tcW w:w="4855" w:type="dxa"/>
          </w:tcPr>
          <w:p w:rsidR="00993CA2" w:rsidRDefault="00993CA2">
            <w:pPr>
              <w:rPr>
                <w:sz w:val="22"/>
                <w:szCs w:val="22"/>
                <w:lang w:val="it-CH"/>
              </w:rPr>
            </w:pPr>
            <w:r>
              <w:rPr>
                <w:b/>
                <w:sz w:val="22"/>
                <w:szCs w:val="22"/>
                <w:lang w:val="it-CH"/>
              </w:rPr>
              <w:t>Danmark</w:t>
            </w:r>
          </w:p>
          <w:p w:rsidR="00993CA2" w:rsidRDefault="00993CA2">
            <w:pPr>
              <w:rPr>
                <w:sz w:val="22"/>
                <w:szCs w:val="22"/>
                <w:lang w:val="it-CH"/>
              </w:rPr>
            </w:pPr>
            <w:r>
              <w:rPr>
                <w:sz w:val="22"/>
                <w:szCs w:val="22"/>
                <w:lang w:val="it-CH"/>
              </w:rPr>
              <w:t>Chiesi Pharma AB</w:t>
            </w:r>
          </w:p>
          <w:p w:rsidR="00993CA2" w:rsidRDefault="00993CA2">
            <w:pPr>
              <w:tabs>
                <w:tab w:val="left" w:pos="-720"/>
              </w:tabs>
              <w:suppressAutoHyphens/>
              <w:rPr>
                <w:sz w:val="22"/>
                <w:szCs w:val="22"/>
                <w:lang w:val="it-CH"/>
              </w:rPr>
            </w:pPr>
            <w:r>
              <w:rPr>
                <w:sz w:val="22"/>
                <w:szCs w:val="22"/>
                <w:lang w:val="it-CH"/>
              </w:rPr>
              <w:t>Tlf: + 46 8 753 35 20</w:t>
            </w:r>
          </w:p>
          <w:p w:rsidR="00993CA2" w:rsidRDefault="00993CA2">
            <w:pPr>
              <w:tabs>
                <w:tab w:val="left" w:pos="-720"/>
              </w:tabs>
              <w:suppressAutoHyphens/>
              <w:rPr>
                <w:sz w:val="22"/>
                <w:szCs w:val="22"/>
                <w:lang w:val="it-CH"/>
              </w:rPr>
            </w:pPr>
          </w:p>
        </w:tc>
        <w:tc>
          <w:tcPr>
            <w:tcW w:w="4868" w:type="dxa"/>
            <w:gridSpan w:val="2"/>
            <w:hideMark/>
          </w:tcPr>
          <w:p w:rsidR="00993CA2" w:rsidRDefault="00993CA2">
            <w:pPr>
              <w:tabs>
                <w:tab w:val="left" w:pos="-720"/>
                <w:tab w:val="left" w:pos="4536"/>
              </w:tabs>
              <w:suppressAutoHyphens/>
              <w:rPr>
                <w:b/>
                <w:sz w:val="22"/>
                <w:szCs w:val="22"/>
                <w:lang w:val="it-IT"/>
              </w:rPr>
            </w:pPr>
            <w:r>
              <w:rPr>
                <w:b/>
                <w:sz w:val="22"/>
                <w:szCs w:val="22"/>
                <w:lang w:val="it-IT"/>
              </w:rPr>
              <w:t>Malta</w:t>
            </w:r>
          </w:p>
          <w:p w:rsidR="00993CA2" w:rsidRDefault="00993CA2">
            <w:pPr>
              <w:pStyle w:val="Default"/>
              <w:rPr>
                <w:sz w:val="22"/>
                <w:szCs w:val="22"/>
                <w:lang w:val="it-IT"/>
              </w:rPr>
            </w:pPr>
            <w:r>
              <w:rPr>
                <w:sz w:val="22"/>
                <w:szCs w:val="22"/>
                <w:lang w:val="it-IT"/>
              </w:rPr>
              <w:t>Chiesi Farmaceutici S.p.A.</w:t>
            </w:r>
          </w:p>
          <w:p w:rsidR="00993CA2" w:rsidRDefault="00993CA2">
            <w:pPr>
              <w:rPr>
                <w:sz w:val="22"/>
                <w:szCs w:val="22"/>
                <w:lang w:val="en-GB"/>
              </w:rPr>
            </w:pPr>
            <w:r>
              <w:rPr>
                <w:sz w:val="22"/>
                <w:szCs w:val="22"/>
                <w:lang w:val="en-GB"/>
              </w:rPr>
              <w:t xml:space="preserve">Tel: + 39 0521 </w:t>
            </w:r>
            <w:r>
              <w:rPr>
                <w:sz w:val="22"/>
                <w:szCs w:val="22"/>
              </w:rPr>
              <w:t>2791</w:t>
            </w:r>
          </w:p>
        </w:tc>
      </w:tr>
      <w:tr w:rsidR="00744783" w:rsidTr="00993CA2">
        <w:trPr>
          <w:cantSplit/>
        </w:trPr>
        <w:tc>
          <w:tcPr>
            <w:tcW w:w="4855" w:type="dxa"/>
          </w:tcPr>
          <w:p w:rsidR="00993CA2" w:rsidRDefault="00993CA2">
            <w:pPr>
              <w:rPr>
                <w:sz w:val="22"/>
                <w:szCs w:val="22"/>
                <w:lang w:val="de-DE"/>
              </w:rPr>
            </w:pPr>
            <w:r>
              <w:rPr>
                <w:b/>
                <w:sz w:val="22"/>
                <w:szCs w:val="22"/>
                <w:lang w:val="de-DE"/>
              </w:rPr>
              <w:t>Deutschland</w:t>
            </w:r>
          </w:p>
          <w:p w:rsidR="00993CA2" w:rsidRDefault="00993CA2">
            <w:pPr>
              <w:rPr>
                <w:sz w:val="22"/>
                <w:szCs w:val="22"/>
                <w:lang w:val="de-DE"/>
              </w:rPr>
            </w:pPr>
            <w:r>
              <w:rPr>
                <w:sz w:val="22"/>
                <w:szCs w:val="22"/>
                <w:lang w:val="de-DE"/>
              </w:rPr>
              <w:t>Chiesi GmbH</w:t>
            </w:r>
          </w:p>
          <w:p w:rsidR="00993CA2" w:rsidRDefault="00993CA2">
            <w:pPr>
              <w:tabs>
                <w:tab w:val="left" w:pos="-720"/>
              </w:tabs>
              <w:suppressAutoHyphens/>
              <w:rPr>
                <w:sz w:val="22"/>
                <w:szCs w:val="22"/>
                <w:lang w:val="de-DE"/>
              </w:rPr>
            </w:pPr>
            <w:r>
              <w:rPr>
                <w:sz w:val="22"/>
                <w:szCs w:val="22"/>
                <w:lang w:val="de-DE"/>
              </w:rPr>
              <w:t>Tel: + 49 40 89724-0</w:t>
            </w:r>
          </w:p>
          <w:p w:rsidR="00993CA2" w:rsidRDefault="00993CA2">
            <w:pPr>
              <w:tabs>
                <w:tab w:val="left" w:pos="-720"/>
              </w:tabs>
              <w:suppressAutoHyphens/>
              <w:rPr>
                <w:sz w:val="22"/>
                <w:szCs w:val="22"/>
                <w:lang w:val="de-DE"/>
              </w:rPr>
            </w:pPr>
          </w:p>
        </w:tc>
        <w:tc>
          <w:tcPr>
            <w:tcW w:w="4868" w:type="dxa"/>
            <w:gridSpan w:val="2"/>
            <w:hideMark/>
          </w:tcPr>
          <w:p w:rsidR="00993CA2" w:rsidRDefault="00993CA2">
            <w:pPr>
              <w:tabs>
                <w:tab w:val="left" w:pos="-720"/>
                <w:tab w:val="left" w:pos="4536"/>
              </w:tabs>
              <w:suppressAutoHyphens/>
              <w:rPr>
                <w:b/>
                <w:sz w:val="22"/>
                <w:szCs w:val="22"/>
                <w:lang w:val="sv-SE"/>
              </w:rPr>
            </w:pPr>
            <w:r>
              <w:rPr>
                <w:b/>
                <w:sz w:val="22"/>
                <w:szCs w:val="22"/>
                <w:lang w:val="sv-SE"/>
              </w:rPr>
              <w:t>Nederland</w:t>
            </w:r>
          </w:p>
          <w:p w:rsidR="00993CA2" w:rsidRDefault="00993CA2">
            <w:pPr>
              <w:rPr>
                <w:sz w:val="22"/>
                <w:szCs w:val="22"/>
                <w:lang w:val="sv-SE"/>
              </w:rPr>
            </w:pPr>
            <w:r>
              <w:rPr>
                <w:sz w:val="22"/>
                <w:szCs w:val="22"/>
                <w:lang w:val="sv-SE"/>
              </w:rPr>
              <w:t>Chiesi Pharmaceuticals B.V.</w:t>
            </w:r>
          </w:p>
          <w:p w:rsidR="00993CA2" w:rsidRDefault="00993CA2">
            <w:pPr>
              <w:rPr>
                <w:sz w:val="22"/>
                <w:szCs w:val="22"/>
                <w:lang w:val="sv-SE"/>
              </w:rPr>
            </w:pPr>
            <w:r>
              <w:rPr>
                <w:sz w:val="22"/>
                <w:szCs w:val="22"/>
                <w:lang w:val="sv-SE"/>
              </w:rPr>
              <w:t>Tel: + 31 88 501 64 00</w:t>
            </w:r>
          </w:p>
        </w:tc>
      </w:tr>
      <w:tr w:rsidR="00744783" w:rsidTr="00993CA2">
        <w:trPr>
          <w:cantSplit/>
        </w:trPr>
        <w:tc>
          <w:tcPr>
            <w:tcW w:w="4855" w:type="dxa"/>
          </w:tcPr>
          <w:p w:rsidR="00993CA2" w:rsidRPr="00993CA2" w:rsidRDefault="00993CA2">
            <w:pPr>
              <w:tabs>
                <w:tab w:val="left" w:pos="-720"/>
              </w:tabs>
              <w:suppressAutoHyphens/>
              <w:rPr>
                <w:b/>
                <w:bCs/>
                <w:sz w:val="22"/>
                <w:szCs w:val="22"/>
              </w:rPr>
            </w:pPr>
            <w:r w:rsidRPr="00993CA2">
              <w:rPr>
                <w:b/>
                <w:bCs/>
                <w:sz w:val="22"/>
                <w:szCs w:val="22"/>
              </w:rPr>
              <w:t>Eesti</w:t>
            </w:r>
          </w:p>
          <w:p w:rsidR="00993CA2" w:rsidRPr="00993CA2" w:rsidRDefault="00993CA2">
            <w:pPr>
              <w:rPr>
                <w:sz w:val="22"/>
                <w:szCs w:val="22"/>
              </w:rPr>
            </w:pPr>
            <w:r w:rsidRPr="00993CA2">
              <w:rPr>
                <w:sz w:val="22"/>
                <w:szCs w:val="22"/>
              </w:rPr>
              <w:t>Chiesi Pharmaceuticals GmbH</w:t>
            </w:r>
          </w:p>
          <w:p w:rsidR="00993CA2" w:rsidRPr="00993CA2" w:rsidRDefault="00993CA2">
            <w:pPr>
              <w:rPr>
                <w:sz w:val="22"/>
                <w:szCs w:val="22"/>
              </w:rPr>
            </w:pPr>
            <w:r w:rsidRPr="00993CA2">
              <w:rPr>
                <w:sz w:val="22"/>
                <w:szCs w:val="22"/>
              </w:rPr>
              <w:t>Tel: + 43 1 4073919</w:t>
            </w:r>
          </w:p>
          <w:p w:rsidR="00993CA2" w:rsidRPr="00993CA2" w:rsidRDefault="00993CA2">
            <w:pPr>
              <w:tabs>
                <w:tab w:val="left" w:pos="-720"/>
              </w:tabs>
              <w:suppressAutoHyphens/>
              <w:rPr>
                <w:sz w:val="22"/>
                <w:szCs w:val="22"/>
              </w:rPr>
            </w:pPr>
          </w:p>
        </w:tc>
        <w:tc>
          <w:tcPr>
            <w:tcW w:w="4868" w:type="dxa"/>
            <w:gridSpan w:val="2"/>
            <w:hideMark/>
          </w:tcPr>
          <w:p w:rsidR="00993CA2" w:rsidRDefault="00993CA2">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993CA2" w:rsidRDefault="00993CA2">
            <w:pPr>
              <w:rPr>
                <w:sz w:val="22"/>
                <w:szCs w:val="22"/>
                <w:lang w:val="it-IT"/>
              </w:rPr>
            </w:pPr>
            <w:r>
              <w:rPr>
                <w:sz w:val="22"/>
                <w:szCs w:val="22"/>
                <w:lang w:val="it-IT"/>
              </w:rPr>
              <w:t>Chiesi Pharma AB</w:t>
            </w:r>
          </w:p>
          <w:p w:rsidR="00993CA2" w:rsidRDefault="00993CA2">
            <w:pPr>
              <w:rPr>
                <w:sz w:val="22"/>
                <w:szCs w:val="22"/>
                <w:lang w:val="it-IT"/>
              </w:rPr>
            </w:pPr>
            <w:r>
              <w:rPr>
                <w:sz w:val="22"/>
                <w:szCs w:val="22"/>
                <w:lang w:val="it-IT"/>
              </w:rPr>
              <w:t>Tlf: + 46 8 753 35 20</w:t>
            </w:r>
          </w:p>
        </w:tc>
      </w:tr>
      <w:tr w:rsidR="00744783" w:rsidTr="00993CA2">
        <w:trPr>
          <w:cantSplit/>
        </w:trPr>
        <w:tc>
          <w:tcPr>
            <w:tcW w:w="4855" w:type="dxa"/>
          </w:tcPr>
          <w:p w:rsidR="00993CA2" w:rsidRDefault="00993CA2">
            <w:pPr>
              <w:rPr>
                <w:sz w:val="22"/>
                <w:szCs w:val="22"/>
                <w:lang w:val="en-GB"/>
              </w:rPr>
            </w:pPr>
            <w:r>
              <w:rPr>
                <w:b/>
                <w:sz w:val="22"/>
                <w:szCs w:val="22"/>
                <w:lang w:val="en-GB"/>
              </w:rPr>
              <w:t>Ελλάδα</w:t>
            </w:r>
          </w:p>
          <w:p w:rsidR="00993CA2" w:rsidRDefault="00993CA2">
            <w:pPr>
              <w:rPr>
                <w:snapToGrid w:val="0"/>
                <w:sz w:val="22"/>
                <w:szCs w:val="22"/>
                <w:lang w:val="en-GB"/>
              </w:rPr>
            </w:pPr>
            <w:r>
              <w:rPr>
                <w:snapToGrid w:val="0"/>
                <w:sz w:val="22"/>
                <w:szCs w:val="22"/>
                <w:lang w:val="en-GB"/>
              </w:rPr>
              <w:t>DEMO ABEE</w:t>
            </w:r>
          </w:p>
          <w:p w:rsidR="00993CA2" w:rsidRDefault="00993CA2">
            <w:pPr>
              <w:tabs>
                <w:tab w:val="left" w:pos="-720"/>
              </w:tabs>
              <w:suppressAutoHyphens/>
              <w:rPr>
                <w:sz w:val="22"/>
                <w:szCs w:val="22"/>
                <w:lang w:val="en-GB"/>
              </w:rPr>
            </w:pPr>
            <w:r>
              <w:rPr>
                <w:sz w:val="22"/>
                <w:szCs w:val="22"/>
                <w:lang w:val="en-GB"/>
              </w:rPr>
              <w:t>Τηλ: + 30 210 8161802</w:t>
            </w:r>
          </w:p>
          <w:p w:rsidR="00993CA2" w:rsidRDefault="00993CA2">
            <w:pPr>
              <w:tabs>
                <w:tab w:val="left" w:pos="-720"/>
              </w:tabs>
              <w:suppressAutoHyphens/>
              <w:rPr>
                <w:sz w:val="22"/>
                <w:szCs w:val="22"/>
                <w:lang w:val="en-GB"/>
              </w:rPr>
            </w:pPr>
          </w:p>
        </w:tc>
        <w:tc>
          <w:tcPr>
            <w:tcW w:w="4868" w:type="dxa"/>
            <w:gridSpan w:val="2"/>
            <w:hideMark/>
          </w:tcPr>
          <w:p w:rsidR="00993CA2" w:rsidRDefault="00993CA2">
            <w:pPr>
              <w:rPr>
                <w:sz w:val="22"/>
                <w:szCs w:val="22"/>
                <w:lang w:val="en-GB"/>
              </w:rPr>
            </w:pPr>
            <w:r>
              <w:rPr>
                <w:b/>
                <w:sz w:val="22"/>
                <w:szCs w:val="22"/>
                <w:lang w:val="en-GB"/>
              </w:rPr>
              <w:t>Österreich</w:t>
            </w:r>
          </w:p>
          <w:p w:rsidR="00993CA2" w:rsidRDefault="00993CA2">
            <w:pPr>
              <w:rPr>
                <w:sz w:val="22"/>
                <w:szCs w:val="22"/>
                <w:lang w:val="en-GB"/>
              </w:rPr>
            </w:pPr>
            <w:r>
              <w:rPr>
                <w:sz w:val="22"/>
                <w:szCs w:val="22"/>
                <w:lang w:val="en-GB"/>
              </w:rPr>
              <w:t>Chiesi Pharmaceuticals GmbH</w:t>
            </w:r>
          </w:p>
          <w:p w:rsidR="00993CA2" w:rsidRDefault="00993CA2">
            <w:pPr>
              <w:rPr>
                <w:sz w:val="22"/>
                <w:szCs w:val="22"/>
                <w:lang w:val="en-GB"/>
              </w:rPr>
            </w:pPr>
            <w:r>
              <w:rPr>
                <w:sz w:val="22"/>
                <w:szCs w:val="22"/>
                <w:lang w:val="en-GB"/>
              </w:rPr>
              <w:t>Tel: + 43 1 4073919</w:t>
            </w:r>
          </w:p>
        </w:tc>
      </w:tr>
      <w:tr w:rsidR="00744783" w:rsidTr="00993CA2">
        <w:trPr>
          <w:cantSplit/>
        </w:trPr>
        <w:tc>
          <w:tcPr>
            <w:tcW w:w="4855" w:type="dxa"/>
          </w:tcPr>
          <w:p w:rsidR="00993CA2" w:rsidRPr="00993CA2" w:rsidRDefault="00993CA2">
            <w:pPr>
              <w:tabs>
                <w:tab w:val="left" w:pos="-720"/>
                <w:tab w:val="left" w:pos="4536"/>
              </w:tabs>
              <w:suppressAutoHyphens/>
              <w:rPr>
                <w:b/>
                <w:sz w:val="22"/>
                <w:szCs w:val="22"/>
                <w:lang w:val="es-ES"/>
              </w:rPr>
            </w:pPr>
            <w:r w:rsidRPr="00993CA2">
              <w:rPr>
                <w:b/>
                <w:sz w:val="22"/>
                <w:szCs w:val="22"/>
                <w:lang w:val="es-ES"/>
              </w:rPr>
              <w:t>España</w:t>
            </w:r>
          </w:p>
          <w:p w:rsidR="00993CA2" w:rsidRPr="00993CA2" w:rsidRDefault="00993CA2">
            <w:pPr>
              <w:rPr>
                <w:sz w:val="22"/>
                <w:szCs w:val="22"/>
                <w:lang w:val="es-ES"/>
              </w:rPr>
            </w:pPr>
            <w:r w:rsidRPr="00993CA2">
              <w:rPr>
                <w:sz w:val="22"/>
                <w:szCs w:val="22"/>
                <w:lang w:val="es-ES"/>
              </w:rPr>
              <w:t>Chiesi España, S.A.U.</w:t>
            </w:r>
          </w:p>
          <w:p w:rsidR="00993CA2" w:rsidRDefault="00993CA2">
            <w:pPr>
              <w:rPr>
                <w:sz w:val="22"/>
                <w:szCs w:val="22"/>
                <w:lang w:val="en-GB"/>
              </w:rPr>
            </w:pPr>
            <w:r>
              <w:rPr>
                <w:sz w:val="22"/>
                <w:szCs w:val="22"/>
                <w:lang w:val="en-GB"/>
              </w:rPr>
              <w:t>Tel: + 34 934948000</w:t>
            </w:r>
          </w:p>
          <w:p w:rsidR="00993CA2" w:rsidRDefault="00993CA2">
            <w:pPr>
              <w:tabs>
                <w:tab w:val="left" w:pos="-720"/>
              </w:tabs>
              <w:suppressAutoHyphens/>
              <w:rPr>
                <w:sz w:val="22"/>
                <w:szCs w:val="22"/>
                <w:lang w:val="en-GB"/>
              </w:rPr>
            </w:pPr>
          </w:p>
        </w:tc>
        <w:tc>
          <w:tcPr>
            <w:tcW w:w="4868" w:type="dxa"/>
            <w:gridSpan w:val="2"/>
            <w:hideMark/>
          </w:tcPr>
          <w:p w:rsidR="00993CA2" w:rsidRDefault="00993CA2">
            <w:pPr>
              <w:tabs>
                <w:tab w:val="left" w:pos="-720"/>
              </w:tabs>
              <w:suppressAutoHyphens/>
              <w:rPr>
                <w:b/>
                <w:sz w:val="22"/>
                <w:szCs w:val="22"/>
                <w:lang w:val="it-CH"/>
              </w:rPr>
            </w:pPr>
            <w:r>
              <w:rPr>
                <w:b/>
                <w:sz w:val="22"/>
                <w:szCs w:val="22"/>
                <w:lang w:val="it-CH"/>
              </w:rPr>
              <w:t>Polska</w:t>
            </w:r>
          </w:p>
          <w:p w:rsidR="00993CA2" w:rsidRDefault="00993CA2">
            <w:pPr>
              <w:tabs>
                <w:tab w:val="left" w:pos="-720"/>
              </w:tabs>
              <w:suppressAutoHyphens/>
              <w:rPr>
                <w:bCs/>
                <w:sz w:val="22"/>
                <w:szCs w:val="22"/>
                <w:lang w:val="it-CH"/>
              </w:rPr>
            </w:pPr>
            <w:r>
              <w:rPr>
                <w:bCs/>
                <w:sz w:val="22"/>
                <w:szCs w:val="22"/>
                <w:lang w:val="it-CH"/>
              </w:rPr>
              <w:t>Chiesi Poland Sp. z.o.o.</w:t>
            </w:r>
          </w:p>
          <w:p w:rsidR="00993CA2" w:rsidRDefault="00993CA2">
            <w:pPr>
              <w:tabs>
                <w:tab w:val="left" w:pos="-720"/>
              </w:tabs>
              <w:suppressAutoHyphens/>
              <w:rPr>
                <w:sz w:val="22"/>
                <w:szCs w:val="22"/>
                <w:lang w:val="en-GB"/>
              </w:rPr>
            </w:pPr>
            <w:r>
              <w:rPr>
                <w:bCs/>
                <w:sz w:val="22"/>
                <w:szCs w:val="22"/>
                <w:lang w:val="it-CH"/>
              </w:rPr>
              <w:t>Tel.: + 48 22 620 1421</w:t>
            </w:r>
          </w:p>
        </w:tc>
      </w:tr>
      <w:tr w:rsidR="00744783" w:rsidTr="00993CA2">
        <w:trPr>
          <w:cantSplit/>
        </w:trPr>
        <w:tc>
          <w:tcPr>
            <w:tcW w:w="4855" w:type="dxa"/>
          </w:tcPr>
          <w:p w:rsidR="00993CA2" w:rsidRDefault="00993CA2">
            <w:pPr>
              <w:tabs>
                <w:tab w:val="left" w:pos="-720"/>
                <w:tab w:val="left" w:pos="4536"/>
              </w:tabs>
              <w:suppressAutoHyphens/>
              <w:rPr>
                <w:b/>
                <w:sz w:val="22"/>
                <w:szCs w:val="22"/>
                <w:lang w:val="it-IT"/>
              </w:rPr>
            </w:pPr>
            <w:r>
              <w:rPr>
                <w:b/>
                <w:sz w:val="22"/>
                <w:szCs w:val="22"/>
                <w:lang w:val="it-IT"/>
              </w:rPr>
              <w:t>France</w:t>
            </w:r>
          </w:p>
          <w:p w:rsidR="00993CA2" w:rsidRDefault="00993CA2">
            <w:pPr>
              <w:pStyle w:val="Default"/>
              <w:rPr>
                <w:sz w:val="22"/>
                <w:szCs w:val="22"/>
                <w:lang w:val="it-IT"/>
              </w:rPr>
            </w:pPr>
            <w:r>
              <w:rPr>
                <w:sz w:val="22"/>
                <w:szCs w:val="22"/>
                <w:lang w:val="it-IT"/>
              </w:rPr>
              <w:t xml:space="preserve">Chiesi S.A.S. </w:t>
            </w:r>
          </w:p>
          <w:p w:rsidR="00993CA2" w:rsidRDefault="00993CA2">
            <w:pPr>
              <w:rPr>
                <w:sz w:val="22"/>
                <w:szCs w:val="22"/>
                <w:lang w:val="en-GB"/>
              </w:rPr>
            </w:pPr>
            <w:r>
              <w:rPr>
                <w:sz w:val="22"/>
                <w:szCs w:val="22"/>
              </w:rPr>
              <w:t xml:space="preserve">Tél: + 33 1 47688899 </w:t>
            </w:r>
          </w:p>
          <w:p w:rsidR="00993CA2" w:rsidRDefault="00993CA2">
            <w:pPr>
              <w:rPr>
                <w:b/>
                <w:sz w:val="22"/>
                <w:szCs w:val="22"/>
                <w:lang w:val="en-GB"/>
              </w:rPr>
            </w:pPr>
          </w:p>
        </w:tc>
        <w:tc>
          <w:tcPr>
            <w:tcW w:w="4868" w:type="dxa"/>
            <w:gridSpan w:val="2"/>
            <w:hideMark/>
          </w:tcPr>
          <w:p w:rsidR="00993CA2" w:rsidRDefault="00993CA2">
            <w:pPr>
              <w:rPr>
                <w:sz w:val="22"/>
                <w:szCs w:val="22"/>
                <w:lang w:val="it-IT"/>
              </w:rPr>
            </w:pPr>
            <w:r>
              <w:rPr>
                <w:b/>
                <w:sz w:val="22"/>
                <w:szCs w:val="22"/>
                <w:lang w:val="it-IT"/>
              </w:rPr>
              <w:t>Portugal</w:t>
            </w:r>
          </w:p>
          <w:p w:rsidR="00993CA2" w:rsidRDefault="00993CA2">
            <w:pPr>
              <w:rPr>
                <w:sz w:val="22"/>
                <w:szCs w:val="22"/>
                <w:lang w:val="it-IT"/>
              </w:rPr>
            </w:pPr>
            <w:r>
              <w:rPr>
                <w:sz w:val="22"/>
                <w:szCs w:val="22"/>
                <w:lang w:val="it-IT"/>
              </w:rPr>
              <w:t>Chiesi Farmaceutici S.p.A.</w:t>
            </w:r>
          </w:p>
          <w:p w:rsidR="00993CA2" w:rsidRDefault="00993CA2">
            <w:pPr>
              <w:tabs>
                <w:tab w:val="left" w:pos="-720"/>
              </w:tabs>
              <w:suppressAutoHyphens/>
              <w:rPr>
                <w:sz w:val="22"/>
                <w:szCs w:val="22"/>
                <w:lang w:val="en-GB"/>
              </w:rPr>
            </w:pPr>
            <w:r>
              <w:rPr>
                <w:sz w:val="22"/>
                <w:szCs w:val="22"/>
                <w:lang w:val="en-GB"/>
              </w:rPr>
              <w:t>Tel: + 39 0521 2791</w:t>
            </w:r>
          </w:p>
        </w:tc>
      </w:tr>
      <w:tr w:rsidR="00744783" w:rsidTr="00993CA2">
        <w:trPr>
          <w:cantSplit/>
        </w:trPr>
        <w:tc>
          <w:tcPr>
            <w:tcW w:w="4855" w:type="dxa"/>
            <w:hideMark/>
          </w:tcPr>
          <w:p w:rsidR="00993CA2" w:rsidRDefault="00993CA2">
            <w:pPr>
              <w:tabs>
                <w:tab w:val="left" w:pos="-720"/>
                <w:tab w:val="left" w:pos="4536"/>
              </w:tabs>
              <w:suppressAutoHyphens/>
              <w:rPr>
                <w:b/>
                <w:noProof/>
                <w:sz w:val="22"/>
                <w:szCs w:val="22"/>
                <w:lang w:val="hr-HR"/>
              </w:rPr>
            </w:pPr>
            <w:r>
              <w:rPr>
                <w:b/>
                <w:noProof/>
                <w:sz w:val="22"/>
                <w:szCs w:val="22"/>
                <w:lang w:val="hr-HR"/>
              </w:rPr>
              <w:t>Hrvatska</w:t>
            </w:r>
          </w:p>
          <w:p w:rsidR="00993CA2" w:rsidRDefault="00993CA2">
            <w:pPr>
              <w:tabs>
                <w:tab w:val="left" w:pos="-720"/>
                <w:tab w:val="left" w:pos="4536"/>
              </w:tabs>
              <w:suppressAutoHyphens/>
              <w:rPr>
                <w:sz w:val="22"/>
                <w:szCs w:val="22"/>
                <w:lang w:val="hr-HR"/>
              </w:rPr>
            </w:pPr>
            <w:r>
              <w:rPr>
                <w:sz w:val="22"/>
                <w:szCs w:val="22"/>
                <w:lang w:val="hr-HR"/>
              </w:rPr>
              <w:t>Chiesi Pharmaceuticals GmbH</w:t>
            </w:r>
          </w:p>
          <w:p w:rsidR="00993CA2" w:rsidRDefault="00993CA2">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993CA2" w:rsidRDefault="00993CA2">
            <w:pPr>
              <w:tabs>
                <w:tab w:val="left" w:pos="-720"/>
              </w:tabs>
              <w:suppressAutoHyphens/>
              <w:rPr>
                <w:b/>
                <w:sz w:val="22"/>
                <w:szCs w:val="22"/>
                <w:lang w:val="it-CH"/>
              </w:rPr>
            </w:pPr>
            <w:r>
              <w:rPr>
                <w:b/>
                <w:sz w:val="22"/>
                <w:szCs w:val="22"/>
                <w:lang w:val="it-CH"/>
              </w:rPr>
              <w:t>România</w:t>
            </w:r>
          </w:p>
          <w:p w:rsidR="00993CA2" w:rsidRDefault="00993CA2">
            <w:pPr>
              <w:tabs>
                <w:tab w:val="left" w:pos="-720"/>
              </w:tabs>
              <w:suppressAutoHyphens/>
              <w:rPr>
                <w:sz w:val="22"/>
                <w:szCs w:val="22"/>
                <w:lang w:val="it-CH"/>
              </w:rPr>
            </w:pPr>
            <w:r>
              <w:rPr>
                <w:sz w:val="22"/>
                <w:szCs w:val="22"/>
                <w:lang w:val="it-CH"/>
              </w:rPr>
              <w:t>Chiesi Romania S.R.L.</w:t>
            </w:r>
          </w:p>
          <w:p w:rsidR="00993CA2" w:rsidRDefault="00993CA2">
            <w:pPr>
              <w:tabs>
                <w:tab w:val="left" w:pos="-720"/>
              </w:tabs>
              <w:suppressAutoHyphens/>
              <w:rPr>
                <w:sz w:val="22"/>
                <w:szCs w:val="22"/>
                <w:lang w:val="en-GB"/>
              </w:rPr>
            </w:pPr>
            <w:r>
              <w:rPr>
                <w:sz w:val="22"/>
                <w:szCs w:val="22"/>
                <w:lang w:val="en-GB"/>
              </w:rPr>
              <w:t>Tel: + 40 212023642</w:t>
            </w:r>
          </w:p>
          <w:p w:rsidR="00993CA2" w:rsidRDefault="00993CA2">
            <w:pPr>
              <w:tabs>
                <w:tab w:val="left" w:pos="-720"/>
              </w:tabs>
              <w:suppressAutoHyphens/>
              <w:rPr>
                <w:sz w:val="22"/>
                <w:szCs w:val="22"/>
                <w:lang w:val="en-GB"/>
              </w:rPr>
            </w:pPr>
          </w:p>
        </w:tc>
      </w:tr>
      <w:tr w:rsidR="00744783" w:rsidTr="00993CA2">
        <w:trPr>
          <w:gridAfter w:val="1"/>
          <w:wAfter w:w="8" w:type="dxa"/>
          <w:cantSplit/>
        </w:trPr>
        <w:tc>
          <w:tcPr>
            <w:tcW w:w="4855" w:type="dxa"/>
          </w:tcPr>
          <w:p w:rsidR="00993CA2" w:rsidRDefault="00993CA2">
            <w:pPr>
              <w:rPr>
                <w:sz w:val="22"/>
                <w:szCs w:val="22"/>
                <w:lang w:val="it-IT"/>
              </w:rPr>
            </w:pPr>
            <w:r>
              <w:rPr>
                <w:b/>
                <w:sz w:val="22"/>
                <w:szCs w:val="22"/>
                <w:lang w:val="it-IT"/>
              </w:rPr>
              <w:t>Ireland</w:t>
            </w:r>
          </w:p>
          <w:p w:rsidR="00993CA2" w:rsidRDefault="00993CA2">
            <w:pPr>
              <w:rPr>
                <w:sz w:val="22"/>
                <w:szCs w:val="22"/>
                <w:lang w:val="it-IT"/>
              </w:rPr>
            </w:pPr>
            <w:r>
              <w:rPr>
                <w:sz w:val="22"/>
                <w:szCs w:val="22"/>
                <w:lang w:val="it-IT"/>
              </w:rPr>
              <w:t>Chiesi Farmaceutici S.p.A.</w:t>
            </w:r>
          </w:p>
          <w:p w:rsidR="00993CA2" w:rsidRDefault="00993CA2">
            <w:pPr>
              <w:tabs>
                <w:tab w:val="left" w:pos="-720"/>
              </w:tabs>
              <w:suppressAutoHyphens/>
              <w:rPr>
                <w:sz w:val="22"/>
                <w:szCs w:val="22"/>
                <w:lang w:val="en-GB"/>
              </w:rPr>
            </w:pPr>
            <w:r>
              <w:rPr>
                <w:sz w:val="22"/>
                <w:szCs w:val="22"/>
                <w:lang w:val="en-GB"/>
              </w:rPr>
              <w:t>Tel: + 39 0521 2791</w:t>
            </w:r>
          </w:p>
          <w:p w:rsidR="00993CA2" w:rsidRDefault="00993CA2">
            <w:pPr>
              <w:tabs>
                <w:tab w:val="left" w:pos="-720"/>
              </w:tabs>
              <w:suppressAutoHyphens/>
              <w:rPr>
                <w:sz w:val="22"/>
                <w:szCs w:val="22"/>
                <w:lang w:val="en-GB"/>
              </w:rPr>
            </w:pPr>
          </w:p>
        </w:tc>
        <w:tc>
          <w:tcPr>
            <w:tcW w:w="4860" w:type="dxa"/>
            <w:hideMark/>
          </w:tcPr>
          <w:p w:rsidR="00993CA2" w:rsidRDefault="00993CA2">
            <w:pPr>
              <w:rPr>
                <w:sz w:val="22"/>
                <w:szCs w:val="22"/>
                <w:lang w:val="it-CH"/>
              </w:rPr>
            </w:pPr>
            <w:r>
              <w:rPr>
                <w:b/>
                <w:sz w:val="22"/>
                <w:szCs w:val="22"/>
                <w:lang w:val="it-CH"/>
              </w:rPr>
              <w:t>Slovenija</w:t>
            </w:r>
          </w:p>
          <w:p w:rsidR="00993CA2" w:rsidRDefault="00993CA2">
            <w:pPr>
              <w:rPr>
                <w:sz w:val="22"/>
                <w:szCs w:val="22"/>
                <w:lang w:val="it-CH"/>
              </w:rPr>
            </w:pPr>
            <w:r>
              <w:rPr>
                <w:bCs/>
                <w:sz w:val="22"/>
                <w:szCs w:val="22"/>
                <w:lang w:val="it-CH"/>
              </w:rPr>
              <w:t>Chiesi Slovenija d.o.o.</w:t>
            </w:r>
          </w:p>
          <w:p w:rsidR="00993CA2" w:rsidRDefault="00993CA2">
            <w:pPr>
              <w:tabs>
                <w:tab w:val="left" w:pos="-720"/>
              </w:tabs>
              <w:suppressAutoHyphens/>
              <w:rPr>
                <w:sz w:val="22"/>
                <w:szCs w:val="22"/>
                <w:lang w:val="en-GB"/>
              </w:rPr>
            </w:pPr>
            <w:r>
              <w:rPr>
                <w:sz w:val="22"/>
                <w:szCs w:val="22"/>
                <w:lang w:val="en-GB"/>
              </w:rPr>
              <w:t>Tel: + 386-1-43 00 901</w:t>
            </w:r>
          </w:p>
        </w:tc>
      </w:tr>
      <w:tr w:rsidR="00744783" w:rsidTr="00993CA2">
        <w:trPr>
          <w:cantSplit/>
        </w:trPr>
        <w:tc>
          <w:tcPr>
            <w:tcW w:w="4855" w:type="dxa"/>
          </w:tcPr>
          <w:p w:rsidR="00993CA2" w:rsidRDefault="00993CA2">
            <w:pPr>
              <w:rPr>
                <w:b/>
                <w:sz w:val="22"/>
                <w:szCs w:val="22"/>
                <w:lang w:val="en-GB"/>
              </w:rPr>
            </w:pPr>
            <w:r>
              <w:rPr>
                <w:b/>
                <w:sz w:val="22"/>
                <w:szCs w:val="22"/>
                <w:lang w:val="en-GB"/>
              </w:rPr>
              <w:t>Ísland</w:t>
            </w:r>
          </w:p>
          <w:p w:rsidR="00993CA2" w:rsidRDefault="00993CA2">
            <w:pPr>
              <w:rPr>
                <w:sz w:val="22"/>
                <w:szCs w:val="22"/>
                <w:lang w:val="en-GB"/>
              </w:rPr>
            </w:pPr>
            <w:r>
              <w:rPr>
                <w:sz w:val="22"/>
                <w:szCs w:val="22"/>
                <w:lang w:val="en-GB"/>
              </w:rPr>
              <w:t>Chiesi Pharma AB</w:t>
            </w:r>
          </w:p>
          <w:p w:rsidR="00993CA2" w:rsidRDefault="00993CA2">
            <w:pPr>
              <w:rPr>
                <w:sz w:val="22"/>
                <w:szCs w:val="22"/>
                <w:lang w:val="en-GB"/>
              </w:rPr>
            </w:pPr>
            <w:r>
              <w:rPr>
                <w:sz w:val="22"/>
                <w:szCs w:val="22"/>
                <w:lang w:val="en-GB"/>
              </w:rPr>
              <w:t>Sími: +46 8 753 35 20</w:t>
            </w:r>
          </w:p>
          <w:p w:rsidR="00993CA2" w:rsidRDefault="00993CA2">
            <w:pPr>
              <w:rPr>
                <w:b/>
                <w:sz w:val="22"/>
                <w:szCs w:val="22"/>
                <w:lang w:val="en-GB"/>
              </w:rPr>
            </w:pPr>
          </w:p>
        </w:tc>
        <w:tc>
          <w:tcPr>
            <w:tcW w:w="4868" w:type="dxa"/>
            <w:gridSpan w:val="2"/>
            <w:hideMark/>
          </w:tcPr>
          <w:p w:rsidR="00993CA2" w:rsidRDefault="00993CA2">
            <w:pPr>
              <w:tabs>
                <w:tab w:val="left" w:pos="-720"/>
              </w:tabs>
              <w:suppressAutoHyphens/>
              <w:rPr>
                <w:b/>
                <w:sz w:val="22"/>
                <w:szCs w:val="22"/>
                <w:lang w:val="en-GB"/>
              </w:rPr>
            </w:pPr>
            <w:r>
              <w:rPr>
                <w:b/>
                <w:sz w:val="22"/>
                <w:szCs w:val="22"/>
                <w:lang w:val="en-GB"/>
              </w:rPr>
              <w:t>Slovenská republika</w:t>
            </w:r>
          </w:p>
          <w:p w:rsidR="00993CA2" w:rsidRDefault="00993CA2">
            <w:pPr>
              <w:spacing w:line="260" w:lineRule="atLeast"/>
              <w:rPr>
                <w:sz w:val="22"/>
                <w:szCs w:val="22"/>
                <w:lang w:val="en-GB"/>
              </w:rPr>
            </w:pPr>
            <w:r>
              <w:rPr>
                <w:bCs/>
                <w:sz w:val="22"/>
                <w:szCs w:val="22"/>
                <w:lang w:val="en-GB"/>
              </w:rPr>
              <w:t>Chiesi Slovakia s.r.o.</w:t>
            </w:r>
          </w:p>
          <w:p w:rsidR="00993CA2" w:rsidRDefault="00993CA2">
            <w:pPr>
              <w:tabs>
                <w:tab w:val="left" w:pos="-720"/>
              </w:tabs>
              <w:suppressAutoHyphens/>
              <w:rPr>
                <w:b/>
                <w:sz w:val="22"/>
                <w:szCs w:val="22"/>
                <w:lang w:val="en-GB"/>
              </w:rPr>
            </w:pPr>
            <w:r>
              <w:rPr>
                <w:sz w:val="22"/>
                <w:szCs w:val="22"/>
                <w:lang w:val="en-GB"/>
              </w:rPr>
              <w:t>Tel: + 421 259300060</w:t>
            </w:r>
          </w:p>
        </w:tc>
      </w:tr>
      <w:tr w:rsidR="00744783" w:rsidTr="00993CA2">
        <w:trPr>
          <w:cantSplit/>
        </w:trPr>
        <w:tc>
          <w:tcPr>
            <w:tcW w:w="4855" w:type="dxa"/>
          </w:tcPr>
          <w:p w:rsidR="00993CA2" w:rsidRDefault="00993CA2">
            <w:pPr>
              <w:rPr>
                <w:sz w:val="22"/>
                <w:szCs w:val="22"/>
                <w:lang w:val="it-CH"/>
              </w:rPr>
            </w:pPr>
            <w:r>
              <w:rPr>
                <w:b/>
                <w:sz w:val="22"/>
                <w:szCs w:val="22"/>
                <w:lang w:val="it-CH"/>
              </w:rPr>
              <w:t>Italia</w:t>
            </w:r>
          </w:p>
          <w:p w:rsidR="00993CA2" w:rsidRDefault="00993CA2">
            <w:pPr>
              <w:rPr>
                <w:sz w:val="22"/>
                <w:szCs w:val="22"/>
                <w:lang w:val="it-CH"/>
              </w:rPr>
            </w:pPr>
            <w:r>
              <w:rPr>
                <w:sz w:val="22"/>
                <w:szCs w:val="22"/>
                <w:lang w:val="it-CH"/>
              </w:rPr>
              <w:t>Chiesi Italia S.p.A.</w:t>
            </w:r>
          </w:p>
          <w:p w:rsidR="00993CA2" w:rsidRDefault="00993CA2">
            <w:pPr>
              <w:rPr>
                <w:sz w:val="22"/>
                <w:szCs w:val="22"/>
                <w:lang w:val="en-GB"/>
              </w:rPr>
            </w:pPr>
            <w:r>
              <w:rPr>
                <w:sz w:val="22"/>
                <w:szCs w:val="22"/>
                <w:lang w:val="en-GB"/>
              </w:rPr>
              <w:t>Tel: + 39 0521 2791</w:t>
            </w:r>
          </w:p>
          <w:p w:rsidR="00993CA2" w:rsidRDefault="00993CA2">
            <w:pPr>
              <w:rPr>
                <w:b/>
                <w:sz w:val="22"/>
                <w:szCs w:val="22"/>
                <w:lang w:val="en-GB"/>
              </w:rPr>
            </w:pPr>
          </w:p>
        </w:tc>
        <w:tc>
          <w:tcPr>
            <w:tcW w:w="4868" w:type="dxa"/>
            <w:gridSpan w:val="2"/>
            <w:hideMark/>
          </w:tcPr>
          <w:p w:rsidR="00993CA2" w:rsidRDefault="00993CA2">
            <w:pPr>
              <w:tabs>
                <w:tab w:val="left" w:pos="-720"/>
                <w:tab w:val="left" w:pos="4536"/>
              </w:tabs>
              <w:suppressAutoHyphens/>
              <w:rPr>
                <w:sz w:val="22"/>
                <w:szCs w:val="22"/>
                <w:lang w:val="it-IT"/>
              </w:rPr>
            </w:pPr>
            <w:r>
              <w:rPr>
                <w:b/>
                <w:sz w:val="22"/>
                <w:szCs w:val="22"/>
                <w:lang w:val="it-IT"/>
              </w:rPr>
              <w:t>Suomi/Finland</w:t>
            </w:r>
          </w:p>
          <w:p w:rsidR="00993CA2" w:rsidRDefault="00993CA2">
            <w:pPr>
              <w:rPr>
                <w:sz w:val="22"/>
                <w:szCs w:val="22"/>
                <w:lang w:val="it-IT"/>
              </w:rPr>
            </w:pPr>
            <w:r>
              <w:rPr>
                <w:sz w:val="22"/>
                <w:szCs w:val="22"/>
                <w:lang w:val="it-IT"/>
              </w:rPr>
              <w:t>Chiesi Pharma AB</w:t>
            </w:r>
          </w:p>
          <w:p w:rsidR="00993CA2" w:rsidRDefault="00993CA2">
            <w:pPr>
              <w:tabs>
                <w:tab w:val="left" w:pos="-720"/>
              </w:tabs>
              <w:suppressAutoHyphens/>
              <w:rPr>
                <w:b/>
                <w:sz w:val="22"/>
                <w:szCs w:val="22"/>
                <w:lang w:val="it-IT"/>
              </w:rPr>
            </w:pPr>
            <w:r>
              <w:rPr>
                <w:sz w:val="22"/>
                <w:szCs w:val="22"/>
                <w:lang w:val="it-IT"/>
              </w:rPr>
              <w:t>Puh/Tel: +46 8 753 35 20</w:t>
            </w:r>
          </w:p>
        </w:tc>
      </w:tr>
      <w:tr w:rsidR="00744783" w:rsidTr="00993CA2">
        <w:trPr>
          <w:cantSplit/>
        </w:trPr>
        <w:tc>
          <w:tcPr>
            <w:tcW w:w="4855" w:type="dxa"/>
          </w:tcPr>
          <w:p w:rsidR="00993CA2" w:rsidRDefault="00993CA2">
            <w:pPr>
              <w:rPr>
                <w:b/>
                <w:sz w:val="22"/>
                <w:szCs w:val="22"/>
                <w:lang w:val="en-GB"/>
              </w:rPr>
            </w:pPr>
            <w:r>
              <w:rPr>
                <w:b/>
                <w:sz w:val="22"/>
                <w:szCs w:val="22"/>
                <w:lang w:val="en-GB"/>
              </w:rPr>
              <w:t>Κύπρος</w:t>
            </w:r>
          </w:p>
          <w:p w:rsidR="00993CA2" w:rsidRDefault="00993CA2">
            <w:pPr>
              <w:rPr>
                <w:sz w:val="22"/>
                <w:szCs w:val="22"/>
                <w:lang w:val="en-GB"/>
              </w:rPr>
            </w:pPr>
            <w:r>
              <w:rPr>
                <w:sz w:val="22"/>
                <w:szCs w:val="22"/>
                <w:lang w:val="en-GB"/>
              </w:rPr>
              <w:t>The Star Medicines Importers Co. Ltd.</w:t>
            </w:r>
          </w:p>
          <w:p w:rsidR="00993CA2" w:rsidRDefault="00993CA2">
            <w:pPr>
              <w:rPr>
                <w:sz w:val="22"/>
                <w:szCs w:val="22"/>
                <w:lang w:val="en-GB" w:eastAsia="en-CA"/>
              </w:rPr>
            </w:pPr>
            <w:r>
              <w:rPr>
                <w:sz w:val="22"/>
                <w:szCs w:val="22"/>
                <w:lang w:val="en-GB"/>
              </w:rPr>
              <w:t xml:space="preserve">Τηλ: + </w:t>
            </w:r>
            <w:r>
              <w:rPr>
                <w:sz w:val="22"/>
                <w:szCs w:val="22"/>
                <w:lang w:val="en-GB" w:eastAsia="en-CA"/>
              </w:rPr>
              <w:t>357 25 371056</w:t>
            </w:r>
          </w:p>
          <w:p w:rsidR="00993CA2" w:rsidRDefault="00993CA2">
            <w:pPr>
              <w:rPr>
                <w:b/>
                <w:sz w:val="22"/>
                <w:szCs w:val="22"/>
                <w:lang w:val="en-GB"/>
              </w:rPr>
            </w:pPr>
          </w:p>
        </w:tc>
        <w:tc>
          <w:tcPr>
            <w:tcW w:w="4868" w:type="dxa"/>
            <w:gridSpan w:val="2"/>
            <w:hideMark/>
          </w:tcPr>
          <w:p w:rsidR="00993CA2" w:rsidRDefault="00993CA2">
            <w:pPr>
              <w:tabs>
                <w:tab w:val="left" w:pos="-720"/>
                <w:tab w:val="left" w:pos="4536"/>
              </w:tabs>
              <w:suppressAutoHyphens/>
              <w:rPr>
                <w:b/>
                <w:sz w:val="22"/>
                <w:szCs w:val="22"/>
                <w:lang w:val="en-GB"/>
              </w:rPr>
            </w:pPr>
            <w:r>
              <w:rPr>
                <w:b/>
                <w:sz w:val="22"/>
                <w:szCs w:val="22"/>
                <w:lang w:val="en-GB"/>
              </w:rPr>
              <w:t>Sverige</w:t>
            </w:r>
          </w:p>
          <w:p w:rsidR="00993CA2" w:rsidRDefault="00993CA2">
            <w:pPr>
              <w:rPr>
                <w:sz w:val="22"/>
                <w:szCs w:val="22"/>
                <w:lang w:val="en-GB"/>
              </w:rPr>
            </w:pPr>
            <w:r>
              <w:rPr>
                <w:sz w:val="22"/>
                <w:szCs w:val="22"/>
                <w:lang w:val="en-GB"/>
              </w:rPr>
              <w:t>Chiesi Pharma AB</w:t>
            </w:r>
          </w:p>
          <w:p w:rsidR="00993CA2" w:rsidRDefault="00993CA2">
            <w:pPr>
              <w:tabs>
                <w:tab w:val="left" w:pos="-720"/>
                <w:tab w:val="left" w:pos="4536"/>
              </w:tabs>
              <w:suppressAutoHyphens/>
              <w:rPr>
                <w:b/>
                <w:sz w:val="22"/>
                <w:szCs w:val="22"/>
                <w:lang w:val="en-GB"/>
              </w:rPr>
            </w:pPr>
            <w:r>
              <w:rPr>
                <w:sz w:val="22"/>
                <w:szCs w:val="22"/>
                <w:lang w:val="en-GB"/>
              </w:rPr>
              <w:t>Tel: +46 8 753 35 20</w:t>
            </w:r>
          </w:p>
        </w:tc>
      </w:tr>
      <w:tr w:rsidR="00744783" w:rsidTr="00993CA2">
        <w:trPr>
          <w:cantSplit/>
        </w:trPr>
        <w:tc>
          <w:tcPr>
            <w:tcW w:w="4855" w:type="dxa"/>
            <w:hideMark/>
          </w:tcPr>
          <w:p w:rsidR="00993CA2" w:rsidRDefault="00993CA2">
            <w:pPr>
              <w:rPr>
                <w:b/>
                <w:sz w:val="22"/>
                <w:szCs w:val="22"/>
                <w:lang w:val="en-GB"/>
              </w:rPr>
            </w:pPr>
            <w:r>
              <w:rPr>
                <w:b/>
                <w:sz w:val="22"/>
                <w:szCs w:val="22"/>
                <w:lang w:val="en-GB"/>
              </w:rPr>
              <w:t>Latvija</w:t>
            </w:r>
          </w:p>
          <w:p w:rsidR="00993CA2" w:rsidRDefault="00993CA2">
            <w:pPr>
              <w:rPr>
                <w:sz w:val="22"/>
                <w:szCs w:val="22"/>
                <w:lang w:val="en-GB"/>
              </w:rPr>
            </w:pPr>
            <w:r>
              <w:rPr>
                <w:sz w:val="22"/>
                <w:szCs w:val="22"/>
                <w:lang w:val="en-GB"/>
              </w:rPr>
              <w:t>Chiesi Pharmaceuticals GmbH</w:t>
            </w:r>
          </w:p>
          <w:p w:rsidR="00993CA2" w:rsidRPr="00993CA2" w:rsidRDefault="00993CA2">
            <w:pPr>
              <w:rPr>
                <w:sz w:val="22"/>
                <w:szCs w:val="22"/>
              </w:rPr>
            </w:pPr>
            <w:r>
              <w:rPr>
                <w:sz w:val="22"/>
                <w:szCs w:val="22"/>
                <w:lang w:val="en-GB"/>
              </w:rPr>
              <w:t>Tel: + 43 1 4073919</w:t>
            </w:r>
          </w:p>
        </w:tc>
        <w:tc>
          <w:tcPr>
            <w:tcW w:w="4868" w:type="dxa"/>
            <w:gridSpan w:val="2"/>
            <w:hideMark/>
          </w:tcPr>
          <w:p w:rsidR="00993CA2" w:rsidRDefault="00993CA2">
            <w:pPr>
              <w:tabs>
                <w:tab w:val="left" w:pos="-720"/>
                <w:tab w:val="left" w:pos="4536"/>
              </w:tabs>
              <w:suppressAutoHyphens/>
              <w:rPr>
                <w:b/>
                <w:sz w:val="22"/>
                <w:szCs w:val="22"/>
                <w:lang w:val="en-GB"/>
              </w:rPr>
            </w:pPr>
            <w:r>
              <w:rPr>
                <w:b/>
                <w:sz w:val="22"/>
                <w:szCs w:val="22"/>
                <w:lang w:val="en-GB"/>
              </w:rPr>
              <w:t>United Kingdom</w:t>
            </w:r>
          </w:p>
          <w:p w:rsidR="00993CA2" w:rsidRDefault="00993CA2">
            <w:pPr>
              <w:pStyle w:val="Default"/>
              <w:rPr>
                <w:sz w:val="22"/>
                <w:szCs w:val="22"/>
              </w:rPr>
            </w:pPr>
            <w:r>
              <w:rPr>
                <w:sz w:val="22"/>
                <w:szCs w:val="22"/>
              </w:rPr>
              <w:t xml:space="preserve">Chiesi Ltd </w:t>
            </w:r>
          </w:p>
          <w:p w:rsidR="00993CA2" w:rsidRDefault="00993CA2">
            <w:pPr>
              <w:rPr>
                <w:sz w:val="22"/>
                <w:szCs w:val="22"/>
                <w:lang w:val="en-GB"/>
              </w:rPr>
            </w:pPr>
            <w:r>
              <w:rPr>
                <w:sz w:val="22"/>
                <w:szCs w:val="22"/>
              </w:rPr>
              <w:t xml:space="preserve">Tel: + 44 (0)161 488 5555 </w:t>
            </w:r>
          </w:p>
        </w:tc>
      </w:tr>
    </w:tbl>
    <w:p w:rsidR="00455536" w:rsidRDefault="00455536" w:rsidP="00455536">
      <w:pPr>
        <w:numPr>
          <w:ilvl w:val="12"/>
          <w:numId w:val="0"/>
        </w:numPr>
        <w:ind w:right="-2"/>
        <w:outlineLvl w:val="0"/>
        <w:rPr>
          <w:bCs/>
          <w:sz w:val="22"/>
          <w:szCs w:val="22"/>
        </w:rPr>
      </w:pPr>
    </w:p>
    <w:p w:rsidR="00993CA2" w:rsidRDefault="00993CA2" w:rsidP="00455536">
      <w:pPr>
        <w:numPr>
          <w:ilvl w:val="12"/>
          <w:numId w:val="0"/>
        </w:numPr>
        <w:ind w:right="-2"/>
        <w:outlineLvl w:val="0"/>
        <w:rPr>
          <w:bCs/>
          <w:sz w:val="22"/>
          <w:szCs w:val="22"/>
        </w:rPr>
      </w:pPr>
    </w:p>
    <w:p w:rsidR="000E12CC" w:rsidRPr="000735B0" w:rsidRDefault="000E12CC" w:rsidP="000E12CC">
      <w:pPr>
        <w:rPr>
          <w:b/>
          <w:bCs/>
          <w:sz w:val="22"/>
          <w:szCs w:val="22"/>
          <w:lang w:val="nl-NL"/>
        </w:rPr>
      </w:pPr>
      <w:r w:rsidRPr="000735B0">
        <w:rPr>
          <w:b/>
          <w:bCs/>
          <w:sz w:val="22"/>
          <w:szCs w:val="22"/>
          <w:lang w:val="nl-NL"/>
        </w:rPr>
        <w:t>Deze bijsluiter is voor het laatst goedgekeurd in .</w:t>
      </w:r>
    </w:p>
    <w:p w:rsidR="000E12CC" w:rsidRPr="000735B0" w:rsidRDefault="000E12CC" w:rsidP="000E12CC">
      <w:pPr>
        <w:rPr>
          <w:bCs/>
          <w:sz w:val="22"/>
          <w:szCs w:val="22"/>
          <w:lang w:val="nl-NL"/>
        </w:rPr>
      </w:pPr>
    </w:p>
    <w:p w:rsidR="000E12CC" w:rsidRPr="000735B0" w:rsidRDefault="000E12CC" w:rsidP="000E12CC">
      <w:pPr>
        <w:rPr>
          <w:bCs/>
          <w:sz w:val="22"/>
          <w:szCs w:val="22"/>
          <w:lang w:val="nl-NL"/>
        </w:rPr>
      </w:pPr>
      <w:r w:rsidRPr="000735B0">
        <w:rPr>
          <w:bCs/>
          <w:sz w:val="22"/>
          <w:szCs w:val="22"/>
          <w:lang w:val="nl-NL"/>
        </w:rPr>
        <w:t xml:space="preserve">Meer informatie over dit geneesmiddel is beschikbaar op de website van het </w:t>
      </w:r>
      <w:r w:rsidRPr="000735B0">
        <w:rPr>
          <w:sz w:val="22"/>
          <w:lang w:val="nl-NL"/>
        </w:rPr>
        <w:t>Europees Geneesmiddelenbureau (http://www.ema.</w:t>
      </w:r>
      <w:r w:rsidRPr="000735B0">
        <w:rPr>
          <w:sz w:val="22"/>
          <w:lang w:val="nl-NL"/>
        </w:rPr>
        <w:t>e</w:t>
      </w:r>
      <w:r w:rsidRPr="000735B0">
        <w:rPr>
          <w:sz w:val="22"/>
          <w:lang w:val="nl-NL"/>
        </w:rPr>
        <w:t>uropa.eu)</w:t>
      </w:r>
      <w:r w:rsidRPr="000735B0">
        <w:rPr>
          <w:bCs/>
          <w:sz w:val="22"/>
          <w:szCs w:val="22"/>
          <w:lang w:val="nl-NL"/>
        </w:rPr>
        <w:t>.</w:t>
      </w:r>
    </w:p>
    <w:p w:rsidR="000E12CC" w:rsidRPr="000735B0" w:rsidRDefault="000E12CC" w:rsidP="000E12CC">
      <w:pPr>
        <w:pBdr>
          <w:top w:val="single" w:sz="4" w:space="1" w:color="auto"/>
          <w:left w:val="single" w:sz="4" w:space="4" w:color="auto"/>
          <w:bottom w:val="single" w:sz="4" w:space="1" w:color="auto"/>
          <w:right w:val="single" w:sz="4" w:space="4" w:color="auto"/>
        </w:pBdr>
        <w:rPr>
          <w:b/>
          <w:sz w:val="22"/>
          <w:szCs w:val="22"/>
          <w:lang w:val="nl-NL"/>
        </w:rPr>
      </w:pPr>
      <w:r w:rsidRPr="000735B0">
        <w:rPr>
          <w:bCs/>
          <w:sz w:val="22"/>
          <w:szCs w:val="22"/>
          <w:lang w:val="nl-NL"/>
        </w:rPr>
        <w:br w:type="page"/>
      </w:r>
      <w:r w:rsidRPr="000735B0">
        <w:rPr>
          <w:b/>
          <w:sz w:val="22"/>
          <w:szCs w:val="22"/>
          <w:lang w:val="nl-NL"/>
        </w:rPr>
        <w:t>HERINNERINGSKAART VOOR DE PATIËNT/VERZORGER</w:t>
      </w:r>
    </w:p>
    <w:p w:rsidR="000E12CC" w:rsidRPr="000735B0" w:rsidRDefault="000E12CC" w:rsidP="000E12CC">
      <w:pPr>
        <w:rPr>
          <w:bCs/>
          <w:sz w:val="22"/>
          <w:szCs w:val="22"/>
          <w:lang w:val="nl-NL"/>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5"/>
        <w:gridCol w:w="4635"/>
      </w:tblGrid>
      <w:tr w:rsidR="00744783" w:rsidTr="00BB7F86">
        <w:trPr>
          <w:trHeight w:val="2234"/>
        </w:trPr>
        <w:tc>
          <w:tcPr>
            <w:tcW w:w="4635" w:type="dxa"/>
          </w:tcPr>
          <w:p w:rsidR="000E12CC" w:rsidRPr="000735B0" w:rsidRDefault="000E12CC" w:rsidP="00BB7F86">
            <w:pPr>
              <w:rPr>
                <w:sz w:val="22"/>
                <w:szCs w:val="22"/>
                <w:lang w:val="nl-NL"/>
              </w:rPr>
            </w:pPr>
            <w:r w:rsidRPr="000735B0">
              <w:rPr>
                <w:sz w:val="22"/>
                <w:szCs w:val="22"/>
                <w:highlight w:val="lightGray"/>
                <w:lang w:val="nl-NL"/>
              </w:rPr>
              <w:t>((Vooromslag)):</w:t>
            </w:r>
          </w:p>
          <w:p w:rsidR="000E12CC" w:rsidRPr="000735B0" w:rsidRDefault="000E12CC" w:rsidP="00BB7F86">
            <w:pPr>
              <w:rPr>
                <w:sz w:val="22"/>
                <w:szCs w:val="22"/>
                <w:lang w:val="nl-NL"/>
              </w:rPr>
            </w:pPr>
          </w:p>
          <w:p w:rsidR="000E12CC" w:rsidRPr="000735B0" w:rsidRDefault="000E12CC" w:rsidP="00BB7F86">
            <w:pPr>
              <w:rPr>
                <w:b/>
                <w:bCs/>
                <w:sz w:val="22"/>
                <w:szCs w:val="22"/>
                <w:lang w:val="nl-NL"/>
              </w:rPr>
            </w:pPr>
            <w:r w:rsidRPr="000735B0">
              <w:rPr>
                <w:b/>
                <w:bCs/>
                <w:sz w:val="22"/>
                <w:szCs w:val="22"/>
                <w:lang w:val="nl-NL"/>
              </w:rPr>
              <w:t>Belangrijke veiligheidsherinneringen voor patiënten die Ferriprox (deferipron) gebruiken</w:t>
            </w:r>
          </w:p>
          <w:p w:rsidR="000E12CC" w:rsidRPr="000735B0" w:rsidRDefault="000E12CC" w:rsidP="00BB7F86">
            <w:pPr>
              <w:rPr>
                <w:sz w:val="22"/>
                <w:szCs w:val="22"/>
                <w:lang w:val="nl-NL"/>
              </w:rPr>
            </w:pPr>
          </w:p>
          <w:p w:rsidR="000E12CC" w:rsidRPr="000735B0" w:rsidRDefault="000E12CC" w:rsidP="00BB7F86">
            <w:pPr>
              <w:rPr>
                <w:sz w:val="22"/>
                <w:szCs w:val="22"/>
                <w:lang w:val="nl-NL"/>
              </w:rPr>
            </w:pPr>
            <w:r w:rsidRPr="000735B0">
              <w:rPr>
                <w:sz w:val="22"/>
                <w:szCs w:val="22"/>
                <w:lang w:val="nl-NL"/>
              </w:rPr>
              <w:t>Voorschrijvend arts:_____________________</w:t>
            </w:r>
          </w:p>
          <w:p w:rsidR="000E12CC" w:rsidRPr="000735B0" w:rsidRDefault="000E12CC" w:rsidP="00BB7F86">
            <w:pPr>
              <w:rPr>
                <w:sz w:val="22"/>
                <w:szCs w:val="22"/>
                <w:lang w:val="nl-NL"/>
              </w:rPr>
            </w:pPr>
          </w:p>
          <w:p w:rsidR="000E12CC" w:rsidRPr="000735B0" w:rsidRDefault="000E12CC" w:rsidP="00BB7F86">
            <w:pPr>
              <w:rPr>
                <w:sz w:val="22"/>
                <w:szCs w:val="22"/>
                <w:lang w:val="nl-NL"/>
              </w:rPr>
            </w:pPr>
          </w:p>
          <w:p w:rsidR="000E12CC" w:rsidRPr="000735B0" w:rsidRDefault="000E12CC" w:rsidP="00BB7F86">
            <w:pPr>
              <w:rPr>
                <w:sz w:val="22"/>
                <w:szCs w:val="22"/>
                <w:lang w:val="nl-NL"/>
              </w:rPr>
            </w:pPr>
            <w:r w:rsidRPr="000735B0">
              <w:rPr>
                <w:sz w:val="22"/>
                <w:szCs w:val="22"/>
                <w:lang w:val="nl-NL"/>
              </w:rPr>
              <w:t>Telefoonnummer:_______________________</w:t>
            </w:r>
          </w:p>
        </w:tc>
        <w:tc>
          <w:tcPr>
            <w:tcW w:w="4635" w:type="dxa"/>
          </w:tcPr>
          <w:p w:rsidR="000E12CC" w:rsidRPr="000735B0" w:rsidRDefault="000E12CC" w:rsidP="00BB7F86">
            <w:pPr>
              <w:rPr>
                <w:sz w:val="22"/>
                <w:szCs w:val="22"/>
                <w:lang w:val="nl-NL"/>
              </w:rPr>
            </w:pPr>
            <w:r w:rsidRPr="000735B0">
              <w:rPr>
                <w:sz w:val="22"/>
                <w:szCs w:val="22"/>
                <w:highlight w:val="lightGray"/>
                <w:lang w:val="nl-NL"/>
              </w:rPr>
              <w:t>((Achteromslag))</w:t>
            </w:r>
          </w:p>
          <w:p w:rsidR="000E12CC" w:rsidRPr="000735B0" w:rsidRDefault="000E12CC" w:rsidP="00BB7F86">
            <w:pPr>
              <w:rPr>
                <w:b/>
                <w:bCs/>
                <w:sz w:val="22"/>
                <w:szCs w:val="22"/>
                <w:lang w:val="nl-NL"/>
              </w:rPr>
            </w:pPr>
          </w:p>
          <w:p w:rsidR="000E12CC" w:rsidRPr="000735B0" w:rsidRDefault="000E12CC" w:rsidP="00BB7F86">
            <w:pPr>
              <w:rPr>
                <w:b/>
                <w:bCs/>
                <w:sz w:val="22"/>
                <w:szCs w:val="22"/>
                <w:lang w:val="nl-NL"/>
              </w:rPr>
            </w:pPr>
            <w:r w:rsidRPr="000735B0">
              <w:rPr>
                <w:b/>
                <w:bCs/>
                <w:sz w:val="22"/>
                <w:szCs w:val="22"/>
                <w:lang w:val="nl-NL"/>
              </w:rPr>
              <w:t>VOOR VROUWEN IN DE VRUCHTBARE LEEFTIJD</w:t>
            </w:r>
          </w:p>
          <w:p w:rsidR="000E12CC" w:rsidRPr="000735B0" w:rsidRDefault="000E12CC" w:rsidP="00BB7F86">
            <w:pPr>
              <w:rPr>
                <w:b/>
                <w:bCs/>
                <w:sz w:val="22"/>
                <w:szCs w:val="22"/>
                <w:lang w:val="nl-NL"/>
              </w:rPr>
            </w:pPr>
          </w:p>
          <w:p w:rsidR="000E12CC" w:rsidRPr="000735B0" w:rsidRDefault="000E12CC" w:rsidP="00BB7F86">
            <w:pPr>
              <w:rPr>
                <w:sz w:val="22"/>
                <w:szCs w:val="22"/>
                <w:lang w:val="nl-NL"/>
              </w:rPr>
            </w:pPr>
            <w:r w:rsidRPr="000735B0">
              <w:rPr>
                <w:sz w:val="22"/>
                <w:szCs w:val="22"/>
                <w:lang w:val="nl-NL"/>
              </w:rPr>
              <w:t>Gebruik Ferriprox niet als u zwanger bent of als u probeert zwanger te worden. Als Ferriprox tijdens de zwangerschap gebruikt wordt, kan het ongeboren kind ernstige schade oplopen.</w:t>
            </w:r>
          </w:p>
          <w:p w:rsidR="000E12CC" w:rsidRPr="000735B0" w:rsidRDefault="000E12CC" w:rsidP="00BB7F86">
            <w:pPr>
              <w:rPr>
                <w:sz w:val="22"/>
                <w:szCs w:val="22"/>
                <w:lang w:val="nl-NL"/>
              </w:rPr>
            </w:pPr>
          </w:p>
          <w:p w:rsidR="000E12CC" w:rsidRPr="000735B0" w:rsidRDefault="000E12CC" w:rsidP="00BB7F86">
            <w:pPr>
              <w:rPr>
                <w:b/>
                <w:bCs/>
                <w:sz w:val="22"/>
                <w:szCs w:val="22"/>
                <w:lang w:val="nl-NL"/>
              </w:rPr>
            </w:pPr>
            <w:r w:rsidRPr="000735B0">
              <w:rPr>
                <w:sz w:val="22"/>
                <w:szCs w:val="22"/>
                <w:lang w:val="nl-NL"/>
              </w:rPr>
              <w:t>U moet effectieve anticonceptie gebruiken terwijl u Ferriprox gebruikt. Vraag uw arts welke methode het geschiktst is voor u. Als u zwanger wordt terwijl u Ferriprox gebruikt, dient u het gebruik onmiddellijk te staken en uw arts in te lichten. U mag Ferriprox niet gebruiken als u borstvoeding geeft.</w:t>
            </w:r>
          </w:p>
        </w:tc>
      </w:tr>
      <w:tr w:rsidR="00744783" w:rsidTr="00BB7F86">
        <w:trPr>
          <w:trHeight w:val="2342"/>
        </w:trPr>
        <w:tc>
          <w:tcPr>
            <w:tcW w:w="4635" w:type="dxa"/>
          </w:tcPr>
          <w:p w:rsidR="000E12CC" w:rsidRPr="000735B0" w:rsidRDefault="000E12CC" w:rsidP="00BB7F86">
            <w:pPr>
              <w:rPr>
                <w:sz w:val="22"/>
                <w:szCs w:val="22"/>
                <w:highlight w:val="lightGray"/>
                <w:lang w:val="nl-NL"/>
              </w:rPr>
            </w:pPr>
            <w:r w:rsidRPr="000735B0">
              <w:rPr>
                <w:sz w:val="22"/>
                <w:szCs w:val="22"/>
                <w:highlight w:val="lightGray"/>
                <w:lang w:val="nl-NL"/>
              </w:rPr>
              <w:t>((Binnenkant 1)</w:t>
            </w:r>
          </w:p>
          <w:p w:rsidR="000E12CC" w:rsidRPr="000735B0" w:rsidRDefault="000E12CC" w:rsidP="00BB7F86">
            <w:pPr>
              <w:rPr>
                <w:sz w:val="22"/>
                <w:szCs w:val="22"/>
                <w:highlight w:val="lightGray"/>
                <w:lang w:val="nl-NL"/>
              </w:rPr>
            </w:pPr>
          </w:p>
          <w:p w:rsidR="000E12CC" w:rsidRPr="000735B0" w:rsidRDefault="000E12CC" w:rsidP="00BB7F86">
            <w:pPr>
              <w:rPr>
                <w:b/>
                <w:bCs/>
                <w:sz w:val="22"/>
                <w:szCs w:val="22"/>
                <w:lang w:val="nl-NL"/>
              </w:rPr>
            </w:pPr>
            <w:r w:rsidRPr="000735B0">
              <w:rPr>
                <w:b/>
                <w:bCs/>
                <w:sz w:val="22"/>
                <w:szCs w:val="22"/>
                <w:lang w:val="nl-NL"/>
              </w:rPr>
              <w:t>CONTROLE VAN HET AANTAL WITTE BLOEDCELLEN ALS U FERRIPROX GEBRUIKT</w:t>
            </w:r>
          </w:p>
          <w:p w:rsidR="000E12CC" w:rsidRPr="000735B0" w:rsidRDefault="000E12CC" w:rsidP="00BB7F86">
            <w:pPr>
              <w:rPr>
                <w:sz w:val="22"/>
                <w:szCs w:val="22"/>
                <w:lang w:val="nl-NL"/>
              </w:rPr>
            </w:pPr>
          </w:p>
          <w:p w:rsidR="000E12CC" w:rsidRPr="000735B0" w:rsidRDefault="000E12CC" w:rsidP="00BB7F86">
            <w:pPr>
              <w:rPr>
                <w:sz w:val="22"/>
                <w:szCs w:val="22"/>
                <w:lang w:val="nl-NL"/>
              </w:rPr>
            </w:pPr>
            <w:r w:rsidRPr="000735B0">
              <w:rPr>
                <w:sz w:val="22"/>
                <w:szCs w:val="22"/>
                <w:lang w:val="nl-NL"/>
              </w:rPr>
              <w:t>Er is een kleine kans dat u agranulocytose ontwikkelt (erg laag aantal witte bloedcellen) terwijl u Ferriprox gebruikt. Dit kan tot een ernstige infectie leiden. Hoewel agranulocytose slechts bij 1 tot 2 op de 100 gebruikers optreedt, is het belangrijk dat uw bloed regelmatig gecontroleerd wordt.</w:t>
            </w:r>
          </w:p>
        </w:tc>
        <w:tc>
          <w:tcPr>
            <w:tcW w:w="4635" w:type="dxa"/>
          </w:tcPr>
          <w:p w:rsidR="000E12CC" w:rsidRPr="000735B0" w:rsidRDefault="000E12CC" w:rsidP="00BB7F86">
            <w:pPr>
              <w:rPr>
                <w:sz w:val="22"/>
                <w:szCs w:val="22"/>
                <w:highlight w:val="lightGray"/>
                <w:lang w:val="nl-NL"/>
              </w:rPr>
            </w:pPr>
            <w:r w:rsidRPr="000735B0">
              <w:rPr>
                <w:sz w:val="22"/>
                <w:szCs w:val="22"/>
                <w:highlight w:val="lightGray"/>
                <w:lang w:val="nl-NL"/>
              </w:rPr>
              <w:t>((Binnenkant 2)</w:t>
            </w:r>
          </w:p>
          <w:p w:rsidR="000E12CC" w:rsidRPr="000735B0" w:rsidRDefault="000E12CC" w:rsidP="00BB7F86">
            <w:pPr>
              <w:rPr>
                <w:sz w:val="22"/>
                <w:szCs w:val="22"/>
                <w:lang w:val="nl-NL"/>
              </w:rPr>
            </w:pPr>
          </w:p>
          <w:p w:rsidR="000E12CC" w:rsidRPr="000735B0" w:rsidRDefault="000E12CC" w:rsidP="00BB7F86">
            <w:pPr>
              <w:rPr>
                <w:sz w:val="22"/>
                <w:szCs w:val="22"/>
                <w:lang w:val="nl-NL"/>
              </w:rPr>
            </w:pPr>
            <w:r w:rsidRPr="000735B0">
              <w:rPr>
                <w:sz w:val="22"/>
                <w:szCs w:val="22"/>
                <w:lang w:val="nl-NL"/>
              </w:rPr>
              <w:t>Zorg dat u het volgende doet:</w:t>
            </w:r>
          </w:p>
          <w:p w:rsidR="000E12CC" w:rsidRPr="000735B0" w:rsidRDefault="000E12CC" w:rsidP="00BB7F86">
            <w:pPr>
              <w:rPr>
                <w:sz w:val="22"/>
                <w:szCs w:val="22"/>
                <w:lang w:val="nl-NL"/>
              </w:rPr>
            </w:pPr>
          </w:p>
          <w:p w:rsidR="000E12CC" w:rsidRPr="000735B0" w:rsidRDefault="000E12CC" w:rsidP="00406E70">
            <w:pPr>
              <w:keepNext/>
              <w:rPr>
                <w:sz w:val="22"/>
                <w:szCs w:val="22"/>
                <w:lang w:val="nl-NL"/>
              </w:rPr>
            </w:pPr>
            <w:r w:rsidRPr="000735B0">
              <w:rPr>
                <w:sz w:val="22"/>
                <w:szCs w:val="22"/>
                <w:lang w:val="nl-NL"/>
              </w:rPr>
              <w:t xml:space="preserve">1. </w:t>
            </w:r>
            <w:r w:rsidR="00D22908">
              <w:rPr>
                <w:sz w:val="22"/>
                <w:szCs w:val="22"/>
                <w:lang w:val="nl-NL"/>
              </w:rPr>
              <w:t>Laat uw bloed wekelijks controleren</w:t>
            </w:r>
            <w:r w:rsidR="00406E70" w:rsidRPr="000735B0">
              <w:rPr>
                <w:sz w:val="22"/>
                <w:szCs w:val="22"/>
                <w:lang w:val="nl-NL"/>
              </w:rPr>
              <w:t xml:space="preserve"> tijdens uw eerste behandeljaar met Ferriprox. Daarna zal uw arts u adviseren over de frequentie ervan.</w:t>
            </w:r>
          </w:p>
          <w:p w:rsidR="000E12CC" w:rsidRPr="000735B0" w:rsidRDefault="000E12CC" w:rsidP="00BB7F86">
            <w:pPr>
              <w:rPr>
                <w:sz w:val="22"/>
                <w:szCs w:val="22"/>
                <w:lang w:val="nl-NL"/>
              </w:rPr>
            </w:pPr>
          </w:p>
          <w:p w:rsidR="000E12CC" w:rsidRPr="000735B0" w:rsidRDefault="000E12CC" w:rsidP="00D22908">
            <w:pPr>
              <w:rPr>
                <w:sz w:val="22"/>
                <w:szCs w:val="22"/>
                <w:lang w:val="nl-NL"/>
              </w:rPr>
            </w:pPr>
            <w:r w:rsidRPr="000735B0">
              <w:rPr>
                <w:sz w:val="22"/>
                <w:szCs w:val="22"/>
                <w:lang w:val="nl-NL"/>
              </w:rPr>
              <w:t xml:space="preserve">2. </w:t>
            </w:r>
            <w:r w:rsidR="00406E70" w:rsidRPr="000735B0">
              <w:rPr>
                <w:sz w:val="22"/>
                <w:szCs w:val="22"/>
                <w:lang w:val="nl-NL"/>
              </w:rPr>
              <w:t xml:space="preserve">Als u </w:t>
            </w:r>
            <w:r w:rsidR="00D22908">
              <w:rPr>
                <w:sz w:val="22"/>
                <w:szCs w:val="22"/>
                <w:lang w:val="nl-NL"/>
              </w:rPr>
              <w:t>verschijnselen</w:t>
            </w:r>
            <w:r w:rsidR="00406E70" w:rsidRPr="000735B0">
              <w:rPr>
                <w:sz w:val="22"/>
                <w:szCs w:val="22"/>
                <w:lang w:val="nl-NL"/>
              </w:rPr>
              <w:t xml:space="preserve"> van een infectie ontwikkelt, zoals koorts, </w:t>
            </w:r>
            <w:r w:rsidR="00D22908">
              <w:rPr>
                <w:sz w:val="22"/>
                <w:szCs w:val="22"/>
                <w:lang w:val="nl-NL"/>
              </w:rPr>
              <w:t>keelpijn</w:t>
            </w:r>
            <w:r w:rsidR="00406E70" w:rsidRPr="000735B0">
              <w:rPr>
                <w:sz w:val="22"/>
                <w:szCs w:val="22"/>
                <w:lang w:val="nl-NL"/>
              </w:rPr>
              <w:t xml:space="preserve"> of griepachtige </w:t>
            </w:r>
            <w:r w:rsidR="00D22908">
              <w:rPr>
                <w:sz w:val="22"/>
                <w:szCs w:val="22"/>
                <w:lang w:val="nl-NL"/>
              </w:rPr>
              <w:t>verschijnselen</w:t>
            </w:r>
            <w:r w:rsidR="00406E70" w:rsidRPr="000735B0">
              <w:rPr>
                <w:sz w:val="22"/>
                <w:szCs w:val="22"/>
                <w:lang w:val="nl-NL"/>
              </w:rPr>
              <w:t xml:space="preserve">, roep dan </w:t>
            </w:r>
            <w:r w:rsidR="00D22908" w:rsidRPr="000735B0">
              <w:rPr>
                <w:sz w:val="22"/>
                <w:szCs w:val="22"/>
                <w:lang w:val="nl-NL"/>
              </w:rPr>
              <w:t>onmiddellijk</w:t>
            </w:r>
            <w:r w:rsidR="00406E70" w:rsidRPr="000735B0">
              <w:rPr>
                <w:sz w:val="22"/>
                <w:szCs w:val="22"/>
                <w:lang w:val="nl-NL"/>
              </w:rPr>
              <w:t xml:space="preserve"> medische hulp in. </w:t>
            </w:r>
            <w:r w:rsidR="00D22908">
              <w:rPr>
                <w:sz w:val="22"/>
                <w:szCs w:val="22"/>
                <w:lang w:val="nl-NL"/>
              </w:rPr>
              <w:t>Het aantal</w:t>
            </w:r>
            <w:r w:rsidR="00406E70" w:rsidRPr="000735B0">
              <w:rPr>
                <w:sz w:val="22"/>
                <w:szCs w:val="22"/>
                <w:lang w:val="nl-NL"/>
              </w:rPr>
              <w:t xml:space="preserve"> witte bloedcellen moet binnen 24 uur gecontroleerd worden om te kijken of u mogelijk </w:t>
            </w:r>
            <w:r w:rsidR="00D22908" w:rsidRPr="000735B0">
              <w:rPr>
                <w:sz w:val="22"/>
                <w:szCs w:val="22"/>
                <w:lang w:val="nl-NL"/>
              </w:rPr>
              <w:t>agranulocytose</w:t>
            </w:r>
            <w:r w:rsidR="00406E70" w:rsidRPr="000735B0">
              <w:rPr>
                <w:sz w:val="22"/>
                <w:szCs w:val="22"/>
                <w:lang w:val="nl-NL"/>
              </w:rPr>
              <w:t xml:space="preserve"> heeft</w:t>
            </w:r>
            <w:r w:rsidRPr="000735B0">
              <w:rPr>
                <w:sz w:val="22"/>
                <w:szCs w:val="22"/>
                <w:lang w:val="nl-NL"/>
              </w:rPr>
              <w:t>.</w:t>
            </w:r>
          </w:p>
        </w:tc>
      </w:tr>
    </w:tbl>
    <w:p w:rsidR="000E12CC" w:rsidRPr="000735B0" w:rsidRDefault="000E12CC" w:rsidP="000E12CC">
      <w:pPr>
        <w:rPr>
          <w:b/>
          <w:bCs/>
          <w:sz w:val="22"/>
          <w:szCs w:val="22"/>
          <w:lang w:val="nl-NL"/>
        </w:rPr>
      </w:pPr>
    </w:p>
    <w:p w:rsidR="00DA1B72" w:rsidRPr="000735B0" w:rsidRDefault="00DA1B72" w:rsidP="006119BE">
      <w:pPr>
        <w:pStyle w:val="BodytextAgency"/>
        <w:spacing w:after="0" w:line="240" w:lineRule="auto"/>
        <w:rPr>
          <w:sz w:val="22"/>
          <w:szCs w:val="22"/>
          <w:lang w:val="nl-NL"/>
        </w:rPr>
      </w:pPr>
    </w:p>
    <w:sectPr w:rsidR="00DA1B72" w:rsidRPr="000735B0" w:rsidSect="002628EF">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783" w:rsidRDefault="00744783">
      <w:r>
        <w:separator/>
      </w:r>
    </w:p>
  </w:endnote>
  <w:endnote w:type="continuationSeparator" w:id="0">
    <w:p w:rsidR="00744783" w:rsidRDefault="0074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CA1" w:rsidRDefault="002F7C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2F7CA1" w:rsidRDefault="002F7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CA1" w:rsidRDefault="002F7CA1">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0749C">
      <w:rPr>
        <w:rStyle w:val="PageNumber"/>
        <w:rFonts w:ascii="Arial" w:hAnsi="Arial" w:cs="Arial"/>
        <w:noProof/>
      </w:rPr>
      <w:t>51</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CA1" w:rsidRDefault="002F7CA1">
    <w:pPr>
      <w:pStyle w:val="Footer"/>
      <w:jc w:val="center"/>
      <w:rPr>
        <w:rFonts w:ascii="Times New Roman" w:hAnsi="Times New Roman"/>
        <w:noProof/>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783" w:rsidRDefault="00744783">
      <w:r>
        <w:separator/>
      </w:r>
    </w:p>
  </w:footnote>
  <w:footnote w:type="continuationSeparator" w:id="0">
    <w:p w:rsidR="00744783" w:rsidRDefault="00744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CA1" w:rsidRDefault="002F7CA1">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744783">
      <w:tc>
        <w:tcPr>
          <w:tcW w:w="3403" w:type="dxa"/>
        </w:tcPr>
        <w:p w:rsidR="002F7CA1" w:rsidRDefault="002F7CA1">
          <w:pPr>
            <w:pStyle w:val="Header"/>
            <w:ind w:left="176"/>
          </w:pPr>
        </w:p>
      </w:tc>
      <w:tc>
        <w:tcPr>
          <w:tcW w:w="5953" w:type="dxa"/>
        </w:tcPr>
        <w:p w:rsidR="002F7CA1" w:rsidRDefault="002F7CA1">
          <w:pPr>
            <w:pStyle w:val="Header"/>
          </w:pPr>
        </w:p>
      </w:tc>
    </w:tr>
  </w:tbl>
  <w:p w:rsidR="002F7CA1" w:rsidRDefault="002F7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DD6C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1C986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EE642F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DD16269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1CB6D2EA"/>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BEDA4AE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6D2F3F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9A40F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2A2CF0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E58B7D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3E2D79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70609742"/>
    <w:lvl w:ilvl="0">
      <w:numFmt w:val="decimal"/>
      <w:lvlText w:val="*"/>
      <w:lvlJc w:val="left"/>
    </w:lvl>
  </w:abstractNum>
  <w:abstractNum w:abstractNumId="12"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09D274EB"/>
    <w:multiLevelType w:val="hybridMultilevel"/>
    <w:tmpl w:val="7E5AE84E"/>
    <w:lvl w:ilvl="0">
      <w:start w:val="1"/>
      <w:numFmt w:val="upp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62157D0E"/>
    <w:multiLevelType w:val="hybridMultilevel"/>
    <w:tmpl w:val="566003BE"/>
    <w:lvl w:ilvl="0">
      <w:start w:val="4"/>
      <w:numFmt w:val="bullet"/>
      <w:lvlText w:val="-"/>
      <w:lvlJc w:val="left"/>
      <w:pPr>
        <w:ind w:left="360" w:hanging="360"/>
      </w:pPr>
      <w:rPr>
        <w:rFonts w:ascii="Times New Roman" w:eastAsia="Times New Roman" w:hAnsi="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8"/>
  </w:num>
  <w:num w:numId="3">
    <w:abstractNumId w:val="16"/>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17"/>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1"/>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30">
    <w:abstractNumId w:val="11"/>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31">
    <w:abstractNumId w:val="15"/>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C228A"/>
    <w:rsid w:val="000000CB"/>
    <w:rsid w:val="000004E5"/>
    <w:rsid w:val="000025A3"/>
    <w:rsid w:val="00004B00"/>
    <w:rsid w:val="0000550F"/>
    <w:rsid w:val="00006BA7"/>
    <w:rsid w:val="0000749C"/>
    <w:rsid w:val="000125C3"/>
    <w:rsid w:val="00013246"/>
    <w:rsid w:val="00014B2B"/>
    <w:rsid w:val="00017022"/>
    <w:rsid w:val="00021786"/>
    <w:rsid w:val="000236C4"/>
    <w:rsid w:val="00023E31"/>
    <w:rsid w:val="000249A4"/>
    <w:rsid w:val="00025691"/>
    <w:rsid w:val="00025AE9"/>
    <w:rsid w:val="00025D93"/>
    <w:rsid w:val="00026DA0"/>
    <w:rsid w:val="000303B1"/>
    <w:rsid w:val="00032061"/>
    <w:rsid w:val="00032982"/>
    <w:rsid w:val="00032AEC"/>
    <w:rsid w:val="000335AE"/>
    <w:rsid w:val="00034A96"/>
    <w:rsid w:val="00034DF5"/>
    <w:rsid w:val="00035B8B"/>
    <w:rsid w:val="00036197"/>
    <w:rsid w:val="00036AE9"/>
    <w:rsid w:val="0004199A"/>
    <w:rsid w:val="00042D64"/>
    <w:rsid w:val="0004371B"/>
    <w:rsid w:val="000449E4"/>
    <w:rsid w:val="00044CA7"/>
    <w:rsid w:val="000465D5"/>
    <w:rsid w:val="000477EB"/>
    <w:rsid w:val="00051788"/>
    <w:rsid w:val="000523BC"/>
    <w:rsid w:val="00052A13"/>
    <w:rsid w:val="000544C3"/>
    <w:rsid w:val="0005567B"/>
    <w:rsid w:val="0005712B"/>
    <w:rsid w:val="0006048F"/>
    <w:rsid w:val="0006353A"/>
    <w:rsid w:val="0006673D"/>
    <w:rsid w:val="000671EA"/>
    <w:rsid w:val="0006787B"/>
    <w:rsid w:val="0007004A"/>
    <w:rsid w:val="00070299"/>
    <w:rsid w:val="00072379"/>
    <w:rsid w:val="00072652"/>
    <w:rsid w:val="00072BF4"/>
    <w:rsid w:val="00073257"/>
    <w:rsid w:val="000735B0"/>
    <w:rsid w:val="0007422C"/>
    <w:rsid w:val="00074786"/>
    <w:rsid w:val="000753C3"/>
    <w:rsid w:val="000758D6"/>
    <w:rsid w:val="000759F3"/>
    <w:rsid w:val="00080149"/>
    <w:rsid w:val="0008075E"/>
    <w:rsid w:val="00081C6D"/>
    <w:rsid w:val="00084F6A"/>
    <w:rsid w:val="00086661"/>
    <w:rsid w:val="00087691"/>
    <w:rsid w:val="000876F3"/>
    <w:rsid w:val="000908FD"/>
    <w:rsid w:val="00090B26"/>
    <w:rsid w:val="0009216F"/>
    <w:rsid w:val="000940AF"/>
    <w:rsid w:val="00097469"/>
    <w:rsid w:val="00097AFC"/>
    <w:rsid w:val="000A4FFD"/>
    <w:rsid w:val="000A6C5B"/>
    <w:rsid w:val="000A77EA"/>
    <w:rsid w:val="000A7D9B"/>
    <w:rsid w:val="000B08B5"/>
    <w:rsid w:val="000B0D8E"/>
    <w:rsid w:val="000B10A4"/>
    <w:rsid w:val="000B1493"/>
    <w:rsid w:val="000B1904"/>
    <w:rsid w:val="000B37D1"/>
    <w:rsid w:val="000B3AEF"/>
    <w:rsid w:val="000B3F09"/>
    <w:rsid w:val="000B4EA3"/>
    <w:rsid w:val="000B58E3"/>
    <w:rsid w:val="000B5FC4"/>
    <w:rsid w:val="000B6457"/>
    <w:rsid w:val="000B6DFB"/>
    <w:rsid w:val="000B72A1"/>
    <w:rsid w:val="000B7416"/>
    <w:rsid w:val="000B779F"/>
    <w:rsid w:val="000C0E3D"/>
    <w:rsid w:val="000C3A04"/>
    <w:rsid w:val="000C4EDD"/>
    <w:rsid w:val="000C62CC"/>
    <w:rsid w:val="000C644B"/>
    <w:rsid w:val="000D114E"/>
    <w:rsid w:val="000D2AF2"/>
    <w:rsid w:val="000D34EE"/>
    <w:rsid w:val="000D4B51"/>
    <w:rsid w:val="000D5068"/>
    <w:rsid w:val="000D5B60"/>
    <w:rsid w:val="000D6150"/>
    <w:rsid w:val="000E0D4C"/>
    <w:rsid w:val="000E12CC"/>
    <w:rsid w:val="000E64EE"/>
    <w:rsid w:val="000E73DC"/>
    <w:rsid w:val="000F1AE3"/>
    <w:rsid w:val="000F28F4"/>
    <w:rsid w:val="000F2AA2"/>
    <w:rsid w:val="000F2CD4"/>
    <w:rsid w:val="000F4081"/>
    <w:rsid w:val="000F5154"/>
    <w:rsid w:val="000F542B"/>
    <w:rsid w:val="000F62F0"/>
    <w:rsid w:val="000F66C4"/>
    <w:rsid w:val="001002DC"/>
    <w:rsid w:val="0010156A"/>
    <w:rsid w:val="00101C50"/>
    <w:rsid w:val="00104877"/>
    <w:rsid w:val="0010512C"/>
    <w:rsid w:val="00106EE3"/>
    <w:rsid w:val="00110C1F"/>
    <w:rsid w:val="001110B6"/>
    <w:rsid w:val="001117FB"/>
    <w:rsid w:val="0011181C"/>
    <w:rsid w:val="001123EB"/>
    <w:rsid w:val="00114173"/>
    <w:rsid w:val="0011493C"/>
    <w:rsid w:val="00115F66"/>
    <w:rsid w:val="00116A2C"/>
    <w:rsid w:val="001177E9"/>
    <w:rsid w:val="00121A02"/>
    <w:rsid w:val="00121A1C"/>
    <w:rsid w:val="00122CDB"/>
    <w:rsid w:val="0012472C"/>
    <w:rsid w:val="00125AE5"/>
    <w:rsid w:val="00125EF4"/>
    <w:rsid w:val="001270C3"/>
    <w:rsid w:val="00127292"/>
    <w:rsid w:val="001276DC"/>
    <w:rsid w:val="00130772"/>
    <w:rsid w:val="00132F1C"/>
    <w:rsid w:val="001355D0"/>
    <w:rsid w:val="00137C12"/>
    <w:rsid w:val="001409F3"/>
    <w:rsid w:val="00142176"/>
    <w:rsid w:val="0014601F"/>
    <w:rsid w:val="00146148"/>
    <w:rsid w:val="00150021"/>
    <w:rsid w:val="00154E88"/>
    <w:rsid w:val="00155AE7"/>
    <w:rsid w:val="00160480"/>
    <w:rsid w:val="0016061A"/>
    <w:rsid w:val="00161E92"/>
    <w:rsid w:val="001637DD"/>
    <w:rsid w:val="001642A5"/>
    <w:rsid w:val="001652E7"/>
    <w:rsid w:val="0016539C"/>
    <w:rsid w:val="00166EBB"/>
    <w:rsid w:val="00167683"/>
    <w:rsid w:val="001705F5"/>
    <w:rsid w:val="00170C77"/>
    <w:rsid w:val="00171A7B"/>
    <w:rsid w:val="00172232"/>
    <w:rsid w:val="00172D75"/>
    <w:rsid w:val="00173F88"/>
    <w:rsid w:val="00173FD5"/>
    <w:rsid w:val="00174EE5"/>
    <w:rsid w:val="00176612"/>
    <w:rsid w:val="0018015B"/>
    <w:rsid w:val="00183563"/>
    <w:rsid w:val="001844C5"/>
    <w:rsid w:val="00184ABD"/>
    <w:rsid w:val="0018681C"/>
    <w:rsid w:val="0018725C"/>
    <w:rsid w:val="0018741B"/>
    <w:rsid w:val="00191484"/>
    <w:rsid w:val="00192886"/>
    <w:rsid w:val="0019553E"/>
    <w:rsid w:val="00195752"/>
    <w:rsid w:val="00195914"/>
    <w:rsid w:val="00197788"/>
    <w:rsid w:val="00197F5A"/>
    <w:rsid w:val="001A14B4"/>
    <w:rsid w:val="001A3119"/>
    <w:rsid w:val="001A3DB8"/>
    <w:rsid w:val="001A5A20"/>
    <w:rsid w:val="001A7403"/>
    <w:rsid w:val="001B1448"/>
    <w:rsid w:val="001B1DCC"/>
    <w:rsid w:val="001B2498"/>
    <w:rsid w:val="001B3823"/>
    <w:rsid w:val="001B433A"/>
    <w:rsid w:val="001B5CAE"/>
    <w:rsid w:val="001B6B12"/>
    <w:rsid w:val="001B76ED"/>
    <w:rsid w:val="001B7E5F"/>
    <w:rsid w:val="001C0186"/>
    <w:rsid w:val="001C130B"/>
    <w:rsid w:val="001C3A5C"/>
    <w:rsid w:val="001C44F8"/>
    <w:rsid w:val="001C4E6D"/>
    <w:rsid w:val="001C5163"/>
    <w:rsid w:val="001C5DB1"/>
    <w:rsid w:val="001C6228"/>
    <w:rsid w:val="001C678A"/>
    <w:rsid w:val="001D0682"/>
    <w:rsid w:val="001D0CF4"/>
    <w:rsid w:val="001D1B7A"/>
    <w:rsid w:val="001D1E5A"/>
    <w:rsid w:val="001D23A6"/>
    <w:rsid w:val="001D6AE2"/>
    <w:rsid w:val="001E0E1A"/>
    <w:rsid w:val="001E17E3"/>
    <w:rsid w:val="001E47FA"/>
    <w:rsid w:val="001E4A67"/>
    <w:rsid w:val="001E4B53"/>
    <w:rsid w:val="001E4EFD"/>
    <w:rsid w:val="001E6088"/>
    <w:rsid w:val="001F212A"/>
    <w:rsid w:val="001F32DF"/>
    <w:rsid w:val="001F3479"/>
    <w:rsid w:val="001F59E5"/>
    <w:rsid w:val="00200A36"/>
    <w:rsid w:val="002013ED"/>
    <w:rsid w:val="00201BE5"/>
    <w:rsid w:val="002034E3"/>
    <w:rsid w:val="00203B42"/>
    <w:rsid w:val="00204991"/>
    <w:rsid w:val="00205F8F"/>
    <w:rsid w:val="00206020"/>
    <w:rsid w:val="00206EC2"/>
    <w:rsid w:val="00210533"/>
    <w:rsid w:val="002110A9"/>
    <w:rsid w:val="00212F6F"/>
    <w:rsid w:val="00213F40"/>
    <w:rsid w:val="0021656C"/>
    <w:rsid w:val="00216707"/>
    <w:rsid w:val="00216AC6"/>
    <w:rsid w:val="00217172"/>
    <w:rsid w:val="00217A4E"/>
    <w:rsid w:val="002201EF"/>
    <w:rsid w:val="00220579"/>
    <w:rsid w:val="00224D20"/>
    <w:rsid w:val="0022597C"/>
    <w:rsid w:val="00226279"/>
    <w:rsid w:val="002265B4"/>
    <w:rsid w:val="00226C05"/>
    <w:rsid w:val="00227DFA"/>
    <w:rsid w:val="00231F94"/>
    <w:rsid w:val="00231F95"/>
    <w:rsid w:val="002327A9"/>
    <w:rsid w:val="00232EBC"/>
    <w:rsid w:val="0023539D"/>
    <w:rsid w:val="0023743E"/>
    <w:rsid w:val="0023790F"/>
    <w:rsid w:val="00237BE8"/>
    <w:rsid w:val="002410EC"/>
    <w:rsid w:val="00241B6A"/>
    <w:rsid w:val="00244AAE"/>
    <w:rsid w:val="00247F51"/>
    <w:rsid w:val="00250D6E"/>
    <w:rsid w:val="00251ED8"/>
    <w:rsid w:val="0025215A"/>
    <w:rsid w:val="002539B1"/>
    <w:rsid w:val="00254093"/>
    <w:rsid w:val="0025491F"/>
    <w:rsid w:val="00254E5C"/>
    <w:rsid w:val="0025529D"/>
    <w:rsid w:val="00255D45"/>
    <w:rsid w:val="00256519"/>
    <w:rsid w:val="002574B0"/>
    <w:rsid w:val="00257E20"/>
    <w:rsid w:val="00260D12"/>
    <w:rsid w:val="002616BB"/>
    <w:rsid w:val="002620FA"/>
    <w:rsid w:val="002628EF"/>
    <w:rsid w:val="0026403B"/>
    <w:rsid w:val="0026408E"/>
    <w:rsid w:val="00265683"/>
    <w:rsid w:val="00265D99"/>
    <w:rsid w:val="002662B4"/>
    <w:rsid w:val="00267409"/>
    <w:rsid w:val="00271997"/>
    <w:rsid w:val="00271CF9"/>
    <w:rsid w:val="00273402"/>
    <w:rsid w:val="0027391D"/>
    <w:rsid w:val="00274F39"/>
    <w:rsid w:val="00275E6D"/>
    <w:rsid w:val="002763EF"/>
    <w:rsid w:val="00276574"/>
    <w:rsid w:val="0027710E"/>
    <w:rsid w:val="00277D8C"/>
    <w:rsid w:val="00281345"/>
    <w:rsid w:val="00283F8A"/>
    <w:rsid w:val="002856A5"/>
    <w:rsid w:val="002873A2"/>
    <w:rsid w:val="00290964"/>
    <w:rsid w:val="002917EF"/>
    <w:rsid w:val="0029250E"/>
    <w:rsid w:val="00293334"/>
    <w:rsid w:val="00293C93"/>
    <w:rsid w:val="00294F3D"/>
    <w:rsid w:val="002953E7"/>
    <w:rsid w:val="0029756B"/>
    <w:rsid w:val="00297868"/>
    <w:rsid w:val="002A05CE"/>
    <w:rsid w:val="002A10B0"/>
    <w:rsid w:val="002A2556"/>
    <w:rsid w:val="002A28C8"/>
    <w:rsid w:val="002A3C4C"/>
    <w:rsid w:val="002B0591"/>
    <w:rsid w:val="002B1266"/>
    <w:rsid w:val="002B1839"/>
    <w:rsid w:val="002B2B91"/>
    <w:rsid w:val="002B5211"/>
    <w:rsid w:val="002B7668"/>
    <w:rsid w:val="002C4AA1"/>
    <w:rsid w:val="002C5E1D"/>
    <w:rsid w:val="002C6B9B"/>
    <w:rsid w:val="002D1DDD"/>
    <w:rsid w:val="002D3B68"/>
    <w:rsid w:val="002D5460"/>
    <w:rsid w:val="002D5C59"/>
    <w:rsid w:val="002D6590"/>
    <w:rsid w:val="002D7699"/>
    <w:rsid w:val="002E0550"/>
    <w:rsid w:val="002E0C84"/>
    <w:rsid w:val="002E3262"/>
    <w:rsid w:val="002E5C69"/>
    <w:rsid w:val="002E7AE8"/>
    <w:rsid w:val="002F27D2"/>
    <w:rsid w:val="002F3368"/>
    <w:rsid w:val="002F39A9"/>
    <w:rsid w:val="002F3A79"/>
    <w:rsid w:val="002F592D"/>
    <w:rsid w:val="002F5A96"/>
    <w:rsid w:val="002F601B"/>
    <w:rsid w:val="002F66E4"/>
    <w:rsid w:val="002F732E"/>
    <w:rsid w:val="002F7CA1"/>
    <w:rsid w:val="003015A2"/>
    <w:rsid w:val="0030326B"/>
    <w:rsid w:val="00306BB4"/>
    <w:rsid w:val="00306CE4"/>
    <w:rsid w:val="0030708E"/>
    <w:rsid w:val="00307BDB"/>
    <w:rsid w:val="00310807"/>
    <w:rsid w:val="00310F18"/>
    <w:rsid w:val="00311B0F"/>
    <w:rsid w:val="00312133"/>
    <w:rsid w:val="00315BF7"/>
    <w:rsid w:val="00322086"/>
    <w:rsid w:val="003233F9"/>
    <w:rsid w:val="003250B2"/>
    <w:rsid w:val="003254B1"/>
    <w:rsid w:val="00325DC8"/>
    <w:rsid w:val="00327314"/>
    <w:rsid w:val="00330A5A"/>
    <w:rsid w:val="00330D07"/>
    <w:rsid w:val="00336F67"/>
    <w:rsid w:val="003374A3"/>
    <w:rsid w:val="003416CF"/>
    <w:rsid w:val="00343838"/>
    <w:rsid w:val="0034557C"/>
    <w:rsid w:val="00345B50"/>
    <w:rsid w:val="00345F0F"/>
    <w:rsid w:val="0035036C"/>
    <w:rsid w:val="0035259C"/>
    <w:rsid w:val="003530DF"/>
    <w:rsid w:val="00353100"/>
    <w:rsid w:val="0035432F"/>
    <w:rsid w:val="0035475D"/>
    <w:rsid w:val="00356240"/>
    <w:rsid w:val="0035640F"/>
    <w:rsid w:val="00356511"/>
    <w:rsid w:val="00357EB1"/>
    <w:rsid w:val="00361A00"/>
    <w:rsid w:val="00362593"/>
    <w:rsid w:val="00362F99"/>
    <w:rsid w:val="00364383"/>
    <w:rsid w:val="00365157"/>
    <w:rsid w:val="00366A1E"/>
    <w:rsid w:val="00370A0C"/>
    <w:rsid w:val="00370C6B"/>
    <w:rsid w:val="003718C8"/>
    <w:rsid w:val="00372A91"/>
    <w:rsid w:val="00373B15"/>
    <w:rsid w:val="00375977"/>
    <w:rsid w:val="00380260"/>
    <w:rsid w:val="00382AC7"/>
    <w:rsid w:val="00382C1E"/>
    <w:rsid w:val="0038335A"/>
    <w:rsid w:val="003835E7"/>
    <w:rsid w:val="003837DC"/>
    <w:rsid w:val="00384565"/>
    <w:rsid w:val="003867DA"/>
    <w:rsid w:val="00386AA5"/>
    <w:rsid w:val="00386C03"/>
    <w:rsid w:val="00387CA8"/>
    <w:rsid w:val="003904E0"/>
    <w:rsid w:val="0039171C"/>
    <w:rsid w:val="00391D4B"/>
    <w:rsid w:val="0039325B"/>
    <w:rsid w:val="00394D03"/>
    <w:rsid w:val="0039578A"/>
    <w:rsid w:val="00395CE9"/>
    <w:rsid w:val="00395E76"/>
    <w:rsid w:val="00396909"/>
    <w:rsid w:val="003974E8"/>
    <w:rsid w:val="00397D4C"/>
    <w:rsid w:val="003A5E5B"/>
    <w:rsid w:val="003B10DB"/>
    <w:rsid w:val="003B11D7"/>
    <w:rsid w:val="003B12DB"/>
    <w:rsid w:val="003B2F14"/>
    <w:rsid w:val="003B3F68"/>
    <w:rsid w:val="003B401D"/>
    <w:rsid w:val="003B4CA9"/>
    <w:rsid w:val="003B625C"/>
    <w:rsid w:val="003B6329"/>
    <w:rsid w:val="003B73E9"/>
    <w:rsid w:val="003B7959"/>
    <w:rsid w:val="003C063D"/>
    <w:rsid w:val="003C066A"/>
    <w:rsid w:val="003C0DB6"/>
    <w:rsid w:val="003C0EB6"/>
    <w:rsid w:val="003C1A61"/>
    <w:rsid w:val="003C30A4"/>
    <w:rsid w:val="003C5DA6"/>
    <w:rsid w:val="003D089B"/>
    <w:rsid w:val="003D0ABD"/>
    <w:rsid w:val="003D1585"/>
    <w:rsid w:val="003D1A1F"/>
    <w:rsid w:val="003D1C10"/>
    <w:rsid w:val="003D4F2B"/>
    <w:rsid w:val="003D527E"/>
    <w:rsid w:val="003D7DFD"/>
    <w:rsid w:val="003E099D"/>
    <w:rsid w:val="003E1B86"/>
    <w:rsid w:val="003E5BFB"/>
    <w:rsid w:val="003F3082"/>
    <w:rsid w:val="003F4F65"/>
    <w:rsid w:val="003F50C4"/>
    <w:rsid w:val="003F689B"/>
    <w:rsid w:val="004006AF"/>
    <w:rsid w:val="004021E6"/>
    <w:rsid w:val="0040271C"/>
    <w:rsid w:val="0040281B"/>
    <w:rsid w:val="00402F9A"/>
    <w:rsid w:val="00405A86"/>
    <w:rsid w:val="00405B8B"/>
    <w:rsid w:val="00406B85"/>
    <w:rsid w:val="00406E70"/>
    <w:rsid w:val="0040723E"/>
    <w:rsid w:val="0040787F"/>
    <w:rsid w:val="0041130C"/>
    <w:rsid w:val="004123B8"/>
    <w:rsid w:val="0041251D"/>
    <w:rsid w:val="00412FDF"/>
    <w:rsid w:val="00416C35"/>
    <w:rsid w:val="00421765"/>
    <w:rsid w:val="00423A07"/>
    <w:rsid w:val="004271D3"/>
    <w:rsid w:val="004312B3"/>
    <w:rsid w:val="0043174D"/>
    <w:rsid w:val="00433780"/>
    <w:rsid w:val="00433CA6"/>
    <w:rsid w:val="004340EF"/>
    <w:rsid w:val="00435973"/>
    <w:rsid w:val="00436FD1"/>
    <w:rsid w:val="00440547"/>
    <w:rsid w:val="00442C99"/>
    <w:rsid w:val="00443A99"/>
    <w:rsid w:val="00443F63"/>
    <w:rsid w:val="0044460E"/>
    <w:rsid w:val="00444FE0"/>
    <w:rsid w:val="00445D19"/>
    <w:rsid w:val="004466D9"/>
    <w:rsid w:val="00451537"/>
    <w:rsid w:val="00452249"/>
    <w:rsid w:val="004529F8"/>
    <w:rsid w:val="00453306"/>
    <w:rsid w:val="00453547"/>
    <w:rsid w:val="0045393E"/>
    <w:rsid w:val="00453B35"/>
    <w:rsid w:val="00454254"/>
    <w:rsid w:val="00454ECD"/>
    <w:rsid w:val="00455536"/>
    <w:rsid w:val="0045629B"/>
    <w:rsid w:val="004569DC"/>
    <w:rsid w:val="004607CF"/>
    <w:rsid w:val="00464178"/>
    <w:rsid w:val="0046594E"/>
    <w:rsid w:val="00466A7F"/>
    <w:rsid w:val="0047037F"/>
    <w:rsid w:val="00470915"/>
    <w:rsid w:val="004727F7"/>
    <w:rsid w:val="004730B1"/>
    <w:rsid w:val="004748CC"/>
    <w:rsid w:val="0047550B"/>
    <w:rsid w:val="00477261"/>
    <w:rsid w:val="00480B3A"/>
    <w:rsid w:val="0048122F"/>
    <w:rsid w:val="004865BD"/>
    <w:rsid w:val="00487296"/>
    <w:rsid w:val="004875A9"/>
    <w:rsid w:val="00490D42"/>
    <w:rsid w:val="00490DFA"/>
    <w:rsid w:val="0049173F"/>
    <w:rsid w:val="0049257F"/>
    <w:rsid w:val="004925D3"/>
    <w:rsid w:val="00492C25"/>
    <w:rsid w:val="00493539"/>
    <w:rsid w:val="00493B3E"/>
    <w:rsid w:val="00494D50"/>
    <w:rsid w:val="004A0C32"/>
    <w:rsid w:val="004A1DEF"/>
    <w:rsid w:val="004A2A41"/>
    <w:rsid w:val="004A48C1"/>
    <w:rsid w:val="004A5234"/>
    <w:rsid w:val="004A624B"/>
    <w:rsid w:val="004A7022"/>
    <w:rsid w:val="004B008D"/>
    <w:rsid w:val="004B1577"/>
    <w:rsid w:val="004B2C56"/>
    <w:rsid w:val="004B317B"/>
    <w:rsid w:val="004B4BF7"/>
    <w:rsid w:val="004B7304"/>
    <w:rsid w:val="004C0322"/>
    <w:rsid w:val="004C093A"/>
    <w:rsid w:val="004C1D96"/>
    <w:rsid w:val="004C228A"/>
    <w:rsid w:val="004C3559"/>
    <w:rsid w:val="004C598A"/>
    <w:rsid w:val="004C5F75"/>
    <w:rsid w:val="004C63BD"/>
    <w:rsid w:val="004C6F77"/>
    <w:rsid w:val="004C784C"/>
    <w:rsid w:val="004D0434"/>
    <w:rsid w:val="004D14E3"/>
    <w:rsid w:val="004D2832"/>
    <w:rsid w:val="004D5668"/>
    <w:rsid w:val="004D56B5"/>
    <w:rsid w:val="004D6676"/>
    <w:rsid w:val="004E0B5E"/>
    <w:rsid w:val="004E10A9"/>
    <w:rsid w:val="004E1AFC"/>
    <w:rsid w:val="004E31AA"/>
    <w:rsid w:val="004E3259"/>
    <w:rsid w:val="004E32A2"/>
    <w:rsid w:val="004E3E42"/>
    <w:rsid w:val="004E3FD4"/>
    <w:rsid w:val="004E7A3B"/>
    <w:rsid w:val="004F0E3D"/>
    <w:rsid w:val="004F1BD6"/>
    <w:rsid w:val="004F306A"/>
    <w:rsid w:val="004F37E9"/>
    <w:rsid w:val="004F5602"/>
    <w:rsid w:val="004F5A5B"/>
    <w:rsid w:val="004F62D4"/>
    <w:rsid w:val="00501F16"/>
    <w:rsid w:val="005046AE"/>
    <w:rsid w:val="0050508C"/>
    <w:rsid w:val="00506075"/>
    <w:rsid w:val="005060CA"/>
    <w:rsid w:val="00510521"/>
    <w:rsid w:val="0051053E"/>
    <w:rsid w:val="0051207B"/>
    <w:rsid w:val="00512C16"/>
    <w:rsid w:val="00513EA5"/>
    <w:rsid w:val="00513EC6"/>
    <w:rsid w:val="005146AF"/>
    <w:rsid w:val="00514F3B"/>
    <w:rsid w:val="00516103"/>
    <w:rsid w:val="0051686D"/>
    <w:rsid w:val="00517A5D"/>
    <w:rsid w:val="0053289B"/>
    <w:rsid w:val="00537019"/>
    <w:rsid w:val="00542552"/>
    <w:rsid w:val="005426B2"/>
    <w:rsid w:val="0054502B"/>
    <w:rsid w:val="00546DA2"/>
    <w:rsid w:val="00550D05"/>
    <w:rsid w:val="0055440D"/>
    <w:rsid w:val="005553CC"/>
    <w:rsid w:val="00555525"/>
    <w:rsid w:val="00556002"/>
    <w:rsid w:val="00557527"/>
    <w:rsid w:val="00557797"/>
    <w:rsid w:val="00560903"/>
    <w:rsid w:val="00560A41"/>
    <w:rsid w:val="00562044"/>
    <w:rsid w:val="005664FA"/>
    <w:rsid w:val="00570A9E"/>
    <w:rsid w:val="0057247F"/>
    <w:rsid w:val="00573572"/>
    <w:rsid w:val="0057367D"/>
    <w:rsid w:val="005740D9"/>
    <w:rsid w:val="0057791D"/>
    <w:rsid w:val="00580F87"/>
    <w:rsid w:val="00581812"/>
    <w:rsid w:val="00581C42"/>
    <w:rsid w:val="0058256D"/>
    <w:rsid w:val="005873A9"/>
    <w:rsid w:val="00590F4B"/>
    <w:rsid w:val="00591576"/>
    <w:rsid w:val="0059261A"/>
    <w:rsid w:val="00593162"/>
    <w:rsid w:val="00594271"/>
    <w:rsid w:val="0059773F"/>
    <w:rsid w:val="005A04F4"/>
    <w:rsid w:val="005A0B4C"/>
    <w:rsid w:val="005A1965"/>
    <w:rsid w:val="005A3DA2"/>
    <w:rsid w:val="005A4F22"/>
    <w:rsid w:val="005B2644"/>
    <w:rsid w:val="005B359E"/>
    <w:rsid w:val="005B6A5F"/>
    <w:rsid w:val="005C49C4"/>
    <w:rsid w:val="005C53A0"/>
    <w:rsid w:val="005C5E10"/>
    <w:rsid w:val="005C6845"/>
    <w:rsid w:val="005C7757"/>
    <w:rsid w:val="005C7E3A"/>
    <w:rsid w:val="005D0D86"/>
    <w:rsid w:val="005D43BB"/>
    <w:rsid w:val="005D6B07"/>
    <w:rsid w:val="005E020E"/>
    <w:rsid w:val="005E05AA"/>
    <w:rsid w:val="005E10BD"/>
    <w:rsid w:val="005E251A"/>
    <w:rsid w:val="005E330D"/>
    <w:rsid w:val="005E4F11"/>
    <w:rsid w:val="005E71E9"/>
    <w:rsid w:val="005E7399"/>
    <w:rsid w:val="005F2600"/>
    <w:rsid w:val="005F5489"/>
    <w:rsid w:val="00601226"/>
    <w:rsid w:val="00602478"/>
    <w:rsid w:val="00602E15"/>
    <w:rsid w:val="00603270"/>
    <w:rsid w:val="0060567B"/>
    <w:rsid w:val="00605836"/>
    <w:rsid w:val="006058AA"/>
    <w:rsid w:val="00606551"/>
    <w:rsid w:val="006067FF"/>
    <w:rsid w:val="006074A3"/>
    <w:rsid w:val="006075DE"/>
    <w:rsid w:val="00610725"/>
    <w:rsid w:val="00610BBD"/>
    <w:rsid w:val="006119BE"/>
    <w:rsid w:val="00611D96"/>
    <w:rsid w:val="00612C66"/>
    <w:rsid w:val="00613D75"/>
    <w:rsid w:val="00620638"/>
    <w:rsid w:val="00622B11"/>
    <w:rsid w:val="00623B8B"/>
    <w:rsid w:val="006241C1"/>
    <w:rsid w:val="006243BD"/>
    <w:rsid w:val="006267AE"/>
    <w:rsid w:val="00626D3F"/>
    <w:rsid w:val="00627397"/>
    <w:rsid w:val="006300BA"/>
    <w:rsid w:val="00630DE6"/>
    <w:rsid w:val="00631550"/>
    <w:rsid w:val="00631C0C"/>
    <w:rsid w:val="0063268E"/>
    <w:rsid w:val="006346FE"/>
    <w:rsid w:val="00634C4D"/>
    <w:rsid w:val="006368CF"/>
    <w:rsid w:val="00637D6E"/>
    <w:rsid w:val="006422D1"/>
    <w:rsid w:val="00645394"/>
    <w:rsid w:val="006476E3"/>
    <w:rsid w:val="00647B2B"/>
    <w:rsid w:val="006528FA"/>
    <w:rsid w:val="00655B45"/>
    <w:rsid w:val="00656529"/>
    <w:rsid w:val="006567C2"/>
    <w:rsid w:val="006575AA"/>
    <w:rsid w:val="00657825"/>
    <w:rsid w:val="00657C19"/>
    <w:rsid w:val="00660062"/>
    <w:rsid w:val="006604BA"/>
    <w:rsid w:val="0066099D"/>
    <w:rsid w:val="00660E00"/>
    <w:rsid w:val="00661D8D"/>
    <w:rsid w:val="0066290C"/>
    <w:rsid w:val="00663DB9"/>
    <w:rsid w:val="00665AD2"/>
    <w:rsid w:val="0066650B"/>
    <w:rsid w:val="00666804"/>
    <w:rsid w:val="00671485"/>
    <w:rsid w:val="00671F45"/>
    <w:rsid w:val="0067297A"/>
    <w:rsid w:val="0067305A"/>
    <w:rsid w:val="006752D8"/>
    <w:rsid w:val="00675BC1"/>
    <w:rsid w:val="00676DB9"/>
    <w:rsid w:val="006800B1"/>
    <w:rsid w:val="006812E9"/>
    <w:rsid w:val="0069244A"/>
    <w:rsid w:val="00692B1B"/>
    <w:rsid w:val="0069348E"/>
    <w:rsid w:val="006955AC"/>
    <w:rsid w:val="00696203"/>
    <w:rsid w:val="006A0CFD"/>
    <w:rsid w:val="006A24BF"/>
    <w:rsid w:val="006A2A88"/>
    <w:rsid w:val="006A67AB"/>
    <w:rsid w:val="006A690A"/>
    <w:rsid w:val="006A6AC1"/>
    <w:rsid w:val="006A77A4"/>
    <w:rsid w:val="006B04B8"/>
    <w:rsid w:val="006B070A"/>
    <w:rsid w:val="006B0D7D"/>
    <w:rsid w:val="006B2396"/>
    <w:rsid w:val="006B4F45"/>
    <w:rsid w:val="006B4F73"/>
    <w:rsid w:val="006B5490"/>
    <w:rsid w:val="006B5725"/>
    <w:rsid w:val="006B69A4"/>
    <w:rsid w:val="006C0C1C"/>
    <w:rsid w:val="006C0C7D"/>
    <w:rsid w:val="006C21A6"/>
    <w:rsid w:val="006C3318"/>
    <w:rsid w:val="006C438D"/>
    <w:rsid w:val="006D0B89"/>
    <w:rsid w:val="006D0B98"/>
    <w:rsid w:val="006D154F"/>
    <w:rsid w:val="006D47A8"/>
    <w:rsid w:val="006D63C5"/>
    <w:rsid w:val="006D77D7"/>
    <w:rsid w:val="006D793D"/>
    <w:rsid w:val="006E00B0"/>
    <w:rsid w:val="006E3D85"/>
    <w:rsid w:val="006E49E5"/>
    <w:rsid w:val="006E5724"/>
    <w:rsid w:val="006E6E71"/>
    <w:rsid w:val="006E7D10"/>
    <w:rsid w:val="006F2279"/>
    <w:rsid w:val="006F4F27"/>
    <w:rsid w:val="006F4FFC"/>
    <w:rsid w:val="006F5730"/>
    <w:rsid w:val="006F639B"/>
    <w:rsid w:val="0070005D"/>
    <w:rsid w:val="007026F9"/>
    <w:rsid w:val="00703D35"/>
    <w:rsid w:val="007044E4"/>
    <w:rsid w:val="00705232"/>
    <w:rsid w:val="00705712"/>
    <w:rsid w:val="00706839"/>
    <w:rsid w:val="00710C8E"/>
    <w:rsid w:val="00711055"/>
    <w:rsid w:val="00711A8B"/>
    <w:rsid w:val="00713879"/>
    <w:rsid w:val="007209AF"/>
    <w:rsid w:val="00720A3C"/>
    <w:rsid w:val="0072388E"/>
    <w:rsid w:val="00725818"/>
    <w:rsid w:val="0072721D"/>
    <w:rsid w:val="00731872"/>
    <w:rsid w:val="007320F0"/>
    <w:rsid w:val="00733577"/>
    <w:rsid w:val="00733EE5"/>
    <w:rsid w:val="007350CB"/>
    <w:rsid w:val="007352AF"/>
    <w:rsid w:val="00735547"/>
    <w:rsid w:val="0073554E"/>
    <w:rsid w:val="0073759E"/>
    <w:rsid w:val="00740883"/>
    <w:rsid w:val="007425E8"/>
    <w:rsid w:val="007427ED"/>
    <w:rsid w:val="00743DEA"/>
    <w:rsid w:val="00743EBC"/>
    <w:rsid w:val="00744783"/>
    <w:rsid w:val="00745F6F"/>
    <w:rsid w:val="00747342"/>
    <w:rsid w:val="00747C20"/>
    <w:rsid w:val="00750E0A"/>
    <w:rsid w:val="007513A4"/>
    <w:rsid w:val="00753B3E"/>
    <w:rsid w:val="00754C4F"/>
    <w:rsid w:val="00755D51"/>
    <w:rsid w:val="0075655B"/>
    <w:rsid w:val="00757B10"/>
    <w:rsid w:val="0076508A"/>
    <w:rsid w:val="00765509"/>
    <w:rsid w:val="00765DBC"/>
    <w:rsid w:val="00771232"/>
    <w:rsid w:val="00771679"/>
    <w:rsid w:val="00771944"/>
    <w:rsid w:val="0077207F"/>
    <w:rsid w:val="007722A3"/>
    <w:rsid w:val="007728C9"/>
    <w:rsid w:val="00773108"/>
    <w:rsid w:val="007743CF"/>
    <w:rsid w:val="00774CA9"/>
    <w:rsid w:val="0077586E"/>
    <w:rsid w:val="007764D6"/>
    <w:rsid w:val="00777967"/>
    <w:rsid w:val="00780984"/>
    <w:rsid w:val="00780F76"/>
    <w:rsid w:val="0078138B"/>
    <w:rsid w:val="00784B99"/>
    <w:rsid w:val="00784F28"/>
    <w:rsid w:val="00791F09"/>
    <w:rsid w:val="00793E65"/>
    <w:rsid w:val="00795530"/>
    <w:rsid w:val="007A069E"/>
    <w:rsid w:val="007A0DC5"/>
    <w:rsid w:val="007A3ABB"/>
    <w:rsid w:val="007A4550"/>
    <w:rsid w:val="007A5554"/>
    <w:rsid w:val="007A5780"/>
    <w:rsid w:val="007A594E"/>
    <w:rsid w:val="007B01AB"/>
    <w:rsid w:val="007B0754"/>
    <w:rsid w:val="007B098E"/>
    <w:rsid w:val="007B29C4"/>
    <w:rsid w:val="007B3B5C"/>
    <w:rsid w:val="007B4851"/>
    <w:rsid w:val="007B4E9B"/>
    <w:rsid w:val="007B5207"/>
    <w:rsid w:val="007B5FF8"/>
    <w:rsid w:val="007B68C1"/>
    <w:rsid w:val="007B6A69"/>
    <w:rsid w:val="007B6D7C"/>
    <w:rsid w:val="007C126F"/>
    <w:rsid w:val="007C18A2"/>
    <w:rsid w:val="007C379A"/>
    <w:rsid w:val="007C4C18"/>
    <w:rsid w:val="007C51E0"/>
    <w:rsid w:val="007C6AB6"/>
    <w:rsid w:val="007C6B67"/>
    <w:rsid w:val="007D134E"/>
    <w:rsid w:val="007D14B5"/>
    <w:rsid w:val="007D19FF"/>
    <w:rsid w:val="007D2815"/>
    <w:rsid w:val="007D2C46"/>
    <w:rsid w:val="007D2F55"/>
    <w:rsid w:val="007D3517"/>
    <w:rsid w:val="007D6989"/>
    <w:rsid w:val="007E0BAF"/>
    <w:rsid w:val="007E2605"/>
    <w:rsid w:val="007E6464"/>
    <w:rsid w:val="007E6BDB"/>
    <w:rsid w:val="007E7851"/>
    <w:rsid w:val="007F1665"/>
    <w:rsid w:val="007F1BAD"/>
    <w:rsid w:val="007F2825"/>
    <w:rsid w:val="007F2B94"/>
    <w:rsid w:val="007F59F8"/>
    <w:rsid w:val="007F5A91"/>
    <w:rsid w:val="007F7B1A"/>
    <w:rsid w:val="007F7FAE"/>
    <w:rsid w:val="00801D2A"/>
    <w:rsid w:val="00801DE7"/>
    <w:rsid w:val="00804A61"/>
    <w:rsid w:val="00804EB1"/>
    <w:rsid w:val="00806BCE"/>
    <w:rsid w:val="008071BD"/>
    <w:rsid w:val="00807767"/>
    <w:rsid w:val="008102D2"/>
    <w:rsid w:val="0081362B"/>
    <w:rsid w:val="00813639"/>
    <w:rsid w:val="00815DC8"/>
    <w:rsid w:val="00816814"/>
    <w:rsid w:val="0082294D"/>
    <w:rsid w:val="0082597E"/>
    <w:rsid w:val="008259D6"/>
    <w:rsid w:val="00826883"/>
    <w:rsid w:val="00831E3B"/>
    <w:rsid w:val="00834DEB"/>
    <w:rsid w:val="00836630"/>
    <w:rsid w:val="00837A26"/>
    <w:rsid w:val="00840E42"/>
    <w:rsid w:val="00841852"/>
    <w:rsid w:val="00841CC5"/>
    <w:rsid w:val="00842F60"/>
    <w:rsid w:val="00844581"/>
    <w:rsid w:val="00846690"/>
    <w:rsid w:val="00846A93"/>
    <w:rsid w:val="00850077"/>
    <w:rsid w:val="008519B3"/>
    <w:rsid w:val="00851F04"/>
    <w:rsid w:val="008618DD"/>
    <w:rsid w:val="00861E01"/>
    <w:rsid w:val="0086240F"/>
    <w:rsid w:val="00863C4A"/>
    <w:rsid w:val="00863C8A"/>
    <w:rsid w:val="0086768D"/>
    <w:rsid w:val="00867838"/>
    <w:rsid w:val="00867CA4"/>
    <w:rsid w:val="00867D78"/>
    <w:rsid w:val="00870572"/>
    <w:rsid w:val="00871661"/>
    <w:rsid w:val="00872955"/>
    <w:rsid w:val="008731CB"/>
    <w:rsid w:val="00873733"/>
    <w:rsid w:val="008737A8"/>
    <w:rsid w:val="00873C6E"/>
    <w:rsid w:val="0087481E"/>
    <w:rsid w:val="008754E4"/>
    <w:rsid w:val="00877264"/>
    <w:rsid w:val="00877769"/>
    <w:rsid w:val="00877D73"/>
    <w:rsid w:val="00877DAB"/>
    <w:rsid w:val="00877E34"/>
    <w:rsid w:val="00877F7D"/>
    <w:rsid w:val="00882D8B"/>
    <w:rsid w:val="008849C6"/>
    <w:rsid w:val="00884AD1"/>
    <w:rsid w:val="0088577B"/>
    <w:rsid w:val="008907C0"/>
    <w:rsid w:val="00893F5A"/>
    <w:rsid w:val="008968F4"/>
    <w:rsid w:val="008A0DA4"/>
    <w:rsid w:val="008A1369"/>
    <w:rsid w:val="008A1BE2"/>
    <w:rsid w:val="008A25F7"/>
    <w:rsid w:val="008A2E79"/>
    <w:rsid w:val="008A5232"/>
    <w:rsid w:val="008A602B"/>
    <w:rsid w:val="008A664B"/>
    <w:rsid w:val="008A783E"/>
    <w:rsid w:val="008A7A11"/>
    <w:rsid w:val="008A7F49"/>
    <w:rsid w:val="008B1CD9"/>
    <w:rsid w:val="008B2628"/>
    <w:rsid w:val="008B28FC"/>
    <w:rsid w:val="008B2F4C"/>
    <w:rsid w:val="008B42AB"/>
    <w:rsid w:val="008B5A21"/>
    <w:rsid w:val="008B65B1"/>
    <w:rsid w:val="008C0BF5"/>
    <w:rsid w:val="008C1362"/>
    <w:rsid w:val="008C382C"/>
    <w:rsid w:val="008C3DBE"/>
    <w:rsid w:val="008C4B1A"/>
    <w:rsid w:val="008D14B4"/>
    <w:rsid w:val="008D1899"/>
    <w:rsid w:val="008D2A8B"/>
    <w:rsid w:val="008D4FB0"/>
    <w:rsid w:val="008D68F1"/>
    <w:rsid w:val="008D6D0E"/>
    <w:rsid w:val="008D756E"/>
    <w:rsid w:val="008D7855"/>
    <w:rsid w:val="008E0039"/>
    <w:rsid w:val="008E0C64"/>
    <w:rsid w:val="008E1760"/>
    <w:rsid w:val="008E77B2"/>
    <w:rsid w:val="008F0358"/>
    <w:rsid w:val="008F1339"/>
    <w:rsid w:val="008F4173"/>
    <w:rsid w:val="008F4414"/>
    <w:rsid w:val="008F4F01"/>
    <w:rsid w:val="008F55E4"/>
    <w:rsid w:val="008F7F77"/>
    <w:rsid w:val="008F7FF3"/>
    <w:rsid w:val="009019A3"/>
    <w:rsid w:val="00901DD8"/>
    <w:rsid w:val="00901FE4"/>
    <w:rsid w:val="009029B4"/>
    <w:rsid w:val="00903CA6"/>
    <w:rsid w:val="00911968"/>
    <w:rsid w:val="009126E7"/>
    <w:rsid w:val="0091549B"/>
    <w:rsid w:val="00920186"/>
    <w:rsid w:val="00921063"/>
    <w:rsid w:val="00921456"/>
    <w:rsid w:val="009238A8"/>
    <w:rsid w:val="00925111"/>
    <w:rsid w:val="00926BF5"/>
    <w:rsid w:val="00926E7B"/>
    <w:rsid w:val="00927AC1"/>
    <w:rsid w:val="00930CD8"/>
    <w:rsid w:val="00931AF4"/>
    <w:rsid w:val="00931F02"/>
    <w:rsid w:val="00933262"/>
    <w:rsid w:val="00934E71"/>
    <w:rsid w:val="00935DFC"/>
    <w:rsid w:val="00940035"/>
    <w:rsid w:val="00940486"/>
    <w:rsid w:val="00941755"/>
    <w:rsid w:val="00941F31"/>
    <w:rsid w:val="00941F75"/>
    <w:rsid w:val="00942873"/>
    <w:rsid w:val="0094645C"/>
    <w:rsid w:val="00946C7C"/>
    <w:rsid w:val="00946EFF"/>
    <w:rsid w:val="00951893"/>
    <w:rsid w:val="009548C4"/>
    <w:rsid w:val="00954CA6"/>
    <w:rsid w:val="00954F31"/>
    <w:rsid w:val="00955124"/>
    <w:rsid w:val="00955AB4"/>
    <w:rsid w:val="00955D11"/>
    <w:rsid w:val="00956408"/>
    <w:rsid w:val="009645B2"/>
    <w:rsid w:val="00967AC1"/>
    <w:rsid w:val="009748F7"/>
    <w:rsid w:val="0097594A"/>
    <w:rsid w:val="00976248"/>
    <w:rsid w:val="009763F6"/>
    <w:rsid w:val="0097677F"/>
    <w:rsid w:val="009803E2"/>
    <w:rsid w:val="00985E74"/>
    <w:rsid w:val="009866CC"/>
    <w:rsid w:val="00986F9E"/>
    <w:rsid w:val="00991733"/>
    <w:rsid w:val="00992450"/>
    <w:rsid w:val="00993CA2"/>
    <w:rsid w:val="0099442F"/>
    <w:rsid w:val="00994CF3"/>
    <w:rsid w:val="00994DA0"/>
    <w:rsid w:val="00994F3E"/>
    <w:rsid w:val="009955C9"/>
    <w:rsid w:val="00997EB5"/>
    <w:rsid w:val="009A02E3"/>
    <w:rsid w:val="009A03E0"/>
    <w:rsid w:val="009A2066"/>
    <w:rsid w:val="009A33E9"/>
    <w:rsid w:val="009A3EFC"/>
    <w:rsid w:val="009A4F5F"/>
    <w:rsid w:val="009A5B5A"/>
    <w:rsid w:val="009A6B95"/>
    <w:rsid w:val="009A72F1"/>
    <w:rsid w:val="009B035D"/>
    <w:rsid w:val="009B2410"/>
    <w:rsid w:val="009B6891"/>
    <w:rsid w:val="009C1703"/>
    <w:rsid w:val="009C17B7"/>
    <w:rsid w:val="009C1F02"/>
    <w:rsid w:val="009C34B3"/>
    <w:rsid w:val="009C427E"/>
    <w:rsid w:val="009C596B"/>
    <w:rsid w:val="009C5AB7"/>
    <w:rsid w:val="009C61DF"/>
    <w:rsid w:val="009C730D"/>
    <w:rsid w:val="009D022C"/>
    <w:rsid w:val="009D095B"/>
    <w:rsid w:val="009D0EC8"/>
    <w:rsid w:val="009D113C"/>
    <w:rsid w:val="009D29D6"/>
    <w:rsid w:val="009D55FB"/>
    <w:rsid w:val="009D6D47"/>
    <w:rsid w:val="009E0D43"/>
    <w:rsid w:val="009E32AD"/>
    <w:rsid w:val="009E49D8"/>
    <w:rsid w:val="009E5F51"/>
    <w:rsid w:val="009E6933"/>
    <w:rsid w:val="009E79DC"/>
    <w:rsid w:val="009F0D33"/>
    <w:rsid w:val="009F200A"/>
    <w:rsid w:val="009F2A00"/>
    <w:rsid w:val="009F3321"/>
    <w:rsid w:val="009F615B"/>
    <w:rsid w:val="009F7C68"/>
    <w:rsid w:val="00A02779"/>
    <w:rsid w:val="00A040F7"/>
    <w:rsid w:val="00A04333"/>
    <w:rsid w:val="00A05A68"/>
    <w:rsid w:val="00A07652"/>
    <w:rsid w:val="00A12F53"/>
    <w:rsid w:val="00A13E44"/>
    <w:rsid w:val="00A144A0"/>
    <w:rsid w:val="00A16025"/>
    <w:rsid w:val="00A21610"/>
    <w:rsid w:val="00A246E1"/>
    <w:rsid w:val="00A271BE"/>
    <w:rsid w:val="00A27297"/>
    <w:rsid w:val="00A279F4"/>
    <w:rsid w:val="00A3089D"/>
    <w:rsid w:val="00A30EDC"/>
    <w:rsid w:val="00A319D7"/>
    <w:rsid w:val="00A31CC2"/>
    <w:rsid w:val="00A33156"/>
    <w:rsid w:val="00A3765E"/>
    <w:rsid w:val="00A40A97"/>
    <w:rsid w:val="00A41F37"/>
    <w:rsid w:val="00A422F8"/>
    <w:rsid w:val="00A44AD8"/>
    <w:rsid w:val="00A45BB6"/>
    <w:rsid w:val="00A47AB9"/>
    <w:rsid w:val="00A5008E"/>
    <w:rsid w:val="00A5029A"/>
    <w:rsid w:val="00A5073A"/>
    <w:rsid w:val="00A514B2"/>
    <w:rsid w:val="00A542BE"/>
    <w:rsid w:val="00A55091"/>
    <w:rsid w:val="00A56D02"/>
    <w:rsid w:val="00A572A2"/>
    <w:rsid w:val="00A60291"/>
    <w:rsid w:val="00A60831"/>
    <w:rsid w:val="00A608DA"/>
    <w:rsid w:val="00A647F0"/>
    <w:rsid w:val="00A700C1"/>
    <w:rsid w:val="00A7017C"/>
    <w:rsid w:val="00A72DE1"/>
    <w:rsid w:val="00A7745C"/>
    <w:rsid w:val="00A77D41"/>
    <w:rsid w:val="00A80BF4"/>
    <w:rsid w:val="00A80C9B"/>
    <w:rsid w:val="00A8285F"/>
    <w:rsid w:val="00A82ACA"/>
    <w:rsid w:val="00A82F57"/>
    <w:rsid w:val="00A84930"/>
    <w:rsid w:val="00A84CFD"/>
    <w:rsid w:val="00A8546B"/>
    <w:rsid w:val="00A859F0"/>
    <w:rsid w:val="00A8617D"/>
    <w:rsid w:val="00A86405"/>
    <w:rsid w:val="00A869AE"/>
    <w:rsid w:val="00A8744F"/>
    <w:rsid w:val="00A9144C"/>
    <w:rsid w:val="00A91B36"/>
    <w:rsid w:val="00A92630"/>
    <w:rsid w:val="00A951EE"/>
    <w:rsid w:val="00A95250"/>
    <w:rsid w:val="00AA02B3"/>
    <w:rsid w:val="00AA0A94"/>
    <w:rsid w:val="00AA1667"/>
    <w:rsid w:val="00AA198B"/>
    <w:rsid w:val="00AA19A0"/>
    <w:rsid w:val="00AA1A33"/>
    <w:rsid w:val="00AA1E7E"/>
    <w:rsid w:val="00AA2B4D"/>
    <w:rsid w:val="00AA31DA"/>
    <w:rsid w:val="00AA5010"/>
    <w:rsid w:val="00AA5581"/>
    <w:rsid w:val="00AA6FC8"/>
    <w:rsid w:val="00AA73F3"/>
    <w:rsid w:val="00AB0355"/>
    <w:rsid w:val="00AB137A"/>
    <w:rsid w:val="00AB15FE"/>
    <w:rsid w:val="00AB16E5"/>
    <w:rsid w:val="00AB196F"/>
    <w:rsid w:val="00AB2529"/>
    <w:rsid w:val="00AB252A"/>
    <w:rsid w:val="00AB6974"/>
    <w:rsid w:val="00AC0E98"/>
    <w:rsid w:val="00AC25EE"/>
    <w:rsid w:val="00AC33DC"/>
    <w:rsid w:val="00AC4265"/>
    <w:rsid w:val="00AC47A3"/>
    <w:rsid w:val="00AC5C23"/>
    <w:rsid w:val="00AD0601"/>
    <w:rsid w:val="00AD5403"/>
    <w:rsid w:val="00AD5C7B"/>
    <w:rsid w:val="00AD5FDF"/>
    <w:rsid w:val="00AD751B"/>
    <w:rsid w:val="00AE2551"/>
    <w:rsid w:val="00AE2B4F"/>
    <w:rsid w:val="00AE4C1E"/>
    <w:rsid w:val="00AE508E"/>
    <w:rsid w:val="00AE5E14"/>
    <w:rsid w:val="00AE60B7"/>
    <w:rsid w:val="00AE70EF"/>
    <w:rsid w:val="00AF0414"/>
    <w:rsid w:val="00AF22ED"/>
    <w:rsid w:val="00AF23E1"/>
    <w:rsid w:val="00AF2597"/>
    <w:rsid w:val="00AF2D00"/>
    <w:rsid w:val="00AF42A5"/>
    <w:rsid w:val="00AF43B7"/>
    <w:rsid w:val="00AF6CB8"/>
    <w:rsid w:val="00AF71E1"/>
    <w:rsid w:val="00AF7499"/>
    <w:rsid w:val="00B00D72"/>
    <w:rsid w:val="00B03D37"/>
    <w:rsid w:val="00B041E1"/>
    <w:rsid w:val="00B0441D"/>
    <w:rsid w:val="00B04A1A"/>
    <w:rsid w:val="00B106E2"/>
    <w:rsid w:val="00B10B28"/>
    <w:rsid w:val="00B1145F"/>
    <w:rsid w:val="00B140DB"/>
    <w:rsid w:val="00B15375"/>
    <w:rsid w:val="00B164F4"/>
    <w:rsid w:val="00B22647"/>
    <w:rsid w:val="00B24A02"/>
    <w:rsid w:val="00B27D39"/>
    <w:rsid w:val="00B30B70"/>
    <w:rsid w:val="00B31431"/>
    <w:rsid w:val="00B31491"/>
    <w:rsid w:val="00B318B5"/>
    <w:rsid w:val="00B328C9"/>
    <w:rsid w:val="00B3526C"/>
    <w:rsid w:val="00B3556C"/>
    <w:rsid w:val="00B36F2D"/>
    <w:rsid w:val="00B407DD"/>
    <w:rsid w:val="00B44D99"/>
    <w:rsid w:val="00B47C2F"/>
    <w:rsid w:val="00B516B7"/>
    <w:rsid w:val="00B52186"/>
    <w:rsid w:val="00B547AF"/>
    <w:rsid w:val="00B57207"/>
    <w:rsid w:val="00B6161F"/>
    <w:rsid w:val="00B6196C"/>
    <w:rsid w:val="00B61E48"/>
    <w:rsid w:val="00B62BC1"/>
    <w:rsid w:val="00B67BD0"/>
    <w:rsid w:val="00B74410"/>
    <w:rsid w:val="00B764A2"/>
    <w:rsid w:val="00B81D27"/>
    <w:rsid w:val="00B820A6"/>
    <w:rsid w:val="00B84685"/>
    <w:rsid w:val="00B84D78"/>
    <w:rsid w:val="00B8553A"/>
    <w:rsid w:val="00B85CB8"/>
    <w:rsid w:val="00B8676A"/>
    <w:rsid w:val="00B86897"/>
    <w:rsid w:val="00B900B2"/>
    <w:rsid w:val="00B906D3"/>
    <w:rsid w:val="00B92028"/>
    <w:rsid w:val="00B93099"/>
    <w:rsid w:val="00B93F0B"/>
    <w:rsid w:val="00B95416"/>
    <w:rsid w:val="00B974C9"/>
    <w:rsid w:val="00BA1F5F"/>
    <w:rsid w:val="00BA1FEF"/>
    <w:rsid w:val="00BB0E88"/>
    <w:rsid w:val="00BB131B"/>
    <w:rsid w:val="00BB21C5"/>
    <w:rsid w:val="00BB3888"/>
    <w:rsid w:val="00BB3BEB"/>
    <w:rsid w:val="00BB3C60"/>
    <w:rsid w:val="00BB65B6"/>
    <w:rsid w:val="00BB7F86"/>
    <w:rsid w:val="00BC12B8"/>
    <w:rsid w:val="00BC1EBC"/>
    <w:rsid w:val="00BC1F39"/>
    <w:rsid w:val="00BC1FA6"/>
    <w:rsid w:val="00BC301F"/>
    <w:rsid w:val="00BC3391"/>
    <w:rsid w:val="00BC510E"/>
    <w:rsid w:val="00BD10DB"/>
    <w:rsid w:val="00BD21FF"/>
    <w:rsid w:val="00BD3FDB"/>
    <w:rsid w:val="00BD4657"/>
    <w:rsid w:val="00BD5FE4"/>
    <w:rsid w:val="00BD78E6"/>
    <w:rsid w:val="00BE036A"/>
    <w:rsid w:val="00BE2DF3"/>
    <w:rsid w:val="00BE48D3"/>
    <w:rsid w:val="00BE63B5"/>
    <w:rsid w:val="00BE65BD"/>
    <w:rsid w:val="00BE67EE"/>
    <w:rsid w:val="00BE6D2A"/>
    <w:rsid w:val="00BE7A2F"/>
    <w:rsid w:val="00BE7F45"/>
    <w:rsid w:val="00BF06A2"/>
    <w:rsid w:val="00BF29B6"/>
    <w:rsid w:val="00BF3340"/>
    <w:rsid w:val="00BF4673"/>
    <w:rsid w:val="00BF7E3E"/>
    <w:rsid w:val="00C01741"/>
    <w:rsid w:val="00C0382B"/>
    <w:rsid w:val="00C04516"/>
    <w:rsid w:val="00C0684B"/>
    <w:rsid w:val="00C077DE"/>
    <w:rsid w:val="00C101D8"/>
    <w:rsid w:val="00C13528"/>
    <w:rsid w:val="00C16101"/>
    <w:rsid w:val="00C16E8E"/>
    <w:rsid w:val="00C17B2D"/>
    <w:rsid w:val="00C17DA0"/>
    <w:rsid w:val="00C2114B"/>
    <w:rsid w:val="00C21437"/>
    <w:rsid w:val="00C237E4"/>
    <w:rsid w:val="00C23AFC"/>
    <w:rsid w:val="00C25EA7"/>
    <w:rsid w:val="00C26B74"/>
    <w:rsid w:val="00C30EBB"/>
    <w:rsid w:val="00C31469"/>
    <w:rsid w:val="00C3159F"/>
    <w:rsid w:val="00C31E9F"/>
    <w:rsid w:val="00C34845"/>
    <w:rsid w:val="00C34AAF"/>
    <w:rsid w:val="00C34B0E"/>
    <w:rsid w:val="00C35AFA"/>
    <w:rsid w:val="00C35F27"/>
    <w:rsid w:val="00C367B7"/>
    <w:rsid w:val="00C37A6D"/>
    <w:rsid w:val="00C41DA3"/>
    <w:rsid w:val="00C42373"/>
    <w:rsid w:val="00C42682"/>
    <w:rsid w:val="00C44BA6"/>
    <w:rsid w:val="00C45640"/>
    <w:rsid w:val="00C45B63"/>
    <w:rsid w:val="00C4770E"/>
    <w:rsid w:val="00C518A4"/>
    <w:rsid w:val="00C5293E"/>
    <w:rsid w:val="00C53152"/>
    <w:rsid w:val="00C535BB"/>
    <w:rsid w:val="00C562F2"/>
    <w:rsid w:val="00C57CF0"/>
    <w:rsid w:val="00C61B1F"/>
    <w:rsid w:val="00C625B6"/>
    <w:rsid w:val="00C62B4F"/>
    <w:rsid w:val="00C62E30"/>
    <w:rsid w:val="00C64529"/>
    <w:rsid w:val="00C646F9"/>
    <w:rsid w:val="00C648D9"/>
    <w:rsid w:val="00C64FDA"/>
    <w:rsid w:val="00C65173"/>
    <w:rsid w:val="00C667EC"/>
    <w:rsid w:val="00C66DBE"/>
    <w:rsid w:val="00C713E4"/>
    <w:rsid w:val="00C714F3"/>
    <w:rsid w:val="00C73CD7"/>
    <w:rsid w:val="00C74533"/>
    <w:rsid w:val="00C766BE"/>
    <w:rsid w:val="00C80AE8"/>
    <w:rsid w:val="00C80EA1"/>
    <w:rsid w:val="00C826C7"/>
    <w:rsid w:val="00C82B45"/>
    <w:rsid w:val="00C83333"/>
    <w:rsid w:val="00C83FA1"/>
    <w:rsid w:val="00C85081"/>
    <w:rsid w:val="00C86067"/>
    <w:rsid w:val="00C87A84"/>
    <w:rsid w:val="00C87CA6"/>
    <w:rsid w:val="00C87DB4"/>
    <w:rsid w:val="00C9009D"/>
    <w:rsid w:val="00C91994"/>
    <w:rsid w:val="00C91D3E"/>
    <w:rsid w:val="00C927C6"/>
    <w:rsid w:val="00C93A76"/>
    <w:rsid w:val="00C94E25"/>
    <w:rsid w:val="00C96420"/>
    <w:rsid w:val="00C9766F"/>
    <w:rsid w:val="00CA20EB"/>
    <w:rsid w:val="00CA25BD"/>
    <w:rsid w:val="00CA27D2"/>
    <w:rsid w:val="00CA2A88"/>
    <w:rsid w:val="00CB1265"/>
    <w:rsid w:val="00CB2DEF"/>
    <w:rsid w:val="00CB4A6F"/>
    <w:rsid w:val="00CB4FBE"/>
    <w:rsid w:val="00CB553C"/>
    <w:rsid w:val="00CB6756"/>
    <w:rsid w:val="00CB749C"/>
    <w:rsid w:val="00CB765E"/>
    <w:rsid w:val="00CC0B21"/>
    <w:rsid w:val="00CC0E3B"/>
    <w:rsid w:val="00CC206E"/>
    <w:rsid w:val="00CC4270"/>
    <w:rsid w:val="00CC4273"/>
    <w:rsid w:val="00CC43C3"/>
    <w:rsid w:val="00CC505A"/>
    <w:rsid w:val="00CC5B54"/>
    <w:rsid w:val="00CC7C4C"/>
    <w:rsid w:val="00CD2086"/>
    <w:rsid w:val="00CD3583"/>
    <w:rsid w:val="00CD36CE"/>
    <w:rsid w:val="00CD3FEA"/>
    <w:rsid w:val="00CD400D"/>
    <w:rsid w:val="00CD70B8"/>
    <w:rsid w:val="00CD7456"/>
    <w:rsid w:val="00CE1085"/>
    <w:rsid w:val="00CE257C"/>
    <w:rsid w:val="00CE2AFA"/>
    <w:rsid w:val="00CE3F34"/>
    <w:rsid w:val="00CE55BC"/>
    <w:rsid w:val="00CE6267"/>
    <w:rsid w:val="00CE6337"/>
    <w:rsid w:val="00CE715F"/>
    <w:rsid w:val="00CF02F1"/>
    <w:rsid w:val="00CF1C83"/>
    <w:rsid w:val="00CF3A1B"/>
    <w:rsid w:val="00CF4722"/>
    <w:rsid w:val="00CF5CD4"/>
    <w:rsid w:val="00D0053B"/>
    <w:rsid w:val="00D0058F"/>
    <w:rsid w:val="00D006A6"/>
    <w:rsid w:val="00D01E95"/>
    <w:rsid w:val="00D05A99"/>
    <w:rsid w:val="00D06838"/>
    <w:rsid w:val="00D06CA7"/>
    <w:rsid w:val="00D0722D"/>
    <w:rsid w:val="00D07CF1"/>
    <w:rsid w:val="00D10510"/>
    <w:rsid w:val="00D119CE"/>
    <w:rsid w:val="00D12CBA"/>
    <w:rsid w:val="00D12D7D"/>
    <w:rsid w:val="00D13554"/>
    <w:rsid w:val="00D14ACB"/>
    <w:rsid w:val="00D15D0C"/>
    <w:rsid w:val="00D16288"/>
    <w:rsid w:val="00D175E7"/>
    <w:rsid w:val="00D17BC8"/>
    <w:rsid w:val="00D20A2A"/>
    <w:rsid w:val="00D225C3"/>
    <w:rsid w:val="00D22908"/>
    <w:rsid w:val="00D2331E"/>
    <w:rsid w:val="00D238E0"/>
    <w:rsid w:val="00D25E54"/>
    <w:rsid w:val="00D27CA7"/>
    <w:rsid w:val="00D27D5F"/>
    <w:rsid w:val="00D328FA"/>
    <w:rsid w:val="00D3428B"/>
    <w:rsid w:val="00D3470F"/>
    <w:rsid w:val="00D41385"/>
    <w:rsid w:val="00D4155B"/>
    <w:rsid w:val="00D41586"/>
    <w:rsid w:val="00D41805"/>
    <w:rsid w:val="00D42DE9"/>
    <w:rsid w:val="00D45A94"/>
    <w:rsid w:val="00D5022E"/>
    <w:rsid w:val="00D54C6F"/>
    <w:rsid w:val="00D54E75"/>
    <w:rsid w:val="00D55890"/>
    <w:rsid w:val="00D56239"/>
    <w:rsid w:val="00D564C9"/>
    <w:rsid w:val="00D57CE4"/>
    <w:rsid w:val="00D602A1"/>
    <w:rsid w:val="00D60CE0"/>
    <w:rsid w:val="00D61042"/>
    <w:rsid w:val="00D6232B"/>
    <w:rsid w:val="00D62EBC"/>
    <w:rsid w:val="00D62F6F"/>
    <w:rsid w:val="00D64264"/>
    <w:rsid w:val="00D7207F"/>
    <w:rsid w:val="00D73A50"/>
    <w:rsid w:val="00D73B3E"/>
    <w:rsid w:val="00D73B86"/>
    <w:rsid w:val="00D73EAE"/>
    <w:rsid w:val="00D747A6"/>
    <w:rsid w:val="00D75206"/>
    <w:rsid w:val="00D763AD"/>
    <w:rsid w:val="00D76634"/>
    <w:rsid w:val="00D77F1C"/>
    <w:rsid w:val="00D825ED"/>
    <w:rsid w:val="00D826D4"/>
    <w:rsid w:val="00D83DCA"/>
    <w:rsid w:val="00D84FF9"/>
    <w:rsid w:val="00D86AFE"/>
    <w:rsid w:val="00D908A8"/>
    <w:rsid w:val="00D90979"/>
    <w:rsid w:val="00D912B6"/>
    <w:rsid w:val="00D91D5E"/>
    <w:rsid w:val="00D92685"/>
    <w:rsid w:val="00D9355C"/>
    <w:rsid w:val="00D94B3B"/>
    <w:rsid w:val="00D94E79"/>
    <w:rsid w:val="00D96380"/>
    <w:rsid w:val="00DA1073"/>
    <w:rsid w:val="00DA1B54"/>
    <w:rsid w:val="00DA1B72"/>
    <w:rsid w:val="00DA2477"/>
    <w:rsid w:val="00DA437D"/>
    <w:rsid w:val="00DA4BDA"/>
    <w:rsid w:val="00DA6367"/>
    <w:rsid w:val="00DB0247"/>
    <w:rsid w:val="00DB249B"/>
    <w:rsid w:val="00DB58DB"/>
    <w:rsid w:val="00DB6542"/>
    <w:rsid w:val="00DB75AE"/>
    <w:rsid w:val="00DC26DA"/>
    <w:rsid w:val="00DC2AB9"/>
    <w:rsid w:val="00DC4021"/>
    <w:rsid w:val="00DC4317"/>
    <w:rsid w:val="00DC6725"/>
    <w:rsid w:val="00DC7BA4"/>
    <w:rsid w:val="00DD0459"/>
    <w:rsid w:val="00DD04DF"/>
    <w:rsid w:val="00DD1722"/>
    <w:rsid w:val="00DD191C"/>
    <w:rsid w:val="00DD2302"/>
    <w:rsid w:val="00DD4280"/>
    <w:rsid w:val="00DD4299"/>
    <w:rsid w:val="00DD4B3A"/>
    <w:rsid w:val="00DE3854"/>
    <w:rsid w:val="00DE5760"/>
    <w:rsid w:val="00DE5BAE"/>
    <w:rsid w:val="00DE6176"/>
    <w:rsid w:val="00DF0623"/>
    <w:rsid w:val="00DF1842"/>
    <w:rsid w:val="00DF35D5"/>
    <w:rsid w:val="00DF4A57"/>
    <w:rsid w:val="00DF67DF"/>
    <w:rsid w:val="00DF77F9"/>
    <w:rsid w:val="00E0035B"/>
    <w:rsid w:val="00E00B74"/>
    <w:rsid w:val="00E0174D"/>
    <w:rsid w:val="00E018DC"/>
    <w:rsid w:val="00E027B5"/>
    <w:rsid w:val="00E040FA"/>
    <w:rsid w:val="00E05281"/>
    <w:rsid w:val="00E0621E"/>
    <w:rsid w:val="00E06241"/>
    <w:rsid w:val="00E06583"/>
    <w:rsid w:val="00E13A61"/>
    <w:rsid w:val="00E179E7"/>
    <w:rsid w:val="00E17EDF"/>
    <w:rsid w:val="00E218F6"/>
    <w:rsid w:val="00E21BAC"/>
    <w:rsid w:val="00E24F53"/>
    <w:rsid w:val="00E262D7"/>
    <w:rsid w:val="00E2655E"/>
    <w:rsid w:val="00E30DA3"/>
    <w:rsid w:val="00E31F27"/>
    <w:rsid w:val="00E33F4A"/>
    <w:rsid w:val="00E34C84"/>
    <w:rsid w:val="00E36B62"/>
    <w:rsid w:val="00E41032"/>
    <w:rsid w:val="00E416EA"/>
    <w:rsid w:val="00E41DB0"/>
    <w:rsid w:val="00E4240B"/>
    <w:rsid w:val="00E43B06"/>
    <w:rsid w:val="00E44D0E"/>
    <w:rsid w:val="00E44F14"/>
    <w:rsid w:val="00E44F40"/>
    <w:rsid w:val="00E47F84"/>
    <w:rsid w:val="00E56F3F"/>
    <w:rsid w:val="00E63C06"/>
    <w:rsid w:val="00E63CCE"/>
    <w:rsid w:val="00E63F98"/>
    <w:rsid w:val="00E64FA3"/>
    <w:rsid w:val="00E66CA9"/>
    <w:rsid w:val="00E66F80"/>
    <w:rsid w:val="00E67685"/>
    <w:rsid w:val="00E70D57"/>
    <w:rsid w:val="00E71F03"/>
    <w:rsid w:val="00E72F9D"/>
    <w:rsid w:val="00E73E50"/>
    <w:rsid w:val="00E7460F"/>
    <w:rsid w:val="00E75255"/>
    <w:rsid w:val="00E75D5E"/>
    <w:rsid w:val="00E8124E"/>
    <w:rsid w:val="00E81B6F"/>
    <w:rsid w:val="00E85B2A"/>
    <w:rsid w:val="00E87321"/>
    <w:rsid w:val="00E875EE"/>
    <w:rsid w:val="00E876BD"/>
    <w:rsid w:val="00E879A2"/>
    <w:rsid w:val="00E879A8"/>
    <w:rsid w:val="00E90ED8"/>
    <w:rsid w:val="00E911E3"/>
    <w:rsid w:val="00E94A38"/>
    <w:rsid w:val="00E9517E"/>
    <w:rsid w:val="00E95F44"/>
    <w:rsid w:val="00E9744E"/>
    <w:rsid w:val="00EA0133"/>
    <w:rsid w:val="00EA19FA"/>
    <w:rsid w:val="00EA1A22"/>
    <w:rsid w:val="00EA2709"/>
    <w:rsid w:val="00EA318C"/>
    <w:rsid w:val="00EA3E53"/>
    <w:rsid w:val="00EA7EA6"/>
    <w:rsid w:val="00EB01FA"/>
    <w:rsid w:val="00EB0708"/>
    <w:rsid w:val="00EB2672"/>
    <w:rsid w:val="00EB27BB"/>
    <w:rsid w:val="00EB2FC2"/>
    <w:rsid w:val="00EB4721"/>
    <w:rsid w:val="00EB5A5A"/>
    <w:rsid w:val="00EB5B4D"/>
    <w:rsid w:val="00EB6639"/>
    <w:rsid w:val="00EB6FDC"/>
    <w:rsid w:val="00EB70F5"/>
    <w:rsid w:val="00EC0735"/>
    <w:rsid w:val="00EC3E59"/>
    <w:rsid w:val="00EC44A5"/>
    <w:rsid w:val="00EC58FE"/>
    <w:rsid w:val="00EC733B"/>
    <w:rsid w:val="00EC73BD"/>
    <w:rsid w:val="00EC769F"/>
    <w:rsid w:val="00ED09A9"/>
    <w:rsid w:val="00ED19C6"/>
    <w:rsid w:val="00ED24F9"/>
    <w:rsid w:val="00ED4608"/>
    <w:rsid w:val="00ED4EF3"/>
    <w:rsid w:val="00ED6150"/>
    <w:rsid w:val="00ED630B"/>
    <w:rsid w:val="00ED6DD1"/>
    <w:rsid w:val="00ED770F"/>
    <w:rsid w:val="00ED7BB2"/>
    <w:rsid w:val="00EE654D"/>
    <w:rsid w:val="00EE6F51"/>
    <w:rsid w:val="00EE77BF"/>
    <w:rsid w:val="00EF0C5D"/>
    <w:rsid w:val="00EF26CA"/>
    <w:rsid w:val="00EF4E53"/>
    <w:rsid w:val="00EF5477"/>
    <w:rsid w:val="00EF7CCF"/>
    <w:rsid w:val="00F00BB5"/>
    <w:rsid w:val="00F00CF3"/>
    <w:rsid w:val="00F00DD8"/>
    <w:rsid w:val="00F02CC7"/>
    <w:rsid w:val="00F02F80"/>
    <w:rsid w:val="00F04B8E"/>
    <w:rsid w:val="00F05A6B"/>
    <w:rsid w:val="00F0618B"/>
    <w:rsid w:val="00F06C04"/>
    <w:rsid w:val="00F073AF"/>
    <w:rsid w:val="00F10571"/>
    <w:rsid w:val="00F10715"/>
    <w:rsid w:val="00F124C3"/>
    <w:rsid w:val="00F142C9"/>
    <w:rsid w:val="00F14858"/>
    <w:rsid w:val="00F2107B"/>
    <w:rsid w:val="00F222D2"/>
    <w:rsid w:val="00F23677"/>
    <w:rsid w:val="00F2402A"/>
    <w:rsid w:val="00F27C95"/>
    <w:rsid w:val="00F31C3F"/>
    <w:rsid w:val="00F3439F"/>
    <w:rsid w:val="00F345F8"/>
    <w:rsid w:val="00F36A0A"/>
    <w:rsid w:val="00F37ADD"/>
    <w:rsid w:val="00F37F9C"/>
    <w:rsid w:val="00F40730"/>
    <w:rsid w:val="00F40AB7"/>
    <w:rsid w:val="00F40C4A"/>
    <w:rsid w:val="00F42697"/>
    <w:rsid w:val="00F4433A"/>
    <w:rsid w:val="00F4550D"/>
    <w:rsid w:val="00F459B3"/>
    <w:rsid w:val="00F47574"/>
    <w:rsid w:val="00F479ED"/>
    <w:rsid w:val="00F47FF2"/>
    <w:rsid w:val="00F51C31"/>
    <w:rsid w:val="00F547F6"/>
    <w:rsid w:val="00F55CFB"/>
    <w:rsid w:val="00F56128"/>
    <w:rsid w:val="00F57016"/>
    <w:rsid w:val="00F62AE2"/>
    <w:rsid w:val="00F638AF"/>
    <w:rsid w:val="00F6503B"/>
    <w:rsid w:val="00F66023"/>
    <w:rsid w:val="00F666B9"/>
    <w:rsid w:val="00F66E9F"/>
    <w:rsid w:val="00F71680"/>
    <w:rsid w:val="00F724A5"/>
    <w:rsid w:val="00F75A36"/>
    <w:rsid w:val="00F763CB"/>
    <w:rsid w:val="00F77089"/>
    <w:rsid w:val="00F77B48"/>
    <w:rsid w:val="00F83318"/>
    <w:rsid w:val="00F834A4"/>
    <w:rsid w:val="00F852E5"/>
    <w:rsid w:val="00F87E26"/>
    <w:rsid w:val="00F90FC8"/>
    <w:rsid w:val="00F94D82"/>
    <w:rsid w:val="00F953ED"/>
    <w:rsid w:val="00F96510"/>
    <w:rsid w:val="00F96545"/>
    <w:rsid w:val="00F96984"/>
    <w:rsid w:val="00FA04DC"/>
    <w:rsid w:val="00FA2B1A"/>
    <w:rsid w:val="00FA2E57"/>
    <w:rsid w:val="00FA2E5D"/>
    <w:rsid w:val="00FA48DB"/>
    <w:rsid w:val="00FA4D31"/>
    <w:rsid w:val="00FA50EE"/>
    <w:rsid w:val="00FA6C86"/>
    <w:rsid w:val="00FA755A"/>
    <w:rsid w:val="00FB1411"/>
    <w:rsid w:val="00FB42B0"/>
    <w:rsid w:val="00FB507B"/>
    <w:rsid w:val="00FB5929"/>
    <w:rsid w:val="00FB5BD8"/>
    <w:rsid w:val="00FB65E0"/>
    <w:rsid w:val="00FC327F"/>
    <w:rsid w:val="00FC38B4"/>
    <w:rsid w:val="00FC39E2"/>
    <w:rsid w:val="00FC39E4"/>
    <w:rsid w:val="00FC45C1"/>
    <w:rsid w:val="00FC55D3"/>
    <w:rsid w:val="00FC6E5C"/>
    <w:rsid w:val="00FD33F2"/>
    <w:rsid w:val="00FD41FB"/>
    <w:rsid w:val="00FD5006"/>
    <w:rsid w:val="00FD5669"/>
    <w:rsid w:val="00FD644D"/>
    <w:rsid w:val="00FD6C62"/>
    <w:rsid w:val="00FD7EF7"/>
    <w:rsid w:val="00FE0131"/>
    <w:rsid w:val="00FE1410"/>
    <w:rsid w:val="00FE34D6"/>
    <w:rsid w:val="00FE4159"/>
    <w:rsid w:val="00FE4B3E"/>
    <w:rsid w:val="00FE5B0C"/>
    <w:rsid w:val="00FE6299"/>
    <w:rsid w:val="00FE62C7"/>
    <w:rsid w:val="00FE6357"/>
    <w:rsid w:val="00FE678F"/>
    <w:rsid w:val="00FE6EB2"/>
    <w:rsid w:val="00FE7DAC"/>
    <w:rsid w:val="00FF0AC7"/>
    <w:rsid w:val="00FF2625"/>
    <w:rsid w:val="00FF39BE"/>
    <w:rsid w:val="00FF4570"/>
    <w:rsid w:val="00FF5E0D"/>
    <w:rsid w:val="00FF6992"/>
    <w:rsid w:val="00FF71FA"/>
    <w:rsid w:val="00FF7213"/>
    <w:rsid w:val="00FF7611"/>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AEDAB5F-1653-4BCF-BB1B-70D79464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caption" w:uiPriority="35" w:qFormat="1"/>
    <w:lsdException w:name="Title" w:qFormat="1"/>
    <w:lsdException w:name="Closing" w:uiPriority="99"/>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uiPriority w:val="1"/>
    <w:qFormat/>
    <w:pPr>
      <w:keepNext/>
      <w:jc w:val="center"/>
      <w:outlineLvl w:val="0"/>
    </w:pPr>
    <w:rPr>
      <w:b/>
      <w:bCs/>
      <w:sz w:val="22"/>
      <w:szCs w:val="22"/>
    </w:rPr>
  </w:style>
  <w:style w:type="paragraph" w:styleId="Heading2">
    <w:name w:val="heading 2"/>
    <w:basedOn w:val="Normal"/>
    <w:next w:val="Normal"/>
    <w:link w:val="Heading2Char"/>
    <w:uiPriority w:val="1"/>
    <w:qFormat/>
    <w:pPr>
      <w:ind w:left="567" w:hanging="567"/>
      <w:outlineLvl w:val="1"/>
    </w:pPr>
    <w:rPr>
      <w:b/>
      <w:caps/>
      <w:sz w:val="22"/>
      <w:szCs w:val="22"/>
      <w:lang w:val="en-GB" w:eastAsia="x-none"/>
    </w:rPr>
  </w:style>
  <w:style w:type="paragraph" w:styleId="Heading3">
    <w:name w:val="heading 3"/>
    <w:basedOn w:val="Normal"/>
    <w:next w:val="Normal"/>
    <w:uiPriority w:val="1"/>
    <w:qFormat/>
    <w:pPr>
      <w:tabs>
        <w:tab w:val="left" w:pos="567"/>
      </w:tabs>
      <w:outlineLvl w:val="2"/>
    </w:pPr>
    <w:rPr>
      <w:b/>
      <w:sz w:val="22"/>
      <w:szCs w:val="22"/>
      <w:lang w:val="en-GB"/>
    </w:rPr>
  </w:style>
  <w:style w:type="paragraph" w:styleId="Heading4">
    <w:name w:val="heading 4"/>
    <w:basedOn w:val="BodyText"/>
    <w:next w:val="Normal"/>
    <w:uiPriority w:val="1"/>
    <w:qFormat/>
    <w:pPr>
      <w:outlineLvl w:val="3"/>
    </w:pPr>
    <w:rPr>
      <w:b/>
      <w:bCs/>
    </w:rPr>
  </w:style>
  <w:style w:type="paragraph" w:styleId="Heading5">
    <w:name w:val="heading 5"/>
    <w:basedOn w:val="Heading6"/>
    <w:next w:val="Normal"/>
    <w:uiPriority w:val="1"/>
    <w:qFormat/>
    <w:pPr>
      <w:outlineLvl w:val="4"/>
    </w:pPr>
    <w:rPr>
      <w:szCs w:val="22"/>
      <w:lang w:val="en-GB"/>
    </w:rPr>
  </w:style>
  <w:style w:type="paragraph" w:styleId="Heading6">
    <w:name w:val="heading 6"/>
    <w:basedOn w:val="Normal"/>
    <w:next w:val="Normal"/>
    <w:uiPriority w:val="1"/>
    <w:qFormat/>
    <w:pPr>
      <w:keepNext/>
      <w:tabs>
        <w:tab w:val="left" w:pos="567"/>
      </w:tabs>
      <w:outlineLvl w:val="5"/>
    </w:pPr>
    <w:rPr>
      <w:sz w:val="22"/>
      <w:u w:val="single"/>
    </w:rPr>
  </w:style>
  <w:style w:type="paragraph" w:styleId="Heading7">
    <w:name w:val="heading 7"/>
    <w:basedOn w:val="Normal"/>
    <w:next w:val="Normal"/>
    <w:uiPriority w:val="1"/>
    <w:qFormat/>
    <w:pPr>
      <w:keepNext/>
      <w:widowControl w:val="0"/>
      <w:spacing w:line="260" w:lineRule="exact"/>
      <w:jc w:val="center"/>
      <w:outlineLvl w:val="6"/>
    </w:pPr>
    <w:rPr>
      <w:b/>
      <w:sz w:val="22"/>
      <w:lang w:val="en-GB"/>
    </w:rPr>
  </w:style>
  <w:style w:type="paragraph" w:styleId="Heading8">
    <w:name w:val="heading 8"/>
    <w:basedOn w:val="Normal"/>
    <w:next w:val="Normal"/>
    <w:uiPriority w:val="1"/>
    <w:qFormat/>
    <w:pPr>
      <w:keepNext/>
      <w:ind w:left="709" w:hanging="709"/>
      <w:outlineLvl w:val="7"/>
    </w:pPr>
    <w:rPr>
      <w:b/>
      <w:sz w:val="22"/>
    </w:rPr>
  </w:style>
  <w:style w:type="paragraph" w:styleId="Heading9">
    <w:name w:val="heading 9"/>
    <w:basedOn w:val="Normal"/>
    <w:next w:val="Normal"/>
    <w:uiPriority w:val="1"/>
    <w:qFormat/>
    <w:pPr>
      <w:keepNext/>
      <w:ind w:left="709" w:hanging="709"/>
      <w:outlineLvl w:val="8"/>
    </w:pPr>
    <w:rPr>
      <w:color w:val="FF0000"/>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PlainText">
    <w:name w:val="Plain Text"/>
    <w:basedOn w:val="Normal"/>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rPr>
      <w:sz w:val="22"/>
      <w:szCs w:val="22"/>
      <w:lang w:val="en-GB"/>
    </w:rPr>
  </w:style>
  <w:style w:type="paragraph" w:styleId="BodyText2">
    <w:name w:val="Body Text 2"/>
    <w:basedOn w:val="Normal"/>
    <w:pPr>
      <w:widowControl w:val="0"/>
      <w:ind w:left="567" w:hanging="567"/>
    </w:pPr>
    <w:rPr>
      <w:b/>
      <w:sz w:val="22"/>
      <w:lang w:val="en-GB"/>
    </w:rPr>
  </w:style>
  <w:style w:type="character" w:styleId="PageNumber">
    <w:name w:val="page number"/>
    <w:rPr>
      <w:rFonts w:ascii="Helvetica" w:hAnsi="Helvetica"/>
      <w:sz w:val="16"/>
    </w:rPr>
  </w:style>
  <w:style w:type="paragraph" w:styleId="Footer">
    <w:name w:val="footer"/>
    <w:basedOn w:val="Normal"/>
    <w:pPr>
      <w:widowControl w:val="0"/>
      <w:tabs>
        <w:tab w:val="left" w:pos="567"/>
        <w:tab w:val="center" w:pos="4536"/>
        <w:tab w:val="center" w:pos="8930"/>
      </w:tabs>
    </w:pPr>
    <w:rPr>
      <w:rFonts w:ascii="Helvetica" w:hAnsi="Helvetica"/>
      <w:sz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rPr>
  </w:style>
  <w:style w:type="paragraph" w:styleId="BodyTextIndent">
    <w:name w:val="Body Text Indent"/>
    <w:basedOn w:val="Normal"/>
    <w:pPr>
      <w:tabs>
        <w:tab w:val="left" w:pos="567"/>
      </w:tabs>
      <w:ind w:left="562"/>
    </w:pPr>
    <w:rPr>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semiHidden/>
    <w:rPr>
      <w:sz w:val="16"/>
    </w:rPr>
  </w:style>
  <w:style w:type="paragraph" w:styleId="CommentText">
    <w:name w:val="annotation text"/>
    <w:basedOn w:val="Normal"/>
    <w:link w:val="CommentTextChar"/>
  </w:style>
  <w:style w:type="paragraph" w:customStyle="1" w:styleId="Norma">
    <w:name w:val="Norma"/>
    <w:basedOn w:val="InsideAddress"/>
    <w:pPr>
      <w:keepLines w:val="0"/>
    </w:pPr>
    <w:rPr>
      <w:rFonts w:ascii="Times New Roman" w:hAnsi="Times New Roman"/>
    </w:rPr>
  </w:style>
  <w:style w:type="paragraph" w:customStyle="1" w:styleId="Noraml">
    <w:name w:val="Noraml"/>
    <w:basedOn w:val="Heading3"/>
  </w:style>
  <w:style w:type="character" w:styleId="Strong">
    <w:name w:val="Strong"/>
    <w:qFormat/>
    <w:rPr>
      <w:b/>
      <w:bCs/>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QRDNumberHeading">
    <w:name w:val="QRD Number Heading"/>
    <w:basedOn w:val="Normal"/>
    <w:pPr>
      <w:ind w:left="720" w:hanging="720"/>
    </w:pPr>
    <w:rPr>
      <w:b/>
      <w:bCs/>
      <w:sz w:val="22"/>
    </w:rPr>
  </w:style>
  <w:style w:type="paragraph" w:styleId="CommentSubject">
    <w:name w:val="annotation subject"/>
    <w:basedOn w:val="CommentText"/>
    <w:next w:val="CommentText"/>
    <w:rPr>
      <w:b/>
      <w:bCs/>
    </w:rPr>
  </w:style>
  <w:style w:type="character" w:customStyle="1" w:styleId="xf1">
    <w:name w:val="xf1"/>
    <w:rPr>
      <w:rFonts w:ascii="Arial" w:hAnsi="Arial" w:cs="Arial" w:hint="default"/>
      <w:b/>
      <w:bCs/>
      <w:color w:val="000000"/>
      <w:sz w:val="20"/>
      <w:szCs w:val="20"/>
    </w:rPr>
  </w:style>
  <w:style w:type="character" w:customStyle="1" w:styleId="BodyTextChar">
    <w:name w:val="Body Text Char"/>
    <w:rPr>
      <w:sz w:val="22"/>
      <w:szCs w:val="22"/>
      <w:lang w:val="en-GB" w:eastAsia="en-US" w:bidi="ar-SA"/>
    </w:rPr>
  </w:style>
  <w:style w:type="paragraph" w:customStyle="1" w:styleId="Boxed">
    <w:name w:val="Boxed"/>
    <w:basedOn w:val="Normal"/>
    <w:pPr>
      <w:pBdr>
        <w:top w:val="single" w:sz="4" w:space="1" w:color="auto"/>
        <w:left w:val="single" w:sz="4" w:space="4" w:color="auto"/>
        <w:bottom w:val="single" w:sz="4" w:space="1" w:color="auto"/>
        <w:right w:val="single" w:sz="4" w:space="4" w:color="auto"/>
      </w:pBdr>
      <w:tabs>
        <w:tab w:val="left" w:pos="567"/>
      </w:tabs>
    </w:pPr>
    <w:rPr>
      <w:sz w:val="22"/>
      <w:szCs w:val="22"/>
      <w:lang w:val="en-GB"/>
    </w:rPr>
  </w:style>
  <w:style w:type="paragraph" w:customStyle="1" w:styleId="Heading2bulleted">
    <w:name w:val="Heading 2 bulleted"/>
    <w:basedOn w:val="Normal"/>
    <w:pPr>
      <w:numPr>
        <w:numId w:val="15"/>
      </w:numPr>
    </w:pPr>
    <w:rPr>
      <w:b/>
      <w:sz w:val="22"/>
      <w:szCs w:val="22"/>
      <w:lang w:val="en-GB"/>
    </w:rPr>
  </w:style>
  <w:style w:type="paragraph" w:customStyle="1" w:styleId="Heading1a">
    <w:name w:val="Heading 1a"/>
    <w:basedOn w:val="BodyText"/>
    <w:pPr>
      <w:jc w:val="center"/>
    </w:pPr>
    <w:rPr>
      <w:b/>
      <w:bCs/>
    </w:rPr>
  </w:style>
  <w:style w:type="paragraph" w:customStyle="1" w:styleId="Heading1b">
    <w:name w:val="Heading 1b"/>
    <w:basedOn w:val="BodyText"/>
    <w:uiPriority w:val="1"/>
    <w:pPr>
      <w:ind w:left="1710" w:right="1423" w:hanging="540"/>
    </w:pPr>
    <w:rPr>
      <w:b/>
    </w:rPr>
  </w:style>
  <w:style w:type="paragraph" w:customStyle="1" w:styleId="Labellingbox">
    <w:name w:val="Labelling box"/>
    <w:basedOn w:val="Normal"/>
    <w:pPr>
      <w:pBdr>
        <w:top w:val="single" w:sz="4" w:space="1" w:color="auto"/>
        <w:left w:val="single" w:sz="4" w:space="4" w:color="auto"/>
        <w:bottom w:val="single" w:sz="4" w:space="1" w:color="auto"/>
        <w:right w:val="single" w:sz="4" w:space="4" w:color="auto"/>
      </w:pBdr>
      <w:ind w:left="540" w:hanging="540"/>
    </w:pPr>
    <w:rPr>
      <w:b/>
      <w:sz w:val="22"/>
      <w:szCs w:val="22"/>
      <w:lang w:val="en-GB"/>
    </w:rPr>
  </w:style>
  <w:style w:type="paragraph" w:customStyle="1" w:styleId="Labellingboxheading">
    <w:name w:val="Labelling box heading"/>
    <w:basedOn w:val="Labellingbox"/>
    <w:pPr>
      <w:ind w:left="0" w:firstLine="0"/>
    </w:pPr>
  </w:style>
  <w:style w:type="paragraph" w:customStyle="1" w:styleId="PILbullets">
    <w:name w:val="PIL bullets"/>
    <w:basedOn w:val="Normal"/>
    <w:pPr>
      <w:numPr>
        <w:numId w:val="2"/>
      </w:numPr>
    </w:pPr>
    <w:rPr>
      <w:sz w:val="22"/>
      <w:szCs w:val="22"/>
      <w:lang w:val="en-GB"/>
    </w:rPr>
  </w:style>
  <w:style w:type="paragraph" w:customStyle="1" w:styleId="PILnumbullets">
    <w:name w:val="PIL numbullets"/>
    <w:basedOn w:val="BodyText"/>
    <w:pPr>
      <w:ind w:left="540" w:hanging="540"/>
    </w:pPr>
  </w:style>
  <w:style w:type="paragraph" w:customStyle="1" w:styleId="PILMAHaddress">
    <w:name w:val="PIL MAH address"/>
    <w:basedOn w:val="Normal"/>
    <w:pPr>
      <w:tabs>
        <w:tab w:val="left" w:pos="4320"/>
      </w:tabs>
    </w:pPr>
    <w:rPr>
      <w:sz w:val="22"/>
      <w:szCs w:val="22"/>
      <w:lang w:val="en-GB"/>
    </w:rPr>
  </w:style>
  <w:style w:type="paragraph" w:customStyle="1" w:styleId="LRTable">
    <w:name w:val="LR Table"/>
    <w:basedOn w:val="BodyText"/>
    <w:rPr>
      <w:bCs/>
    </w:rPr>
  </w:style>
  <w:style w:type="paragraph" w:customStyle="1" w:styleId="TitleA">
    <w:name w:val="Title A"/>
    <w:basedOn w:val="Heading1a"/>
    <w:qFormat/>
    <w:rsid w:val="002628EF"/>
  </w:style>
  <w:style w:type="paragraph" w:customStyle="1" w:styleId="TitleB">
    <w:name w:val="Title B"/>
    <w:basedOn w:val="Heading2"/>
    <w:qFormat/>
    <w:rsid w:val="002628EF"/>
  </w:style>
  <w:style w:type="paragraph" w:styleId="BlockText">
    <w:name w:val="Block Text"/>
    <w:basedOn w:val="Normal"/>
    <w:rsid w:val="00C518A4"/>
    <w:pPr>
      <w:spacing w:after="120"/>
      <w:ind w:left="1440" w:right="1440"/>
    </w:pPr>
  </w:style>
  <w:style w:type="paragraph" w:styleId="BodyTextFirstIndent">
    <w:name w:val="Body Text First Indent"/>
    <w:basedOn w:val="BodyText"/>
    <w:rsid w:val="00C518A4"/>
    <w:pPr>
      <w:spacing w:after="120"/>
      <w:ind w:firstLine="210"/>
    </w:pPr>
    <w:rPr>
      <w:sz w:val="20"/>
      <w:szCs w:val="20"/>
      <w:lang w:val="en-US"/>
    </w:rPr>
  </w:style>
  <w:style w:type="paragraph" w:styleId="BodyTextFirstIndent2">
    <w:name w:val="Body Text First Indent 2"/>
    <w:basedOn w:val="BodyTextIndent"/>
    <w:rsid w:val="00C518A4"/>
    <w:pPr>
      <w:tabs>
        <w:tab w:val="clear" w:pos="567"/>
      </w:tabs>
      <w:spacing w:after="120"/>
      <w:ind w:left="360" w:firstLine="210"/>
    </w:pPr>
    <w:rPr>
      <w:sz w:val="20"/>
    </w:rPr>
  </w:style>
  <w:style w:type="paragraph" w:styleId="BodyTextIndent3">
    <w:name w:val="Body Text Indent 3"/>
    <w:basedOn w:val="Normal"/>
    <w:rsid w:val="00C518A4"/>
    <w:pPr>
      <w:spacing w:after="120"/>
      <w:ind w:left="360"/>
    </w:pPr>
    <w:rPr>
      <w:sz w:val="16"/>
      <w:szCs w:val="16"/>
    </w:rPr>
  </w:style>
  <w:style w:type="paragraph" w:styleId="Caption">
    <w:name w:val="caption"/>
    <w:basedOn w:val="Normal"/>
    <w:next w:val="Normal"/>
    <w:uiPriority w:val="35"/>
    <w:qFormat/>
    <w:rsid w:val="00C518A4"/>
    <w:rPr>
      <w:b/>
      <w:bCs/>
    </w:rPr>
  </w:style>
  <w:style w:type="paragraph" w:styleId="Closing">
    <w:name w:val="Closing"/>
    <w:basedOn w:val="Normal"/>
    <w:link w:val="ClosingChar"/>
    <w:uiPriority w:val="99"/>
    <w:rsid w:val="00C518A4"/>
    <w:pPr>
      <w:ind w:left="4320"/>
    </w:pPr>
  </w:style>
  <w:style w:type="paragraph" w:styleId="DocumentMap">
    <w:name w:val="Document Map"/>
    <w:basedOn w:val="Normal"/>
    <w:semiHidden/>
    <w:rsid w:val="00C518A4"/>
    <w:pPr>
      <w:shd w:val="clear" w:color="auto" w:fill="000080"/>
    </w:pPr>
    <w:rPr>
      <w:rFonts w:ascii="Tahoma" w:hAnsi="Tahoma" w:cs="Tahoma"/>
    </w:rPr>
  </w:style>
  <w:style w:type="paragraph" w:styleId="E-mailSignature">
    <w:name w:val="E-mail Signature"/>
    <w:basedOn w:val="Normal"/>
    <w:rsid w:val="00C518A4"/>
  </w:style>
  <w:style w:type="paragraph" w:styleId="EnvelopeAddress">
    <w:name w:val="envelope address"/>
    <w:basedOn w:val="Normal"/>
    <w:rsid w:val="00C518A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518A4"/>
    <w:rPr>
      <w:rFonts w:ascii="Arial" w:hAnsi="Arial" w:cs="Arial"/>
    </w:rPr>
  </w:style>
  <w:style w:type="paragraph" w:styleId="HTMLAddress">
    <w:name w:val="HTML Address"/>
    <w:basedOn w:val="Normal"/>
    <w:rsid w:val="00C518A4"/>
    <w:rPr>
      <w:i/>
      <w:iCs/>
    </w:rPr>
  </w:style>
  <w:style w:type="paragraph" w:styleId="HTMLPreformatted">
    <w:name w:val="HTML Preformatted"/>
    <w:basedOn w:val="Normal"/>
    <w:rsid w:val="00C518A4"/>
    <w:rPr>
      <w:rFonts w:ascii="Courier New" w:hAnsi="Courier New" w:cs="Courier New"/>
    </w:rPr>
  </w:style>
  <w:style w:type="paragraph" w:styleId="Index1">
    <w:name w:val="index 1"/>
    <w:basedOn w:val="Normal"/>
    <w:next w:val="Normal"/>
    <w:autoRedefine/>
    <w:semiHidden/>
    <w:rsid w:val="00C518A4"/>
    <w:pPr>
      <w:ind w:left="200" w:hanging="200"/>
    </w:pPr>
  </w:style>
  <w:style w:type="paragraph" w:styleId="Index2">
    <w:name w:val="index 2"/>
    <w:basedOn w:val="Normal"/>
    <w:next w:val="Normal"/>
    <w:autoRedefine/>
    <w:semiHidden/>
    <w:rsid w:val="00C518A4"/>
    <w:pPr>
      <w:ind w:left="400" w:hanging="200"/>
    </w:pPr>
  </w:style>
  <w:style w:type="paragraph" w:styleId="Index3">
    <w:name w:val="index 3"/>
    <w:basedOn w:val="Normal"/>
    <w:next w:val="Normal"/>
    <w:autoRedefine/>
    <w:semiHidden/>
    <w:rsid w:val="00C518A4"/>
    <w:pPr>
      <w:ind w:left="600" w:hanging="200"/>
    </w:pPr>
  </w:style>
  <w:style w:type="paragraph" w:styleId="Index4">
    <w:name w:val="index 4"/>
    <w:basedOn w:val="Normal"/>
    <w:next w:val="Normal"/>
    <w:autoRedefine/>
    <w:semiHidden/>
    <w:rsid w:val="00C518A4"/>
    <w:pPr>
      <w:ind w:left="800" w:hanging="200"/>
    </w:pPr>
  </w:style>
  <w:style w:type="paragraph" w:styleId="Index5">
    <w:name w:val="index 5"/>
    <w:basedOn w:val="Normal"/>
    <w:next w:val="Normal"/>
    <w:autoRedefine/>
    <w:semiHidden/>
    <w:rsid w:val="00C518A4"/>
    <w:pPr>
      <w:ind w:left="1000" w:hanging="200"/>
    </w:pPr>
  </w:style>
  <w:style w:type="paragraph" w:styleId="Index6">
    <w:name w:val="index 6"/>
    <w:basedOn w:val="Normal"/>
    <w:next w:val="Normal"/>
    <w:autoRedefine/>
    <w:semiHidden/>
    <w:rsid w:val="00C518A4"/>
    <w:pPr>
      <w:ind w:left="1200" w:hanging="200"/>
    </w:pPr>
  </w:style>
  <w:style w:type="paragraph" w:styleId="Index7">
    <w:name w:val="index 7"/>
    <w:basedOn w:val="Normal"/>
    <w:next w:val="Normal"/>
    <w:autoRedefine/>
    <w:semiHidden/>
    <w:rsid w:val="00C518A4"/>
    <w:pPr>
      <w:ind w:left="1400" w:hanging="200"/>
    </w:pPr>
  </w:style>
  <w:style w:type="paragraph" w:styleId="Index8">
    <w:name w:val="index 8"/>
    <w:basedOn w:val="Normal"/>
    <w:next w:val="Normal"/>
    <w:autoRedefine/>
    <w:semiHidden/>
    <w:rsid w:val="00C518A4"/>
    <w:pPr>
      <w:ind w:left="1600" w:hanging="200"/>
    </w:pPr>
  </w:style>
  <w:style w:type="paragraph" w:styleId="Index9">
    <w:name w:val="index 9"/>
    <w:basedOn w:val="Normal"/>
    <w:next w:val="Normal"/>
    <w:autoRedefine/>
    <w:semiHidden/>
    <w:rsid w:val="00C518A4"/>
    <w:pPr>
      <w:ind w:left="1800" w:hanging="200"/>
    </w:pPr>
  </w:style>
  <w:style w:type="paragraph" w:styleId="IndexHeading">
    <w:name w:val="index heading"/>
    <w:basedOn w:val="Normal"/>
    <w:next w:val="Index1"/>
    <w:semiHidden/>
    <w:rsid w:val="00C518A4"/>
    <w:rPr>
      <w:rFonts w:ascii="Arial" w:hAnsi="Arial" w:cs="Arial"/>
      <w:b/>
      <w:bCs/>
    </w:rPr>
  </w:style>
  <w:style w:type="paragraph" w:styleId="List">
    <w:name w:val="List"/>
    <w:basedOn w:val="Normal"/>
    <w:rsid w:val="00C518A4"/>
    <w:pPr>
      <w:ind w:left="360" w:hanging="360"/>
    </w:pPr>
  </w:style>
  <w:style w:type="paragraph" w:styleId="List2">
    <w:name w:val="List 2"/>
    <w:basedOn w:val="Normal"/>
    <w:rsid w:val="00C518A4"/>
    <w:pPr>
      <w:ind w:left="720" w:hanging="360"/>
    </w:pPr>
  </w:style>
  <w:style w:type="paragraph" w:styleId="List3">
    <w:name w:val="List 3"/>
    <w:basedOn w:val="Normal"/>
    <w:rsid w:val="00C518A4"/>
    <w:pPr>
      <w:ind w:left="1080" w:hanging="360"/>
    </w:pPr>
  </w:style>
  <w:style w:type="paragraph" w:styleId="List4">
    <w:name w:val="List 4"/>
    <w:basedOn w:val="Normal"/>
    <w:rsid w:val="00C518A4"/>
    <w:pPr>
      <w:ind w:left="1440" w:hanging="360"/>
    </w:pPr>
  </w:style>
  <w:style w:type="paragraph" w:styleId="List5">
    <w:name w:val="List 5"/>
    <w:basedOn w:val="Normal"/>
    <w:rsid w:val="00C518A4"/>
    <w:pPr>
      <w:ind w:left="1800" w:hanging="360"/>
    </w:pPr>
  </w:style>
  <w:style w:type="paragraph" w:styleId="ListBullet">
    <w:name w:val="List Bullet"/>
    <w:basedOn w:val="Normal"/>
    <w:rsid w:val="00C518A4"/>
    <w:pPr>
      <w:numPr>
        <w:numId w:val="4"/>
      </w:numPr>
    </w:pPr>
  </w:style>
  <w:style w:type="paragraph" w:styleId="ListBullet2">
    <w:name w:val="List Bullet 2"/>
    <w:basedOn w:val="Normal"/>
    <w:rsid w:val="00C518A4"/>
    <w:pPr>
      <w:numPr>
        <w:numId w:val="5"/>
      </w:numPr>
    </w:pPr>
  </w:style>
  <w:style w:type="paragraph" w:styleId="ListBullet3">
    <w:name w:val="List Bullet 3"/>
    <w:basedOn w:val="Normal"/>
    <w:rsid w:val="00C518A4"/>
    <w:pPr>
      <w:numPr>
        <w:numId w:val="6"/>
      </w:numPr>
    </w:pPr>
  </w:style>
  <w:style w:type="paragraph" w:styleId="ListBullet4">
    <w:name w:val="List Bullet 4"/>
    <w:basedOn w:val="Normal"/>
    <w:rsid w:val="00C518A4"/>
    <w:pPr>
      <w:numPr>
        <w:numId w:val="7"/>
      </w:numPr>
    </w:pPr>
  </w:style>
  <w:style w:type="paragraph" w:styleId="ListBullet5">
    <w:name w:val="List Bullet 5"/>
    <w:basedOn w:val="Normal"/>
    <w:rsid w:val="00C518A4"/>
    <w:pPr>
      <w:numPr>
        <w:numId w:val="8"/>
      </w:numPr>
    </w:pPr>
  </w:style>
  <w:style w:type="paragraph" w:styleId="ListContinue">
    <w:name w:val="List Continue"/>
    <w:basedOn w:val="Normal"/>
    <w:rsid w:val="00C518A4"/>
    <w:pPr>
      <w:spacing w:after="120"/>
      <w:ind w:left="360"/>
    </w:pPr>
  </w:style>
  <w:style w:type="paragraph" w:styleId="ListContinue2">
    <w:name w:val="List Continue 2"/>
    <w:basedOn w:val="Normal"/>
    <w:rsid w:val="00C518A4"/>
    <w:pPr>
      <w:spacing w:after="120"/>
      <w:ind w:left="720"/>
    </w:pPr>
  </w:style>
  <w:style w:type="paragraph" w:styleId="ListContinue3">
    <w:name w:val="List Continue 3"/>
    <w:basedOn w:val="Normal"/>
    <w:rsid w:val="00C518A4"/>
    <w:pPr>
      <w:spacing w:after="120"/>
      <w:ind w:left="1080"/>
    </w:pPr>
  </w:style>
  <w:style w:type="paragraph" w:styleId="ListContinue4">
    <w:name w:val="List Continue 4"/>
    <w:basedOn w:val="Normal"/>
    <w:rsid w:val="00C518A4"/>
    <w:pPr>
      <w:spacing w:after="120"/>
      <w:ind w:left="1440"/>
    </w:pPr>
  </w:style>
  <w:style w:type="paragraph" w:styleId="ListContinue5">
    <w:name w:val="List Continue 5"/>
    <w:basedOn w:val="Normal"/>
    <w:rsid w:val="00C518A4"/>
    <w:pPr>
      <w:spacing w:after="120"/>
      <w:ind w:left="1800"/>
    </w:pPr>
  </w:style>
  <w:style w:type="paragraph" w:styleId="ListNumber">
    <w:name w:val="List Number"/>
    <w:basedOn w:val="Normal"/>
    <w:rsid w:val="00C518A4"/>
    <w:pPr>
      <w:numPr>
        <w:numId w:val="9"/>
      </w:numPr>
    </w:pPr>
  </w:style>
  <w:style w:type="paragraph" w:styleId="ListNumber2">
    <w:name w:val="List Number 2"/>
    <w:basedOn w:val="Normal"/>
    <w:rsid w:val="00C518A4"/>
    <w:pPr>
      <w:numPr>
        <w:numId w:val="10"/>
      </w:numPr>
    </w:pPr>
  </w:style>
  <w:style w:type="paragraph" w:styleId="ListNumber3">
    <w:name w:val="List Number 3"/>
    <w:basedOn w:val="Normal"/>
    <w:rsid w:val="00C518A4"/>
    <w:pPr>
      <w:numPr>
        <w:numId w:val="11"/>
      </w:numPr>
    </w:pPr>
  </w:style>
  <w:style w:type="paragraph" w:styleId="ListNumber4">
    <w:name w:val="List Number 4"/>
    <w:basedOn w:val="Normal"/>
    <w:rsid w:val="00C518A4"/>
    <w:pPr>
      <w:numPr>
        <w:numId w:val="12"/>
      </w:numPr>
    </w:pPr>
  </w:style>
  <w:style w:type="paragraph" w:styleId="ListNumber5">
    <w:name w:val="List Number 5"/>
    <w:basedOn w:val="Normal"/>
    <w:rsid w:val="00C518A4"/>
    <w:pPr>
      <w:numPr>
        <w:numId w:val="13"/>
      </w:numPr>
    </w:pPr>
  </w:style>
  <w:style w:type="paragraph" w:styleId="MacroText">
    <w:name w:val="macro"/>
    <w:semiHidden/>
    <w:rsid w:val="00C518A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C518A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518A4"/>
    <w:rPr>
      <w:sz w:val="24"/>
      <w:szCs w:val="24"/>
    </w:rPr>
  </w:style>
  <w:style w:type="paragraph" w:styleId="NormalIndent">
    <w:name w:val="Normal Indent"/>
    <w:basedOn w:val="Normal"/>
    <w:rsid w:val="00C518A4"/>
    <w:pPr>
      <w:ind w:left="720"/>
    </w:pPr>
  </w:style>
  <w:style w:type="paragraph" w:styleId="NoteHeading">
    <w:name w:val="Note Heading"/>
    <w:basedOn w:val="Normal"/>
    <w:next w:val="Normal"/>
    <w:rsid w:val="00C518A4"/>
  </w:style>
  <w:style w:type="paragraph" w:styleId="Salutation">
    <w:name w:val="Salutation"/>
    <w:basedOn w:val="Normal"/>
    <w:next w:val="Normal"/>
    <w:rsid w:val="00C518A4"/>
  </w:style>
  <w:style w:type="paragraph" w:styleId="Signature">
    <w:name w:val="Signature"/>
    <w:basedOn w:val="Normal"/>
    <w:rsid w:val="00C518A4"/>
    <w:pPr>
      <w:ind w:left="4320"/>
    </w:pPr>
  </w:style>
  <w:style w:type="paragraph" w:styleId="Subtitle">
    <w:name w:val="Subtitle"/>
    <w:basedOn w:val="Normal"/>
    <w:qFormat/>
    <w:rsid w:val="00C518A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518A4"/>
    <w:pPr>
      <w:ind w:left="200" w:hanging="200"/>
    </w:pPr>
  </w:style>
  <w:style w:type="paragraph" w:styleId="TableofFigures">
    <w:name w:val="table of figures"/>
    <w:basedOn w:val="Normal"/>
    <w:next w:val="Normal"/>
    <w:semiHidden/>
    <w:rsid w:val="00C518A4"/>
  </w:style>
  <w:style w:type="paragraph" w:styleId="TOAHeading">
    <w:name w:val="toa heading"/>
    <w:basedOn w:val="Normal"/>
    <w:next w:val="Normal"/>
    <w:semiHidden/>
    <w:rsid w:val="00C518A4"/>
    <w:pPr>
      <w:spacing w:before="120"/>
    </w:pPr>
    <w:rPr>
      <w:rFonts w:ascii="Arial" w:hAnsi="Arial" w:cs="Arial"/>
      <w:b/>
      <w:bCs/>
      <w:sz w:val="24"/>
      <w:szCs w:val="24"/>
    </w:rPr>
  </w:style>
  <w:style w:type="paragraph" w:styleId="TOC1">
    <w:name w:val="toc 1"/>
    <w:basedOn w:val="Normal"/>
    <w:next w:val="Normal"/>
    <w:autoRedefine/>
    <w:semiHidden/>
    <w:rsid w:val="00C518A4"/>
  </w:style>
  <w:style w:type="paragraph" w:styleId="TOC2">
    <w:name w:val="toc 2"/>
    <w:basedOn w:val="Normal"/>
    <w:next w:val="Normal"/>
    <w:autoRedefine/>
    <w:semiHidden/>
    <w:rsid w:val="00C518A4"/>
    <w:pPr>
      <w:ind w:left="200"/>
    </w:pPr>
  </w:style>
  <w:style w:type="paragraph" w:styleId="TOC3">
    <w:name w:val="toc 3"/>
    <w:basedOn w:val="Normal"/>
    <w:next w:val="Normal"/>
    <w:autoRedefine/>
    <w:semiHidden/>
    <w:rsid w:val="00C518A4"/>
    <w:pPr>
      <w:ind w:left="400"/>
    </w:pPr>
  </w:style>
  <w:style w:type="paragraph" w:styleId="TOC4">
    <w:name w:val="toc 4"/>
    <w:basedOn w:val="Normal"/>
    <w:next w:val="Normal"/>
    <w:autoRedefine/>
    <w:semiHidden/>
    <w:rsid w:val="00C518A4"/>
    <w:pPr>
      <w:ind w:left="600"/>
    </w:pPr>
  </w:style>
  <w:style w:type="paragraph" w:styleId="TOC5">
    <w:name w:val="toc 5"/>
    <w:basedOn w:val="Normal"/>
    <w:next w:val="Normal"/>
    <w:autoRedefine/>
    <w:semiHidden/>
    <w:rsid w:val="00C518A4"/>
    <w:pPr>
      <w:ind w:left="800"/>
    </w:pPr>
  </w:style>
  <w:style w:type="paragraph" w:styleId="TOC6">
    <w:name w:val="toc 6"/>
    <w:basedOn w:val="Normal"/>
    <w:next w:val="Normal"/>
    <w:autoRedefine/>
    <w:semiHidden/>
    <w:rsid w:val="00C518A4"/>
    <w:pPr>
      <w:ind w:left="1000"/>
    </w:pPr>
  </w:style>
  <w:style w:type="paragraph" w:styleId="TOC7">
    <w:name w:val="toc 7"/>
    <w:basedOn w:val="Normal"/>
    <w:next w:val="Normal"/>
    <w:autoRedefine/>
    <w:semiHidden/>
    <w:rsid w:val="00C518A4"/>
    <w:pPr>
      <w:ind w:left="1200"/>
    </w:pPr>
  </w:style>
  <w:style w:type="paragraph" w:styleId="TOC8">
    <w:name w:val="toc 8"/>
    <w:basedOn w:val="Normal"/>
    <w:next w:val="Normal"/>
    <w:autoRedefine/>
    <w:semiHidden/>
    <w:rsid w:val="00C518A4"/>
    <w:pPr>
      <w:ind w:left="1400"/>
    </w:pPr>
  </w:style>
  <w:style w:type="paragraph" w:styleId="TOC9">
    <w:name w:val="toc 9"/>
    <w:basedOn w:val="Normal"/>
    <w:next w:val="Normal"/>
    <w:autoRedefine/>
    <w:semiHidden/>
    <w:rsid w:val="00C518A4"/>
    <w:pPr>
      <w:ind w:left="1600"/>
    </w:pPr>
  </w:style>
  <w:style w:type="paragraph" w:styleId="Revision">
    <w:name w:val="Revision"/>
    <w:hidden/>
    <w:uiPriority w:val="99"/>
    <w:semiHidden/>
    <w:rsid w:val="00DB6542"/>
    <w:rPr>
      <w:lang w:val="en-US" w:eastAsia="en-US"/>
    </w:rPr>
  </w:style>
  <w:style w:type="paragraph" w:customStyle="1" w:styleId="header1">
    <w:name w:val="header 1"/>
    <w:basedOn w:val="Heading1"/>
    <w:rsid w:val="00DB6542"/>
    <w:pPr>
      <w:spacing w:before="240" w:after="240"/>
      <w:jc w:val="left"/>
    </w:pPr>
    <w:rPr>
      <w:rFonts w:ascii="Arial" w:hAnsi="Arial" w:cs="Arial"/>
      <w:caps/>
      <w:kern w:val="32"/>
      <w:sz w:val="24"/>
      <w:szCs w:val="32"/>
    </w:rPr>
  </w:style>
  <w:style w:type="character" w:customStyle="1" w:styleId="CommentTextChar">
    <w:name w:val="Comment Text Char"/>
    <w:basedOn w:val="DefaultParagraphFont"/>
    <w:link w:val="CommentText"/>
    <w:rsid w:val="008A25F7"/>
  </w:style>
  <w:style w:type="paragraph" w:styleId="ListParagraph">
    <w:name w:val="List Paragraph"/>
    <w:basedOn w:val="Normal"/>
    <w:uiPriority w:val="34"/>
    <w:qFormat/>
    <w:rsid w:val="00F4550D"/>
    <w:pPr>
      <w:ind w:left="720"/>
    </w:pPr>
    <w:rPr>
      <w:sz w:val="24"/>
      <w:szCs w:val="24"/>
    </w:rPr>
  </w:style>
  <w:style w:type="paragraph" w:customStyle="1" w:styleId="Default">
    <w:name w:val="Default"/>
    <w:rsid w:val="00955AB4"/>
    <w:pPr>
      <w:autoSpaceDE w:val="0"/>
      <w:autoSpaceDN w:val="0"/>
      <w:adjustRightInd w:val="0"/>
    </w:pPr>
    <w:rPr>
      <w:rFonts w:eastAsia="SimSun"/>
      <w:color w:val="000000"/>
      <w:sz w:val="24"/>
      <w:szCs w:val="24"/>
      <w:lang w:val="en-US" w:eastAsia="zh-CN"/>
    </w:rPr>
  </w:style>
  <w:style w:type="character" w:customStyle="1" w:styleId="Heading2Char">
    <w:name w:val="Heading 2 Char"/>
    <w:link w:val="Heading2"/>
    <w:rsid w:val="007743CF"/>
    <w:rPr>
      <w:b/>
      <w:caps/>
      <w:sz w:val="22"/>
      <w:szCs w:val="22"/>
      <w:lang w:val="en-GB"/>
    </w:rPr>
  </w:style>
  <w:style w:type="table" w:styleId="TableGrid">
    <w:name w:val="Table Grid"/>
    <w:basedOn w:val="TableNormal"/>
    <w:uiPriority w:val="59"/>
    <w:rsid w:val="00DA1B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semiHidden/>
    <w:unhideWhenUsed/>
    <w:rsid w:val="00841CC5"/>
  </w:style>
  <w:style w:type="paragraph" w:styleId="IntenseQuote">
    <w:name w:val="Intense Quote"/>
    <w:basedOn w:val="Normal"/>
    <w:next w:val="Normal"/>
    <w:link w:val="IntenseQuoteChar"/>
    <w:uiPriority w:val="30"/>
    <w:qFormat/>
    <w:rsid w:val="00841CC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41CC5"/>
    <w:rPr>
      <w:b/>
      <w:bCs/>
      <w:i/>
      <w:iCs/>
      <w:color w:val="4F81BD"/>
    </w:rPr>
  </w:style>
  <w:style w:type="paragraph" w:styleId="NoSpacing">
    <w:name w:val="No Spacing"/>
    <w:uiPriority w:val="1"/>
    <w:qFormat/>
    <w:rsid w:val="00841CC5"/>
    <w:rPr>
      <w:lang w:val="en-US" w:eastAsia="en-US"/>
    </w:rPr>
  </w:style>
  <w:style w:type="paragraph" w:styleId="Quote">
    <w:name w:val="Quote"/>
    <w:basedOn w:val="Normal"/>
    <w:next w:val="Normal"/>
    <w:link w:val="QuoteChar"/>
    <w:uiPriority w:val="29"/>
    <w:qFormat/>
    <w:rsid w:val="00841CC5"/>
    <w:rPr>
      <w:i/>
      <w:iCs/>
      <w:color w:val="000000"/>
    </w:rPr>
  </w:style>
  <w:style w:type="character" w:customStyle="1" w:styleId="QuoteChar">
    <w:name w:val="Quote Char"/>
    <w:link w:val="Quote"/>
    <w:uiPriority w:val="29"/>
    <w:rsid w:val="00841CC5"/>
    <w:rPr>
      <w:i/>
      <w:iCs/>
      <w:color w:val="000000"/>
    </w:rPr>
  </w:style>
  <w:style w:type="paragraph" w:styleId="TOCHeading">
    <w:name w:val="TOC Heading"/>
    <w:basedOn w:val="Heading1"/>
    <w:next w:val="Normal"/>
    <w:uiPriority w:val="39"/>
    <w:qFormat/>
    <w:rsid w:val="00841CC5"/>
    <w:pPr>
      <w:spacing w:before="240" w:after="60"/>
      <w:jc w:val="left"/>
      <w:outlineLvl w:val="9"/>
    </w:pPr>
    <w:rPr>
      <w:rFonts w:ascii="Cambria" w:hAnsi="Cambria"/>
      <w:kern w:val="32"/>
      <w:sz w:val="32"/>
      <w:szCs w:val="32"/>
    </w:rPr>
  </w:style>
  <w:style w:type="paragraph" w:customStyle="1" w:styleId="BodytextAgency">
    <w:name w:val="Body text (Agency)"/>
    <w:basedOn w:val="Normal"/>
    <w:link w:val="BodytextAgencyChar"/>
    <w:qFormat/>
    <w:rsid w:val="006119BE"/>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6119BE"/>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6119BE"/>
    <w:pPr>
      <w:keepNext/>
      <w:spacing w:before="280" w:after="220"/>
      <w:outlineLvl w:val="2"/>
    </w:pPr>
    <w:rPr>
      <w:rFonts w:ascii="Verdana" w:eastAsia="Verdana" w:hAnsi="Verdana"/>
      <w:b/>
      <w:bCs/>
      <w:kern w:val="32"/>
      <w:sz w:val="22"/>
      <w:szCs w:val="22"/>
      <w:lang w:val="x-none" w:eastAsia="x-none"/>
    </w:rPr>
  </w:style>
  <w:style w:type="character" w:customStyle="1" w:styleId="DraftingNotesAgencyChar">
    <w:name w:val="Drafting Notes (Agency) Char"/>
    <w:link w:val="DraftingNotesAgency"/>
    <w:rsid w:val="006119BE"/>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6119BE"/>
    <w:rPr>
      <w:rFonts w:ascii="Verdana" w:eastAsia="Verdana" w:hAnsi="Verdana"/>
      <w:sz w:val="18"/>
      <w:szCs w:val="18"/>
      <w:lang w:val="x-none" w:eastAsia="x-none"/>
    </w:rPr>
  </w:style>
  <w:style w:type="character" w:customStyle="1" w:styleId="No-numheading3AgencyChar">
    <w:name w:val="No-num heading 3 (Agency) Char"/>
    <w:link w:val="No-numheading3Agency"/>
    <w:rsid w:val="006119BE"/>
    <w:rPr>
      <w:rFonts w:ascii="Verdana" w:eastAsia="Verdana" w:hAnsi="Verdana"/>
      <w:b/>
      <w:bCs/>
      <w:kern w:val="32"/>
      <w:sz w:val="22"/>
      <w:szCs w:val="22"/>
      <w:lang w:val="x-none" w:eastAsia="x-none"/>
    </w:rPr>
  </w:style>
  <w:style w:type="character" w:customStyle="1" w:styleId="FootnoteTextChar">
    <w:name w:val="Footnote Text Char"/>
    <w:link w:val="FootnoteText"/>
    <w:rsid w:val="006119BE"/>
  </w:style>
  <w:style w:type="character" w:customStyle="1" w:styleId="BalloonTextChar">
    <w:name w:val="Balloon Text Char"/>
    <w:link w:val="BalloonText"/>
    <w:uiPriority w:val="99"/>
    <w:semiHidden/>
    <w:rsid w:val="000E12CC"/>
    <w:rPr>
      <w:rFonts w:ascii="Tahoma" w:hAnsi="Tahoma" w:cs="Tahoma"/>
      <w:sz w:val="16"/>
      <w:szCs w:val="16"/>
    </w:rPr>
  </w:style>
  <w:style w:type="character" w:customStyle="1" w:styleId="ClosingChar">
    <w:name w:val="Closing Char"/>
    <w:link w:val="Closing"/>
    <w:uiPriority w:val="99"/>
    <w:rsid w:val="000E12CC"/>
  </w:style>
  <w:style w:type="character" w:customStyle="1" w:styleId="BodyTextIndentChar2">
    <w:name w:val="Body Text Indent Char2"/>
    <w:semiHidden/>
    <w:rsid w:val="000E12CC"/>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1573">
      <w:bodyDiv w:val="1"/>
      <w:marLeft w:val="0"/>
      <w:marRight w:val="0"/>
      <w:marTop w:val="0"/>
      <w:marBottom w:val="0"/>
      <w:divBdr>
        <w:top w:val="none" w:sz="0" w:space="0" w:color="auto"/>
        <w:left w:val="none" w:sz="0" w:space="0" w:color="auto"/>
        <w:bottom w:val="none" w:sz="0" w:space="0" w:color="auto"/>
        <w:right w:val="none" w:sz="0" w:space="0" w:color="auto"/>
      </w:divBdr>
    </w:div>
    <w:div w:id="32049089">
      <w:bodyDiv w:val="1"/>
      <w:marLeft w:val="0"/>
      <w:marRight w:val="0"/>
      <w:marTop w:val="0"/>
      <w:marBottom w:val="0"/>
      <w:divBdr>
        <w:top w:val="none" w:sz="0" w:space="0" w:color="auto"/>
        <w:left w:val="none" w:sz="0" w:space="0" w:color="auto"/>
        <w:bottom w:val="none" w:sz="0" w:space="0" w:color="auto"/>
        <w:right w:val="none" w:sz="0" w:space="0" w:color="auto"/>
      </w:divBdr>
    </w:div>
    <w:div w:id="109978108">
      <w:bodyDiv w:val="1"/>
      <w:marLeft w:val="0"/>
      <w:marRight w:val="0"/>
      <w:marTop w:val="0"/>
      <w:marBottom w:val="0"/>
      <w:divBdr>
        <w:top w:val="none" w:sz="0" w:space="0" w:color="auto"/>
        <w:left w:val="none" w:sz="0" w:space="0" w:color="auto"/>
        <w:bottom w:val="none" w:sz="0" w:space="0" w:color="auto"/>
        <w:right w:val="none" w:sz="0" w:space="0" w:color="auto"/>
      </w:divBdr>
    </w:div>
    <w:div w:id="266426900">
      <w:bodyDiv w:val="1"/>
      <w:marLeft w:val="0"/>
      <w:marRight w:val="0"/>
      <w:marTop w:val="0"/>
      <w:marBottom w:val="0"/>
      <w:divBdr>
        <w:top w:val="none" w:sz="0" w:space="0" w:color="auto"/>
        <w:left w:val="none" w:sz="0" w:space="0" w:color="auto"/>
        <w:bottom w:val="none" w:sz="0" w:space="0" w:color="auto"/>
        <w:right w:val="none" w:sz="0" w:space="0" w:color="auto"/>
      </w:divBdr>
    </w:div>
    <w:div w:id="278992304">
      <w:bodyDiv w:val="1"/>
      <w:marLeft w:val="0"/>
      <w:marRight w:val="0"/>
      <w:marTop w:val="0"/>
      <w:marBottom w:val="0"/>
      <w:divBdr>
        <w:top w:val="none" w:sz="0" w:space="0" w:color="auto"/>
        <w:left w:val="none" w:sz="0" w:space="0" w:color="auto"/>
        <w:bottom w:val="none" w:sz="0" w:space="0" w:color="auto"/>
        <w:right w:val="none" w:sz="0" w:space="0" w:color="auto"/>
      </w:divBdr>
    </w:div>
    <w:div w:id="645479451">
      <w:bodyDiv w:val="1"/>
      <w:marLeft w:val="0"/>
      <w:marRight w:val="0"/>
      <w:marTop w:val="0"/>
      <w:marBottom w:val="0"/>
      <w:divBdr>
        <w:top w:val="none" w:sz="0" w:space="0" w:color="auto"/>
        <w:left w:val="none" w:sz="0" w:space="0" w:color="auto"/>
        <w:bottom w:val="none" w:sz="0" w:space="0" w:color="auto"/>
        <w:right w:val="none" w:sz="0" w:space="0" w:color="auto"/>
      </w:divBdr>
    </w:div>
    <w:div w:id="667246858">
      <w:bodyDiv w:val="1"/>
      <w:marLeft w:val="0"/>
      <w:marRight w:val="0"/>
      <w:marTop w:val="0"/>
      <w:marBottom w:val="0"/>
      <w:divBdr>
        <w:top w:val="none" w:sz="0" w:space="0" w:color="auto"/>
        <w:left w:val="none" w:sz="0" w:space="0" w:color="auto"/>
        <w:bottom w:val="none" w:sz="0" w:space="0" w:color="auto"/>
        <w:right w:val="none" w:sz="0" w:space="0" w:color="auto"/>
      </w:divBdr>
    </w:div>
    <w:div w:id="840242407">
      <w:bodyDiv w:val="1"/>
      <w:marLeft w:val="0"/>
      <w:marRight w:val="0"/>
      <w:marTop w:val="0"/>
      <w:marBottom w:val="0"/>
      <w:divBdr>
        <w:top w:val="none" w:sz="0" w:space="0" w:color="auto"/>
        <w:left w:val="none" w:sz="0" w:space="0" w:color="auto"/>
        <w:bottom w:val="none" w:sz="0" w:space="0" w:color="auto"/>
        <w:right w:val="none" w:sz="0" w:space="0" w:color="auto"/>
      </w:divBdr>
    </w:div>
    <w:div w:id="890457083">
      <w:bodyDiv w:val="1"/>
      <w:marLeft w:val="0"/>
      <w:marRight w:val="0"/>
      <w:marTop w:val="0"/>
      <w:marBottom w:val="0"/>
      <w:divBdr>
        <w:top w:val="none" w:sz="0" w:space="0" w:color="auto"/>
        <w:left w:val="none" w:sz="0" w:space="0" w:color="auto"/>
        <w:bottom w:val="none" w:sz="0" w:space="0" w:color="auto"/>
        <w:right w:val="none" w:sz="0" w:space="0" w:color="auto"/>
      </w:divBdr>
    </w:div>
    <w:div w:id="904335526">
      <w:bodyDiv w:val="1"/>
      <w:marLeft w:val="0"/>
      <w:marRight w:val="0"/>
      <w:marTop w:val="0"/>
      <w:marBottom w:val="0"/>
      <w:divBdr>
        <w:top w:val="none" w:sz="0" w:space="0" w:color="auto"/>
        <w:left w:val="none" w:sz="0" w:space="0" w:color="auto"/>
        <w:bottom w:val="none" w:sz="0" w:space="0" w:color="auto"/>
        <w:right w:val="none" w:sz="0" w:space="0" w:color="auto"/>
      </w:divBdr>
    </w:div>
    <w:div w:id="969439964">
      <w:bodyDiv w:val="1"/>
      <w:marLeft w:val="0"/>
      <w:marRight w:val="0"/>
      <w:marTop w:val="0"/>
      <w:marBottom w:val="0"/>
      <w:divBdr>
        <w:top w:val="none" w:sz="0" w:space="0" w:color="auto"/>
        <w:left w:val="none" w:sz="0" w:space="0" w:color="auto"/>
        <w:bottom w:val="none" w:sz="0" w:space="0" w:color="auto"/>
        <w:right w:val="none" w:sz="0" w:space="0" w:color="auto"/>
      </w:divBdr>
    </w:div>
    <w:div w:id="1028604935">
      <w:bodyDiv w:val="1"/>
      <w:marLeft w:val="0"/>
      <w:marRight w:val="0"/>
      <w:marTop w:val="0"/>
      <w:marBottom w:val="0"/>
      <w:divBdr>
        <w:top w:val="none" w:sz="0" w:space="0" w:color="auto"/>
        <w:left w:val="none" w:sz="0" w:space="0" w:color="auto"/>
        <w:bottom w:val="none" w:sz="0" w:space="0" w:color="auto"/>
        <w:right w:val="none" w:sz="0" w:space="0" w:color="auto"/>
      </w:divBdr>
    </w:div>
    <w:div w:id="1036999945">
      <w:bodyDiv w:val="1"/>
      <w:marLeft w:val="0"/>
      <w:marRight w:val="0"/>
      <w:marTop w:val="0"/>
      <w:marBottom w:val="0"/>
      <w:divBdr>
        <w:top w:val="none" w:sz="0" w:space="0" w:color="auto"/>
        <w:left w:val="none" w:sz="0" w:space="0" w:color="auto"/>
        <w:bottom w:val="none" w:sz="0" w:space="0" w:color="auto"/>
        <w:right w:val="none" w:sz="0" w:space="0" w:color="auto"/>
      </w:divBdr>
    </w:div>
    <w:div w:id="1114980572">
      <w:bodyDiv w:val="1"/>
      <w:marLeft w:val="0"/>
      <w:marRight w:val="0"/>
      <w:marTop w:val="0"/>
      <w:marBottom w:val="0"/>
      <w:divBdr>
        <w:top w:val="none" w:sz="0" w:space="0" w:color="auto"/>
        <w:left w:val="none" w:sz="0" w:space="0" w:color="auto"/>
        <w:bottom w:val="none" w:sz="0" w:space="0" w:color="auto"/>
        <w:right w:val="none" w:sz="0" w:space="0" w:color="auto"/>
      </w:divBdr>
    </w:div>
    <w:div w:id="1240168364">
      <w:bodyDiv w:val="1"/>
      <w:marLeft w:val="0"/>
      <w:marRight w:val="0"/>
      <w:marTop w:val="0"/>
      <w:marBottom w:val="0"/>
      <w:divBdr>
        <w:top w:val="none" w:sz="0" w:space="0" w:color="auto"/>
        <w:left w:val="none" w:sz="0" w:space="0" w:color="auto"/>
        <w:bottom w:val="none" w:sz="0" w:space="0" w:color="auto"/>
        <w:right w:val="none" w:sz="0" w:space="0" w:color="auto"/>
      </w:divBdr>
    </w:div>
    <w:div w:id="1352336871">
      <w:bodyDiv w:val="1"/>
      <w:marLeft w:val="0"/>
      <w:marRight w:val="0"/>
      <w:marTop w:val="0"/>
      <w:marBottom w:val="0"/>
      <w:divBdr>
        <w:top w:val="none" w:sz="0" w:space="0" w:color="auto"/>
        <w:left w:val="none" w:sz="0" w:space="0" w:color="auto"/>
        <w:bottom w:val="none" w:sz="0" w:space="0" w:color="auto"/>
        <w:right w:val="none" w:sz="0" w:space="0" w:color="auto"/>
      </w:divBdr>
    </w:div>
    <w:div w:id="1463227398">
      <w:bodyDiv w:val="1"/>
      <w:marLeft w:val="0"/>
      <w:marRight w:val="0"/>
      <w:marTop w:val="0"/>
      <w:marBottom w:val="0"/>
      <w:divBdr>
        <w:top w:val="none" w:sz="0" w:space="0" w:color="auto"/>
        <w:left w:val="none" w:sz="0" w:space="0" w:color="auto"/>
        <w:bottom w:val="none" w:sz="0" w:space="0" w:color="auto"/>
        <w:right w:val="none" w:sz="0" w:space="0" w:color="auto"/>
      </w:divBdr>
    </w:div>
    <w:div w:id="1542933812">
      <w:bodyDiv w:val="1"/>
      <w:marLeft w:val="0"/>
      <w:marRight w:val="0"/>
      <w:marTop w:val="0"/>
      <w:marBottom w:val="0"/>
      <w:divBdr>
        <w:top w:val="none" w:sz="0" w:space="0" w:color="auto"/>
        <w:left w:val="none" w:sz="0" w:space="0" w:color="auto"/>
        <w:bottom w:val="none" w:sz="0" w:space="0" w:color="auto"/>
        <w:right w:val="none" w:sz="0" w:space="0" w:color="auto"/>
      </w:divBdr>
    </w:div>
    <w:div w:id="1715303009">
      <w:bodyDiv w:val="1"/>
      <w:marLeft w:val="0"/>
      <w:marRight w:val="0"/>
      <w:marTop w:val="0"/>
      <w:marBottom w:val="0"/>
      <w:divBdr>
        <w:top w:val="none" w:sz="0" w:space="0" w:color="auto"/>
        <w:left w:val="none" w:sz="0" w:space="0" w:color="auto"/>
        <w:bottom w:val="none" w:sz="0" w:space="0" w:color="auto"/>
        <w:right w:val="none" w:sz="0" w:space="0" w:color="auto"/>
      </w:divBdr>
    </w:div>
    <w:div w:id="1795756860">
      <w:bodyDiv w:val="1"/>
      <w:marLeft w:val="0"/>
      <w:marRight w:val="0"/>
      <w:marTop w:val="0"/>
      <w:marBottom w:val="0"/>
      <w:divBdr>
        <w:top w:val="none" w:sz="0" w:space="0" w:color="auto"/>
        <w:left w:val="none" w:sz="0" w:space="0" w:color="auto"/>
        <w:bottom w:val="none" w:sz="0" w:space="0" w:color="auto"/>
        <w:right w:val="none" w:sz="0" w:space="0" w:color="auto"/>
      </w:divBdr>
    </w:div>
    <w:div w:id="1805194413">
      <w:bodyDiv w:val="1"/>
      <w:marLeft w:val="0"/>
      <w:marRight w:val="0"/>
      <w:marTop w:val="0"/>
      <w:marBottom w:val="0"/>
      <w:divBdr>
        <w:top w:val="none" w:sz="0" w:space="0" w:color="auto"/>
        <w:left w:val="none" w:sz="0" w:space="0" w:color="auto"/>
        <w:bottom w:val="none" w:sz="0" w:space="0" w:color="auto"/>
        <w:right w:val="none" w:sz="0" w:space="0" w:color="auto"/>
      </w:divBdr>
    </w:div>
    <w:div w:id="1817523741">
      <w:bodyDiv w:val="1"/>
      <w:marLeft w:val="0"/>
      <w:marRight w:val="0"/>
      <w:marTop w:val="0"/>
      <w:marBottom w:val="0"/>
      <w:divBdr>
        <w:top w:val="none" w:sz="0" w:space="0" w:color="auto"/>
        <w:left w:val="none" w:sz="0" w:space="0" w:color="auto"/>
        <w:bottom w:val="none" w:sz="0" w:space="0" w:color="auto"/>
        <w:right w:val="none" w:sz="0" w:space="0" w:color="auto"/>
      </w:divBdr>
    </w:div>
    <w:div w:id="1928541415">
      <w:bodyDiv w:val="1"/>
      <w:marLeft w:val="0"/>
      <w:marRight w:val="0"/>
      <w:marTop w:val="0"/>
      <w:marBottom w:val="0"/>
      <w:divBdr>
        <w:top w:val="none" w:sz="0" w:space="0" w:color="auto"/>
        <w:left w:val="none" w:sz="0" w:space="0" w:color="auto"/>
        <w:bottom w:val="none" w:sz="0" w:space="0" w:color="auto"/>
        <w:right w:val="none" w:sz="0" w:space="0" w:color="auto"/>
      </w:divBdr>
    </w:div>
    <w:div w:id="2010910783">
      <w:bodyDiv w:val="1"/>
      <w:marLeft w:val="0"/>
      <w:marRight w:val="0"/>
      <w:marTop w:val="0"/>
      <w:marBottom w:val="0"/>
      <w:divBdr>
        <w:top w:val="none" w:sz="0" w:space="0" w:color="auto"/>
        <w:left w:val="none" w:sz="0" w:space="0" w:color="auto"/>
        <w:bottom w:val="none" w:sz="0" w:space="0" w:color="auto"/>
        <w:right w:val="none" w:sz="0" w:space="0" w:color="auto"/>
      </w:divBdr>
    </w:div>
    <w:div w:id="2011449886">
      <w:bodyDiv w:val="1"/>
      <w:marLeft w:val="0"/>
      <w:marRight w:val="0"/>
      <w:marTop w:val="0"/>
      <w:marBottom w:val="0"/>
      <w:divBdr>
        <w:top w:val="none" w:sz="0" w:space="0" w:color="auto"/>
        <w:left w:val="none" w:sz="0" w:space="0" w:color="auto"/>
        <w:bottom w:val="none" w:sz="0" w:space="0" w:color="auto"/>
        <w:right w:val="none" w:sz="0" w:space="0" w:color="auto"/>
      </w:divBdr>
    </w:div>
    <w:div w:id="2119063394">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3E23F-657D-40F1-A8F2-C1AE3D7B0E65}">
  <ds:schemaRefs>
    <ds:schemaRef ds:uri="http://schemas.microsoft.com/sharepoint/v3/contenttype/forms"/>
  </ds:schemaRefs>
</ds:datastoreItem>
</file>

<file path=customXml/itemProps2.xml><?xml version="1.0" encoding="utf-8"?>
<ds:datastoreItem xmlns:ds="http://schemas.openxmlformats.org/officeDocument/2006/customXml" ds:itemID="{2A3E0E5E-4F6A-486F-8FC1-E963BC779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A714C3-BAA8-46AE-B55F-52D44F220A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12DC59-37DF-4957-A8B5-9F74439F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18012</Words>
  <Characters>102674</Characters>
  <Application>Microsoft Office Word</Application>
  <DocSecurity>0</DocSecurity>
  <Lines>855</Lines>
  <Paragraphs>240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emea-combined-h-236-nl-highlighted</vt:lpstr>
      <vt:lpstr>Ferriprox II-103 PI highlighted</vt:lpstr>
    </vt:vector>
  </TitlesOfParts>
  <Company>Apotex Inc.</Company>
  <LinksUpToDate>false</LinksUpToDate>
  <CharactersWithSpaces>120446</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emea-combined-h-236-nl-highlighted</dc:title>
  <dc:subject>EPAR</dc:subject>
  <dc:creator>CHMP</dc:creator>
  <cp:keywords>Ferriprox, INN-deferiprone</cp:keywords>
  <cp:lastModifiedBy>Voutsas Achilleas</cp:lastModifiedBy>
  <cp:revision>2</cp:revision>
  <cp:lastPrinted>2010-05-31T13:52:00Z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11:56:13</vt:lpwstr>
  </property>
  <property fmtid="{D5CDD505-2E9C-101B-9397-08002B2CF9AE}" pid="6" name="DM_Creator_Name">
    <vt:lpwstr>Pieri Hanna</vt:lpwstr>
  </property>
  <property fmtid="{D5CDD505-2E9C-101B-9397-08002B2CF9AE}" pid="7" name="DM_DocRefId">
    <vt:lpwstr>EMA/9420/2021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328399</vt:lpwstr>
  </property>
  <property fmtid="{D5CDD505-2E9C-101B-9397-08002B2CF9AE}" pid="13" name="DM_emea_doc_ref_id">
    <vt:lpwstr>EMA/9420/2021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0058</vt:lpwstr>
  </property>
  <property fmtid="{D5CDD505-2E9C-101B-9397-08002B2CF9AE}" pid="29" name="DM_emea_procedure_ref">
    <vt:lpwstr>EMEA/H/C/000236/X/0058</vt:lpwstr>
  </property>
  <property fmtid="{D5CDD505-2E9C-101B-9397-08002B2CF9AE}" pid="30" name="DM_emea_procedure_type">
    <vt:lpwstr>X</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2010</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11:56:13</vt:lpwstr>
  </property>
  <property fmtid="{D5CDD505-2E9C-101B-9397-08002B2CF9AE}" pid="43" name="DM_Modifier_Name">
    <vt:lpwstr>Pieri Hanna</vt:lpwstr>
  </property>
  <property fmtid="{D5CDD505-2E9C-101B-9397-08002B2CF9AE}" pid="44" name="DM_Modify_Date">
    <vt:lpwstr>07/01/2021 11:56:13</vt:lpwstr>
  </property>
  <property fmtid="{D5CDD505-2E9C-101B-9397-08002B2CF9AE}" pid="45" name="DM_Name">
    <vt:lpwstr>emea-combined-h-236-nl-highlighted</vt:lpwstr>
  </property>
  <property fmtid="{D5CDD505-2E9C-101B-9397-08002B2CF9AE}" pid="46" name="DM_Owner">
    <vt:lpwstr>Gravanis Iordanis</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
  </property>
  <property fmtid="{D5CDD505-2E9C-101B-9397-08002B2CF9AE}" pid="54" name="EMEADocClassificationHidden">
    <vt:lpwstr>N</vt:lpwstr>
  </property>
  <property fmtid="{D5CDD505-2E9C-101B-9397-08002B2CF9AE}" pid="55" name="EMEADocClassificationText">
    <vt:lpwstr/>
  </property>
  <property fmtid="{D5CDD505-2E9C-101B-9397-08002B2CF9AE}" pid="56" name="EMEADocDate">
    <vt:lpwstr>20040324</vt:lpwstr>
  </property>
  <property fmtid="{D5CDD505-2E9C-101B-9397-08002B2CF9AE}" pid="57" name="EMEADocDateDay">
    <vt:lpwstr>24</vt:lpwstr>
  </property>
  <property fmtid="{D5CDD505-2E9C-101B-9397-08002B2CF9AE}" pid="58" name="EMEADocDateMonth">
    <vt:lpwstr>March</vt:lpwstr>
  </property>
  <property fmtid="{D5CDD505-2E9C-101B-9397-08002B2CF9AE}" pid="59" name="EMEADocDateYear">
    <vt:lpwstr>2004</vt:lpwstr>
  </property>
  <property fmtid="{D5CDD505-2E9C-101B-9397-08002B2CF9AE}" pid="60" name="EMEADocExtCatTitle">
    <vt:lpwstr>The Title will not be included in the External Catalogue.</vt:lpwstr>
  </property>
  <property fmtid="{D5CDD505-2E9C-101B-9397-08002B2CF9AE}" pid="61" name="EMEADocLanguage">
    <vt:lpwstr>en</vt:lpwstr>
  </property>
  <property fmtid="{D5CDD505-2E9C-101B-9397-08002B2CF9AE}" pid="62" name="EMEADocRefFull">
    <vt:lpwstr>EMEA/CPMP/1289/04/en/Adopted</vt:lpwstr>
  </property>
  <property fmtid="{D5CDD505-2E9C-101B-9397-08002B2CF9AE}" pid="63" name="EMEADocRefNum">
    <vt:lpwstr>1289</vt:lpwstr>
  </property>
  <property fmtid="{D5CDD505-2E9C-101B-9397-08002B2CF9AE}" pid="64" name="EMEADocRefPart0">
    <vt:lpwstr>EMEA</vt:lpwstr>
  </property>
  <property fmtid="{D5CDD505-2E9C-101B-9397-08002B2CF9AE}" pid="65" name="EMEADocRefPart1">
    <vt:lpwstr>CPMP</vt:lpwstr>
  </property>
  <property fmtid="{D5CDD505-2E9C-101B-9397-08002B2CF9AE}" pid="66" name="EMEADocRefPart2">
    <vt:lpwstr/>
  </property>
  <property fmtid="{D5CDD505-2E9C-101B-9397-08002B2CF9AE}" pid="67" name="EMEADocRefPart3">
    <vt:lpwstr/>
  </property>
  <property fmtid="{D5CDD505-2E9C-101B-9397-08002B2CF9AE}" pid="68" name="EMEADocRefPartFreeText">
    <vt:lpwstr/>
  </property>
  <property fmtid="{D5CDD505-2E9C-101B-9397-08002B2CF9AE}" pid="69" name="EMEADocRefRoot">
    <vt:lpwstr>EMEA/CPMP/1289/04</vt:lpwstr>
  </property>
  <property fmtid="{D5CDD505-2E9C-101B-9397-08002B2CF9AE}" pid="70" name="EMEADocRefYear">
    <vt:lpwstr>04</vt:lpwstr>
  </property>
  <property fmtid="{D5CDD505-2E9C-101B-9397-08002B2CF9AE}" pid="71" name="EMEADocStatus">
    <vt:lpwstr>Adopted</vt:lpwstr>
  </property>
  <property fmtid="{D5CDD505-2E9C-101B-9397-08002B2CF9AE}" pid="72" name="EMEADocTitle">
    <vt:lpwstr>Clean adopted by CPMP on 24 March 2004</vt:lpwstr>
  </property>
  <property fmtid="{D5CDD505-2E9C-101B-9397-08002B2CF9AE}" pid="73" name="EMEADocTypeCode">
    <vt:lpwstr>plit</vt:lpwstr>
  </property>
  <property fmtid="{D5CDD505-2E9C-101B-9397-08002B2CF9AE}" pid="74" name="EMEADocVersion">
    <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2021-06-03T23:46:17Z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a32c6860-56fc-4462-919e-27802bf8b589</vt:lpwstr>
  </property>
  <property fmtid="{D5CDD505-2E9C-101B-9397-08002B2CF9AE}" pid="81" name="MSIP_Label_0eea11ca-d417-4147-80ed-01a58412c458_ContentBits">
    <vt:lpwstr>2</vt:lpwstr>
  </property>
</Properties>
</file>