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342" w:rsidRPr="001924E1" w:rsidRDefault="00A04342">
      <w:pPr>
        <w:rPr>
          <w:sz w:val="22"/>
          <w:szCs w:val="22"/>
        </w:rPr>
      </w:pPr>
      <w:bookmarkStart w:id="0" w:name="_GoBack"/>
      <w:bookmarkEnd w:id="0"/>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rsidP="0041165B">
      <w:pPr>
        <w:pStyle w:val="Heading1"/>
        <w:keepNext w:val="0"/>
        <w:jc w:val="center"/>
        <w:rPr>
          <w:b/>
          <w:sz w:val="22"/>
          <w:szCs w:val="22"/>
        </w:rPr>
      </w:pPr>
      <w:r w:rsidRPr="001924E1">
        <w:rPr>
          <w:b/>
          <w:sz w:val="22"/>
          <w:szCs w:val="22"/>
        </w:rPr>
        <w:t>VEDLEGG I</w:t>
      </w:r>
    </w:p>
    <w:p w:rsidR="00A04342" w:rsidRPr="001924E1" w:rsidRDefault="00A04342" w:rsidP="0041165B">
      <w:pPr>
        <w:jc w:val="center"/>
        <w:rPr>
          <w:sz w:val="22"/>
          <w:szCs w:val="22"/>
        </w:rPr>
      </w:pPr>
    </w:p>
    <w:p w:rsidR="00A04342" w:rsidRPr="001924E1" w:rsidRDefault="00A04342" w:rsidP="0041165B">
      <w:pPr>
        <w:pStyle w:val="TitleA"/>
        <w:keepNext w:val="0"/>
      </w:pPr>
      <w:r w:rsidRPr="001924E1">
        <w:t>PREPARATOMTALE</w:t>
      </w:r>
    </w:p>
    <w:p w:rsidR="00A04342" w:rsidRPr="001924E1" w:rsidRDefault="00A04342">
      <w:pPr>
        <w:pStyle w:val="Heading3"/>
        <w:keepNext w:val="0"/>
        <w:tabs>
          <w:tab w:val="left" w:pos="567"/>
        </w:tabs>
        <w:rPr>
          <w:szCs w:val="22"/>
        </w:rPr>
      </w:pPr>
      <w:r w:rsidRPr="001924E1">
        <w:rPr>
          <w:b w:val="0"/>
          <w:szCs w:val="22"/>
        </w:rPr>
        <w:br w:type="page"/>
      </w:r>
      <w:r w:rsidRPr="001924E1">
        <w:rPr>
          <w:szCs w:val="22"/>
        </w:rPr>
        <w:lastRenderedPageBreak/>
        <w:t>1.</w:t>
      </w:r>
      <w:r w:rsidRPr="001924E1">
        <w:rPr>
          <w:szCs w:val="22"/>
        </w:rPr>
        <w:tab/>
        <w:t>LEGEMIDLETS NAVN</w:t>
      </w:r>
    </w:p>
    <w:p w:rsidR="00A04342" w:rsidRPr="001924E1" w:rsidRDefault="00A04342">
      <w:pPr>
        <w:rPr>
          <w:bCs/>
          <w:sz w:val="22"/>
          <w:szCs w:val="22"/>
        </w:rPr>
      </w:pPr>
    </w:p>
    <w:p w:rsidR="00A04342" w:rsidRPr="001924E1" w:rsidRDefault="00A04342">
      <w:pPr>
        <w:rPr>
          <w:bCs/>
          <w:sz w:val="22"/>
          <w:szCs w:val="22"/>
        </w:rPr>
      </w:pPr>
      <w:r w:rsidRPr="001924E1">
        <w:rPr>
          <w:bCs/>
          <w:sz w:val="22"/>
          <w:szCs w:val="22"/>
        </w:rPr>
        <w:t>Ferriprox 500 mg tablett, filmdrasjert</w:t>
      </w:r>
    </w:p>
    <w:p w:rsidR="007646EE" w:rsidRPr="001924E1" w:rsidRDefault="007646EE" w:rsidP="007646EE">
      <w:pPr>
        <w:rPr>
          <w:bCs/>
          <w:sz w:val="22"/>
          <w:szCs w:val="22"/>
        </w:rPr>
      </w:pPr>
      <w:r w:rsidRPr="001924E1">
        <w:rPr>
          <w:bCs/>
          <w:sz w:val="22"/>
          <w:szCs w:val="22"/>
        </w:rPr>
        <w:t>Ferriprox 1000 mg tablett, filmdrasjert</w:t>
      </w:r>
    </w:p>
    <w:p w:rsidR="00A04342" w:rsidRPr="001924E1" w:rsidRDefault="00A04342">
      <w:pPr>
        <w:rPr>
          <w:bCs/>
          <w:sz w:val="22"/>
          <w:szCs w:val="22"/>
        </w:rPr>
      </w:pPr>
    </w:p>
    <w:p w:rsidR="00A04342" w:rsidRPr="001924E1" w:rsidRDefault="00A04342">
      <w:pPr>
        <w:rPr>
          <w:bCs/>
          <w:sz w:val="22"/>
          <w:szCs w:val="22"/>
        </w:rPr>
      </w:pPr>
    </w:p>
    <w:p w:rsidR="00A04342" w:rsidRPr="001924E1" w:rsidRDefault="00A04342">
      <w:pPr>
        <w:pStyle w:val="Heading3"/>
        <w:keepNext w:val="0"/>
        <w:tabs>
          <w:tab w:val="left" w:pos="567"/>
        </w:tabs>
        <w:rPr>
          <w:szCs w:val="22"/>
        </w:rPr>
      </w:pPr>
      <w:r w:rsidRPr="001924E1">
        <w:rPr>
          <w:szCs w:val="22"/>
        </w:rPr>
        <w:t>2.</w:t>
      </w:r>
      <w:r w:rsidRPr="001924E1">
        <w:rPr>
          <w:szCs w:val="22"/>
        </w:rPr>
        <w:tab/>
        <w:t>KVALITATIV OG KVANTITATIV SAMMENSETNING</w:t>
      </w:r>
    </w:p>
    <w:p w:rsidR="00A04342" w:rsidRPr="001924E1" w:rsidRDefault="00A04342">
      <w:pPr>
        <w:rPr>
          <w:b/>
          <w:sz w:val="22"/>
          <w:szCs w:val="22"/>
        </w:rPr>
      </w:pPr>
    </w:p>
    <w:p w:rsidR="007646EE" w:rsidRPr="007646EE" w:rsidRDefault="007646EE" w:rsidP="007646EE">
      <w:pPr>
        <w:keepNext/>
        <w:rPr>
          <w:bCs/>
          <w:sz w:val="22"/>
          <w:szCs w:val="22"/>
          <w:u w:val="single"/>
        </w:rPr>
      </w:pPr>
      <w:r w:rsidRPr="007646EE">
        <w:rPr>
          <w:bCs/>
          <w:sz w:val="22"/>
          <w:szCs w:val="22"/>
          <w:u w:val="single"/>
        </w:rPr>
        <w:t>Ferriprox 500 mg tablett, filmdrasjert</w:t>
      </w:r>
    </w:p>
    <w:p w:rsidR="00A04342" w:rsidRPr="001924E1" w:rsidRDefault="00A04342">
      <w:pPr>
        <w:pStyle w:val="BodyText"/>
        <w:jc w:val="left"/>
        <w:rPr>
          <w:szCs w:val="22"/>
          <w:lang w:val="nb-NO"/>
        </w:rPr>
      </w:pPr>
      <w:r w:rsidRPr="001924E1">
        <w:rPr>
          <w:szCs w:val="22"/>
          <w:lang w:val="nb-NO"/>
        </w:rPr>
        <w:t>Hver tablett inneholder 500 mg deferipron.</w:t>
      </w:r>
    </w:p>
    <w:p w:rsidR="00A04342" w:rsidRPr="001924E1" w:rsidRDefault="00A04342">
      <w:pPr>
        <w:rPr>
          <w:sz w:val="22"/>
          <w:szCs w:val="22"/>
        </w:rPr>
      </w:pPr>
    </w:p>
    <w:p w:rsidR="007646EE" w:rsidRPr="007646EE" w:rsidRDefault="007646EE" w:rsidP="007646EE">
      <w:pPr>
        <w:keepNext/>
        <w:rPr>
          <w:bCs/>
          <w:sz w:val="22"/>
          <w:szCs w:val="22"/>
          <w:u w:val="single"/>
        </w:rPr>
      </w:pPr>
      <w:r w:rsidRPr="007646EE">
        <w:rPr>
          <w:bCs/>
          <w:sz w:val="22"/>
          <w:szCs w:val="22"/>
          <w:u w:val="single"/>
        </w:rPr>
        <w:t>Ferriprox 1000 mg tablett, filmdrasjert</w:t>
      </w:r>
    </w:p>
    <w:p w:rsidR="007646EE" w:rsidRPr="001924E1" w:rsidRDefault="007646EE" w:rsidP="007646EE">
      <w:pPr>
        <w:pStyle w:val="BodyText"/>
        <w:jc w:val="left"/>
        <w:rPr>
          <w:szCs w:val="22"/>
          <w:lang w:val="nb-NO"/>
        </w:rPr>
      </w:pPr>
      <w:r w:rsidRPr="001924E1">
        <w:rPr>
          <w:szCs w:val="22"/>
          <w:lang w:val="nb-NO"/>
        </w:rPr>
        <w:t>Hver tablett inneholder 1000 mg deferipron.</w:t>
      </w:r>
    </w:p>
    <w:p w:rsidR="007646EE" w:rsidRDefault="007646EE">
      <w:pPr>
        <w:rPr>
          <w:sz w:val="22"/>
          <w:szCs w:val="22"/>
        </w:rPr>
      </w:pPr>
    </w:p>
    <w:p w:rsidR="00A04342" w:rsidRPr="001924E1" w:rsidRDefault="00A04342">
      <w:pPr>
        <w:rPr>
          <w:b/>
          <w:caps/>
          <w:sz w:val="22"/>
          <w:szCs w:val="22"/>
        </w:rPr>
      </w:pPr>
      <w:r w:rsidRPr="001924E1">
        <w:rPr>
          <w:sz w:val="22"/>
          <w:szCs w:val="22"/>
        </w:rPr>
        <w:t>For fullstendig liste over hjelpestoffer se pkt. 6.1.</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keepNext w:val="0"/>
        <w:tabs>
          <w:tab w:val="left" w:pos="567"/>
        </w:tabs>
        <w:rPr>
          <w:szCs w:val="22"/>
        </w:rPr>
      </w:pPr>
      <w:r w:rsidRPr="001924E1">
        <w:rPr>
          <w:szCs w:val="22"/>
        </w:rPr>
        <w:t>3.</w:t>
      </w:r>
      <w:r w:rsidRPr="001924E1">
        <w:rPr>
          <w:szCs w:val="22"/>
        </w:rPr>
        <w:tab/>
        <w:t>LEGEMIDDELFORM</w:t>
      </w:r>
    </w:p>
    <w:p w:rsidR="00A04342" w:rsidRPr="001924E1" w:rsidRDefault="00A04342">
      <w:pPr>
        <w:rPr>
          <w:b/>
          <w:sz w:val="22"/>
          <w:szCs w:val="22"/>
        </w:rPr>
      </w:pPr>
    </w:p>
    <w:p w:rsidR="00A04342" w:rsidRPr="001924E1" w:rsidRDefault="00A04342">
      <w:pPr>
        <w:pStyle w:val="BodyText"/>
        <w:jc w:val="left"/>
        <w:rPr>
          <w:b/>
          <w:szCs w:val="22"/>
          <w:lang w:val="nb-NO"/>
        </w:rPr>
      </w:pPr>
      <w:r w:rsidRPr="001924E1">
        <w:rPr>
          <w:szCs w:val="22"/>
          <w:lang w:val="nb-NO"/>
        </w:rPr>
        <w:t>Tablett, filmdrasjert.</w:t>
      </w:r>
    </w:p>
    <w:p w:rsidR="00A04342" w:rsidRPr="001924E1" w:rsidRDefault="00A04342">
      <w:pPr>
        <w:pStyle w:val="BodyText"/>
        <w:jc w:val="left"/>
        <w:rPr>
          <w:szCs w:val="22"/>
          <w:lang w:val="nb-NO"/>
        </w:rPr>
      </w:pPr>
    </w:p>
    <w:p w:rsidR="007646EE" w:rsidRPr="007646EE" w:rsidRDefault="007646EE" w:rsidP="007646EE">
      <w:pPr>
        <w:keepNext/>
        <w:rPr>
          <w:bCs/>
          <w:sz w:val="22"/>
          <w:szCs w:val="22"/>
          <w:u w:val="single"/>
        </w:rPr>
      </w:pPr>
      <w:r w:rsidRPr="007646EE">
        <w:rPr>
          <w:bCs/>
          <w:sz w:val="22"/>
          <w:szCs w:val="22"/>
          <w:u w:val="single"/>
        </w:rPr>
        <w:t>Ferriprox 500 mg tablett, filmdrasjert</w:t>
      </w:r>
    </w:p>
    <w:p w:rsidR="00A04342" w:rsidRPr="001924E1" w:rsidRDefault="00A04342">
      <w:pPr>
        <w:pStyle w:val="BodyText"/>
        <w:jc w:val="left"/>
        <w:rPr>
          <w:szCs w:val="22"/>
          <w:lang w:val="nb-NO"/>
        </w:rPr>
      </w:pPr>
      <w:r w:rsidRPr="001924E1">
        <w:rPr>
          <w:szCs w:val="22"/>
          <w:lang w:val="nb-NO"/>
        </w:rPr>
        <w:t>Hvit til off-white, kapselformet, filmdrasjert tablett med “APO” halvert “500” påtrykt på den ene siden, og glatt på den andre. Tabletten har delestrek. Den kan deles i to like deler.</w:t>
      </w:r>
    </w:p>
    <w:p w:rsidR="007646EE" w:rsidRDefault="007646EE" w:rsidP="007646EE">
      <w:pPr>
        <w:rPr>
          <w:bCs/>
          <w:sz w:val="22"/>
          <w:szCs w:val="22"/>
          <w:u w:val="single"/>
        </w:rPr>
      </w:pPr>
    </w:p>
    <w:p w:rsidR="007646EE" w:rsidRPr="007646EE" w:rsidRDefault="007646EE" w:rsidP="007646EE">
      <w:pPr>
        <w:keepNext/>
        <w:rPr>
          <w:bCs/>
          <w:sz w:val="22"/>
          <w:szCs w:val="22"/>
          <w:u w:val="single"/>
        </w:rPr>
      </w:pPr>
      <w:r w:rsidRPr="007646EE">
        <w:rPr>
          <w:bCs/>
          <w:sz w:val="22"/>
          <w:szCs w:val="22"/>
          <w:u w:val="single"/>
        </w:rPr>
        <w:t>Ferriprox 1000 mg tablett, filmdrasjert</w:t>
      </w:r>
    </w:p>
    <w:p w:rsidR="007646EE" w:rsidRPr="001924E1" w:rsidRDefault="007646EE" w:rsidP="007646EE">
      <w:pPr>
        <w:pStyle w:val="BodyText"/>
        <w:jc w:val="left"/>
        <w:rPr>
          <w:szCs w:val="22"/>
          <w:lang w:val="nb-NO"/>
        </w:rPr>
      </w:pPr>
      <w:r w:rsidRPr="001924E1">
        <w:rPr>
          <w:szCs w:val="22"/>
          <w:lang w:val="nb-NO"/>
        </w:rPr>
        <w:t>Hvit til off-white, kapselformet, filmdrasjert tablett med “APO” halvert “1000” påtrykt på den ene siden, og glatt på den andre. Tabletten har delestrek. Den kan deles i to like deler.</w:t>
      </w:r>
    </w:p>
    <w:p w:rsidR="00A04342" w:rsidRPr="001924E1" w:rsidRDefault="00A04342">
      <w:pPr>
        <w:rPr>
          <w:b/>
          <w:sz w:val="22"/>
          <w:szCs w:val="22"/>
        </w:rPr>
      </w:pPr>
    </w:p>
    <w:p w:rsidR="00A04342" w:rsidRPr="001924E1" w:rsidRDefault="00A04342">
      <w:pPr>
        <w:rPr>
          <w:b/>
          <w:sz w:val="22"/>
          <w:szCs w:val="22"/>
        </w:rPr>
      </w:pPr>
    </w:p>
    <w:p w:rsidR="00A04342" w:rsidRPr="001924E1" w:rsidRDefault="00A04342">
      <w:pPr>
        <w:pStyle w:val="Heading3"/>
        <w:keepNext w:val="0"/>
        <w:tabs>
          <w:tab w:val="left" w:pos="567"/>
        </w:tabs>
        <w:rPr>
          <w:szCs w:val="22"/>
        </w:rPr>
      </w:pPr>
      <w:r w:rsidRPr="001924E1">
        <w:rPr>
          <w:szCs w:val="22"/>
        </w:rPr>
        <w:t>4.</w:t>
      </w:r>
      <w:r w:rsidRPr="001924E1">
        <w:rPr>
          <w:szCs w:val="22"/>
        </w:rPr>
        <w:tab/>
        <w:t>KLINISKE OPPLYSNINGER</w:t>
      </w:r>
    </w:p>
    <w:p w:rsidR="00A04342" w:rsidRPr="001924E1" w:rsidRDefault="00A04342">
      <w:pPr>
        <w:rPr>
          <w:b/>
          <w:sz w:val="22"/>
          <w:szCs w:val="22"/>
        </w:rPr>
      </w:pPr>
    </w:p>
    <w:p w:rsidR="00A04342" w:rsidRPr="001924E1" w:rsidRDefault="00A04342">
      <w:pPr>
        <w:pStyle w:val="Heading4"/>
        <w:keepNext w:val="0"/>
        <w:tabs>
          <w:tab w:val="left" w:pos="567"/>
        </w:tabs>
        <w:rPr>
          <w:szCs w:val="22"/>
          <w:lang w:val="nb-NO"/>
        </w:rPr>
      </w:pPr>
      <w:r w:rsidRPr="001924E1">
        <w:rPr>
          <w:szCs w:val="22"/>
          <w:lang w:val="nb-NO"/>
        </w:rPr>
        <w:t>4.1</w:t>
      </w:r>
      <w:r w:rsidRPr="001924E1">
        <w:rPr>
          <w:szCs w:val="22"/>
          <w:lang w:val="nb-NO"/>
        </w:rPr>
        <w:tab/>
        <w:t>Indikasjoner</w:t>
      </w:r>
    </w:p>
    <w:p w:rsidR="00A04342" w:rsidRPr="001924E1" w:rsidRDefault="00A04342">
      <w:pPr>
        <w:rPr>
          <w:sz w:val="22"/>
          <w:szCs w:val="22"/>
        </w:rPr>
      </w:pPr>
    </w:p>
    <w:p w:rsidR="007646EE" w:rsidRDefault="00A04342" w:rsidP="00B727CF">
      <w:pPr>
        <w:pStyle w:val="BodyText"/>
        <w:jc w:val="left"/>
        <w:rPr>
          <w:szCs w:val="22"/>
          <w:lang w:val="nb-NO"/>
        </w:rPr>
      </w:pPr>
      <w:r w:rsidRPr="001924E1">
        <w:rPr>
          <w:szCs w:val="22"/>
          <w:lang w:val="nb-NO"/>
        </w:rPr>
        <w:t xml:space="preserve">Ferriprox </w:t>
      </w:r>
      <w:r w:rsidR="007646EE">
        <w:rPr>
          <w:szCs w:val="22"/>
          <w:lang w:val="nb-NO"/>
        </w:rPr>
        <w:t xml:space="preserve">monoterapi </w:t>
      </w:r>
      <w:r w:rsidRPr="001924E1">
        <w:rPr>
          <w:szCs w:val="22"/>
          <w:lang w:val="nb-NO"/>
        </w:rPr>
        <w:t xml:space="preserve">er indisert </w:t>
      </w:r>
      <w:r w:rsidR="005E775F">
        <w:rPr>
          <w:szCs w:val="22"/>
          <w:lang w:val="nb-NO"/>
        </w:rPr>
        <w:t xml:space="preserve">for </w:t>
      </w:r>
      <w:r w:rsidRPr="001924E1">
        <w:rPr>
          <w:szCs w:val="22"/>
          <w:lang w:val="nb-NO"/>
        </w:rPr>
        <w:t xml:space="preserve">behandling av jernoverskudd hos pasienter med thalassemia major når </w:t>
      </w:r>
      <w:r w:rsidR="007646EE" w:rsidRPr="007646EE">
        <w:rPr>
          <w:szCs w:val="22"/>
          <w:lang w:val="nb-NO"/>
        </w:rPr>
        <w:t xml:space="preserve">nåværende </w:t>
      </w:r>
      <w:r w:rsidR="00B9373C">
        <w:rPr>
          <w:szCs w:val="22"/>
          <w:lang w:val="nb-NO"/>
        </w:rPr>
        <w:t>kelaterings</w:t>
      </w:r>
      <w:r w:rsidRPr="00B9373C">
        <w:rPr>
          <w:szCs w:val="22"/>
          <w:lang w:val="nb-NO"/>
        </w:rPr>
        <w:t>behandling</w:t>
      </w:r>
      <w:r w:rsidRPr="001924E1">
        <w:rPr>
          <w:szCs w:val="22"/>
          <w:lang w:val="nb-NO"/>
        </w:rPr>
        <w:t xml:space="preserve"> er kontraindisert eller utilstrekkelig.</w:t>
      </w:r>
    </w:p>
    <w:p w:rsidR="00B727CF" w:rsidRDefault="00B727CF">
      <w:pPr>
        <w:pStyle w:val="BodyText"/>
        <w:jc w:val="left"/>
        <w:rPr>
          <w:szCs w:val="22"/>
          <w:lang w:val="nb-NO"/>
        </w:rPr>
      </w:pPr>
    </w:p>
    <w:p w:rsidR="007646EE" w:rsidRPr="001924E1" w:rsidRDefault="002C3A61" w:rsidP="00CB0BFE">
      <w:pPr>
        <w:pStyle w:val="BodyText"/>
        <w:jc w:val="left"/>
        <w:rPr>
          <w:szCs w:val="22"/>
          <w:lang w:val="nb-NO"/>
        </w:rPr>
      </w:pPr>
      <w:r w:rsidRPr="002C3A61">
        <w:rPr>
          <w:szCs w:val="22"/>
          <w:lang w:val="nb-NO"/>
        </w:rPr>
        <w:t xml:space="preserve">Ferriprox i kombinasjon med en annen </w:t>
      </w:r>
      <w:r w:rsidR="00B9373C">
        <w:rPr>
          <w:szCs w:val="22"/>
          <w:lang w:val="nb-NO"/>
        </w:rPr>
        <w:t>kelator</w:t>
      </w:r>
      <w:r w:rsidRPr="002C3A61">
        <w:rPr>
          <w:szCs w:val="22"/>
          <w:lang w:val="nb-NO"/>
        </w:rPr>
        <w:t xml:space="preserve"> (se pkt. 4.4) er indisert hos pasienter med thalassemia major når monoterapi med jern-</w:t>
      </w:r>
      <w:r w:rsidR="00CB0BFE">
        <w:rPr>
          <w:szCs w:val="22"/>
          <w:lang w:val="nb-NO"/>
        </w:rPr>
        <w:t>k</w:t>
      </w:r>
      <w:r w:rsidRPr="002C3A61">
        <w:rPr>
          <w:szCs w:val="22"/>
          <w:lang w:val="nb-NO"/>
        </w:rPr>
        <w:t>elator er ineffektiv, eller når forebygging eller behandling av livstruende konsekvenser forbundet med jernoverskudd (hovedsakelig overbelastning av hjertet), berettiger rask eller i</w:t>
      </w:r>
      <w:r>
        <w:rPr>
          <w:szCs w:val="22"/>
          <w:lang w:val="nb-NO"/>
        </w:rPr>
        <w:t>ntensiv korreksjon (se pkt</w:t>
      </w:r>
      <w:r w:rsidR="007B287C">
        <w:rPr>
          <w:szCs w:val="22"/>
          <w:lang w:val="nb-NO"/>
        </w:rPr>
        <w:t>.</w:t>
      </w:r>
      <w:r>
        <w:rPr>
          <w:szCs w:val="22"/>
          <w:lang w:val="nb-NO"/>
        </w:rPr>
        <w:t xml:space="preserve"> 4.2)</w:t>
      </w:r>
      <w:r w:rsidR="007646EE">
        <w:rPr>
          <w:szCs w:val="22"/>
          <w:lang w:val="nb-NO"/>
        </w:rPr>
        <w:t>.</w:t>
      </w:r>
    </w:p>
    <w:p w:rsidR="00A04342" w:rsidRPr="001924E1" w:rsidRDefault="00A04342">
      <w:pPr>
        <w:pStyle w:val="BodyText"/>
        <w:jc w:val="left"/>
        <w:rPr>
          <w:szCs w:val="22"/>
          <w:lang w:val="nb-NO"/>
        </w:rPr>
      </w:pPr>
    </w:p>
    <w:p w:rsidR="00A04342" w:rsidRPr="001924E1" w:rsidRDefault="00A04342">
      <w:pPr>
        <w:pStyle w:val="Heading4"/>
        <w:keepNext w:val="0"/>
        <w:tabs>
          <w:tab w:val="left" w:pos="567"/>
        </w:tabs>
        <w:rPr>
          <w:szCs w:val="22"/>
          <w:lang w:val="nb-NO"/>
        </w:rPr>
      </w:pPr>
      <w:r w:rsidRPr="001924E1">
        <w:rPr>
          <w:szCs w:val="22"/>
          <w:lang w:val="nb-NO"/>
        </w:rPr>
        <w:t>4.2</w:t>
      </w:r>
      <w:r w:rsidRPr="001924E1">
        <w:rPr>
          <w:szCs w:val="22"/>
          <w:lang w:val="nb-NO"/>
        </w:rPr>
        <w:tab/>
        <w:t>Dosering og administrasjonsmåte</w:t>
      </w:r>
    </w:p>
    <w:p w:rsidR="00A04342" w:rsidRPr="001924E1" w:rsidRDefault="00A04342">
      <w:pPr>
        <w:rPr>
          <w:sz w:val="22"/>
          <w:szCs w:val="22"/>
        </w:rPr>
      </w:pPr>
    </w:p>
    <w:p w:rsidR="00A04342" w:rsidRPr="001924E1" w:rsidRDefault="00A04342" w:rsidP="00B822CD">
      <w:pPr>
        <w:pStyle w:val="BodyText"/>
        <w:jc w:val="left"/>
        <w:rPr>
          <w:szCs w:val="22"/>
          <w:lang w:val="nb-NO"/>
        </w:rPr>
      </w:pPr>
      <w:r w:rsidRPr="001924E1">
        <w:rPr>
          <w:szCs w:val="22"/>
          <w:lang w:val="nb-NO"/>
        </w:rPr>
        <w:t>Deferipronterapi skal innledes og holdes vedlike av en lege med erfaring i å behandle pasienter med thalassemia.</w:t>
      </w:r>
    </w:p>
    <w:p w:rsidR="00A04342" w:rsidRPr="001924E1" w:rsidRDefault="00A04342">
      <w:pPr>
        <w:pStyle w:val="BodyText"/>
        <w:jc w:val="left"/>
        <w:rPr>
          <w:szCs w:val="22"/>
          <w:lang w:val="nb-NO"/>
        </w:rPr>
      </w:pPr>
    </w:p>
    <w:p w:rsidR="002B440F" w:rsidRPr="00CF356E" w:rsidRDefault="00A04342" w:rsidP="00122CA8">
      <w:pPr>
        <w:pStyle w:val="BodyText"/>
        <w:jc w:val="left"/>
        <w:rPr>
          <w:u w:val="single"/>
          <w:lang w:val="nb-NO"/>
        </w:rPr>
      </w:pPr>
      <w:r w:rsidRPr="00CF356E">
        <w:rPr>
          <w:u w:val="single"/>
          <w:lang w:val="nb-NO"/>
        </w:rPr>
        <w:t>Dosering</w:t>
      </w:r>
    </w:p>
    <w:p w:rsidR="00A04342" w:rsidRPr="001924E1" w:rsidRDefault="00A04342">
      <w:pPr>
        <w:pStyle w:val="BodyText"/>
        <w:jc w:val="left"/>
        <w:rPr>
          <w:szCs w:val="22"/>
          <w:lang w:val="nb-NO"/>
        </w:rPr>
      </w:pPr>
      <w:r w:rsidRPr="001924E1">
        <w:rPr>
          <w:szCs w:val="22"/>
          <w:lang w:val="nb-NO"/>
        </w:rPr>
        <w:t>Deferipron gis normalt som 25 mg/kg kroppsvekt, oralt, tre ganger daglig, for en total daglig dose på 75 mg/kg kroppsvekt. Dosering per kilo kroppsvekt skal beregnes til nærmeste halve tablett. Se tabellen</w:t>
      </w:r>
      <w:r w:rsidR="00616F83">
        <w:rPr>
          <w:szCs w:val="22"/>
          <w:lang w:val="nb-NO"/>
        </w:rPr>
        <w:t>e</w:t>
      </w:r>
      <w:r w:rsidRPr="001924E1">
        <w:rPr>
          <w:szCs w:val="22"/>
          <w:lang w:val="nb-NO"/>
        </w:rPr>
        <w:t xml:space="preserve"> nedenfor for anbefalte doser for kroppsvekt med 10 kg intervaller.</w:t>
      </w:r>
    </w:p>
    <w:p w:rsidR="00A04342" w:rsidRPr="001924E1" w:rsidRDefault="00A04342">
      <w:pPr>
        <w:pStyle w:val="BodyText"/>
        <w:jc w:val="left"/>
        <w:rPr>
          <w:szCs w:val="22"/>
          <w:lang w:val="nb-NO"/>
        </w:rPr>
      </w:pPr>
    </w:p>
    <w:p w:rsidR="00A04342" w:rsidRPr="00CB3EB9" w:rsidRDefault="00A04342">
      <w:pPr>
        <w:pStyle w:val="BodyText"/>
        <w:jc w:val="left"/>
        <w:rPr>
          <w:szCs w:val="22"/>
          <w:lang w:val="nb-NO"/>
        </w:rPr>
      </w:pPr>
      <w:r w:rsidRPr="00CB3EB9">
        <w:rPr>
          <w:szCs w:val="22"/>
          <w:lang w:val="nb-NO"/>
        </w:rPr>
        <w:t>For å få en dose på ca. 75 mg/kg/dag, bruk antall tabletter foreslått i følgende tabell</w:t>
      </w:r>
      <w:r w:rsidR="00616F83" w:rsidRPr="00CB3EB9">
        <w:rPr>
          <w:szCs w:val="22"/>
          <w:lang w:val="nb-NO"/>
        </w:rPr>
        <w:t>ene</w:t>
      </w:r>
      <w:r w:rsidRPr="00CB3EB9">
        <w:rPr>
          <w:szCs w:val="22"/>
          <w:lang w:val="nb-NO"/>
        </w:rPr>
        <w:t xml:space="preserve"> til pasientens kroppsvekt. Kroppsvekteksempler er oppført med 10 kg intervaller.</w:t>
      </w:r>
    </w:p>
    <w:p w:rsidR="00A04342" w:rsidRPr="00CB3EB9" w:rsidRDefault="00A04342">
      <w:pPr>
        <w:pStyle w:val="BodyText"/>
        <w:jc w:val="left"/>
        <w:rPr>
          <w:szCs w:val="22"/>
          <w:lang w:val="nb-NO"/>
        </w:rPr>
      </w:pPr>
    </w:p>
    <w:p w:rsidR="00616F83" w:rsidRPr="00CB3EB9" w:rsidRDefault="00616F83" w:rsidP="00616F83">
      <w:pPr>
        <w:pStyle w:val="BodyText"/>
        <w:keepNext/>
        <w:jc w:val="left"/>
        <w:rPr>
          <w:rStyle w:val="hps"/>
          <w:b/>
          <w:i/>
          <w:lang w:val="nb-NO"/>
        </w:rPr>
      </w:pPr>
      <w:r w:rsidRPr="00CB3EB9">
        <w:rPr>
          <w:rStyle w:val="hps"/>
          <w:b/>
          <w:i/>
          <w:lang w:val="nb-NO"/>
        </w:rPr>
        <w:lastRenderedPageBreak/>
        <w:t>Dosetabell for</w:t>
      </w:r>
      <w:r w:rsidRPr="00CB3EB9">
        <w:rPr>
          <w:b/>
          <w:i/>
          <w:lang w:val="nb-NO"/>
        </w:rPr>
        <w:t xml:space="preserve"> </w:t>
      </w:r>
      <w:r w:rsidRPr="00CB3EB9">
        <w:rPr>
          <w:rStyle w:val="hps"/>
          <w:b/>
          <w:i/>
          <w:lang w:val="nb-NO"/>
        </w:rPr>
        <w:t>Ferriprox</w:t>
      </w:r>
      <w:r w:rsidRPr="00CB3EB9">
        <w:rPr>
          <w:b/>
          <w:i/>
          <w:lang w:val="nb-NO"/>
        </w:rPr>
        <w:t xml:space="preserve"> </w:t>
      </w:r>
      <w:r w:rsidRPr="00CB3EB9">
        <w:rPr>
          <w:rStyle w:val="hps"/>
          <w:b/>
          <w:i/>
          <w:lang w:val="nb-NO"/>
        </w:rPr>
        <w:t>500</w:t>
      </w:r>
      <w:r w:rsidRPr="00CB3EB9">
        <w:rPr>
          <w:b/>
          <w:i/>
          <w:lang w:val="nb-NO"/>
        </w:rPr>
        <w:t xml:space="preserve"> </w:t>
      </w:r>
      <w:r w:rsidRPr="00CB3EB9">
        <w:rPr>
          <w:rStyle w:val="hps"/>
          <w:b/>
          <w:i/>
          <w:lang w:val="nb-NO"/>
        </w:rPr>
        <w:t>mg filmdrasjerte</w:t>
      </w:r>
      <w:r w:rsidRPr="00CB3EB9">
        <w:rPr>
          <w:b/>
          <w:i/>
          <w:lang w:val="nb-NO"/>
        </w:rPr>
        <w:t xml:space="preserve"> </w:t>
      </w:r>
      <w:r w:rsidRPr="00CB3EB9">
        <w:rPr>
          <w:rStyle w:val="hps"/>
          <w:b/>
          <w:i/>
          <w:lang w:val="nb-NO"/>
        </w:rPr>
        <w:t>tabletter</w:t>
      </w:r>
    </w:p>
    <w:p w:rsidR="00616F83" w:rsidRPr="00CB3EB9" w:rsidRDefault="00616F83" w:rsidP="00616F83">
      <w:pPr>
        <w:pStyle w:val="BodyText"/>
        <w:keepNext/>
        <w:jc w:val="left"/>
        <w:rPr>
          <w:szCs w:val="22"/>
          <w:lang w:val="nb-NO"/>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tabs>
                <w:tab w:val="left" w:pos="72"/>
                <w:tab w:val="left" w:pos="162"/>
                <w:tab w:val="left" w:pos="432"/>
                <w:tab w:val="left" w:pos="702"/>
              </w:tabs>
              <w:ind w:left="-648" w:right="-558"/>
              <w:jc w:val="center"/>
              <w:rPr>
                <w:b/>
                <w:sz w:val="22"/>
                <w:szCs w:val="22"/>
              </w:rPr>
            </w:pPr>
            <w:r w:rsidRPr="00CB3EB9">
              <w:rPr>
                <w:b/>
                <w:sz w:val="22"/>
                <w:szCs w:val="22"/>
              </w:rPr>
              <w:t>Kroppsvekt</w:t>
            </w:r>
          </w:p>
          <w:p w:rsidR="00A04342" w:rsidRPr="00CB3EB9" w:rsidRDefault="00A04342">
            <w:pPr>
              <w:jc w:val="center"/>
              <w:rPr>
                <w:b/>
                <w:sz w:val="22"/>
                <w:szCs w:val="22"/>
              </w:rPr>
            </w:pPr>
            <w:r w:rsidRPr="00CB3EB9">
              <w:rPr>
                <w:b/>
                <w:sz w:val="22"/>
                <w:szCs w:val="22"/>
              </w:rPr>
              <w:t>(kg)</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b/>
                <w:sz w:val="22"/>
                <w:szCs w:val="22"/>
              </w:rPr>
            </w:pPr>
            <w:r w:rsidRPr="00CB3EB9">
              <w:rPr>
                <w:b/>
                <w:sz w:val="22"/>
                <w:szCs w:val="22"/>
              </w:rPr>
              <w:t>Total daglig dose</w:t>
            </w:r>
          </w:p>
          <w:p w:rsidR="00A04342" w:rsidRPr="00CB3EB9" w:rsidRDefault="00A04342">
            <w:pPr>
              <w:jc w:val="center"/>
              <w:rPr>
                <w:b/>
                <w:sz w:val="22"/>
                <w:szCs w:val="22"/>
              </w:rPr>
            </w:pPr>
            <w:r w:rsidRPr="00CB3EB9">
              <w:rPr>
                <w:b/>
                <w:sz w:val="22"/>
                <w:szCs w:val="22"/>
              </w:rPr>
              <w:t>(mg)</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b/>
                <w:sz w:val="22"/>
                <w:szCs w:val="22"/>
              </w:rPr>
            </w:pPr>
            <w:r w:rsidRPr="00CB3EB9">
              <w:rPr>
                <w:b/>
                <w:sz w:val="22"/>
                <w:szCs w:val="22"/>
              </w:rPr>
              <w:t>Dosering</w:t>
            </w:r>
          </w:p>
          <w:p w:rsidR="00A04342" w:rsidRPr="00CB3EB9" w:rsidRDefault="00A04342">
            <w:pPr>
              <w:jc w:val="center"/>
              <w:rPr>
                <w:b/>
                <w:sz w:val="22"/>
                <w:szCs w:val="22"/>
              </w:rPr>
            </w:pPr>
            <w:r w:rsidRPr="00CB3EB9">
              <w:rPr>
                <w:b/>
                <w:sz w:val="22"/>
                <w:szCs w:val="22"/>
              </w:rPr>
              <w:t>(mg, tre ganger/dag)</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b/>
                <w:sz w:val="22"/>
                <w:szCs w:val="22"/>
              </w:rPr>
            </w:pPr>
            <w:r w:rsidRPr="00CB3EB9">
              <w:rPr>
                <w:b/>
                <w:sz w:val="22"/>
                <w:szCs w:val="22"/>
              </w:rPr>
              <w:t>Antall tabletter</w:t>
            </w:r>
          </w:p>
          <w:p w:rsidR="00A04342" w:rsidRPr="00CB3EB9" w:rsidRDefault="00A04342">
            <w:pPr>
              <w:jc w:val="center"/>
              <w:rPr>
                <w:b/>
                <w:sz w:val="22"/>
                <w:szCs w:val="22"/>
              </w:rPr>
            </w:pPr>
            <w:r w:rsidRPr="00CB3EB9">
              <w:rPr>
                <w:b/>
                <w:sz w:val="22"/>
                <w:szCs w:val="22"/>
              </w:rPr>
              <w:t>(tre ganger/dag)</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1500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500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30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2250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750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40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3000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1000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50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3750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1250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60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4500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1500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3,0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70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5250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1750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3,5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80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6000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2000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4,0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90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6750</w:t>
            </w:r>
          </w:p>
        </w:tc>
        <w:tc>
          <w:tcPr>
            <w:tcW w:w="252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2250</w:t>
            </w:r>
          </w:p>
        </w:tc>
        <w:tc>
          <w:tcPr>
            <w:tcW w:w="2610" w:type="dxa"/>
            <w:tcBorders>
              <w:top w:val="single" w:sz="4" w:space="0" w:color="auto"/>
              <w:left w:val="single" w:sz="4" w:space="0" w:color="auto"/>
              <w:bottom w:val="single" w:sz="4" w:space="0" w:color="auto"/>
              <w:right w:val="single" w:sz="4" w:space="0" w:color="auto"/>
            </w:tcBorders>
          </w:tcPr>
          <w:p w:rsidR="00A04342" w:rsidRPr="00CB3EB9" w:rsidRDefault="00A04342">
            <w:pPr>
              <w:jc w:val="center"/>
              <w:rPr>
                <w:sz w:val="22"/>
                <w:szCs w:val="22"/>
              </w:rPr>
            </w:pPr>
            <w:r w:rsidRPr="00CB3EB9">
              <w:rPr>
                <w:sz w:val="22"/>
                <w:szCs w:val="22"/>
              </w:rPr>
              <w:t>4,5</w:t>
            </w:r>
          </w:p>
        </w:tc>
      </w:tr>
    </w:tbl>
    <w:p w:rsidR="00A04342" w:rsidRPr="00CB3EB9" w:rsidRDefault="00A04342">
      <w:pPr>
        <w:tabs>
          <w:tab w:val="left" w:pos="567"/>
        </w:tabs>
        <w:rPr>
          <w:b/>
          <w:sz w:val="22"/>
          <w:szCs w:val="22"/>
        </w:rPr>
      </w:pPr>
    </w:p>
    <w:p w:rsidR="00616F83" w:rsidRPr="00CF356E" w:rsidRDefault="00616F83" w:rsidP="00616F83">
      <w:pPr>
        <w:pStyle w:val="BodyText"/>
        <w:keepNext/>
        <w:jc w:val="left"/>
        <w:rPr>
          <w:rStyle w:val="hps"/>
          <w:b/>
          <w:i/>
          <w:lang w:val="nb-NO"/>
        </w:rPr>
      </w:pPr>
      <w:r w:rsidRPr="00CF356E">
        <w:rPr>
          <w:rStyle w:val="hps"/>
          <w:b/>
          <w:i/>
          <w:lang w:val="nb-NO"/>
        </w:rPr>
        <w:t>Dosetabell for</w:t>
      </w:r>
      <w:r w:rsidRPr="00CF356E">
        <w:rPr>
          <w:b/>
          <w:i/>
          <w:lang w:val="nb-NO"/>
        </w:rPr>
        <w:t xml:space="preserve"> </w:t>
      </w:r>
      <w:r w:rsidRPr="00CF356E">
        <w:rPr>
          <w:rStyle w:val="hps"/>
          <w:b/>
          <w:i/>
          <w:lang w:val="nb-NO"/>
        </w:rPr>
        <w:t>Ferriprox</w:t>
      </w:r>
      <w:r w:rsidRPr="00CF356E">
        <w:rPr>
          <w:b/>
          <w:i/>
          <w:lang w:val="nb-NO"/>
        </w:rPr>
        <w:t xml:space="preserve"> </w:t>
      </w:r>
      <w:r w:rsidRPr="00CF356E">
        <w:rPr>
          <w:rStyle w:val="hps"/>
          <w:b/>
          <w:i/>
          <w:lang w:val="nb-NO"/>
        </w:rPr>
        <w:t>1000</w:t>
      </w:r>
      <w:r w:rsidRPr="00CF356E">
        <w:rPr>
          <w:b/>
          <w:i/>
          <w:lang w:val="nb-NO"/>
        </w:rPr>
        <w:t xml:space="preserve"> </w:t>
      </w:r>
      <w:r w:rsidRPr="00CF356E">
        <w:rPr>
          <w:rStyle w:val="hps"/>
          <w:b/>
          <w:i/>
          <w:lang w:val="nb-NO"/>
        </w:rPr>
        <w:t>mg filmdrasjerte</w:t>
      </w:r>
      <w:r w:rsidRPr="00CF356E">
        <w:rPr>
          <w:b/>
          <w:i/>
          <w:lang w:val="nb-NO"/>
        </w:rPr>
        <w:t xml:space="preserve"> </w:t>
      </w:r>
      <w:r w:rsidRPr="00CF356E">
        <w:rPr>
          <w:rStyle w:val="hps"/>
          <w:b/>
          <w:i/>
          <w:lang w:val="nb-NO"/>
        </w:rPr>
        <w:t>tabletter</w:t>
      </w:r>
    </w:p>
    <w:p w:rsidR="00616F83" w:rsidRPr="00CB3EB9" w:rsidRDefault="00616F83" w:rsidP="00616F83">
      <w:pPr>
        <w:keepNext/>
        <w:tabs>
          <w:tab w:val="left" w:pos="567"/>
        </w:tabs>
        <w:rPr>
          <w:b/>
          <w:sz w:val="22"/>
          <w:szCs w:val="22"/>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BA0630" w:rsidTr="005901D4">
        <w:tc>
          <w:tcPr>
            <w:tcW w:w="1959" w:type="dxa"/>
            <w:vMerge w:val="restart"/>
          </w:tcPr>
          <w:p w:rsidR="00616F83" w:rsidRPr="00CB3EB9" w:rsidRDefault="00616F83" w:rsidP="005901D4">
            <w:pPr>
              <w:tabs>
                <w:tab w:val="left" w:pos="72"/>
                <w:tab w:val="left" w:pos="162"/>
                <w:tab w:val="left" w:pos="432"/>
                <w:tab w:val="left" w:pos="702"/>
              </w:tabs>
              <w:ind w:left="-648" w:right="-558"/>
              <w:jc w:val="center"/>
              <w:rPr>
                <w:b/>
                <w:sz w:val="22"/>
                <w:szCs w:val="22"/>
              </w:rPr>
            </w:pPr>
            <w:r w:rsidRPr="00CB3EB9">
              <w:rPr>
                <w:b/>
                <w:sz w:val="22"/>
                <w:szCs w:val="22"/>
              </w:rPr>
              <w:t>Kroppsvekt</w:t>
            </w:r>
          </w:p>
          <w:p w:rsidR="00616F83" w:rsidRPr="00CB3EB9" w:rsidRDefault="00616F83" w:rsidP="005901D4">
            <w:pPr>
              <w:jc w:val="center"/>
              <w:rPr>
                <w:b/>
                <w:sz w:val="22"/>
                <w:szCs w:val="22"/>
              </w:rPr>
            </w:pPr>
            <w:r w:rsidRPr="00CB3EB9">
              <w:rPr>
                <w:b/>
                <w:sz w:val="22"/>
                <w:szCs w:val="22"/>
              </w:rPr>
              <w:t>(kg)</w:t>
            </w:r>
          </w:p>
        </w:tc>
        <w:tc>
          <w:tcPr>
            <w:tcW w:w="2247" w:type="dxa"/>
            <w:vMerge w:val="restart"/>
          </w:tcPr>
          <w:p w:rsidR="00616F83" w:rsidRPr="00CB3EB9" w:rsidRDefault="00616F83" w:rsidP="005901D4">
            <w:pPr>
              <w:jc w:val="center"/>
              <w:rPr>
                <w:b/>
                <w:sz w:val="22"/>
                <w:szCs w:val="22"/>
              </w:rPr>
            </w:pPr>
            <w:r w:rsidRPr="00CB3EB9">
              <w:rPr>
                <w:b/>
                <w:sz w:val="22"/>
                <w:szCs w:val="22"/>
              </w:rPr>
              <w:t>Total daglig dose</w:t>
            </w:r>
          </w:p>
          <w:p w:rsidR="00616F83" w:rsidRPr="00CB3EB9" w:rsidRDefault="00616F83" w:rsidP="005901D4">
            <w:pPr>
              <w:jc w:val="center"/>
              <w:rPr>
                <w:b/>
                <w:sz w:val="22"/>
                <w:szCs w:val="22"/>
              </w:rPr>
            </w:pPr>
            <w:r w:rsidRPr="00CB3EB9">
              <w:rPr>
                <w:b/>
                <w:sz w:val="22"/>
                <w:szCs w:val="22"/>
              </w:rPr>
              <w:t>(mg)</w:t>
            </w:r>
          </w:p>
        </w:tc>
        <w:tc>
          <w:tcPr>
            <w:tcW w:w="4974" w:type="dxa"/>
            <w:gridSpan w:val="3"/>
          </w:tcPr>
          <w:p w:rsidR="00616F83" w:rsidRPr="00CB3EB9" w:rsidRDefault="00616F83" w:rsidP="005901D4">
            <w:pPr>
              <w:jc w:val="center"/>
              <w:rPr>
                <w:b/>
                <w:sz w:val="22"/>
                <w:szCs w:val="22"/>
              </w:rPr>
            </w:pPr>
            <w:r w:rsidRPr="00CB3EB9">
              <w:rPr>
                <w:b/>
                <w:sz w:val="22"/>
                <w:szCs w:val="22"/>
              </w:rPr>
              <w:t>Antall 1000 mg tabletter*</w:t>
            </w:r>
          </w:p>
        </w:tc>
      </w:tr>
      <w:tr w:rsidR="00BA0630" w:rsidTr="005901D4">
        <w:tc>
          <w:tcPr>
            <w:tcW w:w="1959" w:type="dxa"/>
            <w:vMerge/>
          </w:tcPr>
          <w:p w:rsidR="00616F83" w:rsidRPr="00CB3EB9" w:rsidRDefault="00616F83" w:rsidP="005901D4">
            <w:pPr>
              <w:jc w:val="center"/>
              <w:rPr>
                <w:sz w:val="22"/>
                <w:szCs w:val="22"/>
              </w:rPr>
            </w:pPr>
          </w:p>
        </w:tc>
        <w:tc>
          <w:tcPr>
            <w:tcW w:w="2247" w:type="dxa"/>
            <w:vMerge/>
          </w:tcPr>
          <w:p w:rsidR="00616F83" w:rsidRPr="00CB3EB9" w:rsidRDefault="00616F83" w:rsidP="005901D4">
            <w:pPr>
              <w:jc w:val="center"/>
              <w:rPr>
                <w:sz w:val="22"/>
                <w:szCs w:val="22"/>
              </w:rPr>
            </w:pPr>
          </w:p>
        </w:tc>
        <w:tc>
          <w:tcPr>
            <w:tcW w:w="1658" w:type="dxa"/>
          </w:tcPr>
          <w:p w:rsidR="00616F83" w:rsidRPr="00CB3EB9" w:rsidRDefault="00616F83" w:rsidP="005901D4">
            <w:pPr>
              <w:jc w:val="center"/>
              <w:rPr>
                <w:sz w:val="22"/>
                <w:szCs w:val="22"/>
              </w:rPr>
            </w:pPr>
            <w:r w:rsidRPr="00CB3EB9">
              <w:rPr>
                <w:b/>
                <w:sz w:val="22"/>
                <w:szCs w:val="22"/>
              </w:rPr>
              <w:t>Morgen</w:t>
            </w:r>
          </w:p>
        </w:tc>
        <w:tc>
          <w:tcPr>
            <w:tcW w:w="1658" w:type="dxa"/>
          </w:tcPr>
          <w:p w:rsidR="00616F83" w:rsidRPr="00CB3EB9" w:rsidRDefault="00616F83" w:rsidP="005901D4">
            <w:pPr>
              <w:jc w:val="center"/>
              <w:rPr>
                <w:sz w:val="22"/>
                <w:szCs w:val="22"/>
              </w:rPr>
            </w:pPr>
            <w:r w:rsidRPr="00CB3EB9">
              <w:rPr>
                <w:b/>
                <w:sz w:val="22"/>
                <w:szCs w:val="22"/>
              </w:rPr>
              <w:t>Middag</w:t>
            </w:r>
          </w:p>
        </w:tc>
        <w:tc>
          <w:tcPr>
            <w:tcW w:w="1658" w:type="dxa"/>
          </w:tcPr>
          <w:p w:rsidR="00616F83" w:rsidRPr="00CB3EB9" w:rsidRDefault="00616F83" w:rsidP="005901D4">
            <w:pPr>
              <w:jc w:val="center"/>
              <w:rPr>
                <w:sz w:val="22"/>
                <w:szCs w:val="22"/>
              </w:rPr>
            </w:pPr>
            <w:r w:rsidRPr="00CB3EB9">
              <w:rPr>
                <w:b/>
                <w:sz w:val="22"/>
                <w:szCs w:val="22"/>
              </w:rPr>
              <w:t>Kveld</w:t>
            </w:r>
          </w:p>
        </w:tc>
      </w:tr>
      <w:tr w:rsidR="00BA0630" w:rsidTr="005901D4">
        <w:tc>
          <w:tcPr>
            <w:tcW w:w="1959" w:type="dxa"/>
          </w:tcPr>
          <w:p w:rsidR="00616F83" w:rsidRPr="00CB3EB9" w:rsidRDefault="00616F83" w:rsidP="005901D4">
            <w:pPr>
              <w:jc w:val="center"/>
              <w:rPr>
                <w:sz w:val="22"/>
                <w:szCs w:val="22"/>
              </w:rPr>
            </w:pPr>
            <w:r w:rsidRPr="00CB3EB9">
              <w:rPr>
                <w:sz w:val="22"/>
                <w:szCs w:val="22"/>
              </w:rPr>
              <w:t>20</w:t>
            </w:r>
          </w:p>
        </w:tc>
        <w:tc>
          <w:tcPr>
            <w:tcW w:w="2247" w:type="dxa"/>
          </w:tcPr>
          <w:p w:rsidR="00616F83" w:rsidRPr="00CB3EB9" w:rsidRDefault="00616F83" w:rsidP="005901D4">
            <w:pPr>
              <w:jc w:val="center"/>
              <w:rPr>
                <w:sz w:val="22"/>
                <w:szCs w:val="22"/>
              </w:rPr>
            </w:pPr>
            <w:r w:rsidRPr="00CB3EB9">
              <w:rPr>
                <w:sz w:val="22"/>
                <w:szCs w:val="22"/>
              </w:rPr>
              <w:t>1500</w:t>
            </w:r>
          </w:p>
        </w:tc>
        <w:tc>
          <w:tcPr>
            <w:tcW w:w="1658" w:type="dxa"/>
          </w:tcPr>
          <w:p w:rsidR="00616F83" w:rsidRPr="00CB3EB9" w:rsidRDefault="00616F83" w:rsidP="005901D4">
            <w:pPr>
              <w:jc w:val="center"/>
              <w:rPr>
                <w:sz w:val="22"/>
                <w:szCs w:val="22"/>
              </w:rPr>
            </w:pPr>
            <w:r w:rsidRPr="00CB3EB9">
              <w:rPr>
                <w:sz w:val="22"/>
                <w:szCs w:val="22"/>
              </w:rPr>
              <w:t>0,5</w:t>
            </w:r>
          </w:p>
        </w:tc>
        <w:tc>
          <w:tcPr>
            <w:tcW w:w="1658" w:type="dxa"/>
          </w:tcPr>
          <w:p w:rsidR="00616F83" w:rsidRPr="00CB3EB9" w:rsidRDefault="00616F83" w:rsidP="005901D4">
            <w:pPr>
              <w:jc w:val="center"/>
              <w:rPr>
                <w:sz w:val="22"/>
                <w:szCs w:val="22"/>
              </w:rPr>
            </w:pPr>
            <w:r w:rsidRPr="00CB3EB9">
              <w:rPr>
                <w:sz w:val="22"/>
                <w:szCs w:val="22"/>
              </w:rPr>
              <w:t>0,5</w:t>
            </w:r>
          </w:p>
        </w:tc>
        <w:tc>
          <w:tcPr>
            <w:tcW w:w="1658" w:type="dxa"/>
          </w:tcPr>
          <w:p w:rsidR="00616F83" w:rsidRPr="00CB3EB9" w:rsidRDefault="00616F83" w:rsidP="005901D4">
            <w:pPr>
              <w:jc w:val="center"/>
              <w:rPr>
                <w:sz w:val="22"/>
                <w:szCs w:val="22"/>
              </w:rPr>
            </w:pPr>
            <w:r w:rsidRPr="00CB3EB9">
              <w:rPr>
                <w:sz w:val="22"/>
                <w:szCs w:val="22"/>
              </w:rPr>
              <w:t>0,5</w:t>
            </w:r>
          </w:p>
        </w:tc>
      </w:tr>
      <w:tr w:rsidR="00BA0630" w:rsidTr="005901D4">
        <w:tc>
          <w:tcPr>
            <w:tcW w:w="1959" w:type="dxa"/>
          </w:tcPr>
          <w:p w:rsidR="00616F83" w:rsidRPr="00CB3EB9" w:rsidRDefault="00616F83" w:rsidP="005901D4">
            <w:pPr>
              <w:jc w:val="center"/>
              <w:rPr>
                <w:sz w:val="22"/>
                <w:szCs w:val="22"/>
              </w:rPr>
            </w:pPr>
            <w:r w:rsidRPr="00CB3EB9">
              <w:rPr>
                <w:sz w:val="22"/>
                <w:szCs w:val="22"/>
              </w:rPr>
              <w:t>30</w:t>
            </w:r>
          </w:p>
        </w:tc>
        <w:tc>
          <w:tcPr>
            <w:tcW w:w="2247" w:type="dxa"/>
          </w:tcPr>
          <w:p w:rsidR="00616F83" w:rsidRPr="00CB3EB9" w:rsidRDefault="00616F83" w:rsidP="005901D4">
            <w:pPr>
              <w:jc w:val="center"/>
              <w:rPr>
                <w:sz w:val="22"/>
                <w:szCs w:val="22"/>
              </w:rPr>
            </w:pPr>
            <w:r w:rsidRPr="00CB3EB9">
              <w:rPr>
                <w:sz w:val="22"/>
                <w:szCs w:val="22"/>
              </w:rPr>
              <w:t>2250</w:t>
            </w:r>
          </w:p>
        </w:tc>
        <w:tc>
          <w:tcPr>
            <w:tcW w:w="1658" w:type="dxa"/>
          </w:tcPr>
          <w:p w:rsidR="00616F83" w:rsidRPr="00CB3EB9" w:rsidRDefault="00616F83" w:rsidP="005901D4">
            <w:pPr>
              <w:jc w:val="center"/>
              <w:rPr>
                <w:sz w:val="22"/>
                <w:szCs w:val="22"/>
              </w:rPr>
            </w:pPr>
            <w:r w:rsidRPr="00CB3EB9">
              <w:rPr>
                <w:sz w:val="22"/>
                <w:szCs w:val="22"/>
              </w:rPr>
              <w:t>1,0</w:t>
            </w:r>
          </w:p>
        </w:tc>
        <w:tc>
          <w:tcPr>
            <w:tcW w:w="1658" w:type="dxa"/>
          </w:tcPr>
          <w:p w:rsidR="00616F83" w:rsidRPr="00CB3EB9" w:rsidRDefault="00616F83" w:rsidP="005901D4">
            <w:pPr>
              <w:jc w:val="center"/>
              <w:rPr>
                <w:sz w:val="22"/>
                <w:szCs w:val="22"/>
              </w:rPr>
            </w:pPr>
            <w:r w:rsidRPr="00CB3EB9">
              <w:rPr>
                <w:sz w:val="22"/>
                <w:szCs w:val="22"/>
              </w:rPr>
              <w:t>0,5</w:t>
            </w:r>
          </w:p>
        </w:tc>
        <w:tc>
          <w:tcPr>
            <w:tcW w:w="1658" w:type="dxa"/>
          </w:tcPr>
          <w:p w:rsidR="00616F83" w:rsidRPr="00CB3EB9" w:rsidRDefault="00616F83" w:rsidP="005901D4">
            <w:pPr>
              <w:jc w:val="center"/>
              <w:rPr>
                <w:sz w:val="22"/>
                <w:szCs w:val="22"/>
              </w:rPr>
            </w:pPr>
            <w:r w:rsidRPr="00CB3EB9">
              <w:rPr>
                <w:sz w:val="22"/>
                <w:szCs w:val="22"/>
              </w:rPr>
              <w:t>1,0</w:t>
            </w:r>
          </w:p>
        </w:tc>
      </w:tr>
      <w:tr w:rsidR="00BA0630" w:rsidTr="005901D4">
        <w:tc>
          <w:tcPr>
            <w:tcW w:w="1959" w:type="dxa"/>
          </w:tcPr>
          <w:p w:rsidR="00616F83" w:rsidRPr="00CB3EB9" w:rsidRDefault="00616F83" w:rsidP="005901D4">
            <w:pPr>
              <w:jc w:val="center"/>
              <w:rPr>
                <w:sz w:val="22"/>
                <w:szCs w:val="22"/>
              </w:rPr>
            </w:pPr>
            <w:r w:rsidRPr="00CB3EB9">
              <w:rPr>
                <w:sz w:val="22"/>
                <w:szCs w:val="22"/>
              </w:rPr>
              <w:t>40</w:t>
            </w:r>
          </w:p>
        </w:tc>
        <w:tc>
          <w:tcPr>
            <w:tcW w:w="2247" w:type="dxa"/>
          </w:tcPr>
          <w:p w:rsidR="00616F83" w:rsidRPr="00CB3EB9" w:rsidRDefault="00616F83" w:rsidP="005901D4">
            <w:pPr>
              <w:jc w:val="center"/>
              <w:rPr>
                <w:sz w:val="22"/>
                <w:szCs w:val="22"/>
              </w:rPr>
            </w:pPr>
            <w:r w:rsidRPr="00CB3EB9">
              <w:rPr>
                <w:sz w:val="22"/>
                <w:szCs w:val="22"/>
              </w:rPr>
              <w:t>3000</w:t>
            </w:r>
          </w:p>
        </w:tc>
        <w:tc>
          <w:tcPr>
            <w:tcW w:w="1658" w:type="dxa"/>
          </w:tcPr>
          <w:p w:rsidR="00616F83" w:rsidRPr="00CB3EB9" w:rsidRDefault="00616F83" w:rsidP="005901D4">
            <w:pPr>
              <w:jc w:val="center"/>
              <w:rPr>
                <w:sz w:val="22"/>
                <w:szCs w:val="22"/>
              </w:rPr>
            </w:pPr>
            <w:r w:rsidRPr="00CB3EB9">
              <w:rPr>
                <w:sz w:val="22"/>
                <w:szCs w:val="22"/>
              </w:rPr>
              <w:t>1,0</w:t>
            </w:r>
          </w:p>
        </w:tc>
        <w:tc>
          <w:tcPr>
            <w:tcW w:w="1658" w:type="dxa"/>
          </w:tcPr>
          <w:p w:rsidR="00616F83" w:rsidRPr="00CB3EB9" w:rsidRDefault="00616F83" w:rsidP="005901D4">
            <w:pPr>
              <w:jc w:val="center"/>
              <w:rPr>
                <w:sz w:val="22"/>
                <w:szCs w:val="22"/>
              </w:rPr>
            </w:pPr>
            <w:r w:rsidRPr="00CB3EB9">
              <w:rPr>
                <w:sz w:val="22"/>
                <w:szCs w:val="22"/>
              </w:rPr>
              <w:t>1,0</w:t>
            </w:r>
          </w:p>
        </w:tc>
        <w:tc>
          <w:tcPr>
            <w:tcW w:w="1658" w:type="dxa"/>
          </w:tcPr>
          <w:p w:rsidR="00616F83" w:rsidRPr="00CB3EB9" w:rsidRDefault="00616F83" w:rsidP="005901D4">
            <w:pPr>
              <w:jc w:val="center"/>
              <w:rPr>
                <w:sz w:val="22"/>
                <w:szCs w:val="22"/>
              </w:rPr>
            </w:pPr>
            <w:r w:rsidRPr="00CB3EB9">
              <w:rPr>
                <w:sz w:val="22"/>
                <w:szCs w:val="22"/>
              </w:rPr>
              <w:t>1,0</w:t>
            </w:r>
          </w:p>
        </w:tc>
      </w:tr>
      <w:tr w:rsidR="00BA0630" w:rsidTr="005901D4">
        <w:tc>
          <w:tcPr>
            <w:tcW w:w="1959" w:type="dxa"/>
          </w:tcPr>
          <w:p w:rsidR="00616F83" w:rsidRPr="00CB3EB9" w:rsidRDefault="00616F83" w:rsidP="005901D4">
            <w:pPr>
              <w:jc w:val="center"/>
              <w:rPr>
                <w:sz w:val="22"/>
                <w:szCs w:val="22"/>
              </w:rPr>
            </w:pPr>
            <w:r w:rsidRPr="00CB3EB9">
              <w:rPr>
                <w:sz w:val="22"/>
                <w:szCs w:val="22"/>
              </w:rPr>
              <w:t>50</w:t>
            </w:r>
          </w:p>
        </w:tc>
        <w:tc>
          <w:tcPr>
            <w:tcW w:w="2247" w:type="dxa"/>
          </w:tcPr>
          <w:p w:rsidR="00616F83" w:rsidRPr="00CB3EB9" w:rsidRDefault="00616F83" w:rsidP="005901D4">
            <w:pPr>
              <w:jc w:val="center"/>
              <w:rPr>
                <w:sz w:val="22"/>
                <w:szCs w:val="22"/>
              </w:rPr>
            </w:pPr>
            <w:r w:rsidRPr="00CB3EB9">
              <w:rPr>
                <w:sz w:val="22"/>
                <w:szCs w:val="22"/>
              </w:rPr>
              <w:t>3750</w:t>
            </w:r>
          </w:p>
        </w:tc>
        <w:tc>
          <w:tcPr>
            <w:tcW w:w="1658" w:type="dxa"/>
          </w:tcPr>
          <w:p w:rsidR="00616F83" w:rsidRPr="00CB3EB9" w:rsidRDefault="00616F83" w:rsidP="005901D4">
            <w:pPr>
              <w:jc w:val="center"/>
              <w:rPr>
                <w:sz w:val="22"/>
                <w:szCs w:val="22"/>
              </w:rPr>
            </w:pPr>
            <w:r w:rsidRPr="00CB3EB9">
              <w:rPr>
                <w:sz w:val="22"/>
                <w:szCs w:val="22"/>
              </w:rPr>
              <w:t>1,5</w:t>
            </w:r>
          </w:p>
        </w:tc>
        <w:tc>
          <w:tcPr>
            <w:tcW w:w="1658" w:type="dxa"/>
          </w:tcPr>
          <w:p w:rsidR="00616F83" w:rsidRPr="00CB3EB9" w:rsidRDefault="00616F83" w:rsidP="005901D4">
            <w:pPr>
              <w:jc w:val="center"/>
              <w:rPr>
                <w:sz w:val="22"/>
                <w:szCs w:val="22"/>
              </w:rPr>
            </w:pPr>
            <w:r w:rsidRPr="00CB3EB9">
              <w:rPr>
                <w:sz w:val="22"/>
                <w:szCs w:val="22"/>
              </w:rPr>
              <w:t>1,0</w:t>
            </w:r>
          </w:p>
        </w:tc>
        <w:tc>
          <w:tcPr>
            <w:tcW w:w="1658" w:type="dxa"/>
          </w:tcPr>
          <w:p w:rsidR="00616F83" w:rsidRPr="00CB3EB9" w:rsidRDefault="00616F83" w:rsidP="005901D4">
            <w:pPr>
              <w:jc w:val="center"/>
              <w:rPr>
                <w:sz w:val="22"/>
                <w:szCs w:val="22"/>
              </w:rPr>
            </w:pPr>
            <w:r w:rsidRPr="00CB3EB9">
              <w:rPr>
                <w:sz w:val="22"/>
                <w:szCs w:val="22"/>
              </w:rPr>
              <w:t>1,5</w:t>
            </w:r>
          </w:p>
        </w:tc>
      </w:tr>
      <w:tr w:rsidR="00BA0630" w:rsidTr="005901D4">
        <w:tc>
          <w:tcPr>
            <w:tcW w:w="1959" w:type="dxa"/>
          </w:tcPr>
          <w:p w:rsidR="00616F83" w:rsidRPr="00CB3EB9" w:rsidRDefault="00616F83" w:rsidP="005901D4">
            <w:pPr>
              <w:jc w:val="center"/>
              <w:rPr>
                <w:sz w:val="22"/>
                <w:szCs w:val="22"/>
              </w:rPr>
            </w:pPr>
            <w:r w:rsidRPr="00CB3EB9">
              <w:rPr>
                <w:sz w:val="22"/>
                <w:szCs w:val="22"/>
              </w:rPr>
              <w:t>60</w:t>
            </w:r>
          </w:p>
        </w:tc>
        <w:tc>
          <w:tcPr>
            <w:tcW w:w="2247" w:type="dxa"/>
          </w:tcPr>
          <w:p w:rsidR="00616F83" w:rsidRPr="00CB3EB9" w:rsidRDefault="00616F83" w:rsidP="005901D4">
            <w:pPr>
              <w:jc w:val="center"/>
              <w:rPr>
                <w:sz w:val="22"/>
                <w:szCs w:val="22"/>
              </w:rPr>
            </w:pPr>
            <w:r w:rsidRPr="00CB3EB9">
              <w:rPr>
                <w:sz w:val="22"/>
                <w:szCs w:val="22"/>
              </w:rPr>
              <w:t>4500</w:t>
            </w:r>
          </w:p>
        </w:tc>
        <w:tc>
          <w:tcPr>
            <w:tcW w:w="1658" w:type="dxa"/>
          </w:tcPr>
          <w:p w:rsidR="00616F83" w:rsidRPr="00CB3EB9" w:rsidRDefault="00616F83" w:rsidP="005901D4">
            <w:pPr>
              <w:jc w:val="center"/>
              <w:rPr>
                <w:sz w:val="22"/>
                <w:szCs w:val="22"/>
              </w:rPr>
            </w:pPr>
            <w:r w:rsidRPr="00CB3EB9">
              <w:rPr>
                <w:sz w:val="22"/>
                <w:szCs w:val="22"/>
              </w:rPr>
              <w:t>1,5</w:t>
            </w:r>
          </w:p>
        </w:tc>
        <w:tc>
          <w:tcPr>
            <w:tcW w:w="1658" w:type="dxa"/>
          </w:tcPr>
          <w:p w:rsidR="00616F83" w:rsidRPr="00CB3EB9" w:rsidRDefault="00616F83" w:rsidP="005901D4">
            <w:pPr>
              <w:jc w:val="center"/>
              <w:rPr>
                <w:sz w:val="22"/>
                <w:szCs w:val="22"/>
              </w:rPr>
            </w:pPr>
            <w:r w:rsidRPr="00CB3EB9">
              <w:rPr>
                <w:sz w:val="22"/>
                <w:szCs w:val="22"/>
              </w:rPr>
              <w:t>1,5</w:t>
            </w:r>
          </w:p>
        </w:tc>
        <w:tc>
          <w:tcPr>
            <w:tcW w:w="1658" w:type="dxa"/>
          </w:tcPr>
          <w:p w:rsidR="00616F83" w:rsidRPr="00CB3EB9" w:rsidRDefault="00616F83" w:rsidP="005901D4">
            <w:pPr>
              <w:jc w:val="center"/>
              <w:rPr>
                <w:sz w:val="22"/>
                <w:szCs w:val="22"/>
              </w:rPr>
            </w:pPr>
            <w:r w:rsidRPr="00CB3EB9">
              <w:rPr>
                <w:sz w:val="22"/>
                <w:szCs w:val="22"/>
              </w:rPr>
              <w:t>1,5</w:t>
            </w:r>
          </w:p>
        </w:tc>
      </w:tr>
      <w:tr w:rsidR="00BA0630" w:rsidTr="005901D4">
        <w:tc>
          <w:tcPr>
            <w:tcW w:w="1959" w:type="dxa"/>
          </w:tcPr>
          <w:p w:rsidR="00616F83" w:rsidRPr="00CB3EB9" w:rsidRDefault="00616F83" w:rsidP="005901D4">
            <w:pPr>
              <w:jc w:val="center"/>
              <w:rPr>
                <w:sz w:val="22"/>
                <w:szCs w:val="22"/>
              </w:rPr>
            </w:pPr>
            <w:r w:rsidRPr="00CB3EB9">
              <w:rPr>
                <w:sz w:val="22"/>
                <w:szCs w:val="22"/>
              </w:rPr>
              <w:t>70</w:t>
            </w:r>
          </w:p>
        </w:tc>
        <w:tc>
          <w:tcPr>
            <w:tcW w:w="2247" w:type="dxa"/>
          </w:tcPr>
          <w:p w:rsidR="00616F83" w:rsidRPr="00CB3EB9" w:rsidRDefault="00616F83" w:rsidP="005901D4">
            <w:pPr>
              <w:jc w:val="center"/>
              <w:rPr>
                <w:sz w:val="22"/>
                <w:szCs w:val="22"/>
              </w:rPr>
            </w:pPr>
            <w:r w:rsidRPr="00CB3EB9">
              <w:rPr>
                <w:sz w:val="22"/>
                <w:szCs w:val="22"/>
              </w:rPr>
              <w:t>5250</w:t>
            </w:r>
          </w:p>
        </w:tc>
        <w:tc>
          <w:tcPr>
            <w:tcW w:w="1658" w:type="dxa"/>
          </w:tcPr>
          <w:p w:rsidR="00616F83" w:rsidRPr="00CB3EB9" w:rsidRDefault="00616F83" w:rsidP="005901D4">
            <w:pPr>
              <w:jc w:val="center"/>
              <w:rPr>
                <w:sz w:val="22"/>
                <w:szCs w:val="22"/>
              </w:rPr>
            </w:pPr>
            <w:r w:rsidRPr="00CB3EB9">
              <w:rPr>
                <w:sz w:val="22"/>
                <w:szCs w:val="22"/>
              </w:rPr>
              <w:t>2,0</w:t>
            </w:r>
          </w:p>
        </w:tc>
        <w:tc>
          <w:tcPr>
            <w:tcW w:w="1658" w:type="dxa"/>
          </w:tcPr>
          <w:p w:rsidR="00616F83" w:rsidRPr="00CB3EB9" w:rsidRDefault="00616F83" w:rsidP="005901D4">
            <w:pPr>
              <w:jc w:val="center"/>
              <w:rPr>
                <w:sz w:val="22"/>
                <w:szCs w:val="22"/>
              </w:rPr>
            </w:pPr>
            <w:r w:rsidRPr="00CB3EB9">
              <w:rPr>
                <w:sz w:val="22"/>
                <w:szCs w:val="22"/>
              </w:rPr>
              <w:t>1,5</w:t>
            </w:r>
          </w:p>
        </w:tc>
        <w:tc>
          <w:tcPr>
            <w:tcW w:w="1658" w:type="dxa"/>
          </w:tcPr>
          <w:p w:rsidR="00616F83" w:rsidRPr="00CB3EB9" w:rsidRDefault="00616F83" w:rsidP="005901D4">
            <w:pPr>
              <w:jc w:val="center"/>
              <w:rPr>
                <w:sz w:val="22"/>
                <w:szCs w:val="22"/>
              </w:rPr>
            </w:pPr>
            <w:r w:rsidRPr="00CB3EB9">
              <w:rPr>
                <w:sz w:val="22"/>
                <w:szCs w:val="22"/>
              </w:rPr>
              <w:t>2,0</w:t>
            </w:r>
          </w:p>
        </w:tc>
      </w:tr>
      <w:tr w:rsidR="00BA0630" w:rsidTr="005901D4">
        <w:tc>
          <w:tcPr>
            <w:tcW w:w="1959" w:type="dxa"/>
          </w:tcPr>
          <w:p w:rsidR="00616F83" w:rsidRPr="00CB3EB9" w:rsidRDefault="00616F83" w:rsidP="005901D4">
            <w:pPr>
              <w:jc w:val="center"/>
              <w:rPr>
                <w:sz w:val="22"/>
                <w:szCs w:val="22"/>
              </w:rPr>
            </w:pPr>
            <w:r w:rsidRPr="00CB3EB9">
              <w:rPr>
                <w:sz w:val="22"/>
                <w:szCs w:val="22"/>
              </w:rPr>
              <w:t>80</w:t>
            </w:r>
          </w:p>
        </w:tc>
        <w:tc>
          <w:tcPr>
            <w:tcW w:w="2247" w:type="dxa"/>
          </w:tcPr>
          <w:p w:rsidR="00616F83" w:rsidRPr="00CB3EB9" w:rsidRDefault="00616F83" w:rsidP="005901D4">
            <w:pPr>
              <w:jc w:val="center"/>
              <w:rPr>
                <w:sz w:val="22"/>
                <w:szCs w:val="22"/>
              </w:rPr>
            </w:pPr>
            <w:r w:rsidRPr="00CB3EB9">
              <w:rPr>
                <w:sz w:val="22"/>
                <w:szCs w:val="22"/>
              </w:rPr>
              <w:t>6000</w:t>
            </w:r>
          </w:p>
        </w:tc>
        <w:tc>
          <w:tcPr>
            <w:tcW w:w="1658" w:type="dxa"/>
          </w:tcPr>
          <w:p w:rsidR="00616F83" w:rsidRPr="00CB3EB9" w:rsidRDefault="00616F83" w:rsidP="005901D4">
            <w:pPr>
              <w:jc w:val="center"/>
              <w:rPr>
                <w:sz w:val="22"/>
                <w:szCs w:val="22"/>
              </w:rPr>
            </w:pPr>
            <w:r w:rsidRPr="00CB3EB9">
              <w:rPr>
                <w:sz w:val="22"/>
                <w:szCs w:val="22"/>
              </w:rPr>
              <w:t>2,0</w:t>
            </w:r>
          </w:p>
        </w:tc>
        <w:tc>
          <w:tcPr>
            <w:tcW w:w="1658" w:type="dxa"/>
          </w:tcPr>
          <w:p w:rsidR="00616F83" w:rsidRPr="00CB3EB9" w:rsidRDefault="00616F83" w:rsidP="005901D4">
            <w:pPr>
              <w:jc w:val="center"/>
              <w:rPr>
                <w:sz w:val="22"/>
                <w:szCs w:val="22"/>
              </w:rPr>
            </w:pPr>
            <w:r w:rsidRPr="00CB3EB9">
              <w:rPr>
                <w:sz w:val="22"/>
                <w:szCs w:val="22"/>
              </w:rPr>
              <w:t>2,0</w:t>
            </w:r>
          </w:p>
        </w:tc>
        <w:tc>
          <w:tcPr>
            <w:tcW w:w="1658" w:type="dxa"/>
          </w:tcPr>
          <w:p w:rsidR="00616F83" w:rsidRPr="00CB3EB9" w:rsidRDefault="00616F83" w:rsidP="005901D4">
            <w:pPr>
              <w:jc w:val="center"/>
              <w:rPr>
                <w:sz w:val="22"/>
                <w:szCs w:val="22"/>
              </w:rPr>
            </w:pPr>
            <w:r w:rsidRPr="00CB3EB9">
              <w:rPr>
                <w:sz w:val="22"/>
                <w:szCs w:val="22"/>
              </w:rPr>
              <w:t>2,0</w:t>
            </w:r>
          </w:p>
        </w:tc>
      </w:tr>
      <w:tr w:rsidR="00BA0630" w:rsidTr="005901D4">
        <w:tc>
          <w:tcPr>
            <w:tcW w:w="1959" w:type="dxa"/>
          </w:tcPr>
          <w:p w:rsidR="00616F83" w:rsidRPr="00CB3EB9" w:rsidRDefault="00616F83" w:rsidP="005901D4">
            <w:pPr>
              <w:jc w:val="center"/>
              <w:rPr>
                <w:sz w:val="22"/>
                <w:szCs w:val="22"/>
              </w:rPr>
            </w:pPr>
            <w:r w:rsidRPr="00CB3EB9">
              <w:rPr>
                <w:sz w:val="22"/>
                <w:szCs w:val="22"/>
              </w:rPr>
              <w:t>90</w:t>
            </w:r>
          </w:p>
        </w:tc>
        <w:tc>
          <w:tcPr>
            <w:tcW w:w="2247" w:type="dxa"/>
          </w:tcPr>
          <w:p w:rsidR="00616F83" w:rsidRPr="00CB3EB9" w:rsidRDefault="00616F83" w:rsidP="005901D4">
            <w:pPr>
              <w:jc w:val="center"/>
              <w:rPr>
                <w:sz w:val="22"/>
                <w:szCs w:val="22"/>
              </w:rPr>
            </w:pPr>
            <w:r w:rsidRPr="00CB3EB9">
              <w:rPr>
                <w:sz w:val="22"/>
                <w:szCs w:val="22"/>
              </w:rPr>
              <w:t>6750</w:t>
            </w:r>
          </w:p>
        </w:tc>
        <w:tc>
          <w:tcPr>
            <w:tcW w:w="1658" w:type="dxa"/>
          </w:tcPr>
          <w:p w:rsidR="00616F83" w:rsidRPr="00CB3EB9" w:rsidRDefault="00616F83" w:rsidP="005901D4">
            <w:pPr>
              <w:jc w:val="center"/>
              <w:rPr>
                <w:sz w:val="22"/>
                <w:szCs w:val="22"/>
              </w:rPr>
            </w:pPr>
            <w:r w:rsidRPr="00CB3EB9">
              <w:rPr>
                <w:sz w:val="22"/>
                <w:szCs w:val="22"/>
              </w:rPr>
              <w:t>2,5</w:t>
            </w:r>
          </w:p>
        </w:tc>
        <w:tc>
          <w:tcPr>
            <w:tcW w:w="1658" w:type="dxa"/>
          </w:tcPr>
          <w:p w:rsidR="00616F83" w:rsidRPr="00CB3EB9" w:rsidRDefault="00616F83" w:rsidP="005901D4">
            <w:pPr>
              <w:jc w:val="center"/>
              <w:rPr>
                <w:sz w:val="22"/>
                <w:szCs w:val="22"/>
              </w:rPr>
            </w:pPr>
            <w:r w:rsidRPr="00CB3EB9">
              <w:rPr>
                <w:sz w:val="22"/>
                <w:szCs w:val="22"/>
              </w:rPr>
              <w:t>2,0</w:t>
            </w:r>
          </w:p>
        </w:tc>
        <w:tc>
          <w:tcPr>
            <w:tcW w:w="1658" w:type="dxa"/>
          </w:tcPr>
          <w:p w:rsidR="00616F83" w:rsidRPr="00CB3EB9" w:rsidRDefault="00616F83" w:rsidP="005901D4">
            <w:pPr>
              <w:jc w:val="center"/>
              <w:rPr>
                <w:sz w:val="22"/>
                <w:szCs w:val="22"/>
              </w:rPr>
            </w:pPr>
            <w:r w:rsidRPr="00CB3EB9">
              <w:rPr>
                <w:sz w:val="22"/>
                <w:szCs w:val="22"/>
              </w:rPr>
              <w:t>2,5</w:t>
            </w:r>
          </w:p>
        </w:tc>
      </w:tr>
    </w:tbl>
    <w:p w:rsidR="00616F83" w:rsidRPr="00CB3EB9" w:rsidRDefault="00616F83" w:rsidP="00616F83">
      <w:pPr>
        <w:tabs>
          <w:tab w:val="left" w:pos="567"/>
        </w:tabs>
        <w:rPr>
          <w:sz w:val="22"/>
          <w:szCs w:val="22"/>
        </w:rPr>
      </w:pPr>
      <w:r w:rsidRPr="00CB3EB9">
        <w:rPr>
          <w:sz w:val="22"/>
          <w:szCs w:val="22"/>
        </w:rPr>
        <w:t>*antall tabletter avrundet til nærmeste halve tablett</w:t>
      </w:r>
    </w:p>
    <w:p w:rsidR="00616F83" w:rsidRPr="00CB3EB9" w:rsidRDefault="00616F83">
      <w:pPr>
        <w:tabs>
          <w:tab w:val="left" w:pos="567"/>
        </w:tabs>
        <w:rPr>
          <w:b/>
          <w:sz w:val="22"/>
          <w:szCs w:val="22"/>
        </w:rPr>
      </w:pPr>
    </w:p>
    <w:p w:rsidR="00A04342" w:rsidRPr="001924E1" w:rsidRDefault="00A04342">
      <w:pPr>
        <w:pStyle w:val="BodyText"/>
        <w:jc w:val="left"/>
        <w:rPr>
          <w:szCs w:val="22"/>
          <w:lang w:val="nb-NO"/>
        </w:rPr>
      </w:pPr>
      <w:r w:rsidRPr="001924E1">
        <w:rPr>
          <w:szCs w:val="22"/>
          <w:lang w:val="nb-NO"/>
        </w:rPr>
        <w:t>En total daglig dose over 100 mg/kg kroppsvekt anbefales ikke pga. den potensielt økte risikoen for bivirkninger (se pkt. 4.4, 4.8 og 4.9).</w:t>
      </w:r>
    </w:p>
    <w:p w:rsidR="00A04342" w:rsidRPr="001924E1" w:rsidRDefault="00A04342">
      <w:pPr>
        <w:pStyle w:val="BodyText"/>
        <w:jc w:val="left"/>
        <w:rPr>
          <w:szCs w:val="22"/>
          <w:lang w:val="nb-NO"/>
        </w:rPr>
      </w:pPr>
    </w:p>
    <w:p w:rsidR="00616F83" w:rsidRPr="00616F83" w:rsidRDefault="00616F83" w:rsidP="00616F83">
      <w:pPr>
        <w:pStyle w:val="BodyText"/>
        <w:keepNext/>
        <w:jc w:val="left"/>
        <w:rPr>
          <w:i/>
          <w:szCs w:val="22"/>
          <w:lang w:val="nb-NO"/>
        </w:rPr>
      </w:pPr>
      <w:r w:rsidRPr="00616F83">
        <w:rPr>
          <w:i/>
          <w:szCs w:val="22"/>
          <w:lang w:val="nb-NO"/>
        </w:rPr>
        <w:t>Dosejustering</w:t>
      </w:r>
    </w:p>
    <w:p w:rsidR="00BC2521" w:rsidRPr="001924E1" w:rsidRDefault="00B621E6">
      <w:pPr>
        <w:pStyle w:val="BodyText"/>
        <w:jc w:val="left"/>
        <w:rPr>
          <w:szCs w:val="22"/>
          <w:lang w:val="nb-NO"/>
        </w:rPr>
      </w:pPr>
      <w:r w:rsidRPr="001924E1">
        <w:rPr>
          <w:szCs w:val="22"/>
          <w:lang w:val="nb-NO"/>
        </w:rPr>
        <w:t xml:space="preserve">Effekten av Ferriprox hva angår reduksjon av jern i kroppen påvirkes direkte av dosering og graden av jernoverskudd. Etter initiering av behandling med Ferriprox anbefales det at konsentrasjoner av ferritin i serum, eller andre indikatorer på kroppens jerninnhold, kontrolleres hver 2. eller 3. måned for å vurdere langtidseffekten av kelateringsregimet </w:t>
      </w:r>
      <w:r w:rsidR="00A154A7" w:rsidRPr="001924E1">
        <w:rPr>
          <w:szCs w:val="22"/>
          <w:lang w:val="nb-NO"/>
        </w:rPr>
        <w:t>for</w:t>
      </w:r>
      <w:r w:rsidRPr="001924E1">
        <w:rPr>
          <w:szCs w:val="22"/>
          <w:lang w:val="nb-NO"/>
        </w:rPr>
        <w:t xml:space="preserve"> kontroll av jerninnholdet i kroppen. Eventuelle dosejusteringer skal tilpasses individuelle pasienters respons og behandlingsmål (vedlikehold eller reduksjon av kroppens jerninnhold). Det bør overveies å avbryte behandlingen med deferipron dersom ferritin i serum kommer under 500 µg/l.</w:t>
      </w:r>
    </w:p>
    <w:p w:rsidR="00605DB7" w:rsidRDefault="00605DB7" w:rsidP="00605DB7">
      <w:pPr>
        <w:pStyle w:val="BodyText"/>
        <w:rPr>
          <w:szCs w:val="22"/>
          <w:lang w:val="nb-NO"/>
        </w:rPr>
      </w:pPr>
    </w:p>
    <w:p w:rsidR="00605DB7" w:rsidRPr="00605DB7" w:rsidRDefault="009301F0" w:rsidP="00CB0BFE">
      <w:pPr>
        <w:pStyle w:val="BodyText"/>
        <w:keepNext/>
        <w:rPr>
          <w:i/>
          <w:szCs w:val="22"/>
          <w:lang w:val="nb-NO"/>
        </w:rPr>
      </w:pPr>
      <w:r w:rsidRPr="009301F0">
        <w:rPr>
          <w:i/>
          <w:szCs w:val="22"/>
          <w:lang w:val="nb-NO"/>
        </w:rPr>
        <w:t>Dosejusteringer ved bruk sammen med andre jern-</w:t>
      </w:r>
      <w:r w:rsidR="00CB0BFE">
        <w:rPr>
          <w:i/>
          <w:szCs w:val="22"/>
          <w:lang w:val="nb-NO"/>
        </w:rPr>
        <w:t>k</w:t>
      </w:r>
      <w:r w:rsidRPr="009301F0">
        <w:rPr>
          <w:i/>
          <w:szCs w:val="22"/>
          <w:lang w:val="nb-NO"/>
        </w:rPr>
        <w:t>elatorer</w:t>
      </w:r>
    </w:p>
    <w:p w:rsidR="00E9684B" w:rsidRPr="00E9684B" w:rsidRDefault="00E9684B" w:rsidP="00E9684B">
      <w:pPr>
        <w:pStyle w:val="BodyText"/>
        <w:jc w:val="left"/>
        <w:rPr>
          <w:szCs w:val="22"/>
          <w:lang w:val="nb-NO"/>
        </w:rPr>
      </w:pPr>
      <w:r w:rsidRPr="00E9684B">
        <w:rPr>
          <w:szCs w:val="22"/>
          <w:lang w:val="nb-NO"/>
        </w:rPr>
        <w:t>Hos pasienter hvor monoterapi er utilstrekkelig, kan Ferriprox brukes med deferoksamin ved standarddosen (75 mg/kg/dag), men bø</w:t>
      </w:r>
      <w:r>
        <w:rPr>
          <w:szCs w:val="22"/>
          <w:lang w:val="nb-NO"/>
        </w:rPr>
        <w:t>r ikke overstige 100 mg/kg/dag.</w:t>
      </w:r>
    </w:p>
    <w:p w:rsidR="00E9684B" w:rsidRPr="00E9684B" w:rsidRDefault="00E9684B" w:rsidP="00E9684B">
      <w:pPr>
        <w:pStyle w:val="BodyText"/>
        <w:jc w:val="left"/>
        <w:rPr>
          <w:szCs w:val="22"/>
          <w:lang w:val="nb-NO"/>
        </w:rPr>
      </w:pPr>
    </w:p>
    <w:p w:rsidR="00E9684B" w:rsidRPr="00E9684B" w:rsidRDefault="00E9684B" w:rsidP="00E9684B">
      <w:pPr>
        <w:pStyle w:val="BodyText"/>
        <w:jc w:val="left"/>
        <w:rPr>
          <w:szCs w:val="22"/>
          <w:lang w:val="nb-NO"/>
        </w:rPr>
      </w:pPr>
      <w:r w:rsidRPr="00E9684B">
        <w:rPr>
          <w:szCs w:val="22"/>
          <w:lang w:val="nb-NO"/>
        </w:rPr>
        <w:t xml:space="preserve">Når det gjelder jerninduserte hjertesvikt, bør Ferriprox på 75-100 mg/kg/dag </w:t>
      </w:r>
      <w:r w:rsidRPr="000B7D04">
        <w:rPr>
          <w:szCs w:val="22"/>
          <w:lang w:val="nb-NO"/>
        </w:rPr>
        <w:t>tilsettes</w:t>
      </w:r>
      <w:r w:rsidRPr="00E9684B">
        <w:rPr>
          <w:szCs w:val="22"/>
          <w:lang w:val="nb-NO"/>
        </w:rPr>
        <w:t xml:space="preserve"> deferoksamin-behandlingen. Produktinformasjonen for deferoksamin bør konsulteres</w:t>
      </w:r>
      <w:r>
        <w:rPr>
          <w:szCs w:val="22"/>
          <w:lang w:val="nb-NO"/>
        </w:rPr>
        <w:t>.</w:t>
      </w:r>
    </w:p>
    <w:p w:rsidR="00E9684B" w:rsidRPr="00E9684B" w:rsidRDefault="00E9684B" w:rsidP="00E9684B">
      <w:pPr>
        <w:pStyle w:val="BodyText"/>
        <w:jc w:val="left"/>
        <w:rPr>
          <w:szCs w:val="22"/>
          <w:lang w:val="nb-NO"/>
        </w:rPr>
      </w:pPr>
    </w:p>
    <w:p w:rsidR="00BC2521" w:rsidRDefault="00E9684B" w:rsidP="0015715E">
      <w:pPr>
        <w:pStyle w:val="BodyText"/>
        <w:jc w:val="left"/>
        <w:rPr>
          <w:szCs w:val="22"/>
          <w:lang w:val="nb-NO"/>
        </w:rPr>
      </w:pPr>
      <w:r w:rsidRPr="00E9684B">
        <w:rPr>
          <w:szCs w:val="22"/>
          <w:lang w:val="nb-NO"/>
        </w:rPr>
        <w:t>Samtidig bruk av jern-</w:t>
      </w:r>
      <w:r w:rsidR="00CB0BFE">
        <w:rPr>
          <w:szCs w:val="22"/>
          <w:lang w:val="nb-NO"/>
        </w:rPr>
        <w:t>k</w:t>
      </w:r>
      <w:r w:rsidRPr="00E9684B">
        <w:rPr>
          <w:szCs w:val="22"/>
          <w:lang w:val="nb-NO"/>
        </w:rPr>
        <w:t xml:space="preserve">elatorer anbefales ikke til pasienter som har serumferritin under 500 </w:t>
      </w:r>
      <w:r>
        <w:rPr>
          <w:szCs w:val="22"/>
          <w:lang w:val="nb-NO"/>
        </w:rPr>
        <w:t>µ</w:t>
      </w:r>
      <w:r w:rsidRPr="00E9684B">
        <w:rPr>
          <w:szCs w:val="22"/>
          <w:lang w:val="nb-NO"/>
        </w:rPr>
        <w:t>g/l på grunn av fa</w:t>
      </w:r>
      <w:r>
        <w:rPr>
          <w:szCs w:val="22"/>
          <w:lang w:val="nb-NO"/>
        </w:rPr>
        <w:t xml:space="preserve">ren for </w:t>
      </w:r>
      <w:r w:rsidRPr="007703B9">
        <w:rPr>
          <w:szCs w:val="22"/>
          <w:lang w:val="nb-NO"/>
        </w:rPr>
        <w:t xml:space="preserve">overdreven </w:t>
      </w:r>
      <w:r w:rsidR="0015715E" w:rsidRPr="0015715E">
        <w:rPr>
          <w:szCs w:val="22"/>
          <w:lang w:val="nb-NO"/>
        </w:rPr>
        <w:t>fjerning (kelatering) av jern</w:t>
      </w:r>
      <w:r w:rsidR="00605DB7" w:rsidRPr="00605DB7">
        <w:rPr>
          <w:szCs w:val="22"/>
          <w:lang w:val="nb-NO"/>
        </w:rPr>
        <w:t>.</w:t>
      </w:r>
    </w:p>
    <w:p w:rsidR="00605DB7" w:rsidRPr="001924E1" w:rsidRDefault="00605DB7" w:rsidP="00605DB7">
      <w:pPr>
        <w:pStyle w:val="BodyText"/>
        <w:jc w:val="left"/>
        <w:rPr>
          <w:szCs w:val="22"/>
          <w:lang w:val="nb-NO"/>
        </w:rPr>
      </w:pPr>
    </w:p>
    <w:p w:rsidR="00A04342" w:rsidRPr="001924E1" w:rsidRDefault="00A04342" w:rsidP="00605DB7">
      <w:pPr>
        <w:pStyle w:val="BodyText"/>
        <w:keepNext/>
        <w:jc w:val="left"/>
        <w:rPr>
          <w:i/>
          <w:szCs w:val="22"/>
          <w:lang w:val="nb-NO"/>
        </w:rPr>
      </w:pPr>
      <w:r w:rsidRPr="001924E1">
        <w:rPr>
          <w:i/>
          <w:szCs w:val="22"/>
          <w:lang w:val="nb-NO"/>
        </w:rPr>
        <w:t>Pediatriske populasjon</w:t>
      </w:r>
    </w:p>
    <w:p w:rsidR="00A04342" w:rsidRPr="001924E1" w:rsidRDefault="00A04342">
      <w:pPr>
        <w:pStyle w:val="BodyText"/>
        <w:jc w:val="left"/>
        <w:rPr>
          <w:szCs w:val="22"/>
          <w:lang w:val="nb-NO"/>
        </w:rPr>
      </w:pPr>
      <w:r w:rsidRPr="001924E1">
        <w:rPr>
          <w:szCs w:val="22"/>
          <w:lang w:val="nb-NO"/>
        </w:rPr>
        <w:t>Det foreligger begrenset informasjon om bruk av deferipron hos barn mellom 6 og 10 år og ingen informasjon om bruk av deferipron hos barn under 6 år.</w:t>
      </w:r>
    </w:p>
    <w:p w:rsidR="00D52B2F" w:rsidRPr="00695A08" w:rsidRDefault="00D52B2F" w:rsidP="00D52B2F">
      <w:pPr>
        <w:pStyle w:val="BodyText"/>
        <w:rPr>
          <w:lang w:val="nb-NO"/>
        </w:rPr>
      </w:pPr>
    </w:p>
    <w:p w:rsidR="00D52B2F" w:rsidRPr="00BE6A54" w:rsidRDefault="00D52B2F" w:rsidP="00D52B2F">
      <w:pPr>
        <w:pStyle w:val="BodyText"/>
        <w:keepNext/>
        <w:rPr>
          <w:i/>
          <w:iCs/>
          <w:lang w:val="nb-NO"/>
        </w:rPr>
      </w:pPr>
      <w:r w:rsidRPr="00BE6A54">
        <w:rPr>
          <w:i/>
          <w:iCs/>
          <w:lang w:val="nb-NO"/>
        </w:rPr>
        <w:t>Nedsatt nyrefunksjon</w:t>
      </w:r>
    </w:p>
    <w:p w:rsidR="00D52B2F" w:rsidRPr="00BE6A54" w:rsidRDefault="00D52B2F" w:rsidP="00695A08">
      <w:pPr>
        <w:pStyle w:val="BodyText"/>
        <w:jc w:val="left"/>
        <w:rPr>
          <w:lang w:val="nb-NO"/>
        </w:rPr>
      </w:pPr>
      <w:r w:rsidRPr="00BE6A54">
        <w:rPr>
          <w:lang w:val="nb-NO"/>
        </w:rPr>
        <w:t xml:space="preserve">Dosejustering er ikke nødvendig hos pasienter med </w:t>
      </w:r>
      <w:r w:rsidR="00F3725D">
        <w:rPr>
          <w:lang w:val="nb-NO"/>
        </w:rPr>
        <w:t>lett</w:t>
      </w:r>
      <w:r w:rsidRPr="00BE6A54">
        <w:rPr>
          <w:lang w:val="nb-NO"/>
        </w:rPr>
        <w:t>, moderat eller alvorlig nedsatt nyrefunksjon (se pkt. 5.2). Sikkerhet og farmakokinetikk av Ferriprox hos pasienter med terminal nyresykdom er ikke kjent.</w:t>
      </w:r>
    </w:p>
    <w:p w:rsidR="00D52B2F" w:rsidRPr="00BE6A54" w:rsidRDefault="00D52B2F" w:rsidP="00D52B2F">
      <w:pPr>
        <w:pStyle w:val="BodyText"/>
        <w:rPr>
          <w:lang w:val="nb-NO"/>
        </w:rPr>
      </w:pPr>
    </w:p>
    <w:p w:rsidR="00D52B2F" w:rsidRPr="00BE6A54" w:rsidRDefault="00D52B2F" w:rsidP="00D52B2F">
      <w:pPr>
        <w:pStyle w:val="BodyText"/>
        <w:keepNext/>
        <w:rPr>
          <w:i/>
          <w:iCs/>
          <w:lang w:val="nb-NO"/>
        </w:rPr>
      </w:pPr>
      <w:r w:rsidRPr="00BE6A54">
        <w:rPr>
          <w:i/>
          <w:iCs/>
          <w:lang w:val="nb-NO"/>
        </w:rPr>
        <w:t>Nedsatt leverfunksjon</w:t>
      </w:r>
    </w:p>
    <w:p w:rsidR="00A04342" w:rsidRDefault="00D52B2F" w:rsidP="00F3725D">
      <w:pPr>
        <w:pStyle w:val="BodyText"/>
        <w:jc w:val="left"/>
        <w:rPr>
          <w:lang w:val="nb-NO"/>
        </w:rPr>
      </w:pPr>
      <w:r w:rsidRPr="00BE6A54">
        <w:rPr>
          <w:lang w:val="nb-NO"/>
        </w:rPr>
        <w:t xml:space="preserve">Dosejustering er ikke nødvendig hos pasienter med </w:t>
      </w:r>
      <w:r w:rsidR="00F3725D">
        <w:rPr>
          <w:lang w:val="nb-NO"/>
        </w:rPr>
        <w:t>lett</w:t>
      </w:r>
      <w:r w:rsidRPr="00BE6A54">
        <w:rPr>
          <w:lang w:val="nb-NO"/>
        </w:rPr>
        <w:t xml:space="preserve"> eller moderat nedsatt leverfunksjon (se pkt. 5.2). Sikkerhet og farmakokinetikk av Ferriprox hos pasienter med alvorlig nedsatt leverfunksjon er ikke kjent.</w:t>
      </w:r>
    </w:p>
    <w:p w:rsidR="00D52B2F" w:rsidRPr="00695A08" w:rsidRDefault="00D52B2F" w:rsidP="00D52B2F">
      <w:pPr>
        <w:pStyle w:val="BodyText"/>
        <w:jc w:val="left"/>
        <w:rPr>
          <w:szCs w:val="22"/>
          <w:lang w:val="nb-NO"/>
        </w:rPr>
      </w:pPr>
    </w:p>
    <w:p w:rsidR="002B440F" w:rsidRPr="00695A08" w:rsidRDefault="00A04342" w:rsidP="002B440F">
      <w:pPr>
        <w:pStyle w:val="Heading1"/>
        <w:rPr>
          <w:sz w:val="22"/>
          <w:szCs w:val="22"/>
          <w:u w:val="single"/>
        </w:rPr>
      </w:pPr>
      <w:r w:rsidRPr="00695A08">
        <w:rPr>
          <w:sz w:val="22"/>
          <w:szCs w:val="22"/>
          <w:u w:val="single"/>
        </w:rPr>
        <w:t>Administrasjonsmåte</w:t>
      </w:r>
    </w:p>
    <w:p w:rsidR="00A04342" w:rsidRPr="00695A08" w:rsidRDefault="00A04342">
      <w:pPr>
        <w:pStyle w:val="BodyText"/>
        <w:jc w:val="left"/>
        <w:rPr>
          <w:szCs w:val="22"/>
          <w:lang w:val="nb-NO"/>
        </w:rPr>
      </w:pPr>
      <w:r w:rsidRPr="00695A08">
        <w:rPr>
          <w:szCs w:val="22"/>
          <w:lang w:val="nb-NO"/>
        </w:rPr>
        <w:t>Til oral bruk.</w:t>
      </w:r>
    </w:p>
    <w:p w:rsidR="00A04342" w:rsidRPr="00695A08"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4.3</w:t>
      </w:r>
      <w:r w:rsidRPr="001924E1">
        <w:rPr>
          <w:szCs w:val="22"/>
          <w:lang w:val="nb-NO"/>
        </w:rPr>
        <w:tab/>
        <w:t>Kontraindikasjoner</w:t>
      </w:r>
    </w:p>
    <w:p w:rsidR="00A04342" w:rsidRPr="001924E1" w:rsidRDefault="00A04342" w:rsidP="00605DB7">
      <w:pPr>
        <w:keepNext/>
        <w:tabs>
          <w:tab w:val="left" w:pos="567"/>
        </w:tabs>
        <w:rPr>
          <w:sz w:val="22"/>
          <w:szCs w:val="22"/>
        </w:rPr>
      </w:pPr>
    </w:p>
    <w:p w:rsidR="00A04342" w:rsidRPr="001924E1" w:rsidRDefault="00A04342">
      <w:pPr>
        <w:pStyle w:val="BodyText"/>
        <w:numPr>
          <w:ilvl w:val="0"/>
          <w:numId w:val="11"/>
        </w:numPr>
        <w:tabs>
          <w:tab w:val="clear" w:pos="567"/>
        </w:tabs>
        <w:jc w:val="left"/>
        <w:rPr>
          <w:szCs w:val="22"/>
          <w:lang w:val="nb-NO"/>
        </w:rPr>
      </w:pPr>
      <w:r w:rsidRPr="001924E1">
        <w:rPr>
          <w:szCs w:val="22"/>
          <w:lang w:val="nb-NO"/>
        </w:rPr>
        <w:t xml:space="preserve">Overfølsomhet overfor virkestoffet eller overfor </w:t>
      </w:r>
      <w:r w:rsidR="004972F6" w:rsidRPr="001924E1">
        <w:rPr>
          <w:szCs w:val="22"/>
          <w:lang w:val="nb-NO"/>
        </w:rPr>
        <w:t>noen</w:t>
      </w:r>
      <w:r w:rsidRPr="001924E1">
        <w:rPr>
          <w:szCs w:val="22"/>
          <w:lang w:val="nb-NO"/>
        </w:rPr>
        <w:t xml:space="preserve"> av hjelpestoffene</w:t>
      </w:r>
      <w:r w:rsidR="002B440F" w:rsidRPr="001924E1">
        <w:rPr>
          <w:szCs w:val="22"/>
          <w:lang w:val="nb-NO"/>
        </w:rPr>
        <w:t xml:space="preserve"> </w:t>
      </w:r>
      <w:r w:rsidR="004972F6" w:rsidRPr="001924E1">
        <w:rPr>
          <w:szCs w:val="22"/>
          <w:lang w:val="nb-NO"/>
        </w:rPr>
        <w:t xml:space="preserve">listet </w:t>
      </w:r>
      <w:r w:rsidR="002B440F" w:rsidRPr="001924E1">
        <w:rPr>
          <w:szCs w:val="22"/>
          <w:lang w:val="nb-NO"/>
        </w:rPr>
        <w:t>opp i pkt. 6.1.</w:t>
      </w:r>
    </w:p>
    <w:p w:rsidR="00A04342" w:rsidRPr="001924E1" w:rsidRDefault="00A04342">
      <w:pPr>
        <w:pStyle w:val="BodyText"/>
        <w:numPr>
          <w:ilvl w:val="0"/>
          <w:numId w:val="11"/>
        </w:numPr>
        <w:tabs>
          <w:tab w:val="clear" w:pos="567"/>
        </w:tabs>
        <w:jc w:val="left"/>
        <w:rPr>
          <w:szCs w:val="22"/>
          <w:lang w:val="nb-NO"/>
        </w:rPr>
      </w:pPr>
      <w:r w:rsidRPr="001924E1">
        <w:rPr>
          <w:szCs w:val="22"/>
          <w:lang w:val="nb-NO"/>
        </w:rPr>
        <w:t>Sykehistorie med tilbakevendende episoder med nøytropeni.</w:t>
      </w:r>
    </w:p>
    <w:p w:rsidR="00A04342" w:rsidRPr="001924E1" w:rsidRDefault="00A04342">
      <w:pPr>
        <w:pStyle w:val="BodyText"/>
        <w:numPr>
          <w:ilvl w:val="0"/>
          <w:numId w:val="11"/>
        </w:numPr>
        <w:tabs>
          <w:tab w:val="clear" w:pos="567"/>
        </w:tabs>
        <w:jc w:val="left"/>
        <w:rPr>
          <w:szCs w:val="22"/>
          <w:lang w:val="nb-NO"/>
        </w:rPr>
      </w:pPr>
      <w:r w:rsidRPr="001924E1">
        <w:rPr>
          <w:szCs w:val="22"/>
          <w:lang w:val="nb-NO"/>
        </w:rPr>
        <w:t>Sykehistorie med agranulocytose.</w:t>
      </w:r>
    </w:p>
    <w:p w:rsidR="00A04342" w:rsidRPr="001924E1" w:rsidRDefault="00A04342">
      <w:pPr>
        <w:pStyle w:val="InsideAddress"/>
        <w:keepLines w:val="0"/>
        <w:numPr>
          <w:ilvl w:val="0"/>
          <w:numId w:val="11"/>
        </w:numPr>
        <w:rPr>
          <w:rFonts w:ascii="Times New Roman" w:hAnsi="Times New Roman"/>
          <w:szCs w:val="22"/>
        </w:rPr>
      </w:pPr>
      <w:r w:rsidRPr="001924E1">
        <w:rPr>
          <w:rFonts w:ascii="Times New Roman" w:hAnsi="Times New Roman"/>
          <w:szCs w:val="22"/>
        </w:rPr>
        <w:t>Graviditet (se pkt. 4.6).</w:t>
      </w:r>
    </w:p>
    <w:p w:rsidR="00A04342" w:rsidRPr="001924E1" w:rsidRDefault="00A04342">
      <w:pPr>
        <w:pStyle w:val="InsideAddress"/>
        <w:keepLines w:val="0"/>
        <w:numPr>
          <w:ilvl w:val="0"/>
          <w:numId w:val="11"/>
        </w:numPr>
        <w:rPr>
          <w:rFonts w:ascii="Times New Roman" w:hAnsi="Times New Roman"/>
          <w:szCs w:val="22"/>
        </w:rPr>
      </w:pPr>
      <w:r w:rsidRPr="001924E1">
        <w:rPr>
          <w:rFonts w:ascii="Times New Roman" w:hAnsi="Times New Roman"/>
          <w:szCs w:val="22"/>
        </w:rPr>
        <w:t>Amming (se pkt. 4.6).</w:t>
      </w:r>
    </w:p>
    <w:p w:rsidR="00A04342" w:rsidRPr="001924E1" w:rsidRDefault="00A04342">
      <w:pPr>
        <w:pStyle w:val="BodyText3"/>
        <w:numPr>
          <w:ilvl w:val="0"/>
          <w:numId w:val="11"/>
        </w:numPr>
        <w:tabs>
          <w:tab w:val="clear" w:pos="567"/>
        </w:tabs>
        <w:rPr>
          <w:color w:val="auto"/>
          <w:szCs w:val="22"/>
        </w:rPr>
      </w:pPr>
      <w:r w:rsidRPr="001924E1">
        <w:rPr>
          <w:color w:val="auto"/>
          <w:szCs w:val="22"/>
        </w:rPr>
        <w:t>På grunn av den ukjente mekanismen for deferipronindusert neutropeni, må ikke pasienter ta legemidler som er kjent for å ha tilknytning til neutropeni eller som kan forårsake agranulocytose (se pkt. 4.5).</w:t>
      </w:r>
    </w:p>
    <w:p w:rsidR="00A04342" w:rsidRPr="001924E1" w:rsidRDefault="00A04342">
      <w:pPr>
        <w:pStyle w:val="BodyText3"/>
        <w:rPr>
          <w:color w:val="auto"/>
          <w:szCs w:val="22"/>
        </w:rPr>
      </w:pPr>
    </w:p>
    <w:p w:rsidR="00A04342" w:rsidRPr="001924E1" w:rsidRDefault="00A04342">
      <w:pPr>
        <w:pStyle w:val="Heading4"/>
        <w:tabs>
          <w:tab w:val="left" w:pos="567"/>
        </w:tabs>
        <w:rPr>
          <w:szCs w:val="22"/>
          <w:lang w:val="nb-NO"/>
        </w:rPr>
      </w:pPr>
      <w:r w:rsidRPr="001924E1">
        <w:rPr>
          <w:szCs w:val="22"/>
          <w:lang w:val="nb-NO"/>
        </w:rPr>
        <w:t>4.4</w:t>
      </w:r>
      <w:r w:rsidRPr="001924E1">
        <w:rPr>
          <w:szCs w:val="22"/>
          <w:lang w:val="nb-NO"/>
        </w:rPr>
        <w:tab/>
        <w:t>Advarsler og forsiktighetsregler</w:t>
      </w:r>
    </w:p>
    <w:p w:rsidR="00A04342" w:rsidRPr="001924E1" w:rsidRDefault="00A04342">
      <w:pPr>
        <w:tabs>
          <w:tab w:val="left" w:pos="567"/>
        </w:tabs>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3"/>
      </w:tblGrid>
      <w:tr w:rsidR="00BA0630">
        <w:tc>
          <w:tcPr>
            <w:tcW w:w="9303" w:type="dxa"/>
            <w:tcBorders>
              <w:top w:val="single" w:sz="4" w:space="0" w:color="auto"/>
              <w:left w:val="single" w:sz="4" w:space="0" w:color="auto"/>
              <w:bottom w:val="single" w:sz="4" w:space="0" w:color="auto"/>
              <w:right w:val="single" w:sz="4" w:space="0" w:color="auto"/>
            </w:tcBorders>
          </w:tcPr>
          <w:p w:rsidR="00A04342" w:rsidRPr="001924E1" w:rsidRDefault="00A04342">
            <w:pPr>
              <w:pStyle w:val="Heading5"/>
              <w:jc w:val="left"/>
              <w:rPr>
                <w:iCs/>
                <w:szCs w:val="22"/>
                <w:lang w:val="nb-NO"/>
              </w:rPr>
            </w:pPr>
            <w:r w:rsidRPr="001924E1">
              <w:rPr>
                <w:b w:val="0"/>
                <w:iCs/>
                <w:szCs w:val="22"/>
                <w:lang w:val="nb-NO"/>
              </w:rPr>
              <w:t>Nøytropeni</w:t>
            </w:r>
            <w:r w:rsidRPr="001924E1">
              <w:rPr>
                <w:iCs/>
                <w:szCs w:val="22"/>
                <w:lang w:val="nb-NO"/>
              </w:rPr>
              <w:t>/</w:t>
            </w:r>
            <w:r w:rsidRPr="001924E1">
              <w:rPr>
                <w:b w:val="0"/>
                <w:iCs/>
                <w:szCs w:val="22"/>
                <w:lang w:val="nb-NO"/>
              </w:rPr>
              <w:t>agranulocytose</w:t>
            </w:r>
          </w:p>
          <w:p w:rsidR="00A04342" w:rsidRPr="001924E1" w:rsidRDefault="00A04342">
            <w:pPr>
              <w:pStyle w:val="BodyText"/>
              <w:jc w:val="left"/>
              <w:rPr>
                <w:b/>
                <w:szCs w:val="22"/>
                <w:lang w:val="nb-NO"/>
              </w:rPr>
            </w:pPr>
            <w:r w:rsidRPr="001924E1">
              <w:rPr>
                <w:b/>
                <w:szCs w:val="22"/>
                <w:lang w:val="nb-NO"/>
              </w:rPr>
              <w:t>Deferipron har vist seg å forårsake nøytropeni, inkludert agranulocytose</w:t>
            </w:r>
            <w:r w:rsidR="000045AB">
              <w:rPr>
                <w:b/>
                <w:szCs w:val="22"/>
                <w:lang w:val="nb-NO"/>
              </w:rPr>
              <w:t xml:space="preserve"> </w:t>
            </w:r>
            <w:r w:rsidR="000045AB">
              <w:rPr>
                <w:b/>
                <w:bCs/>
                <w:lang w:val="nb-NO"/>
              </w:rPr>
              <w:t>(se pkt. 4.8 “Beskrivelse av utvalgte bivirkninger”)</w:t>
            </w:r>
            <w:r w:rsidRPr="001924E1">
              <w:rPr>
                <w:b/>
                <w:szCs w:val="22"/>
                <w:lang w:val="nb-NO"/>
              </w:rPr>
              <w:t xml:space="preserve">. Pasientens </w:t>
            </w:r>
            <w:r w:rsidR="008E2B62">
              <w:rPr>
                <w:b/>
                <w:bCs/>
                <w:lang w:val="nb-NO"/>
              </w:rPr>
              <w:t>absolutte</w:t>
            </w:r>
            <w:r w:rsidR="000045AB" w:rsidRPr="008E2B62">
              <w:rPr>
                <w:b/>
                <w:bCs/>
                <w:lang w:val="nb-NO"/>
              </w:rPr>
              <w:t xml:space="preserve"> </w:t>
            </w:r>
            <w:r w:rsidRPr="008E2B62">
              <w:rPr>
                <w:b/>
                <w:szCs w:val="22"/>
                <w:lang w:val="nb-NO"/>
              </w:rPr>
              <w:t xml:space="preserve">nøytrofiltall </w:t>
            </w:r>
            <w:r w:rsidR="000045AB" w:rsidRPr="008E2B62">
              <w:rPr>
                <w:b/>
                <w:bCs/>
                <w:lang w:val="nb-NO"/>
              </w:rPr>
              <w:t>(ANC)</w:t>
            </w:r>
            <w:r w:rsidR="000045AB">
              <w:rPr>
                <w:b/>
                <w:bCs/>
                <w:lang w:val="nb-NO"/>
              </w:rPr>
              <w:t xml:space="preserve"> </w:t>
            </w:r>
            <w:r w:rsidRPr="001924E1">
              <w:rPr>
                <w:b/>
                <w:szCs w:val="22"/>
                <w:lang w:val="nb-NO"/>
              </w:rPr>
              <w:t>bør overvåkes hver uke</w:t>
            </w:r>
            <w:r w:rsidR="000045AB">
              <w:rPr>
                <w:b/>
                <w:bCs/>
                <w:lang w:val="nb-NO"/>
              </w:rPr>
              <w:t xml:space="preserve"> i det første året med behandling. For pasienter som ikke har fått Ferriprox seponert i løpet av første års behandling på grunn av en reduksjon i nøytrofiltallet, kan hyppigheten av ANC-kontroll forlenges til pasientens blodtransfusjonsintervall </w:t>
            </w:r>
            <w:r w:rsidR="000045AB">
              <w:rPr>
                <w:b/>
                <w:szCs w:val="24"/>
                <w:lang w:val="nb-NO"/>
              </w:rPr>
              <w:t>(hver 2.-4. uke) etter ett års behandling med deferipron</w:t>
            </w:r>
            <w:r w:rsidRPr="001924E1">
              <w:rPr>
                <w:b/>
                <w:szCs w:val="22"/>
                <w:lang w:val="nb-NO"/>
              </w:rPr>
              <w:t>.</w:t>
            </w:r>
          </w:p>
          <w:p w:rsidR="00A04342" w:rsidRPr="001924E1" w:rsidRDefault="00A04342" w:rsidP="000045AB">
            <w:pPr>
              <w:pStyle w:val="BodyText"/>
              <w:jc w:val="left"/>
              <w:rPr>
                <w:szCs w:val="22"/>
                <w:lang w:val="nb-NO"/>
              </w:rPr>
            </w:pPr>
          </w:p>
          <w:p w:rsidR="000045AB" w:rsidRPr="000045AB" w:rsidRDefault="000045AB" w:rsidP="000045AB">
            <w:pPr>
              <w:pStyle w:val="BodyText"/>
              <w:jc w:val="left"/>
              <w:rPr>
                <w:szCs w:val="22"/>
                <w:lang w:val="nb-NO"/>
              </w:rPr>
            </w:pPr>
            <w:r w:rsidRPr="000045AB">
              <w:rPr>
                <w:szCs w:val="22"/>
                <w:lang w:val="nb-NO"/>
              </w:rPr>
              <w:t xml:space="preserve">Endringen fra ukentlig ANC-kontroll til hver transfusjonskonsultasjon etter 12 måneder med Ferriprox-behandling, bør vurderes </w:t>
            </w:r>
            <w:r w:rsidR="00B079DD">
              <w:rPr>
                <w:szCs w:val="22"/>
                <w:lang w:val="nb-NO"/>
              </w:rPr>
              <w:t>for</w:t>
            </w:r>
            <w:r w:rsidRPr="000045AB">
              <w:rPr>
                <w:szCs w:val="22"/>
                <w:lang w:val="nb-NO"/>
              </w:rPr>
              <w:t xml:space="preserve"> den enkelte pasient, i henhold til legens vurdering av pasientens forståelse av nødvendige tiltak for å minimere risikoen under behandlingen (se pkt. 4.4 nedenfor).</w:t>
            </w:r>
          </w:p>
          <w:p w:rsidR="000045AB" w:rsidRPr="000045AB" w:rsidRDefault="000045AB" w:rsidP="000045AB">
            <w:pPr>
              <w:pStyle w:val="BodyText"/>
              <w:jc w:val="left"/>
              <w:rPr>
                <w:szCs w:val="22"/>
                <w:lang w:val="nb-NO"/>
              </w:rPr>
            </w:pPr>
          </w:p>
          <w:p w:rsidR="00A04342" w:rsidRDefault="00D52B2F" w:rsidP="000045AB">
            <w:pPr>
              <w:pStyle w:val="BodyText"/>
              <w:jc w:val="left"/>
              <w:rPr>
                <w:szCs w:val="22"/>
                <w:lang w:val="nb-NO"/>
              </w:rPr>
            </w:pPr>
            <w:r w:rsidRPr="001924E1">
              <w:rPr>
                <w:szCs w:val="22"/>
                <w:lang w:val="nb-NO"/>
              </w:rPr>
              <w:t xml:space="preserve">I kliniske studier har ukentlig kontroll av nøytrofiltall vært effektive mht. å identifisere tilfeller </w:t>
            </w:r>
            <w:r w:rsidR="00971961">
              <w:rPr>
                <w:szCs w:val="22"/>
                <w:lang w:val="nb-NO"/>
              </w:rPr>
              <w:t>av</w:t>
            </w:r>
            <w:r w:rsidRPr="001924E1">
              <w:rPr>
                <w:szCs w:val="22"/>
                <w:lang w:val="nb-NO"/>
              </w:rPr>
              <w:t xml:space="preserve"> nøytropeni og agranulocytose. </w:t>
            </w:r>
            <w:r w:rsidR="00971961" w:rsidRPr="000045AB">
              <w:rPr>
                <w:szCs w:val="22"/>
                <w:lang w:val="nb-NO"/>
              </w:rPr>
              <w:t xml:space="preserve">Agranulocytose og nøytropeni forsvinner vanligvis når Ferriprox seponeres, men det har vært rapportert om fatale tilfeller av agranulocytose. </w:t>
            </w:r>
            <w:r w:rsidRPr="001924E1">
              <w:rPr>
                <w:szCs w:val="22"/>
                <w:lang w:val="nb-NO"/>
              </w:rPr>
              <w:t>Dersom pasiente</w:t>
            </w:r>
            <w:r w:rsidR="00971961">
              <w:rPr>
                <w:szCs w:val="22"/>
                <w:lang w:val="nb-NO"/>
              </w:rPr>
              <w:t>r</w:t>
            </w:r>
            <w:r w:rsidRPr="001924E1">
              <w:rPr>
                <w:szCs w:val="22"/>
                <w:lang w:val="nb-NO"/>
              </w:rPr>
              <w:t xml:space="preserve"> utvikler infeksjon mens vedkommende bruker deferipron, må </w:t>
            </w:r>
            <w:r w:rsidR="00971961" w:rsidRPr="000045AB">
              <w:rPr>
                <w:szCs w:val="22"/>
                <w:lang w:val="nb-NO"/>
              </w:rPr>
              <w:t>behandlingen avbrytes umiddelbart og nøytrofiltallet kontrolleres. Nøytrofiltallet må deretter kontrolleres oftere</w:t>
            </w:r>
            <w:r w:rsidRPr="001924E1">
              <w:rPr>
                <w:szCs w:val="22"/>
                <w:lang w:val="nb-NO"/>
              </w:rPr>
              <w:t>.</w:t>
            </w:r>
          </w:p>
          <w:p w:rsidR="00956A45" w:rsidRDefault="00956A45" w:rsidP="000045AB">
            <w:pPr>
              <w:pStyle w:val="BodyText"/>
              <w:jc w:val="left"/>
              <w:rPr>
                <w:szCs w:val="22"/>
                <w:lang w:val="nb-NO"/>
              </w:rPr>
            </w:pPr>
          </w:p>
          <w:p w:rsidR="00956A45" w:rsidRPr="00956A45" w:rsidRDefault="00956A45" w:rsidP="000045AB">
            <w:pPr>
              <w:pStyle w:val="BodyText"/>
              <w:jc w:val="left"/>
              <w:rPr>
                <w:b/>
                <w:bCs/>
                <w:szCs w:val="22"/>
                <w:lang w:val="nb-NO"/>
              </w:rPr>
            </w:pPr>
            <w:r w:rsidRPr="00956A45">
              <w:rPr>
                <w:b/>
                <w:bCs/>
                <w:szCs w:val="22"/>
                <w:lang w:val="nb-NO"/>
              </w:rPr>
              <w:t>Pasientene må få beskjed om å kontakte lege dersom de får symptomer som tyder på infeksjon (for eksempel feber, sår hals og influensalignende symptomer). Seponer deferipron umiddelbart dersom pasienten får infeksjon.</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Foreslått behandling av nøytropeni er skissert nedenfor. Det anbefales at en slik behandlingsprotokoll er på plass før man starter noen pasienter på deferipronbehandling.</w:t>
      </w: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Behandling med deferipron skal ikke startes dersom pasienten har nøytropeni. Risikoen for agranulocytose og nøytropeni er større dersom baseline </w:t>
      </w:r>
      <w:r w:rsidR="00971961">
        <w:rPr>
          <w:sz w:val="22"/>
          <w:szCs w:val="22"/>
        </w:rPr>
        <w:t xml:space="preserve">ANC </w:t>
      </w:r>
      <w:r w:rsidRPr="001924E1">
        <w:rPr>
          <w:sz w:val="22"/>
          <w:szCs w:val="22"/>
        </w:rPr>
        <w:t>er mindre enn 1,5x10</w:t>
      </w:r>
      <w:r w:rsidRPr="001924E1">
        <w:rPr>
          <w:sz w:val="22"/>
          <w:szCs w:val="22"/>
          <w:vertAlign w:val="superscript"/>
        </w:rPr>
        <w:t>9</w:t>
      </w:r>
      <w:r w:rsidRPr="001924E1">
        <w:rPr>
          <w:sz w:val="22"/>
          <w:szCs w:val="22"/>
        </w:rPr>
        <w:t>/l.</w:t>
      </w:r>
    </w:p>
    <w:p w:rsidR="00A04342" w:rsidRPr="001924E1" w:rsidRDefault="00A04342">
      <w:pPr>
        <w:rPr>
          <w:sz w:val="22"/>
          <w:szCs w:val="22"/>
        </w:rPr>
      </w:pPr>
    </w:p>
    <w:p w:rsidR="00A04342" w:rsidRPr="001924E1" w:rsidRDefault="00971961" w:rsidP="00025975">
      <w:pPr>
        <w:keepNext/>
        <w:rPr>
          <w:bCs/>
          <w:iCs/>
          <w:sz w:val="22"/>
          <w:szCs w:val="22"/>
          <w:u w:val="single"/>
        </w:rPr>
      </w:pPr>
      <w:r>
        <w:rPr>
          <w:sz w:val="22"/>
          <w:szCs w:val="22"/>
          <w:u w:val="single"/>
        </w:rPr>
        <w:t>For nøytropenihendelser (ANC &lt; 1,5 x 10</w:t>
      </w:r>
      <w:r>
        <w:rPr>
          <w:sz w:val="22"/>
          <w:szCs w:val="22"/>
          <w:u w:val="single"/>
          <w:vertAlign w:val="superscript"/>
        </w:rPr>
        <w:t>9</w:t>
      </w:r>
      <w:r>
        <w:rPr>
          <w:sz w:val="22"/>
          <w:szCs w:val="22"/>
          <w:u w:val="single"/>
        </w:rPr>
        <w:t>/l og &gt; 0,5 x 10</w:t>
      </w:r>
      <w:r>
        <w:rPr>
          <w:sz w:val="22"/>
          <w:szCs w:val="22"/>
          <w:u w:val="single"/>
          <w:vertAlign w:val="superscript"/>
        </w:rPr>
        <w:t>9</w:t>
      </w:r>
      <w:r>
        <w:rPr>
          <w:sz w:val="22"/>
          <w:szCs w:val="22"/>
          <w:u w:val="single"/>
        </w:rPr>
        <w:t>/l)</w:t>
      </w:r>
      <w:r w:rsidR="00A04342" w:rsidRPr="001924E1">
        <w:rPr>
          <w:bCs/>
          <w:iCs/>
          <w:sz w:val="22"/>
          <w:szCs w:val="22"/>
          <w:u w:val="single"/>
        </w:rPr>
        <w:t>:</w:t>
      </w:r>
    </w:p>
    <w:p w:rsidR="00A04342" w:rsidRPr="001924E1" w:rsidRDefault="00A04342">
      <w:pPr>
        <w:rPr>
          <w:sz w:val="22"/>
          <w:szCs w:val="22"/>
        </w:rPr>
      </w:pPr>
      <w:r w:rsidRPr="001924E1">
        <w:rPr>
          <w:sz w:val="22"/>
          <w:szCs w:val="22"/>
        </w:rPr>
        <w:t>Be pasienten om umiddelbart å seponere deferipron og alle andre legemidler med potensiale til å forårsake neutropeni. Pasienten skal tilrådes å begrense kontakten med andre personer for å redusere infeksjonsfaren. Kontroller umiddelbart total antall blodceller (CBC), med kontroll av antall hvite blodceller (WBC), korrigert for nærvær av kjerneholdige røde blodceller, antall nøytrofile og antall blodplater når hendelsen diagnostiseres, og gjenta dette hver dag. Etter at pasienten har kommet seg fra nøytropeni, anbefales det å fortsatt kontrollere CBC, WBC, nøytrofile og blodplater hver uke i tre påfølgende uker, for å sikre at pasienten blir helt frisk. Dersom det utvikles tegn på infeksjon samtidig med nøytropeni, må man utføre hensiktsmessige dyrkninger og diagnostiske prosedyrer, og starte et hensiktsmessig terapeutisk regime.</w:t>
      </w:r>
    </w:p>
    <w:p w:rsidR="00A04342" w:rsidRPr="001924E1" w:rsidRDefault="00A04342">
      <w:pPr>
        <w:rPr>
          <w:sz w:val="22"/>
          <w:szCs w:val="22"/>
        </w:rPr>
      </w:pPr>
    </w:p>
    <w:p w:rsidR="00A04342" w:rsidRPr="001924E1" w:rsidRDefault="00971961">
      <w:pPr>
        <w:keepNext/>
        <w:rPr>
          <w:bCs/>
          <w:iCs/>
          <w:sz w:val="22"/>
          <w:szCs w:val="22"/>
          <w:u w:val="single"/>
        </w:rPr>
      </w:pPr>
      <w:r w:rsidRPr="00971961">
        <w:rPr>
          <w:sz w:val="22"/>
          <w:szCs w:val="22"/>
          <w:u w:val="single"/>
        </w:rPr>
        <w:t>For agranulocytose (ANC &lt; 0,5 x 10</w:t>
      </w:r>
      <w:r w:rsidRPr="00971961">
        <w:rPr>
          <w:sz w:val="22"/>
          <w:szCs w:val="22"/>
          <w:u w:val="single"/>
          <w:vertAlign w:val="superscript"/>
        </w:rPr>
        <w:t>9</w:t>
      </w:r>
      <w:r>
        <w:rPr>
          <w:sz w:val="22"/>
          <w:szCs w:val="22"/>
          <w:u w:val="single"/>
        </w:rPr>
        <w:t>/l)</w:t>
      </w:r>
      <w:r w:rsidR="00A04342" w:rsidRPr="001924E1">
        <w:rPr>
          <w:bCs/>
          <w:iCs/>
          <w:sz w:val="22"/>
          <w:szCs w:val="22"/>
          <w:u w:val="single"/>
        </w:rPr>
        <w:t>:</w:t>
      </w:r>
    </w:p>
    <w:p w:rsidR="00A04342" w:rsidRPr="001924E1" w:rsidRDefault="00A04342">
      <w:pPr>
        <w:pStyle w:val="BodyText"/>
        <w:jc w:val="left"/>
        <w:rPr>
          <w:szCs w:val="22"/>
          <w:lang w:val="nb-NO"/>
        </w:rPr>
      </w:pPr>
      <w:r w:rsidRPr="001924E1">
        <w:rPr>
          <w:szCs w:val="22"/>
          <w:lang w:val="nb-NO"/>
        </w:rPr>
        <w:t>Følg retningslinjene ovenfor og gi hensiktsmessig terapi som f. eks. G-CSF (granulocyte colony stimulating factor), som startes samme dag som hendelsen identifiseres. Gis daglig til tilstanden forsvinner. Isoler pasienten,og dersom dette er klinisk indisert, legg pasienten inn på sykehus.</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Det foreligger begrenset informasjon vedrørende en ny behandling med legemidlet ved agranulocytose. I tilfelle nøytropeni anbefales derfor ikke en ny behandling. I tilfelle agranulocytose er ytterligere behandling kontraindiseret.</w:t>
      </w:r>
    </w:p>
    <w:p w:rsidR="00A04342" w:rsidRPr="001924E1" w:rsidRDefault="00A04342">
      <w:pPr>
        <w:pStyle w:val="BodyText"/>
        <w:jc w:val="left"/>
        <w:rPr>
          <w:szCs w:val="22"/>
          <w:lang w:val="nb-NO"/>
        </w:rPr>
      </w:pPr>
    </w:p>
    <w:p w:rsidR="00A04342" w:rsidRPr="001924E1" w:rsidRDefault="00A04342" w:rsidP="0017767B">
      <w:pPr>
        <w:keepNext/>
        <w:rPr>
          <w:bCs/>
          <w:iCs/>
          <w:sz w:val="22"/>
          <w:szCs w:val="22"/>
          <w:u w:val="single"/>
        </w:rPr>
      </w:pPr>
      <w:r w:rsidRPr="001924E1">
        <w:rPr>
          <w:bCs/>
          <w:iCs/>
          <w:sz w:val="22"/>
          <w:szCs w:val="22"/>
          <w:u w:val="single"/>
        </w:rPr>
        <w:t>Karsinogenitet/mutagenitet</w:t>
      </w:r>
    </w:p>
    <w:p w:rsidR="00A04342" w:rsidRPr="001924E1" w:rsidRDefault="00A04342" w:rsidP="00313056">
      <w:pPr>
        <w:pStyle w:val="BodyText"/>
        <w:jc w:val="left"/>
        <w:rPr>
          <w:szCs w:val="22"/>
          <w:lang w:val="nb-NO"/>
        </w:rPr>
      </w:pPr>
      <w:r w:rsidRPr="001924E1">
        <w:rPr>
          <w:szCs w:val="22"/>
          <w:lang w:val="nb-NO"/>
        </w:rPr>
        <w:t xml:space="preserve">Med hensyn på genotoksisitetsresultatene, kan et karsinogent potensiale hos deferipron ikke utelukkes (se pkt. 5.3). </w:t>
      </w:r>
    </w:p>
    <w:p w:rsidR="00A04342" w:rsidRPr="001924E1" w:rsidRDefault="00A04342">
      <w:pPr>
        <w:rPr>
          <w:sz w:val="22"/>
          <w:szCs w:val="22"/>
        </w:rPr>
      </w:pPr>
    </w:p>
    <w:p w:rsidR="00A04342" w:rsidRPr="001924E1" w:rsidRDefault="00313056" w:rsidP="00521E9D">
      <w:pPr>
        <w:keepNext/>
        <w:rPr>
          <w:bCs/>
          <w:iCs/>
          <w:sz w:val="22"/>
          <w:szCs w:val="22"/>
          <w:u w:val="single"/>
        </w:rPr>
      </w:pPr>
      <w:r w:rsidRPr="001924E1">
        <w:rPr>
          <w:bCs/>
          <w:iCs/>
          <w:sz w:val="22"/>
          <w:szCs w:val="22"/>
          <w:u w:val="single"/>
        </w:rPr>
        <w:t>P</w:t>
      </w:r>
      <w:r w:rsidR="00A04342" w:rsidRPr="001924E1">
        <w:rPr>
          <w:bCs/>
          <w:iCs/>
          <w:sz w:val="22"/>
          <w:szCs w:val="22"/>
          <w:u w:val="single"/>
        </w:rPr>
        <w:t>lasma Zn</w:t>
      </w:r>
      <w:r w:rsidR="00A04342" w:rsidRPr="001924E1">
        <w:rPr>
          <w:bCs/>
          <w:iCs/>
          <w:sz w:val="22"/>
          <w:szCs w:val="22"/>
          <w:u w:val="single"/>
          <w:vertAlign w:val="superscript"/>
        </w:rPr>
        <w:t>2+</w:t>
      </w:r>
      <w:r w:rsidR="00A04342" w:rsidRPr="001924E1">
        <w:rPr>
          <w:bCs/>
          <w:iCs/>
          <w:sz w:val="22"/>
          <w:szCs w:val="22"/>
          <w:u w:val="single"/>
        </w:rPr>
        <w:t xml:space="preserve"> konsentrasjon</w:t>
      </w:r>
    </w:p>
    <w:p w:rsidR="00A04342" w:rsidRPr="001924E1" w:rsidRDefault="00A04342">
      <w:pPr>
        <w:pStyle w:val="BodyText"/>
        <w:jc w:val="left"/>
        <w:rPr>
          <w:szCs w:val="22"/>
          <w:lang w:val="nb-NO"/>
        </w:rPr>
      </w:pPr>
      <w:r w:rsidRPr="001924E1">
        <w:rPr>
          <w:szCs w:val="22"/>
          <w:lang w:val="nb-NO"/>
        </w:rPr>
        <w:t>Det anbefales kontroll av plasma Zn</w:t>
      </w:r>
      <w:r w:rsidRPr="001924E1">
        <w:rPr>
          <w:szCs w:val="22"/>
          <w:vertAlign w:val="superscript"/>
          <w:lang w:val="nb-NO"/>
        </w:rPr>
        <w:t>2+</w:t>
      </w:r>
      <w:r w:rsidRPr="001924E1">
        <w:rPr>
          <w:szCs w:val="22"/>
          <w:lang w:val="nb-NO"/>
        </w:rPr>
        <w:t xml:space="preserve"> konsentrasjon, og tilskudd av Zn</w:t>
      </w:r>
      <w:r w:rsidRPr="001924E1">
        <w:rPr>
          <w:szCs w:val="22"/>
          <w:vertAlign w:val="superscript"/>
          <w:lang w:val="nb-NO"/>
        </w:rPr>
        <w:t>2+</w:t>
      </w:r>
      <w:r w:rsidRPr="001924E1">
        <w:rPr>
          <w:szCs w:val="22"/>
          <w:lang w:val="nb-NO"/>
        </w:rPr>
        <w:t xml:space="preserve"> i tilfelle defisitt.</w:t>
      </w:r>
    </w:p>
    <w:p w:rsidR="00A04342" w:rsidRPr="001924E1" w:rsidRDefault="00A04342">
      <w:pPr>
        <w:rPr>
          <w:sz w:val="22"/>
          <w:szCs w:val="22"/>
        </w:rPr>
      </w:pPr>
    </w:p>
    <w:p w:rsidR="00A04342" w:rsidRPr="001924E1" w:rsidRDefault="00A04342" w:rsidP="00521E9D">
      <w:pPr>
        <w:keepNext/>
        <w:rPr>
          <w:bCs/>
          <w:iCs/>
          <w:sz w:val="22"/>
          <w:szCs w:val="22"/>
          <w:u w:val="single"/>
        </w:rPr>
      </w:pPr>
      <w:r w:rsidRPr="001924E1">
        <w:rPr>
          <w:bCs/>
          <w:iCs/>
          <w:sz w:val="22"/>
          <w:szCs w:val="22"/>
          <w:u w:val="single"/>
        </w:rPr>
        <w:t>HIV-positive eller andre pas</w:t>
      </w:r>
      <w:r w:rsidR="004A0074" w:rsidRPr="001924E1">
        <w:rPr>
          <w:bCs/>
          <w:iCs/>
          <w:sz w:val="22"/>
          <w:szCs w:val="22"/>
          <w:u w:val="single"/>
        </w:rPr>
        <w:t>ienter med svekket immunforsvar</w:t>
      </w:r>
    </w:p>
    <w:p w:rsidR="00A04342" w:rsidRPr="001924E1" w:rsidRDefault="00A04342">
      <w:pPr>
        <w:pStyle w:val="BodyText"/>
        <w:jc w:val="left"/>
        <w:rPr>
          <w:szCs w:val="22"/>
          <w:lang w:val="nb-NO"/>
        </w:rPr>
      </w:pPr>
      <w:r w:rsidRPr="001924E1">
        <w:rPr>
          <w:szCs w:val="22"/>
          <w:lang w:val="nb-NO"/>
        </w:rPr>
        <w:t>Det foreligger ingen data om bruk av deferipron hos HIV-positive eller hos andre pasienter med svekket immunforsvar. Gitt at deferipron kan assosieres med nøytropeni og agranulocytose, skal terapi hos pasienter med svekket immunforsvar ikke startes med mindre potensielt utbytte overgår potensielle risikoer.</w:t>
      </w:r>
    </w:p>
    <w:p w:rsidR="00A04342" w:rsidRPr="001924E1" w:rsidRDefault="00A04342">
      <w:pPr>
        <w:rPr>
          <w:sz w:val="22"/>
          <w:szCs w:val="22"/>
        </w:rPr>
      </w:pPr>
    </w:p>
    <w:p w:rsidR="00A04342" w:rsidRPr="001924E1" w:rsidRDefault="00695A08" w:rsidP="00521E9D">
      <w:pPr>
        <w:keepNext/>
        <w:rPr>
          <w:bCs/>
          <w:iCs/>
          <w:sz w:val="22"/>
          <w:szCs w:val="22"/>
          <w:u w:val="single"/>
        </w:rPr>
      </w:pPr>
      <w:r w:rsidRPr="00695A08">
        <w:rPr>
          <w:bCs/>
          <w:iCs/>
          <w:sz w:val="22"/>
          <w:szCs w:val="22"/>
          <w:u w:val="single"/>
        </w:rPr>
        <w:t xml:space="preserve">Nedsatt nyre- eller leverfunksjon </w:t>
      </w:r>
      <w:r w:rsidR="00A04342" w:rsidRPr="001924E1">
        <w:rPr>
          <w:bCs/>
          <w:iCs/>
          <w:sz w:val="22"/>
          <w:szCs w:val="22"/>
          <w:u w:val="single"/>
        </w:rPr>
        <w:t>og leverfibrose</w:t>
      </w:r>
    </w:p>
    <w:p w:rsidR="00A04342" w:rsidRPr="001924E1" w:rsidRDefault="00A04342" w:rsidP="00D52B2F">
      <w:pPr>
        <w:pStyle w:val="BodyText"/>
        <w:jc w:val="left"/>
        <w:rPr>
          <w:szCs w:val="22"/>
          <w:lang w:val="nb-NO"/>
        </w:rPr>
      </w:pPr>
      <w:r w:rsidRPr="001924E1">
        <w:rPr>
          <w:szCs w:val="22"/>
          <w:lang w:val="nb-NO"/>
        </w:rPr>
        <w:t xml:space="preserve">Det foreligger ingen data om bruken av deferipron hos pasienter med </w:t>
      </w:r>
      <w:r w:rsidR="00D52B2F" w:rsidRPr="00BE6A54">
        <w:rPr>
          <w:szCs w:val="22"/>
          <w:lang w:val="nb-NO"/>
        </w:rPr>
        <w:t xml:space="preserve">terminal nyresykdom eller alvorlig </w:t>
      </w:r>
      <w:r w:rsidRPr="001924E1">
        <w:rPr>
          <w:szCs w:val="22"/>
          <w:lang w:val="nb-NO"/>
        </w:rPr>
        <w:t>nedsatt leverfunksjon</w:t>
      </w:r>
      <w:r w:rsidR="00D52B2F">
        <w:rPr>
          <w:szCs w:val="22"/>
          <w:lang w:val="nb-NO"/>
        </w:rPr>
        <w:t xml:space="preserve"> </w:t>
      </w:r>
      <w:r w:rsidR="00D52B2F" w:rsidRPr="00BE6A54">
        <w:rPr>
          <w:szCs w:val="22"/>
          <w:lang w:val="nb-NO"/>
        </w:rPr>
        <w:t>(se pkt. 5.2)</w:t>
      </w:r>
      <w:r w:rsidRPr="001924E1">
        <w:rPr>
          <w:szCs w:val="22"/>
          <w:lang w:val="nb-NO"/>
        </w:rPr>
        <w:t xml:space="preserve">. </w:t>
      </w:r>
      <w:r w:rsidR="00D52B2F">
        <w:rPr>
          <w:szCs w:val="22"/>
          <w:lang w:val="nb-NO"/>
        </w:rPr>
        <w:t xml:space="preserve">Det </w:t>
      </w:r>
      <w:r w:rsidRPr="001924E1">
        <w:rPr>
          <w:szCs w:val="22"/>
          <w:lang w:val="nb-NO"/>
        </w:rPr>
        <w:t xml:space="preserve">må </w:t>
      </w:r>
      <w:r w:rsidR="00D52B2F">
        <w:rPr>
          <w:szCs w:val="22"/>
          <w:lang w:val="nb-NO"/>
        </w:rPr>
        <w:t xml:space="preserve">utvises </w:t>
      </w:r>
      <w:r w:rsidRPr="001924E1">
        <w:rPr>
          <w:szCs w:val="22"/>
          <w:lang w:val="nb-NO"/>
        </w:rPr>
        <w:t xml:space="preserve">forsiktighet hos pasienter med </w:t>
      </w:r>
      <w:r w:rsidR="00D52B2F">
        <w:rPr>
          <w:szCs w:val="22"/>
          <w:lang w:val="nb-NO"/>
        </w:rPr>
        <w:t xml:space="preserve">terminal nyresykdom eller alvorlig </w:t>
      </w:r>
      <w:r w:rsidR="00695A08" w:rsidRPr="00695A08">
        <w:rPr>
          <w:lang w:val="nb-NO"/>
        </w:rPr>
        <w:t>nedsatt leverfunksjon</w:t>
      </w:r>
      <w:r w:rsidRPr="001924E1">
        <w:rPr>
          <w:szCs w:val="22"/>
          <w:lang w:val="nb-NO"/>
        </w:rPr>
        <w:t xml:space="preserve">. </w:t>
      </w:r>
      <w:r w:rsidR="00695A08" w:rsidRPr="00695A08">
        <w:rPr>
          <w:lang w:val="nb-NO"/>
        </w:rPr>
        <w:t>Nyre og leverfunksjon</w:t>
      </w:r>
      <w:r w:rsidR="00695A08" w:rsidRPr="001924E1">
        <w:rPr>
          <w:szCs w:val="22"/>
          <w:lang w:val="nb-NO"/>
        </w:rPr>
        <w:t xml:space="preserve"> </w:t>
      </w:r>
      <w:r w:rsidRPr="001924E1">
        <w:rPr>
          <w:szCs w:val="22"/>
          <w:lang w:val="nb-NO"/>
        </w:rPr>
        <w:t xml:space="preserve">må overvåkes hos </w:t>
      </w:r>
      <w:r w:rsidR="00D52B2F">
        <w:rPr>
          <w:szCs w:val="22"/>
          <w:lang w:val="nb-NO"/>
        </w:rPr>
        <w:t>disse</w:t>
      </w:r>
      <w:r w:rsidRPr="001924E1">
        <w:rPr>
          <w:szCs w:val="22"/>
          <w:lang w:val="nb-NO"/>
        </w:rPr>
        <w:t xml:space="preserve"> pasientgruppen</w:t>
      </w:r>
      <w:r w:rsidR="00C9745C">
        <w:rPr>
          <w:szCs w:val="22"/>
          <w:lang w:val="nb-NO"/>
        </w:rPr>
        <w:t>e</w:t>
      </w:r>
      <w:r w:rsidRPr="001924E1">
        <w:rPr>
          <w:szCs w:val="22"/>
          <w:lang w:val="nb-NO"/>
        </w:rPr>
        <w:t xml:space="preserve"> når de behandles med deferipron. Dersom det er vedvarende økning i serum alaninaminotransferase (ALAT), skal man overveie å avbryte terapien med deferipron.</w:t>
      </w:r>
    </w:p>
    <w:p w:rsidR="00A04342" w:rsidRPr="001924E1" w:rsidRDefault="00A04342">
      <w:pPr>
        <w:pStyle w:val="BodyText"/>
        <w:jc w:val="left"/>
        <w:rPr>
          <w:szCs w:val="22"/>
          <w:lang w:val="nb-NO"/>
        </w:rPr>
      </w:pPr>
    </w:p>
    <w:p w:rsidR="00A04342" w:rsidRPr="001924E1" w:rsidRDefault="00A04342" w:rsidP="00B822CD">
      <w:pPr>
        <w:pStyle w:val="BodyText"/>
        <w:jc w:val="left"/>
        <w:rPr>
          <w:szCs w:val="22"/>
          <w:lang w:val="nb-NO"/>
        </w:rPr>
      </w:pPr>
      <w:r w:rsidRPr="001924E1">
        <w:rPr>
          <w:szCs w:val="22"/>
          <w:lang w:val="nb-NO"/>
        </w:rPr>
        <w:t>Hos thalassemia-pasienter er det en forbindelse mellom leverfibrose og jernoverskudd og/eller hepatitt C. Utvis spesiell forsiktighet for å sikre at jernkelateringen hos pasienter med hepatitt C er optimal. Hos disse pasientene anbefales nøye overvåkning av leverhistologi.</w:t>
      </w:r>
    </w:p>
    <w:p w:rsidR="00A04342" w:rsidRPr="001924E1" w:rsidRDefault="00A04342">
      <w:pPr>
        <w:pStyle w:val="BodyText"/>
        <w:jc w:val="left"/>
        <w:rPr>
          <w:szCs w:val="22"/>
          <w:lang w:val="nb-NO"/>
        </w:rPr>
      </w:pPr>
    </w:p>
    <w:p w:rsidR="00A04342" w:rsidRPr="001924E1" w:rsidRDefault="00A04342" w:rsidP="0017767B">
      <w:pPr>
        <w:keepNext/>
        <w:rPr>
          <w:bCs/>
          <w:iCs/>
          <w:sz w:val="22"/>
          <w:szCs w:val="22"/>
          <w:u w:val="single"/>
        </w:rPr>
      </w:pPr>
      <w:r w:rsidRPr="001924E1">
        <w:rPr>
          <w:bCs/>
          <w:iCs/>
          <w:sz w:val="22"/>
          <w:szCs w:val="22"/>
          <w:u w:val="single"/>
        </w:rPr>
        <w:t>Misfarging av urin</w:t>
      </w:r>
    </w:p>
    <w:p w:rsidR="00A04342" w:rsidRPr="001924E1" w:rsidRDefault="00A04342">
      <w:pPr>
        <w:pStyle w:val="BodyText"/>
        <w:jc w:val="left"/>
        <w:rPr>
          <w:szCs w:val="22"/>
          <w:lang w:val="nb-NO"/>
        </w:rPr>
      </w:pPr>
      <w:r w:rsidRPr="001924E1">
        <w:rPr>
          <w:szCs w:val="22"/>
          <w:lang w:val="nb-NO"/>
        </w:rPr>
        <w:t>Pasienter må informeres om at urinen kan bli rødaktig/brun pga. utskillelsen av jern-deferipronkomplekset.</w:t>
      </w:r>
    </w:p>
    <w:p w:rsidR="00A04342" w:rsidRPr="001924E1" w:rsidRDefault="00A04342">
      <w:pPr>
        <w:pStyle w:val="BodyText"/>
        <w:jc w:val="left"/>
        <w:rPr>
          <w:szCs w:val="22"/>
          <w:lang w:val="nb-NO"/>
        </w:rPr>
      </w:pPr>
    </w:p>
    <w:p w:rsidR="00A04342" w:rsidRPr="001924E1" w:rsidRDefault="00764211" w:rsidP="0017767B">
      <w:pPr>
        <w:keepNext/>
        <w:rPr>
          <w:bCs/>
          <w:iCs/>
          <w:sz w:val="22"/>
          <w:szCs w:val="22"/>
          <w:u w:val="single"/>
        </w:rPr>
      </w:pPr>
      <w:r>
        <w:rPr>
          <w:bCs/>
          <w:iCs/>
          <w:sz w:val="22"/>
          <w:szCs w:val="22"/>
          <w:u w:val="single"/>
        </w:rPr>
        <w:t>N</w:t>
      </w:r>
      <w:r w:rsidR="00A04342" w:rsidRPr="001924E1">
        <w:rPr>
          <w:bCs/>
          <w:iCs/>
          <w:sz w:val="22"/>
          <w:szCs w:val="22"/>
          <w:u w:val="single"/>
        </w:rPr>
        <w:t>evrologiske lidelser</w:t>
      </w:r>
    </w:p>
    <w:p w:rsidR="00A04342" w:rsidRPr="001924E1" w:rsidRDefault="00A04342">
      <w:pPr>
        <w:pStyle w:val="BodyText"/>
        <w:jc w:val="left"/>
        <w:rPr>
          <w:szCs w:val="22"/>
          <w:lang w:val="nb-NO"/>
        </w:rPr>
      </w:pPr>
      <w:r w:rsidRPr="001924E1">
        <w:rPr>
          <w:szCs w:val="22"/>
          <w:lang w:val="nb-NO"/>
        </w:rPr>
        <w:t xml:space="preserve">Nevrologiske lidelser er observert hos barn behandlet med </w:t>
      </w:r>
      <w:r w:rsidR="00764211" w:rsidRPr="00764211">
        <w:rPr>
          <w:szCs w:val="22"/>
          <w:lang w:val="nb-NO"/>
        </w:rPr>
        <w:t xml:space="preserve">mer enn </w:t>
      </w:r>
      <w:r w:rsidRPr="001924E1">
        <w:rPr>
          <w:szCs w:val="22"/>
          <w:lang w:val="nb-NO"/>
        </w:rPr>
        <w:t xml:space="preserve">2,5 ganger </w:t>
      </w:r>
      <w:r w:rsidR="00764211" w:rsidRPr="00764211">
        <w:rPr>
          <w:szCs w:val="22"/>
          <w:lang w:val="nb-NO"/>
        </w:rPr>
        <w:t xml:space="preserve">maksimal </w:t>
      </w:r>
      <w:r w:rsidRPr="001924E1">
        <w:rPr>
          <w:szCs w:val="22"/>
          <w:lang w:val="nb-NO"/>
        </w:rPr>
        <w:t>anbefalt dose i flere år</w:t>
      </w:r>
      <w:r w:rsidR="00764211" w:rsidRPr="00764211">
        <w:rPr>
          <w:szCs w:val="22"/>
          <w:lang w:val="nb-NO"/>
        </w:rPr>
        <w:t>, men har også blitt observert ved sta</w:t>
      </w:r>
      <w:r w:rsidR="00400DE2">
        <w:rPr>
          <w:szCs w:val="22"/>
          <w:lang w:val="nb-NO"/>
        </w:rPr>
        <w:t>n</w:t>
      </w:r>
      <w:r w:rsidR="00764211" w:rsidRPr="00764211">
        <w:rPr>
          <w:szCs w:val="22"/>
          <w:lang w:val="nb-NO"/>
        </w:rPr>
        <w:t>dard doser av deferipron</w:t>
      </w:r>
      <w:r w:rsidRPr="001924E1">
        <w:rPr>
          <w:szCs w:val="22"/>
          <w:lang w:val="nb-NO"/>
        </w:rPr>
        <w:t>. Forskrivere minnes om at bruk av doser over 100 mg/kg/dag ikke anbefales</w:t>
      </w:r>
      <w:r w:rsidR="00764211" w:rsidRPr="00764211">
        <w:rPr>
          <w:szCs w:val="22"/>
          <w:lang w:val="nb-NO"/>
        </w:rPr>
        <w:t>. Bruk av deferipron bør seponeres dersom det observeres nevrologiske lidelser</w:t>
      </w:r>
      <w:r w:rsidRPr="001924E1">
        <w:rPr>
          <w:szCs w:val="22"/>
          <w:lang w:val="nb-NO"/>
        </w:rPr>
        <w:t xml:space="preserve"> (se pkt. 4.8 og 4.9).</w:t>
      </w:r>
    </w:p>
    <w:p w:rsidR="00605DB7" w:rsidRDefault="00605DB7" w:rsidP="00605DB7">
      <w:pPr>
        <w:pStyle w:val="BodyText"/>
        <w:rPr>
          <w:szCs w:val="22"/>
          <w:lang w:val="nb-NO"/>
        </w:rPr>
      </w:pPr>
    </w:p>
    <w:p w:rsidR="00605DB7" w:rsidRPr="00605DB7" w:rsidRDefault="003358A4" w:rsidP="00CB0BFE">
      <w:pPr>
        <w:pStyle w:val="BodyText"/>
        <w:keepNext/>
        <w:rPr>
          <w:szCs w:val="22"/>
          <w:u w:val="single"/>
          <w:lang w:val="nb-NO"/>
        </w:rPr>
      </w:pPr>
      <w:r w:rsidRPr="003358A4">
        <w:rPr>
          <w:szCs w:val="22"/>
          <w:u w:val="single"/>
          <w:lang w:val="nb-NO"/>
        </w:rPr>
        <w:t>Kombinert bruk med andre jern-</w:t>
      </w:r>
      <w:r w:rsidR="00CB0BFE">
        <w:rPr>
          <w:szCs w:val="22"/>
          <w:u w:val="single"/>
          <w:lang w:val="nb-NO"/>
        </w:rPr>
        <w:t>k</w:t>
      </w:r>
      <w:r w:rsidRPr="003358A4">
        <w:rPr>
          <w:szCs w:val="22"/>
          <w:u w:val="single"/>
          <w:lang w:val="nb-NO"/>
        </w:rPr>
        <w:t>elatorer</w:t>
      </w:r>
    </w:p>
    <w:p w:rsidR="00A04342" w:rsidRDefault="00C00C9B" w:rsidP="00CB0BFE">
      <w:pPr>
        <w:pStyle w:val="BodyText"/>
        <w:jc w:val="left"/>
        <w:rPr>
          <w:szCs w:val="22"/>
          <w:lang w:val="nb-NO"/>
        </w:rPr>
      </w:pPr>
      <w:r w:rsidRPr="00C00C9B">
        <w:rPr>
          <w:szCs w:val="22"/>
          <w:lang w:val="nb-NO"/>
        </w:rPr>
        <w:t xml:space="preserve">Bruken av kombinasjonsbehandling bør vurderes fra tilfelle til tilfelle. Responsen på behandlingen skal vurderes med jevne mellomrom, og forekomsten av bivirkninger overvåkes nøye. Dødsfall og livstruende situasjoner (forårsaket av agranulocytose) har blitt rapportert ved deferipron i kombinasjon med deferoksamin. Kombinasjonsbehandling med deferoksamin anbefales ikke når monoterapi med den ene eller andre </w:t>
      </w:r>
      <w:r w:rsidR="00CB0BFE">
        <w:rPr>
          <w:szCs w:val="22"/>
          <w:lang w:val="nb-NO"/>
        </w:rPr>
        <w:t>k</w:t>
      </w:r>
      <w:r w:rsidRPr="00C00C9B">
        <w:rPr>
          <w:szCs w:val="22"/>
          <w:lang w:val="nb-NO"/>
        </w:rPr>
        <w:t xml:space="preserve">elatoren er tilstrekkelig eller når ferritin faller under 500 </w:t>
      </w:r>
      <w:r>
        <w:rPr>
          <w:szCs w:val="22"/>
          <w:lang w:val="nb-NO"/>
        </w:rPr>
        <w:t>µ</w:t>
      </w:r>
      <w:r w:rsidRPr="00C00C9B">
        <w:rPr>
          <w:szCs w:val="22"/>
          <w:lang w:val="nb-NO"/>
        </w:rPr>
        <w:t>g/l. Begrensede data er tilgjengelig vedrørende kombinert bruk av Ferriprox og deferasiroks, og forsiktighet må utvises hvis man vurderer å bruke en slik kombinasjon.</w:t>
      </w:r>
    </w:p>
    <w:p w:rsidR="00605DB7" w:rsidRPr="001924E1" w:rsidRDefault="00605DB7" w:rsidP="00605DB7">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4.5</w:t>
      </w:r>
      <w:r w:rsidRPr="001924E1">
        <w:rPr>
          <w:szCs w:val="22"/>
          <w:lang w:val="nb-NO"/>
        </w:rPr>
        <w:tab/>
        <w:t>Interaksjon med andre legemidler og andre former for interaksjon</w:t>
      </w:r>
    </w:p>
    <w:p w:rsidR="00A04342" w:rsidRPr="001924E1" w:rsidRDefault="00A04342" w:rsidP="00521E9D">
      <w:pPr>
        <w:keepNext/>
        <w:tabs>
          <w:tab w:val="left" w:pos="567"/>
        </w:tabs>
        <w:rPr>
          <w:sz w:val="22"/>
          <w:szCs w:val="22"/>
        </w:rPr>
      </w:pPr>
    </w:p>
    <w:p w:rsidR="00A04342" w:rsidRPr="001924E1" w:rsidRDefault="00A04342">
      <w:pPr>
        <w:pStyle w:val="BodyText"/>
        <w:jc w:val="left"/>
        <w:rPr>
          <w:szCs w:val="22"/>
          <w:lang w:val="nb-NO"/>
        </w:rPr>
      </w:pPr>
      <w:r w:rsidRPr="001924E1">
        <w:rPr>
          <w:szCs w:val="22"/>
          <w:lang w:val="nb-NO"/>
        </w:rPr>
        <w:t>På grunn av den ukjente mekanismen for deferipronindusert neutropeni, må ikke pasienter ta legemidler som er kjent for å ha tilknytning til neutropeni eller som kan forårsake agranulocytose (se pkt. 4.3).</w:t>
      </w:r>
    </w:p>
    <w:p w:rsidR="00A04342" w:rsidRPr="001924E1" w:rsidRDefault="00A04342">
      <w:pPr>
        <w:pStyle w:val="BodyText"/>
        <w:jc w:val="left"/>
        <w:rPr>
          <w:szCs w:val="22"/>
          <w:lang w:val="nb-NO"/>
        </w:rPr>
      </w:pPr>
    </w:p>
    <w:p w:rsidR="00A04342" w:rsidRPr="001924E1" w:rsidRDefault="00605DB7">
      <w:pPr>
        <w:pStyle w:val="BodyText"/>
        <w:jc w:val="left"/>
        <w:rPr>
          <w:szCs w:val="22"/>
          <w:lang w:val="nb-NO"/>
        </w:rPr>
      </w:pPr>
      <w:r>
        <w:rPr>
          <w:szCs w:val="22"/>
          <w:lang w:val="nb-NO"/>
        </w:rPr>
        <w:t xml:space="preserve">Ettersom </w:t>
      </w:r>
      <w:r w:rsidR="00A04342" w:rsidRPr="001924E1">
        <w:rPr>
          <w:szCs w:val="22"/>
          <w:lang w:val="nb-NO"/>
        </w:rPr>
        <w:t>deferipron binder seg til metalliske kationer, eksisterer imidlertid potensialet for interaksjon mellom deferipron og treverdige kationavhengige legemidler som for eksempel aluminiumbaserte antacida. Derfor anbefales ikke samtidig inntak av aluminiumbaserte antacida og deferipron.</w:t>
      </w:r>
    </w:p>
    <w:p w:rsidR="00A04342" w:rsidRPr="001924E1" w:rsidRDefault="00A04342">
      <w:pPr>
        <w:pStyle w:val="BodyText"/>
        <w:jc w:val="left"/>
        <w:rPr>
          <w:szCs w:val="22"/>
          <w:lang w:val="nb-NO"/>
        </w:rPr>
      </w:pPr>
    </w:p>
    <w:p w:rsidR="00A04342" w:rsidRPr="001924E1" w:rsidRDefault="00A04342" w:rsidP="003E3F91">
      <w:pPr>
        <w:pStyle w:val="BodyText"/>
        <w:jc w:val="left"/>
        <w:rPr>
          <w:szCs w:val="22"/>
          <w:lang w:val="nb-NO"/>
        </w:rPr>
      </w:pPr>
      <w:r w:rsidRPr="001924E1">
        <w:rPr>
          <w:szCs w:val="22"/>
          <w:lang w:val="nb-NO"/>
        </w:rPr>
        <w:t>Sikkerheten ved samtidig bruk av deferipron og C-vitaminer har ikke blitt formelt studert. Basert på rapportert negativ interaksjon som kan oppstå mellom defero</w:t>
      </w:r>
      <w:r w:rsidR="003E3F91">
        <w:rPr>
          <w:szCs w:val="22"/>
          <w:lang w:val="nb-NO"/>
        </w:rPr>
        <w:t>k</w:t>
      </w:r>
      <w:r w:rsidR="00FE10E5">
        <w:rPr>
          <w:szCs w:val="22"/>
          <w:lang w:val="nb-NO"/>
        </w:rPr>
        <w:t>s</w:t>
      </w:r>
      <w:r w:rsidRPr="001924E1">
        <w:rPr>
          <w:szCs w:val="22"/>
          <w:lang w:val="nb-NO"/>
        </w:rPr>
        <w:t>amin og C-vitamin, må det utvises forsiktighet når deferipron og C-vitamin gis samtidig.</w:t>
      </w:r>
    </w:p>
    <w:p w:rsidR="00A04342" w:rsidRPr="001924E1" w:rsidRDefault="00A04342">
      <w:pPr>
        <w:pStyle w:val="BodyText"/>
        <w:jc w:val="left"/>
        <w:rPr>
          <w:szCs w:val="22"/>
          <w:lang w:val="nb-NO"/>
        </w:rPr>
      </w:pPr>
    </w:p>
    <w:p w:rsidR="00A04342" w:rsidRPr="001924E1" w:rsidRDefault="00A04342" w:rsidP="00EF35A1">
      <w:pPr>
        <w:pStyle w:val="Heading4"/>
        <w:tabs>
          <w:tab w:val="left" w:pos="567"/>
        </w:tabs>
        <w:rPr>
          <w:szCs w:val="22"/>
          <w:lang w:val="nb-NO"/>
        </w:rPr>
      </w:pPr>
      <w:r w:rsidRPr="001924E1">
        <w:rPr>
          <w:szCs w:val="22"/>
          <w:lang w:val="nb-NO"/>
        </w:rPr>
        <w:t>4.6</w:t>
      </w:r>
      <w:r w:rsidRPr="001924E1">
        <w:rPr>
          <w:szCs w:val="22"/>
          <w:lang w:val="nb-NO"/>
        </w:rPr>
        <w:tab/>
      </w:r>
      <w:r w:rsidR="00313056" w:rsidRPr="001924E1">
        <w:rPr>
          <w:szCs w:val="22"/>
          <w:lang w:val="nb-NO"/>
        </w:rPr>
        <w:t>Fertilitet, g</w:t>
      </w:r>
      <w:r w:rsidRPr="001924E1">
        <w:rPr>
          <w:szCs w:val="22"/>
          <w:lang w:val="nb-NO"/>
        </w:rPr>
        <w:t>raviditet og amming</w:t>
      </w:r>
    </w:p>
    <w:p w:rsidR="00A04342" w:rsidRPr="001924E1" w:rsidRDefault="00A04342" w:rsidP="00EF35A1">
      <w:pPr>
        <w:keepNext/>
        <w:tabs>
          <w:tab w:val="left" w:pos="567"/>
        </w:tabs>
        <w:rPr>
          <w:sz w:val="22"/>
          <w:szCs w:val="22"/>
        </w:rPr>
      </w:pPr>
    </w:p>
    <w:p w:rsidR="00A04342" w:rsidRPr="001924E1" w:rsidRDefault="00A04342" w:rsidP="00521E9D">
      <w:pPr>
        <w:pStyle w:val="BodyText"/>
        <w:keepNext/>
        <w:jc w:val="left"/>
        <w:rPr>
          <w:szCs w:val="22"/>
          <w:u w:val="single"/>
          <w:lang w:val="nb-NO"/>
        </w:rPr>
      </w:pPr>
      <w:r w:rsidRPr="001924E1">
        <w:rPr>
          <w:szCs w:val="22"/>
          <w:u w:val="single"/>
          <w:lang w:val="nb-NO"/>
        </w:rPr>
        <w:t>Graviditet</w:t>
      </w:r>
    </w:p>
    <w:p w:rsidR="00A04342" w:rsidRPr="001924E1" w:rsidRDefault="00A04342">
      <w:pPr>
        <w:pStyle w:val="BodyText"/>
        <w:jc w:val="left"/>
        <w:rPr>
          <w:szCs w:val="22"/>
          <w:lang w:val="nb-NO"/>
        </w:rPr>
      </w:pPr>
      <w:r w:rsidRPr="001924E1">
        <w:rPr>
          <w:szCs w:val="22"/>
          <w:lang w:val="nb-NO"/>
        </w:rPr>
        <w:t>Det foreligger ikke tilstrekkelige data fra bruk av deferipron hos gravide. Dyrestudier har vist reproduksjonstoksiske effekter (se pkt. 5.3). Risiko for mennesker er ukjent.</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Kvinner i fertil alder må rådes til å unngå graviditet pga. legemidlets klastogene og teratogene egenskaper. Slike kvinner må bruke sikker prevensjon og må slutte å ta deferipron umiddelbart dersom de blir gravide eller har planer om å bli gravide (se pkt. 4.3).</w:t>
      </w:r>
    </w:p>
    <w:p w:rsidR="00A04342" w:rsidRPr="001924E1" w:rsidRDefault="00A04342">
      <w:pPr>
        <w:pStyle w:val="BodyText"/>
        <w:jc w:val="left"/>
        <w:rPr>
          <w:szCs w:val="22"/>
          <w:lang w:val="nb-NO"/>
        </w:rPr>
      </w:pPr>
    </w:p>
    <w:p w:rsidR="00A04342" w:rsidRPr="001924E1" w:rsidRDefault="00A04342" w:rsidP="00521E9D">
      <w:pPr>
        <w:pStyle w:val="BodyText"/>
        <w:keepNext/>
        <w:rPr>
          <w:szCs w:val="22"/>
          <w:u w:val="single"/>
          <w:lang w:val="nb-NO"/>
        </w:rPr>
      </w:pPr>
      <w:r w:rsidRPr="001924E1">
        <w:rPr>
          <w:szCs w:val="22"/>
          <w:u w:val="single"/>
          <w:lang w:val="nb-NO"/>
        </w:rPr>
        <w:t>Amming</w:t>
      </w:r>
    </w:p>
    <w:p w:rsidR="00A04342" w:rsidRPr="001924E1" w:rsidRDefault="00A04342">
      <w:pPr>
        <w:pStyle w:val="BodyText"/>
        <w:jc w:val="left"/>
        <w:rPr>
          <w:szCs w:val="22"/>
          <w:lang w:val="nb-NO"/>
        </w:rPr>
      </w:pPr>
      <w:r w:rsidRPr="001924E1">
        <w:rPr>
          <w:szCs w:val="22"/>
          <w:lang w:val="nb-NO"/>
        </w:rPr>
        <w:t>Det er ikke kjent om deferipron skilles ut i human melk. Det har ikke vært utført prenatale og postnatale reproduksjonsstudier hos dyr. Deferipron må ikke brukes av ammende mødre. Dersom behandling er uunngåelig må amming opphøre (se pkt. 4.3).</w:t>
      </w:r>
    </w:p>
    <w:p w:rsidR="00A074C7" w:rsidRPr="001924E1" w:rsidRDefault="00A074C7">
      <w:pPr>
        <w:pStyle w:val="BodyText"/>
        <w:jc w:val="left"/>
        <w:rPr>
          <w:szCs w:val="22"/>
          <w:lang w:val="nb-NO"/>
        </w:rPr>
      </w:pPr>
    </w:p>
    <w:p w:rsidR="00A074C7" w:rsidRPr="001924E1" w:rsidRDefault="00A074C7" w:rsidP="00521E9D">
      <w:pPr>
        <w:pStyle w:val="BodyText"/>
        <w:keepNext/>
        <w:jc w:val="left"/>
        <w:rPr>
          <w:szCs w:val="22"/>
          <w:u w:val="single"/>
          <w:lang w:val="nb-NO"/>
        </w:rPr>
      </w:pPr>
      <w:r w:rsidRPr="001924E1">
        <w:rPr>
          <w:szCs w:val="22"/>
          <w:u w:val="single"/>
          <w:lang w:val="nb-NO"/>
        </w:rPr>
        <w:t>Fertilitet</w:t>
      </w:r>
    </w:p>
    <w:p w:rsidR="00A074C7" w:rsidRPr="001924E1" w:rsidRDefault="00F616FC">
      <w:pPr>
        <w:pStyle w:val="BodyText"/>
        <w:jc w:val="left"/>
        <w:rPr>
          <w:szCs w:val="22"/>
          <w:lang w:val="nb-NO"/>
        </w:rPr>
      </w:pPr>
      <w:r w:rsidRPr="001924E1">
        <w:rPr>
          <w:szCs w:val="22"/>
          <w:lang w:val="nb-NO"/>
        </w:rPr>
        <w:t xml:space="preserve">Ingen virkninger på fertilitet eller tidlig fosterutvikling har blitt rapportert hos dyr (se </w:t>
      </w:r>
      <w:r w:rsidR="00196AC8" w:rsidRPr="001924E1">
        <w:rPr>
          <w:szCs w:val="22"/>
          <w:lang w:val="nb-NO"/>
        </w:rPr>
        <w:t xml:space="preserve">pkt. </w:t>
      </w:r>
      <w:r w:rsidRPr="001924E1">
        <w:rPr>
          <w:szCs w:val="22"/>
          <w:lang w:val="nb-NO"/>
        </w:rPr>
        <w:t>5.3).</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4.7</w:t>
      </w:r>
      <w:r w:rsidRPr="001924E1">
        <w:rPr>
          <w:szCs w:val="22"/>
          <w:lang w:val="nb-NO"/>
        </w:rPr>
        <w:tab/>
        <w:t>Påvirkning av evnen til å kjøre bil og bruke maskiner</w:t>
      </w:r>
    </w:p>
    <w:p w:rsidR="00A04342" w:rsidRPr="001924E1" w:rsidRDefault="00A04342" w:rsidP="00521E9D">
      <w:pPr>
        <w:pStyle w:val="EndnoteText"/>
        <w:keepNext/>
        <w:rPr>
          <w:szCs w:val="22"/>
          <w:lang w:val="nb-NO"/>
        </w:rPr>
      </w:pPr>
    </w:p>
    <w:p w:rsidR="00A04342" w:rsidRPr="001924E1" w:rsidRDefault="00A074C7">
      <w:pPr>
        <w:pStyle w:val="BodyText"/>
        <w:jc w:val="left"/>
        <w:rPr>
          <w:szCs w:val="22"/>
          <w:lang w:val="nb-NO"/>
        </w:rPr>
      </w:pPr>
      <w:r w:rsidRPr="001924E1">
        <w:rPr>
          <w:szCs w:val="22"/>
          <w:lang w:val="nb-NO"/>
        </w:rPr>
        <w:t xml:space="preserve"> Ikke relevant</w:t>
      </w:r>
      <w:r w:rsidR="00A04342" w:rsidRPr="001924E1">
        <w:rPr>
          <w:szCs w:val="22"/>
          <w:lang w:val="nb-NO"/>
        </w:rPr>
        <w:t>.</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4.8</w:t>
      </w:r>
      <w:r w:rsidRPr="001924E1">
        <w:rPr>
          <w:szCs w:val="22"/>
          <w:lang w:val="nb-NO"/>
        </w:rPr>
        <w:tab/>
        <w:t>Bivirkninger</w:t>
      </w:r>
    </w:p>
    <w:p w:rsidR="00A04342" w:rsidRPr="001924E1" w:rsidRDefault="00A04342" w:rsidP="00521E9D">
      <w:pPr>
        <w:keepNext/>
        <w:rPr>
          <w:sz w:val="22"/>
          <w:szCs w:val="22"/>
        </w:rPr>
      </w:pPr>
    </w:p>
    <w:p w:rsidR="002B440F" w:rsidRPr="001924E1" w:rsidRDefault="002B440F" w:rsidP="00521E9D">
      <w:pPr>
        <w:keepNext/>
        <w:rPr>
          <w:sz w:val="22"/>
          <w:szCs w:val="22"/>
          <w:u w:val="single"/>
        </w:rPr>
      </w:pPr>
      <w:r w:rsidRPr="001924E1">
        <w:rPr>
          <w:sz w:val="22"/>
          <w:szCs w:val="22"/>
          <w:u w:val="single"/>
        </w:rPr>
        <w:t>Sammendrag av sikkerhetsprofil</w:t>
      </w:r>
    </w:p>
    <w:p w:rsidR="007E6323" w:rsidRPr="001924E1" w:rsidRDefault="007E6323" w:rsidP="00307BA4">
      <w:pPr>
        <w:rPr>
          <w:sz w:val="22"/>
          <w:szCs w:val="22"/>
        </w:rPr>
      </w:pPr>
      <w:r w:rsidRPr="001924E1">
        <w:rPr>
          <w:sz w:val="22"/>
          <w:szCs w:val="22"/>
        </w:rPr>
        <w:t xml:space="preserve">De vanligst rapporterte bivirkningene under behandling med deferipron i klinisk utprøving var kvalme, brekninger, </w:t>
      </w:r>
      <w:r w:rsidR="00A154A7" w:rsidRPr="001924E1">
        <w:rPr>
          <w:sz w:val="22"/>
          <w:szCs w:val="22"/>
        </w:rPr>
        <w:t>abdominale</w:t>
      </w:r>
      <w:r w:rsidRPr="001924E1">
        <w:rPr>
          <w:sz w:val="22"/>
          <w:szCs w:val="22"/>
        </w:rPr>
        <w:t>smerter og kromaturi, disse ble rapportert hos flere enn 10% av pasientene. Den mest alvorlige bivirkningen rapportert under klinisk utprøving med deferipron var agranulocytose, definert som absolutt nøytrofiltall under 0,5x10</w:t>
      </w:r>
      <w:r w:rsidRPr="001924E1">
        <w:rPr>
          <w:sz w:val="22"/>
          <w:szCs w:val="22"/>
          <w:vertAlign w:val="superscript"/>
        </w:rPr>
        <w:t>9</w:t>
      </w:r>
      <w:r w:rsidRPr="001924E1">
        <w:rPr>
          <w:sz w:val="22"/>
          <w:szCs w:val="22"/>
        </w:rPr>
        <w:t>/l, noe som forekom hos ca. 1% av pasientene. Mindre alvorlige episoder av nøytropeni ble rapportert hos ca. 5% av pasientene.</w:t>
      </w:r>
    </w:p>
    <w:p w:rsidR="007E6323" w:rsidRPr="001924E1" w:rsidRDefault="007E6323">
      <w:pPr>
        <w:rPr>
          <w:sz w:val="22"/>
          <w:szCs w:val="22"/>
        </w:rPr>
      </w:pPr>
    </w:p>
    <w:p w:rsidR="002B440F" w:rsidRPr="001924E1" w:rsidRDefault="00451B82" w:rsidP="004D1C79">
      <w:pPr>
        <w:keepNext/>
        <w:rPr>
          <w:bCs/>
          <w:sz w:val="22"/>
          <w:szCs w:val="22"/>
          <w:u w:val="single"/>
        </w:rPr>
      </w:pPr>
      <w:r w:rsidRPr="001924E1">
        <w:rPr>
          <w:bCs/>
          <w:sz w:val="22"/>
          <w:szCs w:val="22"/>
          <w:u w:val="single"/>
        </w:rPr>
        <w:t>L</w:t>
      </w:r>
      <w:r w:rsidR="002B440F" w:rsidRPr="001924E1">
        <w:rPr>
          <w:bCs/>
          <w:sz w:val="22"/>
          <w:szCs w:val="22"/>
          <w:u w:val="single"/>
        </w:rPr>
        <w:t>iste over bivirkninger</w:t>
      </w:r>
      <w:r w:rsidRPr="001924E1">
        <w:rPr>
          <w:bCs/>
          <w:sz w:val="22"/>
          <w:szCs w:val="22"/>
          <w:u w:val="single"/>
        </w:rPr>
        <w:t xml:space="preserve"> i tabellformat</w:t>
      </w:r>
    </w:p>
    <w:p w:rsidR="00A074C7" w:rsidRPr="001924E1" w:rsidRDefault="00A074C7" w:rsidP="00A074C7">
      <w:pPr>
        <w:rPr>
          <w:bCs/>
          <w:sz w:val="22"/>
          <w:szCs w:val="22"/>
        </w:rPr>
      </w:pPr>
      <w:r w:rsidRPr="001924E1">
        <w:rPr>
          <w:bCs/>
          <w:sz w:val="22"/>
          <w:szCs w:val="22"/>
        </w:rPr>
        <w:t>Frekvens av bivirkninger: Svært vanlige (≥1/10), Vanlige (≥1/100 til &lt;1/10)</w:t>
      </w:r>
      <w:r w:rsidR="002B440F" w:rsidRPr="001924E1">
        <w:rPr>
          <w:bCs/>
          <w:sz w:val="22"/>
          <w:szCs w:val="22"/>
        </w:rPr>
        <w:t xml:space="preserve">, </w:t>
      </w:r>
      <w:r w:rsidR="00122CA8" w:rsidRPr="001924E1">
        <w:rPr>
          <w:noProof/>
          <w:sz w:val="22"/>
          <w:szCs w:val="22"/>
        </w:rPr>
        <w:t>ikke kjent (kan ikke anslås utifra tilgjengelige data)</w:t>
      </w:r>
      <w:r w:rsidR="002B440F" w:rsidRPr="001924E1">
        <w:rPr>
          <w:bCs/>
          <w:sz w:val="22"/>
          <w:szCs w:val="22"/>
        </w:rPr>
        <w:t>.</w:t>
      </w:r>
    </w:p>
    <w:p w:rsidR="00A074C7" w:rsidRPr="001924E1" w:rsidRDefault="00A074C7" w:rsidP="00A074C7">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9"/>
        <w:gridCol w:w="1628"/>
        <w:gridCol w:w="1901"/>
        <w:gridCol w:w="2721"/>
      </w:tblGrid>
      <w:tr w:rsidR="00BA0630" w:rsidTr="002B440F">
        <w:tc>
          <w:tcPr>
            <w:tcW w:w="3314" w:type="dxa"/>
          </w:tcPr>
          <w:p w:rsidR="002B440F" w:rsidRPr="001924E1" w:rsidRDefault="002B440F" w:rsidP="00A074C7">
            <w:pPr>
              <w:rPr>
                <w:b/>
                <w:sz w:val="22"/>
                <w:szCs w:val="22"/>
              </w:rPr>
            </w:pPr>
            <w:r w:rsidRPr="001924E1">
              <w:rPr>
                <w:b/>
                <w:sz w:val="22"/>
                <w:szCs w:val="22"/>
              </w:rPr>
              <w:t>ORGANKLASSE</w:t>
            </w:r>
            <w:r w:rsidR="00451B82" w:rsidRPr="001924E1">
              <w:rPr>
                <w:b/>
                <w:sz w:val="22"/>
                <w:szCs w:val="22"/>
              </w:rPr>
              <w:t>SYSTEM</w:t>
            </w:r>
          </w:p>
        </w:tc>
        <w:tc>
          <w:tcPr>
            <w:tcW w:w="2087" w:type="dxa"/>
          </w:tcPr>
          <w:p w:rsidR="002B440F" w:rsidRPr="001924E1" w:rsidRDefault="002B440F" w:rsidP="00A074C7">
            <w:pPr>
              <w:rPr>
                <w:b/>
                <w:sz w:val="22"/>
                <w:szCs w:val="22"/>
              </w:rPr>
            </w:pPr>
            <w:r w:rsidRPr="001924E1">
              <w:rPr>
                <w:b/>
                <w:sz w:val="22"/>
                <w:szCs w:val="22"/>
              </w:rPr>
              <w:t>SVÆRT VANLIGE (≥1/10)</w:t>
            </w:r>
          </w:p>
        </w:tc>
        <w:tc>
          <w:tcPr>
            <w:tcW w:w="2248" w:type="dxa"/>
          </w:tcPr>
          <w:p w:rsidR="002B440F" w:rsidRPr="001924E1" w:rsidRDefault="002B440F" w:rsidP="00A074C7">
            <w:pPr>
              <w:rPr>
                <w:b/>
                <w:sz w:val="22"/>
                <w:szCs w:val="22"/>
              </w:rPr>
            </w:pPr>
            <w:r w:rsidRPr="001924E1">
              <w:rPr>
                <w:b/>
                <w:sz w:val="22"/>
                <w:szCs w:val="22"/>
              </w:rPr>
              <w:t>VANLIGE (≥1/100 til &lt;1/10)</w:t>
            </w:r>
          </w:p>
        </w:tc>
        <w:tc>
          <w:tcPr>
            <w:tcW w:w="1640" w:type="dxa"/>
          </w:tcPr>
          <w:p w:rsidR="002B440F" w:rsidRPr="001924E1" w:rsidRDefault="00451B82" w:rsidP="00A074C7">
            <w:pPr>
              <w:rPr>
                <w:b/>
                <w:sz w:val="22"/>
                <w:szCs w:val="22"/>
              </w:rPr>
            </w:pPr>
            <w:r w:rsidRPr="001924E1">
              <w:rPr>
                <w:b/>
                <w:sz w:val="22"/>
                <w:szCs w:val="22"/>
              </w:rPr>
              <w:t>IKKE KJENT</w:t>
            </w:r>
          </w:p>
        </w:tc>
      </w:tr>
      <w:tr w:rsidR="00BA0630" w:rsidTr="002B440F">
        <w:tc>
          <w:tcPr>
            <w:tcW w:w="3314" w:type="dxa"/>
          </w:tcPr>
          <w:p w:rsidR="002B440F" w:rsidRPr="001924E1" w:rsidRDefault="002B440F" w:rsidP="00A074C7">
            <w:pPr>
              <w:rPr>
                <w:bCs/>
                <w:sz w:val="22"/>
                <w:szCs w:val="22"/>
              </w:rPr>
            </w:pPr>
            <w:r w:rsidRPr="001924E1">
              <w:rPr>
                <w:sz w:val="22"/>
                <w:szCs w:val="22"/>
              </w:rPr>
              <w:t>Sykdommer i blod og lymfatiske organer</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r w:rsidRPr="001924E1">
              <w:rPr>
                <w:bCs/>
                <w:sz w:val="22"/>
                <w:szCs w:val="22"/>
              </w:rPr>
              <w:t>Nøytropeni</w:t>
            </w:r>
          </w:p>
          <w:p w:rsidR="002B440F" w:rsidRPr="001924E1" w:rsidRDefault="002B440F" w:rsidP="00A074C7">
            <w:pPr>
              <w:rPr>
                <w:bCs/>
                <w:sz w:val="22"/>
                <w:szCs w:val="22"/>
              </w:rPr>
            </w:pPr>
            <w:r w:rsidRPr="001924E1">
              <w:rPr>
                <w:bCs/>
                <w:sz w:val="22"/>
                <w:szCs w:val="22"/>
              </w:rPr>
              <w:t>Agranulocytose</w:t>
            </w:r>
          </w:p>
        </w:tc>
        <w:tc>
          <w:tcPr>
            <w:tcW w:w="1640" w:type="dxa"/>
          </w:tcPr>
          <w:p w:rsidR="002B440F" w:rsidRPr="001924E1" w:rsidRDefault="002B440F" w:rsidP="00A074C7">
            <w:pPr>
              <w:rPr>
                <w:bCs/>
                <w:sz w:val="22"/>
                <w:szCs w:val="22"/>
              </w:rPr>
            </w:pPr>
          </w:p>
        </w:tc>
      </w:tr>
      <w:tr w:rsidR="00BA0630" w:rsidTr="002B440F">
        <w:tc>
          <w:tcPr>
            <w:tcW w:w="3314" w:type="dxa"/>
          </w:tcPr>
          <w:p w:rsidR="002B440F" w:rsidRPr="001924E1" w:rsidRDefault="00122CA8" w:rsidP="00A074C7">
            <w:pPr>
              <w:rPr>
                <w:bCs/>
                <w:sz w:val="22"/>
                <w:szCs w:val="22"/>
              </w:rPr>
            </w:pPr>
            <w:r w:rsidRPr="001924E1">
              <w:rPr>
                <w:noProof/>
                <w:sz w:val="22"/>
              </w:rPr>
              <w:t>Forstyrrelser i immunsystemet</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p>
        </w:tc>
        <w:tc>
          <w:tcPr>
            <w:tcW w:w="1640" w:type="dxa"/>
          </w:tcPr>
          <w:p w:rsidR="002B440F" w:rsidRPr="001924E1" w:rsidRDefault="002B440F" w:rsidP="00A074C7">
            <w:pPr>
              <w:rPr>
                <w:bCs/>
                <w:sz w:val="22"/>
                <w:szCs w:val="22"/>
              </w:rPr>
            </w:pPr>
            <w:r w:rsidRPr="001924E1">
              <w:rPr>
                <w:bCs/>
                <w:sz w:val="22"/>
                <w:szCs w:val="22"/>
              </w:rPr>
              <w:t>Hypersensitivitetsreaksjoner</w:t>
            </w:r>
          </w:p>
        </w:tc>
      </w:tr>
      <w:tr w:rsidR="00BA0630" w:rsidTr="002B440F">
        <w:tc>
          <w:tcPr>
            <w:tcW w:w="3314" w:type="dxa"/>
          </w:tcPr>
          <w:p w:rsidR="002B440F" w:rsidRPr="001924E1" w:rsidRDefault="002B440F" w:rsidP="00A074C7">
            <w:pPr>
              <w:rPr>
                <w:bCs/>
                <w:sz w:val="22"/>
                <w:szCs w:val="22"/>
              </w:rPr>
            </w:pPr>
            <w:r w:rsidRPr="001924E1">
              <w:rPr>
                <w:bCs/>
                <w:sz w:val="22"/>
                <w:szCs w:val="22"/>
              </w:rPr>
              <w:t>Stoffskifte- og ernæringsbetingede sykdommer</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r w:rsidRPr="001924E1">
              <w:rPr>
                <w:bCs/>
                <w:sz w:val="22"/>
                <w:szCs w:val="22"/>
              </w:rPr>
              <w:t>Økt appetitt</w:t>
            </w:r>
          </w:p>
        </w:tc>
        <w:tc>
          <w:tcPr>
            <w:tcW w:w="1640" w:type="dxa"/>
          </w:tcPr>
          <w:p w:rsidR="002B440F" w:rsidRPr="001924E1" w:rsidRDefault="002B440F" w:rsidP="00A074C7">
            <w:pPr>
              <w:rPr>
                <w:bCs/>
                <w:sz w:val="22"/>
                <w:szCs w:val="22"/>
              </w:rPr>
            </w:pPr>
          </w:p>
        </w:tc>
      </w:tr>
      <w:tr w:rsidR="00BA0630" w:rsidTr="002B440F">
        <w:tc>
          <w:tcPr>
            <w:tcW w:w="3314" w:type="dxa"/>
          </w:tcPr>
          <w:p w:rsidR="002B440F" w:rsidRPr="001924E1" w:rsidRDefault="002B440F" w:rsidP="00A074C7">
            <w:pPr>
              <w:rPr>
                <w:bCs/>
                <w:sz w:val="22"/>
                <w:szCs w:val="22"/>
              </w:rPr>
            </w:pPr>
            <w:r w:rsidRPr="001924E1">
              <w:rPr>
                <w:sz w:val="22"/>
                <w:szCs w:val="22"/>
              </w:rPr>
              <w:t>Nevrologiske sykdommer</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r w:rsidRPr="001924E1">
              <w:rPr>
                <w:bCs/>
                <w:sz w:val="22"/>
                <w:szCs w:val="22"/>
              </w:rPr>
              <w:t>Hodepine</w:t>
            </w:r>
          </w:p>
        </w:tc>
        <w:tc>
          <w:tcPr>
            <w:tcW w:w="1640" w:type="dxa"/>
          </w:tcPr>
          <w:p w:rsidR="002B440F" w:rsidRPr="001924E1" w:rsidRDefault="002B440F" w:rsidP="00A074C7">
            <w:pPr>
              <w:rPr>
                <w:bCs/>
                <w:sz w:val="22"/>
                <w:szCs w:val="22"/>
              </w:rPr>
            </w:pPr>
          </w:p>
        </w:tc>
      </w:tr>
      <w:tr w:rsidR="00BA0630" w:rsidTr="002B440F">
        <w:tc>
          <w:tcPr>
            <w:tcW w:w="3314" w:type="dxa"/>
          </w:tcPr>
          <w:p w:rsidR="002B440F" w:rsidRPr="001924E1" w:rsidRDefault="002B440F" w:rsidP="00A074C7">
            <w:pPr>
              <w:rPr>
                <w:bCs/>
                <w:sz w:val="22"/>
                <w:szCs w:val="22"/>
              </w:rPr>
            </w:pPr>
            <w:r w:rsidRPr="001924E1">
              <w:rPr>
                <w:sz w:val="22"/>
                <w:szCs w:val="22"/>
              </w:rPr>
              <w:t>Gastrointestinale sykdommer</w:t>
            </w:r>
          </w:p>
        </w:tc>
        <w:tc>
          <w:tcPr>
            <w:tcW w:w="2087" w:type="dxa"/>
          </w:tcPr>
          <w:p w:rsidR="002B440F" w:rsidRPr="001924E1" w:rsidRDefault="002B440F" w:rsidP="00A074C7">
            <w:pPr>
              <w:rPr>
                <w:bCs/>
                <w:sz w:val="22"/>
                <w:szCs w:val="22"/>
              </w:rPr>
            </w:pPr>
            <w:r w:rsidRPr="001924E1">
              <w:rPr>
                <w:bCs/>
                <w:sz w:val="22"/>
                <w:szCs w:val="22"/>
              </w:rPr>
              <w:t>Kvalme</w:t>
            </w:r>
          </w:p>
          <w:p w:rsidR="002B440F" w:rsidRPr="001924E1" w:rsidRDefault="002B440F" w:rsidP="00A074C7">
            <w:pPr>
              <w:rPr>
                <w:bCs/>
                <w:sz w:val="22"/>
                <w:szCs w:val="22"/>
              </w:rPr>
            </w:pPr>
            <w:r w:rsidRPr="001924E1">
              <w:rPr>
                <w:bCs/>
                <w:sz w:val="22"/>
                <w:szCs w:val="22"/>
              </w:rPr>
              <w:t>Buksmerter</w:t>
            </w:r>
          </w:p>
          <w:p w:rsidR="002B440F" w:rsidRPr="001924E1" w:rsidRDefault="002B440F" w:rsidP="00A074C7">
            <w:pPr>
              <w:rPr>
                <w:bCs/>
                <w:sz w:val="22"/>
                <w:szCs w:val="22"/>
              </w:rPr>
            </w:pPr>
            <w:r w:rsidRPr="001924E1">
              <w:rPr>
                <w:bCs/>
                <w:sz w:val="22"/>
                <w:szCs w:val="22"/>
              </w:rPr>
              <w:t>Oppkast</w:t>
            </w:r>
          </w:p>
        </w:tc>
        <w:tc>
          <w:tcPr>
            <w:tcW w:w="2248" w:type="dxa"/>
          </w:tcPr>
          <w:p w:rsidR="002B440F" w:rsidRPr="001924E1" w:rsidRDefault="002B440F" w:rsidP="00A074C7">
            <w:pPr>
              <w:rPr>
                <w:bCs/>
                <w:sz w:val="22"/>
                <w:szCs w:val="22"/>
              </w:rPr>
            </w:pPr>
            <w:r w:rsidRPr="001924E1">
              <w:rPr>
                <w:bCs/>
                <w:sz w:val="22"/>
                <w:szCs w:val="22"/>
              </w:rPr>
              <w:t>Diaré</w:t>
            </w:r>
          </w:p>
        </w:tc>
        <w:tc>
          <w:tcPr>
            <w:tcW w:w="1640" w:type="dxa"/>
          </w:tcPr>
          <w:p w:rsidR="002B440F" w:rsidRPr="001924E1" w:rsidRDefault="002B440F" w:rsidP="00A074C7">
            <w:pPr>
              <w:rPr>
                <w:bCs/>
                <w:sz w:val="22"/>
                <w:szCs w:val="22"/>
              </w:rPr>
            </w:pPr>
          </w:p>
          <w:p w:rsidR="002B440F" w:rsidRPr="001924E1" w:rsidRDefault="002B440F" w:rsidP="00A074C7">
            <w:pPr>
              <w:rPr>
                <w:bCs/>
                <w:sz w:val="22"/>
                <w:szCs w:val="22"/>
              </w:rPr>
            </w:pPr>
          </w:p>
        </w:tc>
      </w:tr>
      <w:tr w:rsidR="00BA0630" w:rsidTr="002B440F">
        <w:tc>
          <w:tcPr>
            <w:tcW w:w="3314" w:type="dxa"/>
          </w:tcPr>
          <w:p w:rsidR="002B440F" w:rsidRPr="001924E1" w:rsidRDefault="00122CA8" w:rsidP="00A074C7">
            <w:pPr>
              <w:rPr>
                <w:bCs/>
                <w:sz w:val="22"/>
                <w:szCs w:val="22"/>
              </w:rPr>
            </w:pPr>
            <w:r w:rsidRPr="001924E1">
              <w:rPr>
                <w:noProof/>
                <w:sz w:val="22"/>
              </w:rPr>
              <w:t>Hud- og underhudssykdommer</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p>
        </w:tc>
        <w:tc>
          <w:tcPr>
            <w:tcW w:w="1640" w:type="dxa"/>
          </w:tcPr>
          <w:p w:rsidR="002B440F" w:rsidRPr="001924E1" w:rsidRDefault="002B440F" w:rsidP="00A074C7">
            <w:pPr>
              <w:rPr>
                <w:bCs/>
                <w:sz w:val="22"/>
                <w:szCs w:val="22"/>
              </w:rPr>
            </w:pPr>
            <w:r w:rsidRPr="001924E1">
              <w:rPr>
                <w:bCs/>
                <w:sz w:val="22"/>
                <w:szCs w:val="22"/>
              </w:rPr>
              <w:t xml:space="preserve">Utslett </w:t>
            </w:r>
          </w:p>
          <w:p w:rsidR="002B440F" w:rsidRPr="001924E1" w:rsidRDefault="002B440F" w:rsidP="00A074C7">
            <w:pPr>
              <w:rPr>
                <w:bCs/>
                <w:sz w:val="22"/>
                <w:szCs w:val="22"/>
              </w:rPr>
            </w:pPr>
            <w:r w:rsidRPr="001924E1">
              <w:rPr>
                <w:bCs/>
                <w:sz w:val="22"/>
                <w:szCs w:val="22"/>
              </w:rPr>
              <w:t>Elveblest</w:t>
            </w:r>
          </w:p>
        </w:tc>
      </w:tr>
      <w:tr w:rsidR="00BA0630" w:rsidTr="002B440F">
        <w:tc>
          <w:tcPr>
            <w:tcW w:w="3314" w:type="dxa"/>
          </w:tcPr>
          <w:p w:rsidR="002B440F" w:rsidRPr="001924E1" w:rsidRDefault="002B440F" w:rsidP="00A074C7">
            <w:pPr>
              <w:rPr>
                <w:bCs/>
                <w:sz w:val="22"/>
                <w:szCs w:val="22"/>
              </w:rPr>
            </w:pPr>
            <w:r w:rsidRPr="001924E1">
              <w:rPr>
                <w:bCs/>
                <w:sz w:val="22"/>
                <w:szCs w:val="22"/>
              </w:rPr>
              <w:t>Sykdommer i muskler, bindevev og skjelett</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r w:rsidRPr="001924E1">
              <w:rPr>
                <w:bCs/>
                <w:sz w:val="22"/>
                <w:szCs w:val="22"/>
              </w:rPr>
              <w:t>Leddsmerter</w:t>
            </w:r>
          </w:p>
        </w:tc>
        <w:tc>
          <w:tcPr>
            <w:tcW w:w="1640" w:type="dxa"/>
          </w:tcPr>
          <w:p w:rsidR="002B440F" w:rsidRPr="001924E1" w:rsidRDefault="002B440F" w:rsidP="00A074C7">
            <w:pPr>
              <w:rPr>
                <w:bCs/>
                <w:sz w:val="22"/>
                <w:szCs w:val="22"/>
              </w:rPr>
            </w:pPr>
          </w:p>
        </w:tc>
      </w:tr>
      <w:tr w:rsidR="00BA0630" w:rsidTr="002B440F">
        <w:tc>
          <w:tcPr>
            <w:tcW w:w="3314" w:type="dxa"/>
          </w:tcPr>
          <w:p w:rsidR="002B440F" w:rsidRPr="001924E1" w:rsidRDefault="002B440F" w:rsidP="00A074C7">
            <w:pPr>
              <w:rPr>
                <w:bCs/>
                <w:sz w:val="22"/>
                <w:szCs w:val="22"/>
              </w:rPr>
            </w:pPr>
            <w:r w:rsidRPr="001924E1">
              <w:rPr>
                <w:sz w:val="22"/>
                <w:szCs w:val="22"/>
              </w:rPr>
              <w:t>Sykdommer i nyre og urinveier</w:t>
            </w:r>
          </w:p>
        </w:tc>
        <w:tc>
          <w:tcPr>
            <w:tcW w:w="2087" w:type="dxa"/>
          </w:tcPr>
          <w:p w:rsidR="002B440F" w:rsidRPr="001924E1" w:rsidRDefault="002B440F" w:rsidP="00A074C7">
            <w:pPr>
              <w:rPr>
                <w:bCs/>
                <w:sz w:val="22"/>
                <w:szCs w:val="22"/>
              </w:rPr>
            </w:pPr>
            <w:r w:rsidRPr="001924E1">
              <w:rPr>
                <w:bCs/>
                <w:sz w:val="22"/>
                <w:szCs w:val="22"/>
              </w:rPr>
              <w:t>Kromaturi</w:t>
            </w:r>
          </w:p>
        </w:tc>
        <w:tc>
          <w:tcPr>
            <w:tcW w:w="2248" w:type="dxa"/>
          </w:tcPr>
          <w:p w:rsidR="002B440F" w:rsidRPr="001924E1" w:rsidRDefault="002B440F" w:rsidP="00A074C7">
            <w:pPr>
              <w:rPr>
                <w:bCs/>
                <w:sz w:val="22"/>
                <w:szCs w:val="22"/>
              </w:rPr>
            </w:pPr>
          </w:p>
        </w:tc>
        <w:tc>
          <w:tcPr>
            <w:tcW w:w="1640" w:type="dxa"/>
          </w:tcPr>
          <w:p w:rsidR="002B440F" w:rsidRPr="001924E1" w:rsidRDefault="002B440F" w:rsidP="00A074C7">
            <w:pPr>
              <w:rPr>
                <w:bCs/>
                <w:sz w:val="22"/>
                <w:szCs w:val="22"/>
              </w:rPr>
            </w:pPr>
          </w:p>
        </w:tc>
      </w:tr>
      <w:tr w:rsidR="00BA0630" w:rsidTr="002B440F">
        <w:tc>
          <w:tcPr>
            <w:tcW w:w="3314" w:type="dxa"/>
          </w:tcPr>
          <w:p w:rsidR="002B440F" w:rsidRPr="001924E1" w:rsidRDefault="002B440F" w:rsidP="00A074C7">
            <w:pPr>
              <w:rPr>
                <w:bCs/>
                <w:sz w:val="22"/>
                <w:szCs w:val="22"/>
              </w:rPr>
            </w:pPr>
            <w:r w:rsidRPr="001924E1">
              <w:rPr>
                <w:bCs/>
                <w:sz w:val="22"/>
                <w:szCs w:val="22"/>
              </w:rPr>
              <w:t>Generelle lidelser og reaksjoner på administrasjonsstedet</w:t>
            </w:r>
          </w:p>
        </w:tc>
        <w:tc>
          <w:tcPr>
            <w:tcW w:w="2087" w:type="dxa"/>
          </w:tcPr>
          <w:p w:rsidR="002B440F" w:rsidRPr="001924E1" w:rsidRDefault="002B440F" w:rsidP="00A074C7">
            <w:pPr>
              <w:rPr>
                <w:bCs/>
                <w:sz w:val="22"/>
                <w:szCs w:val="22"/>
              </w:rPr>
            </w:pPr>
          </w:p>
        </w:tc>
        <w:tc>
          <w:tcPr>
            <w:tcW w:w="2248" w:type="dxa"/>
          </w:tcPr>
          <w:p w:rsidR="002B440F" w:rsidRPr="001924E1" w:rsidRDefault="002B440F" w:rsidP="00A074C7">
            <w:pPr>
              <w:rPr>
                <w:bCs/>
                <w:sz w:val="22"/>
                <w:szCs w:val="22"/>
              </w:rPr>
            </w:pPr>
            <w:r w:rsidRPr="001924E1">
              <w:rPr>
                <w:bCs/>
                <w:sz w:val="22"/>
                <w:szCs w:val="22"/>
              </w:rPr>
              <w:t>Tretthet</w:t>
            </w:r>
          </w:p>
        </w:tc>
        <w:tc>
          <w:tcPr>
            <w:tcW w:w="1640" w:type="dxa"/>
          </w:tcPr>
          <w:p w:rsidR="002B440F" w:rsidRPr="001924E1" w:rsidRDefault="002B440F" w:rsidP="00A074C7">
            <w:pPr>
              <w:rPr>
                <w:bCs/>
                <w:sz w:val="22"/>
                <w:szCs w:val="22"/>
              </w:rPr>
            </w:pPr>
          </w:p>
        </w:tc>
      </w:tr>
      <w:tr w:rsidR="00BA0630" w:rsidTr="002B440F">
        <w:tc>
          <w:tcPr>
            <w:tcW w:w="3314" w:type="dxa"/>
            <w:tcBorders>
              <w:top w:val="single" w:sz="4" w:space="0" w:color="auto"/>
              <w:left w:val="single" w:sz="4" w:space="0" w:color="auto"/>
              <w:bottom w:val="single" w:sz="4" w:space="0" w:color="auto"/>
              <w:right w:val="single" w:sz="4" w:space="0" w:color="auto"/>
            </w:tcBorders>
          </w:tcPr>
          <w:p w:rsidR="002B440F" w:rsidRPr="001924E1" w:rsidRDefault="002B440F" w:rsidP="00A074C7">
            <w:pPr>
              <w:rPr>
                <w:bCs/>
                <w:sz w:val="22"/>
                <w:szCs w:val="22"/>
              </w:rPr>
            </w:pPr>
            <w:r w:rsidRPr="001924E1">
              <w:rPr>
                <w:bCs/>
                <w:sz w:val="22"/>
                <w:szCs w:val="22"/>
              </w:rPr>
              <w:t>Undersøkelser</w:t>
            </w:r>
          </w:p>
        </w:tc>
        <w:tc>
          <w:tcPr>
            <w:tcW w:w="2087" w:type="dxa"/>
            <w:tcBorders>
              <w:top w:val="single" w:sz="4" w:space="0" w:color="auto"/>
              <w:left w:val="single" w:sz="4" w:space="0" w:color="auto"/>
              <w:bottom w:val="single" w:sz="4" w:space="0" w:color="auto"/>
              <w:right w:val="single" w:sz="4" w:space="0" w:color="auto"/>
            </w:tcBorders>
          </w:tcPr>
          <w:p w:rsidR="002B440F" w:rsidRPr="001924E1" w:rsidRDefault="002B440F" w:rsidP="00A074C7">
            <w:pPr>
              <w:rPr>
                <w:bCs/>
                <w:sz w:val="22"/>
                <w:szCs w:val="22"/>
              </w:rPr>
            </w:pPr>
          </w:p>
        </w:tc>
        <w:tc>
          <w:tcPr>
            <w:tcW w:w="2248" w:type="dxa"/>
            <w:tcBorders>
              <w:top w:val="single" w:sz="4" w:space="0" w:color="auto"/>
              <w:left w:val="single" w:sz="4" w:space="0" w:color="auto"/>
              <w:bottom w:val="single" w:sz="4" w:space="0" w:color="auto"/>
              <w:right w:val="single" w:sz="4" w:space="0" w:color="auto"/>
            </w:tcBorders>
          </w:tcPr>
          <w:p w:rsidR="002B440F" w:rsidRPr="001924E1" w:rsidRDefault="002B440F" w:rsidP="00A074C7">
            <w:pPr>
              <w:rPr>
                <w:bCs/>
                <w:sz w:val="22"/>
                <w:szCs w:val="22"/>
              </w:rPr>
            </w:pPr>
            <w:r w:rsidRPr="001924E1">
              <w:rPr>
                <w:bCs/>
                <w:sz w:val="22"/>
                <w:szCs w:val="22"/>
              </w:rPr>
              <w:t>Økte leverenzymer</w:t>
            </w:r>
          </w:p>
        </w:tc>
        <w:tc>
          <w:tcPr>
            <w:tcW w:w="1640" w:type="dxa"/>
            <w:tcBorders>
              <w:top w:val="single" w:sz="4" w:space="0" w:color="auto"/>
              <w:left w:val="single" w:sz="4" w:space="0" w:color="auto"/>
              <w:bottom w:val="single" w:sz="4" w:space="0" w:color="auto"/>
              <w:right w:val="single" w:sz="4" w:space="0" w:color="auto"/>
            </w:tcBorders>
          </w:tcPr>
          <w:p w:rsidR="002B440F" w:rsidRPr="001924E1" w:rsidRDefault="002B440F" w:rsidP="00A074C7">
            <w:pPr>
              <w:rPr>
                <w:bCs/>
                <w:sz w:val="22"/>
                <w:szCs w:val="22"/>
              </w:rPr>
            </w:pPr>
          </w:p>
        </w:tc>
      </w:tr>
    </w:tbl>
    <w:p w:rsidR="00A074C7" w:rsidRPr="001924E1" w:rsidRDefault="00A074C7" w:rsidP="00A074C7">
      <w:pPr>
        <w:rPr>
          <w:b/>
          <w:sz w:val="22"/>
          <w:szCs w:val="22"/>
        </w:rPr>
      </w:pPr>
    </w:p>
    <w:p w:rsidR="002B440F" w:rsidRPr="001924E1" w:rsidRDefault="002B440F" w:rsidP="00605DB7">
      <w:pPr>
        <w:keepNext/>
        <w:rPr>
          <w:sz w:val="22"/>
          <w:szCs w:val="22"/>
          <w:u w:val="single"/>
        </w:rPr>
      </w:pPr>
      <w:r w:rsidRPr="001924E1">
        <w:rPr>
          <w:sz w:val="22"/>
          <w:szCs w:val="22"/>
          <w:u w:val="single"/>
        </w:rPr>
        <w:t>Beskrivelse av utvalgte bivirkninger</w:t>
      </w:r>
    </w:p>
    <w:p w:rsidR="00A04342" w:rsidRPr="001924E1" w:rsidRDefault="00A04342" w:rsidP="00B822CD">
      <w:pPr>
        <w:rPr>
          <w:sz w:val="22"/>
          <w:szCs w:val="22"/>
        </w:rPr>
      </w:pPr>
      <w:r w:rsidRPr="001924E1">
        <w:rPr>
          <w:sz w:val="22"/>
          <w:szCs w:val="22"/>
        </w:rPr>
        <w:t>De mest alvorlige bivirkningene som er rapporterte i kliniske studier med deferipron er agranulocytose (nøytrofile &lt;0,5x10</w:t>
      </w:r>
      <w:r w:rsidRPr="001924E1">
        <w:rPr>
          <w:sz w:val="22"/>
          <w:szCs w:val="22"/>
          <w:vertAlign w:val="superscript"/>
        </w:rPr>
        <w:t>9</w:t>
      </w:r>
      <w:r w:rsidRPr="001924E1">
        <w:rPr>
          <w:sz w:val="22"/>
          <w:szCs w:val="22"/>
        </w:rPr>
        <w:t xml:space="preserve">/l), med en forekomst på 1,1% (0,6 tilfeller per 100 pastientår med behandling) (se pkt. 4.4). </w:t>
      </w:r>
      <w:r w:rsidR="00FC3BF1">
        <w:rPr>
          <w:sz w:val="22"/>
          <w:szCs w:val="22"/>
        </w:rPr>
        <w:t xml:space="preserve">Data fra </w:t>
      </w:r>
      <w:r w:rsidR="001466CC">
        <w:rPr>
          <w:sz w:val="22"/>
          <w:szCs w:val="22"/>
        </w:rPr>
        <w:t>samlede</w:t>
      </w:r>
      <w:r w:rsidR="00FC3BF1">
        <w:rPr>
          <w:sz w:val="22"/>
          <w:szCs w:val="22"/>
        </w:rPr>
        <w:t xml:space="preserve"> kliniske studier hos pasienter med systemisk jernoverskudd viser at 63 % av episodene med agranulocytose forekom i løpet av de første seks månedene av behandlingen, 74 % i løpet av det første året og 26 % etter ett års behandling. Median tid til utbrudd av den første episoden med agranulocytose var 190 dager (område: 22 dager- 17,6 år) og median varighet var 10 dager i kliniske studier. Det ble observert fatale resultater i 8,3 % av episodene med agranulocytose fra kliniske studier og erfaring etter markedsføring</w:t>
      </w:r>
      <w:r w:rsidRPr="001924E1">
        <w:rPr>
          <w:sz w:val="22"/>
          <w:szCs w:val="22"/>
        </w:rPr>
        <w:t>.</w:t>
      </w:r>
    </w:p>
    <w:p w:rsidR="00A04342" w:rsidRPr="001924E1" w:rsidRDefault="00A04342">
      <w:pPr>
        <w:rPr>
          <w:sz w:val="22"/>
          <w:szCs w:val="22"/>
        </w:rPr>
      </w:pPr>
    </w:p>
    <w:p w:rsidR="00A04342" w:rsidRPr="001924E1" w:rsidRDefault="00A04342">
      <w:pPr>
        <w:rPr>
          <w:sz w:val="22"/>
          <w:szCs w:val="22"/>
        </w:rPr>
      </w:pPr>
      <w:r w:rsidRPr="001924E1">
        <w:rPr>
          <w:sz w:val="22"/>
          <w:szCs w:val="22"/>
        </w:rPr>
        <w:t>Episoder med diaré, for det meste milde og forbigående, er blitt rapporterte hos pasienter som behandles med deferipron. Gastrointestinale effekter er mer hyppige i begynnelsen av terapien, og hos de fleste pasienter gir dette seg innen noen få uker uten at man må seponere behandlingen. Hos noen pasienter kan det være nyttig å redusere dosen på deferipron og deretter skalere den opp til den tidligere dosen igjen. Artropatitilfeller, som varierte fra mild smerte i et eller flere ledd, til alvorlig artritt med effusjon og signifikant tapt funksjonsevne, er også blitt rapporterte hos pasienter som ble behandlet med deferipron. Mild artropati er generelt forbigående.</w:t>
      </w:r>
    </w:p>
    <w:p w:rsidR="00A04342" w:rsidRPr="001924E1" w:rsidRDefault="00A04342">
      <w:pPr>
        <w:rPr>
          <w:sz w:val="22"/>
          <w:szCs w:val="22"/>
        </w:rPr>
      </w:pPr>
    </w:p>
    <w:p w:rsidR="00A04342" w:rsidRPr="001924E1" w:rsidRDefault="007E6323">
      <w:pPr>
        <w:rPr>
          <w:sz w:val="22"/>
          <w:szCs w:val="22"/>
        </w:rPr>
      </w:pPr>
      <w:r w:rsidRPr="001924E1">
        <w:rPr>
          <w:sz w:val="22"/>
          <w:szCs w:val="22"/>
        </w:rPr>
        <w:t>Det er rapportert økte verdier av leverenzymer i serum hos enkelte pasienter som bruker deferipron</w:t>
      </w:r>
      <w:r w:rsidR="00A04342" w:rsidRPr="001924E1">
        <w:rPr>
          <w:sz w:val="22"/>
          <w:szCs w:val="22"/>
        </w:rPr>
        <w:t>. Hos størstedelen av disse pasientene var økningen asymptomatisk og forbigående, og gikk tilbake til baseline uten seponering eller reduksjon av dosen med deferipron (se pkt. 4.4).</w:t>
      </w:r>
    </w:p>
    <w:p w:rsidR="00A04342" w:rsidRPr="001924E1" w:rsidRDefault="00A04342">
      <w:pPr>
        <w:rPr>
          <w:sz w:val="22"/>
          <w:szCs w:val="22"/>
        </w:rPr>
      </w:pPr>
    </w:p>
    <w:p w:rsidR="00A04342" w:rsidRPr="001924E1" w:rsidRDefault="00A04342">
      <w:pPr>
        <w:rPr>
          <w:sz w:val="22"/>
          <w:szCs w:val="22"/>
        </w:rPr>
      </w:pPr>
      <w:r w:rsidRPr="001924E1">
        <w:rPr>
          <w:sz w:val="22"/>
          <w:szCs w:val="22"/>
        </w:rPr>
        <w:t>Noen pasienter fikk økning av fibrose i forbindelse med en økning av jernoverskudd eller hepatitt C.</w:t>
      </w:r>
    </w:p>
    <w:p w:rsidR="00A04342" w:rsidRPr="001924E1" w:rsidRDefault="00A04342">
      <w:pPr>
        <w:rPr>
          <w:sz w:val="22"/>
          <w:szCs w:val="22"/>
        </w:rPr>
      </w:pPr>
    </w:p>
    <w:p w:rsidR="00A04342" w:rsidRPr="001924E1" w:rsidRDefault="00A04342">
      <w:pPr>
        <w:rPr>
          <w:bCs/>
          <w:sz w:val="22"/>
          <w:szCs w:val="22"/>
        </w:rPr>
      </w:pPr>
      <w:r w:rsidRPr="001924E1">
        <w:rPr>
          <w:sz w:val="22"/>
          <w:szCs w:val="22"/>
        </w:rPr>
        <w:t>Lavt sink plasmanivå har vært assosiert med deferipron hos et mindretall av pasientene. Nivået normaliserte seg med oralt sinksupplement.</w:t>
      </w:r>
    </w:p>
    <w:p w:rsidR="00A04342" w:rsidRPr="001924E1" w:rsidRDefault="00A04342">
      <w:pPr>
        <w:rPr>
          <w:bCs/>
          <w:sz w:val="22"/>
          <w:szCs w:val="22"/>
        </w:rPr>
      </w:pPr>
    </w:p>
    <w:p w:rsidR="00A04342" w:rsidRPr="001924E1" w:rsidRDefault="00A04342">
      <w:pPr>
        <w:rPr>
          <w:bCs/>
          <w:sz w:val="22"/>
          <w:szCs w:val="22"/>
        </w:rPr>
      </w:pPr>
      <w:r w:rsidRPr="001924E1">
        <w:rPr>
          <w:bCs/>
          <w:sz w:val="22"/>
          <w:szCs w:val="22"/>
        </w:rPr>
        <w:t>Det er observert nevrologiske lidelser (som cerebellære symptomer, diplopi, lateral nystagmus, nedsatt psykomotorisk funksjon, håndbevegelser og aksial hypotoni) hos barn som frivillig hadde fått over 2,5</w:t>
      </w:r>
      <w:r w:rsidR="00A52F51" w:rsidRPr="001924E1">
        <w:rPr>
          <w:bCs/>
          <w:sz w:val="22"/>
          <w:szCs w:val="22"/>
        </w:rPr>
        <w:t> </w:t>
      </w:r>
      <w:r w:rsidRPr="001924E1">
        <w:rPr>
          <w:bCs/>
          <w:sz w:val="22"/>
          <w:szCs w:val="22"/>
        </w:rPr>
        <w:t xml:space="preserve">ganger maksimalt anbefalt dose på 100 mg/kg/dag i flere år. </w:t>
      </w:r>
      <w:r w:rsidR="00764211" w:rsidRPr="00764211">
        <w:rPr>
          <w:bCs/>
          <w:sz w:val="22"/>
          <w:szCs w:val="22"/>
        </w:rPr>
        <w:t xml:space="preserve">Episoder med hypotoni, manglende stabilitet, manglende evne til å gå og hypertoni med manglende evne til å bevege </w:t>
      </w:r>
      <w:r w:rsidR="00593DA8">
        <w:rPr>
          <w:bCs/>
          <w:sz w:val="22"/>
          <w:szCs w:val="22"/>
        </w:rPr>
        <w:t>armer og ben</w:t>
      </w:r>
      <w:r w:rsidR="00764211" w:rsidRPr="00764211">
        <w:rPr>
          <w:bCs/>
          <w:sz w:val="22"/>
          <w:szCs w:val="22"/>
        </w:rPr>
        <w:t xml:space="preserve"> har blitt rapportert hos barn </w:t>
      </w:r>
      <w:r w:rsidR="00F8740D">
        <w:rPr>
          <w:bCs/>
          <w:sz w:val="22"/>
          <w:szCs w:val="22"/>
        </w:rPr>
        <w:t xml:space="preserve">som har fått standarddoser med deferipron </w:t>
      </w:r>
      <w:r w:rsidR="00764211" w:rsidRPr="00764211">
        <w:rPr>
          <w:bCs/>
          <w:sz w:val="22"/>
          <w:szCs w:val="22"/>
        </w:rPr>
        <w:t xml:space="preserve">etter markedsføring. </w:t>
      </w:r>
      <w:r w:rsidRPr="001924E1">
        <w:rPr>
          <w:bCs/>
          <w:sz w:val="22"/>
          <w:szCs w:val="22"/>
        </w:rPr>
        <w:t>De nevrologiske lidelsene gikk gradvis tilbake etter seponering av deferipron (se pkt. 4.4 og 4.9).</w:t>
      </w:r>
    </w:p>
    <w:p w:rsidR="00605DB7" w:rsidRPr="00CF356E" w:rsidRDefault="00605DB7" w:rsidP="00605DB7">
      <w:pPr>
        <w:autoSpaceDE w:val="0"/>
        <w:autoSpaceDN w:val="0"/>
        <w:adjustRightInd w:val="0"/>
        <w:rPr>
          <w:sz w:val="22"/>
          <w:szCs w:val="22"/>
        </w:rPr>
      </w:pPr>
    </w:p>
    <w:p w:rsidR="00F3525E" w:rsidRPr="00CF356E" w:rsidRDefault="00F3525E" w:rsidP="00F3525E">
      <w:pPr>
        <w:autoSpaceDE w:val="0"/>
        <w:autoSpaceDN w:val="0"/>
        <w:adjustRightInd w:val="0"/>
        <w:rPr>
          <w:sz w:val="22"/>
          <w:szCs w:val="22"/>
        </w:rPr>
      </w:pPr>
      <w:r w:rsidRPr="00CF356E">
        <w:rPr>
          <w:sz w:val="22"/>
          <w:szCs w:val="22"/>
        </w:rPr>
        <w:t>Sikkerhetsprofilen for kombinasjonsbehandling (deferipron og deferoksamin) som ble observert i kliniske studier, etter markedsføring eller i offentlig litteratur var i samsvar med det som kjennetegnes ved monoterapi.</w:t>
      </w:r>
    </w:p>
    <w:p w:rsidR="00F3525E" w:rsidRPr="00CF356E" w:rsidRDefault="00F3525E" w:rsidP="00F3525E">
      <w:pPr>
        <w:autoSpaceDE w:val="0"/>
        <w:autoSpaceDN w:val="0"/>
        <w:adjustRightInd w:val="0"/>
        <w:rPr>
          <w:sz w:val="22"/>
          <w:szCs w:val="22"/>
        </w:rPr>
      </w:pPr>
    </w:p>
    <w:p w:rsidR="00F3525E" w:rsidRPr="00CF356E" w:rsidRDefault="00F3525E" w:rsidP="00F3525E">
      <w:pPr>
        <w:autoSpaceDE w:val="0"/>
        <w:autoSpaceDN w:val="0"/>
        <w:adjustRightInd w:val="0"/>
        <w:rPr>
          <w:sz w:val="22"/>
          <w:szCs w:val="22"/>
        </w:rPr>
      </w:pPr>
      <w:r w:rsidRPr="00CF356E">
        <w:rPr>
          <w:sz w:val="22"/>
          <w:szCs w:val="22"/>
        </w:rPr>
        <w:t>Data fra den samlede sikkerhetsdatabasen fra kliniske studier (1343 pasientår med eksponering for Ferriprox monoterapi og 244 pasientår med eksponering for Ferriprox og deferoksamin) viste statistisk signifikant (p&lt;0,05) forskjeller i forekomsten av bivirkninger basert på organklassesystem for "Hjertesykdommer”, “Sykdommer i muskler, bindevev og skjelett" og "Sykdommer i nyre og urinveier". Insidensen av "Sykdommer i muskler, bindevev og skjelett" og "Sykdommer i nyre og urinveier" ble lavere i løpet av kombinasjonsbehandling enn med monoterapi, mens forekomsten av "Hjertesykdommer" var høyere under kombinasjonsbehandling enn monoterapi. Den høyere frekvensen av "Hjertesykdommer" som ble rapportert ved kombinasjonsbehandling enn monoterapi var muligens på grunn av en høyere forekomst av pre-eksisterende hjerteproblemer hos pasienter som fikk kombinasjonsbehandling. Nøye overvåkning av hjerteproblemer hos pasienter på kombinasjonsbehandling er påkrevet (se pkt. 4.4).</w:t>
      </w:r>
    </w:p>
    <w:p w:rsidR="00F3525E" w:rsidRPr="00CF356E" w:rsidRDefault="00F3525E" w:rsidP="00F3525E">
      <w:pPr>
        <w:autoSpaceDE w:val="0"/>
        <w:autoSpaceDN w:val="0"/>
        <w:adjustRightInd w:val="0"/>
        <w:rPr>
          <w:sz w:val="22"/>
          <w:szCs w:val="22"/>
        </w:rPr>
      </w:pPr>
    </w:p>
    <w:p w:rsidR="0021200E" w:rsidRPr="00CF356E" w:rsidRDefault="00830326" w:rsidP="00F3525E">
      <w:pPr>
        <w:autoSpaceDE w:val="0"/>
        <w:autoSpaceDN w:val="0"/>
        <w:adjustRightInd w:val="0"/>
        <w:rPr>
          <w:sz w:val="22"/>
          <w:szCs w:val="22"/>
        </w:rPr>
      </w:pPr>
      <w:r w:rsidRPr="00CF356E">
        <w:rPr>
          <w:sz w:val="22"/>
          <w:szCs w:val="22"/>
        </w:rPr>
        <w:t>Forekomst</w:t>
      </w:r>
      <w:r w:rsidR="00F3525E" w:rsidRPr="00CF356E">
        <w:rPr>
          <w:sz w:val="22"/>
          <w:szCs w:val="22"/>
        </w:rPr>
        <w:t xml:space="preserve">en av bivirkninger som ble </w:t>
      </w:r>
      <w:r w:rsidR="00DD2E63" w:rsidRPr="00CF356E">
        <w:rPr>
          <w:sz w:val="22"/>
          <w:szCs w:val="22"/>
        </w:rPr>
        <w:t>rapportert hos</w:t>
      </w:r>
      <w:r w:rsidR="00F3525E" w:rsidRPr="00CF356E">
        <w:rPr>
          <w:sz w:val="22"/>
          <w:szCs w:val="22"/>
        </w:rPr>
        <w:t xml:space="preserve"> 18 barn og 97 voksne som ble behandlet med kombinasjonsterapi, var ikke signifikant forskjellig mellom de to aldersgruppene, </w:t>
      </w:r>
      <w:r w:rsidR="00DD2E63" w:rsidRPr="00CF356E">
        <w:rPr>
          <w:sz w:val="22"/>
          <w:szCs w:val="22"/>
        </w:rPr>
        <w:t xml:space="preserve">med </w:t>
      </w:r>
      <w:r w:rsidR="00F3525E" w:rsidRPr="00CF356E">
        <w:rPr>
          <w:sz w:val="22"/>
          <w:szCs w:val="22"/>
        </w:rPr>
        <w:t>unnta</w:t>
      </w:r>
      <w:r w:rsidR="00DD2E63" w:rsidRPr="00CF356E">
        <w:rPr>
          <w:sz w:val="22"/>
          <w:szCs w:val="22"/>
        </w:rPr>
        <w:t>k av</w:t>
      </w:r>
      <w:r w:rsidR="00F3525E" w:rsidRPr="00CF356E">
        <w:rPr>
          <w:sz w:val="22"/>
          <w:szCs w:val="22"/>
        </w:rPr>
        <w:t xml:space="preserve"> forekomsten av artropati (11,1 % hos barn vs. ingen hos voksne, p=0,02). Evaluering av frekvensen av reaksjoner per 100 pasientår med eksponering viste at bare frekvensen av diaré var signifikant høyere hos barn (11,</w:t>
      </w:r>
      <w:r w:rsidR="00B01CBA">
        <w:rPr>
          <w:sz w:val="22"/>
          <w:szCs w:val="22"/>
        </w:rPr>
        <w:t>1</w:t>
      </w:r>
      <w:r w:rsidR="00F3525E" w:rsidRPr="00CF356E">
        <w:rPr>
          <w:sz w:val="22"/>
          <w:szCs w:val="22"/>
        </w:rPr>
        <w:t>) enn hos voksne (2,0, p=0,01).</w:t>
      </w:r>
    </w:p>
    <w:p w:rsidR="00605DB7" w:rsidRPr="00CF356E" w:rsidRDefault="00605DB7" w:rsidP="00605DB7">
      <w:pPr>
        <w:autoSpaceDE w:val="0"/>
        <w:autoSpaceDN w:val="0"/>
        <w:adjustRightInd w:val="0"/>
        <w:jc w:val="both"/>
        <w:rPr>
          <w:sz w:val="22"/>
          <w:szCs w:val="22"/>
        </w:rPr>
      </w:pPr>
    </w:p>
    <w:p w:rsidR="0021200E" w:rsidRPr="001924E1" w:rsidRDefault="0021200E" w:rsidP="0021200E">
      <w:pPr>
        <w:suppressLineNumbers/>
        <w:autoSpaceDE w:val="0"/>
        <w:autoSpaceDN w:val="0"/>
        <w:adjustRightInd w:val="0"/>
        <w:jc w:val="both"/>
        <w:rPr>
          <w:sz w:val="22"/>
          <w:szCs w:val="22"/>
          <w:u w:val="single"/>
        </w:rPr>
      </w:pPr>
      <w:r w:rsidRPr="001924E1">
        <w:rPr>
          <w:sz w:val="22"/>
          <w:szCs w:val="22"/>
          <w:u w:val="single"/>
        </w:rPr>
        <w:t>Melding av mistenkte bivirkninger</w:t>
      </w:r>
    </w:p>
    <w:p w:rsidR="0021200E" w:rsidRPr="001924E1" w:rsidRDefault="0021200E" w:rsidP="0021200E">
      <w:pPr>
        <w:rPr>
          <w:noProof/>
          <w:sz w:val="22"/>
          <w:szCs w:val="22"/>
          <w:lang w:val="x-none"/>
        </w:rPr>
      </w:pPr>
      <w:r w:rsidRPr="001924E1">
        <w:rPr>
          <w:sz w:val="22"/>
          <w:szCs w:val="22"/>
        </w:rPr>
        <w:t xml:space="preserve">Melding av mistenkte bivirkninger etter godkjenning av legemidlet er viktig. </w:t>
      </w:r>
      <w:r w:rsidRPr="001924E1">
        <w:rPr>
          <w:noProof/>
          <w:sz w:val="22"/>
          <w:szCs w:val="22"/>
        </w:rPr>
        <w:t xml:space="preserve">Det gjør det mulig å overvåke forholdet mellom nytte og risiko for legemidlet kontinuerlig. Helsepersonell oppfordres til å melde enhver mistenkt bivirkning. Dette gjøres via </w:t>
      </w:r>
      <w:r w:rsidRPr="001924E1">
        <w:rPr>
          <w:noProof/>
          <w:sz w:val="22"/>
          <w:szCs w:val="22"/>
          <w:highlight w:val="lightGray"/>
        </w:rPr>
        <w:t xml:space="preserve">det nasjonale meldesystemet som beskrevet i </w:t>
      </w:r>
      <w:hyperlink r:id="rId11" w:history="1">
        <w:r w:rsidR="00605DB7" w:rsidRPr="00605DB7">
          <w:rPr>
            <w:rStyle w:val="Hyperlink"/>
            <w:sz w:val="22"/>
            <w:szCs w:val="22"/>
            <w:highlight w:val="lightGray"/>
          </w:rPr>
          <w:t>Appen</w:t>
        </w:r>
        <w:r w:rsidR="00605DB7" w:rsidRPr="00605DB7">
          <w:rPr>
            <w:rStyle w:val="Hyperlink"/>
            <w:sz w:val="22"/>
            <w:szCs w:val="22"/>
            <w:highlight w:val="lightGray"/>
          </w:rPr>
          <w:t>d</w:t>
        </w:r>
        <w:r w:rsidR="00605DB7" w:rsidRPr="00605DB7">
          <w:rPr>
            <w:rStyle w:val="Hyperlink"/>
            <w:sz w:val="22"/>
            <w:szCs w:val="22"/>
            <w:highlight w:val="lightGray"/>
          </w:rPr>
          <w:t>ix V</w:t>
        </w:r>
      </w:hyperlink>
      <w:r w:rsidRPr="001924E1">
        <w:rPr>
          <w:sz w:val="22"/>
          <w:szCs w:val="22"/>
        </w:rPr>
        <w:t>.</w:t>
      </w:r>
    </w:p>
    <w:p w:rsidR="00A04342" w:rsidRPr="001924E1" w:rsidRDefault="00A04342">
      <w:pPr>
        <w:rPr>
          <w:bCs/>
          <w:sz w:val="24"/>
          <w:szCs w:val="22"/>
          <w:lang w:val="x-none"/>
        </w:rPr>
      </w:pPr>
    </w:p>
    <w:p w:rsidR="00A04342" w:rsidRPr="001924E1" w:rsidRDefault="00A04342">
      <w:pPr>
        <w:pStyle w:val="Heading4"/>
        <w:tabs>
          <w:tab w:val="left" w:pos="567"/>
        </w:tabs>
        <w:rPr>
          <w:szCs w:val="22"/>
          <w:lang w:val="nb-NO"/>
        </w:rPr>
      </w:pPr>
      <w:r w:rsidRPr="001924E1">
        <w:rPr>
          <w:szCs w:val="22"/>
          <w:lang w:val="nb-NO"/>
        </w:rPr>
        <w:t>4.9</w:t>
      </w:r>
      <w:r w:rsidRPr="001924E1">
        <w:rPr>
          <w:szCs w:val="22"/>
          <w:lang w:val="nb-NO"/>
        </w:rPr>
        <w:tab/>
        <w:t>Overdosering</w:t>
      </w:r>
    </w:p>
    <w:p w:rsidR="00A04342" w:rsidRPr="001924E1" w:rsidRDefault="00A04342" w:rsidP="00605DB7">
      <w:pPr>
        <w:keepNext/>
        <w:rPr>
          <w:sz w:val="22"/>
          <w:szCs w:val="22"/>
        </w:rPr>
      </w:pPr>
    </w:p>
    <w:p w:rsidR="00A04342" w:rsidRPr="001924E1" w:rsidRDefault="00A04342">
      <w:pPr>
        <w:rPr>
          <w:sz w:val="22"/>
          <w:szCs w:val="22"/>
        </w:rPr>
      </w:pPr>
      <w:r w:rsidRPr="001924E1">
        <w:rPr>
          <w:sz w:val="22"/>
          <w:szCs w:val="22"/>
        </w:rPr>
        <w:t>Det har ikke blitt rapportert noen tilfeller av akutt overdose. Det har imidlertid blitt observert nevrologiske forstyrrelser (som f.eks. cerebellær symptomer, diplopi, lateral nystagmus, redusert psykomotorisk energi, håndbevegelser og aksial hypotoni) hos barn som frivillig hadde fått over 2,5 ganger maksimalt anbefalt dose på 100 mg/kg/dag i flere år. De nevrologiske forstyrrelsene gikk gradvis tilbake etter seponering av deferipron.</w:t>
      </w:r>
    </w:p>
    <w:p w:rsidR="00A04342" w:rsidRPr="001924E1" w:rsidRDefault="00A04342">
      <w:pPr>
        <w:rPr>
          <w:sz w:val="22"/>
          <w:szCs w:val="22"/>
        </w:rPr>
      </w:pPr>
    </w:p>
    <w:p w:rsidR="00A04342" w:rsidRPr="001924E1" w:rsidRDefault="00A04342">
      <w:pPr>
        <w:rPr>
          <w:b/>
          <w:caps/>
          <w:sz w:val="22"/>
          <w:szCs w:val="22"/>
        </w:rPr>
      </w:pPr>
      <w:r w:rsidRPr="001924E1">
        <w:rPr>
          <w:sz w:val="22"/>
          <w:szCs w:val="22"/>
        </w:rPr>
        <w:t>Ved overdose er det nødvendig med nøye klinisk overvåking av pasienten.</w:t>
      </w:r>
    </w:p>
    <w:p w:rsidR="00A04342" w:rsidRPr="001924E1" w:rsidRDefault="00A04342">
      <w:pPr>
        <w:rPr>
          <w:b/>
          <w:caps/>
          <w:sz w:val="22"/>
          <w:szCs w:val="22"/>
        </w:rPr>
      </w:pPr>
    </w:p>
    <w:p w:rsidR="00A04342" w:rsidRPr="001924E1" w:rsidRDefault="00A04342">
      <w:pPr>
        <w:rPr>
          <w:b/>
          <w:caps/>
          <w:sz w:val="22"/>
          <w:szCs w:val="22"/>
        </w:rPr>
      </w:pPr>
    </w:p>
    <w:p w:rsidR="00A04342" w:rsidRPr="001924E1" w:rsidRDefault="00A04342">
      <w:pPr>
        <w:pStyle w:val="Heading3"/>
        <w:tabs>
          <w:tab w:val="left" w:pos="567"/>
        </w:tabs>
        <w:rPr>
          <w:szCs w:val="22"/>
        </w:rPr>
      </w:pPr>
      <w:r w:rsidRPr="001924E1">
        <w:rPr>
          <w:szCs w:val="22"/>
        </w:rPr>
        <w:t>5.</w:t>
      </w:r>
      <w:r w:rsidRPr="001924E1">
        <w:rPr>
          <w:szCs w:val="22"/>
        </w:rPr>
        <w:tab/>
        <w:t>FARMAKOLOGISKE EGENSKAPER</w:t>
      </w:r>
    </w:p>
    <w:p w:rsidR="00A04342" w:rsidRPr="001924E1" w:rsidRDefault="00A04342">
      <w:pPr>
        <w:tabs>
          <w:tab w:val="left" w:pos="567"/>
        </w:tabs>
        <w:rPr>
          <w:b/>
          <w:sz w:val="22"/>
          <w:szCs w:val="22"/>
        </w:rPr>
      </w:pPr>
    </w:p>
    <w:p w:rsidR="00A04342" w:rsidRPr="001924E1" w:rsidRDefault="00A04342">
      <w:pPr>
        <w:pStyle w:val="Heading4"/>
        <w:tabs>
          <w:tab w:val="left" w:pos="567"/>
        </w:tabs>
        <w:rPr>
          <w:szCs w:val="22"/>
          <w:lang w:val="nb-NO"/>
        </w:rPr>
      </w:pPr>
      <w:r w:rsidRPr="001924E1">
        <w:rPr>
          <w:szCs w:val="22"/>
          <w:lang w:val="nb-NO"/>
        </w:rPr>
        <w:t>5.1</w:t>
      </w:r>
      <w:r w:rsidRPr="001924E1">
        <w:rPr>
          <w:szCs w:val="22"/>
          <w:lang w:val="nb-NO"/>
        </w:rPr>
        <w:tab/>
        <w:t>Farmakodynamiske egenskaper</w:t>
      </w:r>
    </w:p>
    <w:p w:rsidR="00A04342" w:rsidRPr="001924E1" w:rsidRDefault="00A04342" w:rsidP="00605DB7">
      <w:pPr>
        <w:keepNext/>
        <w:rPr>
          <w:sz w:val="22"/>
          <w:szCs w:val="22"/>
        </w:rPr>
      </w:pPr>
    </w:p>
    <w:p w:rsidR="00A04342" w:rsidRPr="001924E1" w:rsidRDefault="00A04342" w:rsidP="00CB0BFE">
      <w:pPr>
        <w:rPr>
          <w:sz w:val="22"/>
          <w:szCs w:val="22"/>
        </w:rPr>
      </w:pPr>
      <w:r w:rsidRPr="001924E1">
        <w:rPr>
          <w:sz w:val="22"/>
          <w:szCs w:val="22"/>
        </w:rPr>
        <w:t>Farmakoterapeutisk gruppe: Jern</w:t>
      </w:r>
      <w:r w:rsidR="00CB0BFE">
        <w:rPr>
          <w:sz w:val="22"/>
          <w:szCs w:val="22"/>
        </w:rPr>
        <w:t>k</w:t>
      </w:r>
      <w:r w:rsidRPr="001924E1">
        <w:rPr>
          <w:sz w:val="22"/>
          <w:szCs w:val="22"/>
        </w:rPr>
        <w:t>elaterende midler, ATC-kode: V03AC02</w:t>
      </w:r>
    </w:p>
    <w:p w:rsidR="00A04342" w:rsidRPr="001924E1" w:rsidRDefault="00A04342">
      <w:pPr>
        <w:rPr>
          <w:sz w:val="22"/>
          <w:szCs w:val="22"/>
        </w:rPr>
      </w:pPr>
    </w:p>
    <w:p w:rsidR="00A074C7" w:rsidRPr="001924E1" w:rsidRDefault="004A0074" w:rsidP="00605DB7">
      <w:pPr>
        <w:pStyle w:val="BodyText"/>
        <w:keepNext/>
        <w:rPr>
          <w:szCs w:val="22"/>
          <w:u w:val="single"/>
          <w:lang w:val="nb-NO"/>
        </w:rPr>
      </w:pPr>
      <w:r w:rsidRPr="001924E1">
        <w:rPr>
          <w:szCs w:val="22"/>
          <w:u w:val="single"/>
          <w:lang w:val="nb-NO"/>
        </w:rPr>
        <w:t>Virkningsmekanisme</w:t>
      </w:r>
    </w:p>
    <w:p w:rsidR="00A04342" w:rsidRPr="001924E1" w:rsidRDefault="00A04342" w:rsidP="00FC3BF1">
      <w:pPr>
        <w:rPr>
          <w:sz w:val="22"/>
          <w:szCs w:val="22"/>
        </w:rPr>
      </w:pPr>
      <w:r w:rsidRPr="001924E1">
        <w:rPr>
          <w:sz w:val="22"/>
          <w:szCs w:val="22"/>
        </w:rPr>
        <w:t>Det aktive stoffet er deferipron (3-hydroksy-1,2-dimetylpyridin-4-en), en bidentat ligand som binde</w:t>
      </w:r>
      <w:r w:rsidR="00FC3BF1">
        <w:rPr>
          <w:sz w:val="22"/>
          <w:szCs w:val="22"/>
        </w:rPr>
        <w:t>s</w:t>
      </w:r>
      <w:r w:rsidRPr="001924E1">
        <w:rPr>
          <w:sz w:val="22"/>
          <w:szCs w:val="22"/>
        </w:rPr>
        <w:t xml:space="preserve"> til jern i </w:t>
      </w:r>
      <w:r w:rsidR="00FC3BF1" w:rsidRPr="001924E1">
        <w:rPr>
          <w:sz w:val="22"/>
          <w:szCs w:val="22"/>
        </w:rPr>
        <w:t>molarforhold</w:t>
      </w:r>
      <w:r w:rsidRPr="001924E1">
        <w:rPr>
          <w:sz w:val="22"/>
          <w:szCs w:val="22"/>
        </w:rPr>
        <w:t>et 3:1.</w:t>
      </w:r>
    </w:p>
    <w:p w:rsidR="00A04342" w:rsidRPr="001924E1" w:rsidRDefault="00A04342">
      <w:pPr>
        <w:rPr>
          <w:sz w:val="22"/>
          <w:szCs w:val="22"/>
        </w:rPr>
      </w:pPr>
    </w:p>
    <w:p w:rsidR="00A074C7" w:rsidRPr="001924E1" w:rsidRDefault="00A074C7" w:rsidP="00605DB7">
      <w:pPr>
        <w:pStyle w:val="BodyText"/>
        <w:keepNext/>
        <w:rPr>
          <w:szCs w:val="22"/>
          <w:u w:val="single"/>
          <w:lang w:val="nb-NO"/>
        </w:rPr>
      </w:pPr>
      <w:r w:rsidRPr="001924E1">
        <w:rPr>
          <w:szCs w:val="22"/>
          <w:u w:val="single"/>
          <w:lang w:val="nb-NO"/>
        </w:rPr>
        <w:t>Farmakodynamis</w:t>
      </w:r>
      <w:r w:rsidR="004A0074" w:rsidRPr="001924E1">
        <w:rPr>
          <w:szCs w:val="22"/>
          <w:u w:val="single"/>
          <w:lang w:val="nb-NO"/>
        </w:rPr>
        <w:t>ke effekter</w:t>
      </w:r>
    </w:p>
    <w:p w:rsidR="00A04342" w:rsidRPr="001924E1" w:rsidRDefault="00A04342" w:rsidP="00CB0BFE">
      <w:pPr>
        <w:rPr>
          <w:sz w:val="22"/>
          <w:szCs w:val="22"/>
        </w:rPr>
      </w:pPr>
      <w:r w:rsidRPr="001924E1">
        <w:rPr>
          <w:sz w:val="22"/>
          <w:szCs w:val="22"/>
        </w:rPr>
        <w:t xml:space="preserve">Kliniske studier har demonstrert at </w:t>
      </w:r>
      <w:r w:rsidR="00A074C7" w:rsidRPr="001924E1">
        <w:rPr>
          <w:sz w:val="22"/>
          <w:szCs w:val="22"/>
        </w:rPr>
        <w:t xml:space="preserve">Ferriprox </w:t>
      </w:r>
      <w:r w:rsidRPr="001924E1">
        <w:rPr>
          <w:sz w:val="22"/>
          <w:szCs w:val="22"/>
        </w:rPr>
        <w:t xml:space="preserve">er effektiv i å fremme jernutskillelse, og at en dose på 25 mg/kg tre ganger per dag kan hindre progresjonen av jernakkumulasjon som vurdert ved serumferritin, hos pasienter med transfusjonsavhengig thalassemia. </w:t>
      </w:r>
      <w:r w:rsidR="00E00AD4" w:rsidRPr="00E00AD4">
        <w:rPr>
          <w:sz w:val="22"/>
          <w:szCs w:val="22"/>
        </w:rPr>
        <w:t xml:space="preserve">Data hentet fra publisert litteratur angående studier om jernbalanse hos pasienter med thalassemia major viser at bruk av Ferriprox samtidig med deferoksamin (samtidig bruk av begge </w:t>
      </w:r>
      <w:r w:rsidR="00CB0BFE">
        <w:rPr>
          <w:sz w:val="22"/>
          <w:szCs w:val="22"/>
        </w:rPr>
        <w:t>k</w:t>
      </w:r>
      <w:r w:rsidR="00E00AD4" w:rsidRPr="00E00AD4">
        <w:rPr>
          <w:sz w:val="22"/>
          <w:szCs w:val="22"/>
        </w:rPr>
        <w:t>elatorene i løpet av samme dag, enten samtidig eller sekvensielt, f.eks. Ferriprox i løpet av dagen og deferoksamin i løpet av natten) fremmer større jernutskillelse enn hvert av legemidlene alene. Doser av Ferriprox i disse studiene varierte fra 50 til 100 mg/kg/dag og doser av deferoksa</w:t>
      </w:r>
      <w:r w:rsidR="00E00AD4">
        <w:rPr>
          <w:sz w:val="22"/>
          <w:szCs w:val="22"/>
        </w:rPr>
        <w:t>min var fra 40 til 60 mg/kg/dag</w:t>
      </w:r>
      <w:r w:rsidR="00605DB7" w:rsidRPr="00605DB7">
        <w:rPr>
          <w:sz w:val="22"/>
          <w:szCs w:val="22"/>
        </w:rPr>
        <w:t xml:space="preserve">. </w:t>
      </w:r>
      <w:r w:rsidRPr="001924E1">
        <w:rPr>
          <w:sz w:val="22"/>
          <w:szCs w:val="22"/>
        </w:rPr>
        <w:t>Men kelateringsterapi beskytter ikke nødvendigvis mot jernindusert organskade.</w:t>
      </w:r>
    </w:p>
    <w:p w:rsidR="00A04342" w:rsidRPr="001924E1" w:rsidRDefault="00A04342">
      <w:pPr>
        <w:rPr>
          <w:sz w:val="22"/>
          <w:szCs w:val="22"/>
        </w:rPr>
      </w:pPr>
    </w:p>
    <w:p w:rsidR="00A074C7" w:rsidRPr="001924E1" w:rsidRDefault="004A0074" w:rsidP="00605DB7">
      <w:pPr>
        <w:pStyle w:val="BodyText"/>
        <w:keepNext/>
        <w:rPr>
          <w:szCs w:val="22"/>
          <w:u w:val="single"/>
          <w:lang w:val="nb-NO"/>
        </w:rPr>
      </w:pPr>
      <w:r w:rsidRPr="001924E1">
        <w:rPr>
          <w:szCs w:val="22"/>
          <w:u w:val="single"/>
          <w:lang w:val="nb-NO"/>
        </w:rPr>
        <w:t>Klinisk effekt og sikkerhet</w:t>
      </w:r>
    </w:p>
    <w:p w:rsidR="007E6323" w:rsidRPr="001924E1" w:rsidRDefault="007E6323" w:rsidP="007E6323">
      <w:pPr>
        <w:rPr>
          <w:sz w:val="22"/>
          <w:szCs w:val="22"/>
        </w:rPr>
      </w:pPr>
      <w:r w:rsidRPr="001924E1">
        <w:rPr>
          <w:sz w:val="22"/>
          <w:szCs w:val="22"/>
        </w:rPr>
        <w:t>Studiene LA16-0102, LA-01 og LA08-9701 sammenlignet effekten av Ferriprox med effekten av deferoksamin ved kontroll av serum ferritin hos pasienter med transfusjonsavhengig talassemi. Ferriprox og deferoksamin var likeverdige når det gjaldt å fremme netto stabilisering eller reduksjon av kroppens jerninnhold, til tross for kontinuerlig administrering av jerntransfusjon hos disse pasientene (det var ingen forskjell i andelen av pasienter med negativ tendens i serum ferritin mellom de to behandlingsgruppene ved regresjonsanalyse; p&gt;0,05).</w:t>
      </w:r>
    </w:p>
    <w:p w:rsidR="007E6323" w:rsidRPr="001924E1" w:rsidRDefault="007E6323" w:rsidP="007E6323">
      <w:pPr>
        <w:rPr>
          <w:sz w:val="22"/>
          <w:szCs w:val="22"/>
        </w:rPr>
      </w:pPr>
    </w:p>
    <w:p w:rsidR="007E6323" w:rsidRPr="001924E1" w:rsidRDefault="007E6323" w:rsidP="00307BA4">
      <w:pPr>
        <w:rPr>
          <w:sz w:val="22"/>
          <w:szCs w:val="22"/>
        </w:rPr>
      </w:pPr>
      <w:r w:rsidRPr="001924E1">
        <w:rPr>
          <w:sz w:val="22"/>
          <w:szCs w:val="22"/>
        </w:rPr>
        <w:t>En magnetisk resonans tomografi (MRI)-metode, T2*, ble også brukt til å kvantifisere jernnivået i hjertet. Jernoverskudd forårsaker konsentrasjonsavhengig svekking av MRI T2* signal, og økte jernnivåer i hjertet reduserer således MRI T2* verdier i hjertet. MRI T2* verdier på under 20</w:t>
      </w:r>
      <w:r w:rsidR="00307BA4" w:rsidRPr="001924E1">
        <w:rPr>
          <w:sz w:val="22"/>
          <w:szCs w:val="22"/>
        </w:rPr>
        <w:t> </w:t>
      </w:r>
      <w:r w:rsidRPr="001924E1">
        <w:rPr>
          <w:sz w:val="22"/>
          <w:szCs w:val="22"/>
        </w:rPr>
        <w:t>m</w:t>
      </w:r>
      <w:r w:rsidR="00FF42B0">
        <w:rPr>
          <w:sz w:val="22"/>
          <w:szCs w:val="22"/>
        </w:rPr>
        <w:t>s</w:t>
      </w:r>
      <w:r w:rsidRPr="001924E1">
        <w:rPr>
          <w:sz w:val="22"/>
          <w:szCs w:val="22"/>
        </w:rPr>
        <w:t xml:space="preserve"> representerer jernoverskudd i hjertet. En økning av MRI T2* ved behandling er en indikasjon på at jern fjernes fra hjertet. Det er dokumentert en positiv korrelasjon mellom MRI T2*-verdier og hjertefunksjon (målt ved venstre ventrikkels ejeksjonsfraksjon (LVEF)).</w:t>
      </w:r>
    </w:p>
    <w:p w:rsidR="007E6323" w:rsidRPr="001924E1" w:rsidRDefault="007E6323" w:rsidP="007E6323">
      <w:pPr>
        <w:rPr>
          <w:sz w:val="22"/>
          <w:szCs w:val="22"/>
        </w:rPr>
      </w:pPr>
    </w:p>
    <w:p w:rsidR="007E6323" w:rsidRPr="001924E1" w:rsidRDefault="007E6323" w:rsidP="00307BA4">
      <w:pPr>
        <w:rPr>
          <w:sz w:val="22"/>
          <w:szCs w:val="22"/>
        </w:rPr>
      </w:pPr>
      <w:r w:rsidRPr="001924E1">
        <w:rPr>
          <w:sz w:val="22"/>
          <w:szCs w:val="22"/>
        </w:rPr>
        <w:t>Studie LA16-0102 sammenlignet effekten av Ferriprox med effekten av deferoksamin med hensyn til reduksjon av jernoverskudd i hjertet og forbedring av hjertefunksjonen (som målt ved LVEF) hos pasienter med transfusjonsavhengig talassemi. 61 pasienter med jernoverskudd i hjertet som tidligere hadde fått behandling med deferoksamin ble randomisert enten til å fortsette med deferoksamin (gjennomsnittlig dose 43 mg/kg/dag; N=31) eller bytte til Ferriprox (gjennomsnittlig daglig dose 92</w:t>
      </w:r>
      <w:r w:rsidR="00307BA4" w:rsidRPr="001924E1">
        <w:rPr>
          <w:sz w:val="22"/>
          <w:szCs w:val="22"/>
        </w:rPr>
        <w:t> </w:t>
      </w:r>
      <w:r w:rsidRPr="001924E1">
        <w:rPr>
          <w:sz w:val="22"/>
          <w:szCs w:val="22"/>
        </w:rPr>
        <w:t>mg/kg/dag N=29). I løpet av studiens 12-måneders varighet var Ferriprox bedre enn deferoksamin med hensyn til å redusere jernmengden i hjertet. Det var en forbedring i hjertets T2* på over 3</w:t>
      </w:r>
      <w:r w:rsidR="00307BA4" w:rsidRPr="001924E1">
        <w:rPr>
          <w:sz w:val="22"/>
          <w:szCs w:val="22"/>
        </w:rPr>
        <w:t> </w:t>
      </w:r>
      <w:r w:rsidRPr="001924E1">
        <w:rPr>
          <w:sz w:val="22"/>
          <w:szCs w:val="22"/>
        </w:rPr>
        <w:t>m</w:t>
      </w:r>
      <w:r w:rsidR="00FF42B0">
        <w:rPr>
          <w:sz w:val="22"/>
          <w:szCs w:val="22"/>
        </w:rPr>
        <w:t>s</w:t>
      </w:r>
      <w:r w:rsidRPr="001924E1">
        <w:rPr>
          <w:sz w:val="22"/>
          <w:szCs w:val="22"/>
        </w:rPr>
        <w:t xml:space="preserve"> hos pasienter som ble behandlet med Ferriprox sammenlignet med en forandring på ca. 1</w:t>
      </w:r>
      <w:r w:rsidR="00FF42B0">
        <w:rPr>
          <w:sz w:val="22"/>
          <w:szCs w:val="22"/>
        </w:rPr>
        <w:t> ms</w:t>
      </w:r>
      <w:r w:rsidRPr="001924E1">
        <w:rPr>
          <w:sz w:val="22"/>
          <w:szCs w:val="22"/>
        </w:rPr>
        <w:t xml:space="preserve"> hos pasienter behandlet med deferoksamin. På samme tid hadde LVEF økt fra baseline med 3,07 ± 3,58 absolutte enheter (%) i Ferriprox-gruppen og med 0,32 ± 3,38 absolutte enheter (%) i deferoksamin-gruppen (forskjellen mellom gruppene; p=0,003).</w:t>
      </w:r>
    </w:p>
    <w:p w:rsidR="00C139BE" w:rsidRPr="001924E1" w:rsidRDefault="00C139BE" w:rsidP="007E6323">
      <w:pPr>
        <w:rPr>
          <w:sz w:val="22"/>
          <w:szCs w:val="22"/>
        </w:rPr>
      </w:pPr>
    </w:p>
    <w:p w:rsidR="007E6323" w:rsidRPr="001924E1" w:rsidRDefault="007E6323" w:rsidP="00E00AD4">
      <w:pPr>
        <w:rPr>
          <w:sz w:val="22"/>
          <w:szCs w:val="22"/>
        </w:rPr>
      </w:pPr>
      <w:r w:rsidRPr="001924E1">
        <w:rPr>
          <w:sz w:val="22"/>
          <w:szCs w:val="22"/>
        </w:rPr>
        <w:t>Studie LA12-9907 sammenlignet overlevelse, innsidens av hjertesykdom og progresjon av hjertesykdom hos 129 pasienter med thalassemia major som hadde fått behandling i minst 4 år med Ferriprox (N=54) eller deferoksamin (N=75). Kardiale endepunkt ble vurdert ved ekkokardiografi, elektrokardiografi, New York Heart Association klassifisering og dødsfall grunnet hjertesykdom. Det var ingen signifikant forskjell i prosentandelen av pasienter med hjertesvikt ved første kontroll (13%</w:t>
      </w:r>
      <w:r w:rsidR="00C139BE" w:rsidRPr="001924E1">
        <w:rPr>
          <w:sz w:val="22"/>
          <w:szCs w:val="22"/>
        </w:rPr>
        <w:t> </w:t>
      </w:r>
      <w:r w:rsidRPr="001924E1">
        <w:rPr>
          <w:sz w:val="22"/>
          <w:szCs w:val="22"/>
        </w:rPr>
        <w:t xml:space="preserve">for Ferriprox vs. 16% for deferoksamin). Av pasientene med hjertesvikt ved første kontroll hadde ingen som ble behandlet med deferipron sammenlignet med fire (33%) som ble behandlet med deferoksamin en forverring i hjertets status (p=0,245). Nydiagnostisert hjertesvikt forekom hos </w:t>
      </w:r>
      <w:r w:rsidR="00E00AD4" w:rsidRPr="001924E1">
        <w:rPr>
          <w:sz w:val="22"/>
          <w:szCs w:val="22"/>
        </w:rPr>
        <w:t>13</w:t>
      </w:r>
      <w:r w:rsidR="00E00AD4">
        <w:rPr>
          <w:sz w:val="22"/>
          <w:szCs w:val="22"/>
        </w:rPr>
        <w:t> </w:t>
      </w:r>
      <w:r w:rsidRPr="001924E1">
        <w:rPr>
          <w:sz w:val="22"/>
          <w:szCs w:val="22"/>
        </w:rPr>
        <w:t>(20,6%) deferoksaminbehandlede pasienter og hos 2 (4,3%) Ferriproxbehandlede pasienter som ikke hadde noen hjertesykdom ved første kontroll (p=0,013). Generelt viste færre Ferriproxbehandlede pasienter enn deferoksaminbehandlede pasienter en forverring av hjertesvikt fra første til siste kontroll (4% vs. 20%, p=0,007).</w:t>
      </w:r>
    </w:p>
    <w:p w:rsidR="007E6323" w:rsidRPr="001924E1" w:rsidRDefault="007E6323" w:rsidP="007E6323">
      <w:pPr>
        <w:rPr>
          <w:sz w:val="22"/>
          <w:szCs w:val="22"/>
        </w:rPr>
      </w:pPr>
    </w:p>
    <w:p w:rsidR="00BC2521" w:rsidRPr="001924E1" w:rsidRDefault="007E6323">
      <w:pPr>
        <w:rPr>
          <w:sz w:val="22"/>
          <w:szCs w:val="22"/>
        </w:rPr>
      </w:pPr>
      <w:r w:rsidRPr="001924E1">
        <w:rPr>
          <w:sz w:val="22"/>
          <w:szCs w:val="22"/>
        </w:rPr>
        <w:t>Data fra publisert litteratur er i overensstemmelse med resultatene fra Apotex studiene, dvs. de viser mindre hjertesykdom og/eller økt overlevelse hos pasienter behandlet med Ferriprox enn hos pasienter behandlet med deferoksamin.</w:t>
      </w:r>
    </w:p>
    <w:p w:rsidR="00BD2B7E" w:rsidRPr="001924E1" w:rsidRDefault="00BD2B7E">
      <w:pPr>
        <w:rPr>
          <w:sz w:val="22"/>
          <w:szCs w:val="22"/>
        </w:rPr>
      </w:pPr>
    </w:p>
    <w:p w:rsidR="00605DB7" w:rsidRDefault="00F3165E" w:rsidP="00CF356E">
      <w:pPr>
        <w:rPr>
          <w:sz w:val="22"/>
          <w:szCs w:val="22"/>
        </w:rPr>
      </w:pPr>
      <w:r w:rsidRPr="00F3165E">
        <w:rPr>
          <w:sz w:val="22"/>
          <w:szCs w:val="22"/>
        </w:rPr>
        <w:t>En randomisert, placebokontrollert, dobbeltblindet studie evaluerte effekten av samtidig behandling med Ferriprox og deferoksamin hos pasienter med t</w:t>
      </w:r>
      <w:r w:rsidR="00B12549">
        <w:rPr>
          <w:sz w:val="22"/>
          <w:szCs w:val="22"/>
        </w:rPr>
        <w:t>h</w:t>
      </w:r>
      <w:r w:rsidRPr="00F3165E">
        <w:rPr>
          <w:sz w:val="22"/>
          <w:szCs w:val="22"/>
        </w:rPr>
        <w:t>alassemi</w:t>
      </w:r>
      <w:r w:rsidR="00B12549">
        <w:rPr>
          <w:sz w:val="22"/>
          <w:szCs w:val="22"/>
        </w:rPr>
        <w:t>a</w:t>
      </w:r>
      <w:r w:rsidRPr="00F3165E">
        <w:rPr>
          <w:sz w:val="22"/>
          <w:szCs w:val="22"/>
        </w:rPr>
        <w:t xml:space="preserve"> major, som tidligere har fått standard </w:t>
      </w:r>
      <w:r w:rsidR="00CB0BFE">
        <w:rPr>
          <w:sz w:val="22"/>
          <w:szCs w:val="22"/>
        </w:rPr>
        <w:t>ke</w:t>
      </w:r>
      <w:r w:rsidRPr="00F3165E">
        <w:rPr>
          <w:sz w:val="22"/>
          <w:szCs w:val="22"/>
        </w:rPr>
        <w:t>latering-monoterapi med subkutane deferoksamin og hadde mild til moderat jernbelasting på hjertet (myo</w:t>
      </w:r>
      <w:r w:rsidR="003658C2">
        <w:rPr>
          <w:sz w:val="22"/>
          <w:szCs w:val="22"/>
        </w:rPr>
        <w:t>k</w:t>
      </w:r>
      <w:r w:rsidRPr="00F3165E">
        <w:rPr>
          <w:sz w:val="22"/>
          <w:szCs w:val="22"/>
        </w:rPr>
        <w:t>ardial T2* fra 8-20 ms). Etter randomisering fikk 32 pasienter deferoksamin (</w:t>
      </w:r>
      <w:r w:rsidR="00FF42B0" w:rsidRPr="00F3165E">
        <w:rPr>
          <w:sz w:val="22"/>
          <w:szCs w:val="22"/>
        </w:rPr>
        <w:t>34,9</w:t>
      </w:r>
      <w:r>
        <w:rPr>
          <w:sz w:val="22"/>
          <w:szCs w:val="22"/>
        </w:rPr>
        <w:t> </w:t>
      </w:r>
      <w:r w:rsidRPr="00F3165E">
        <w:rPr>
          <w:sz w:val="22"/>
          <w:szCs w:val="22"/>
        </w:rPr>
        <w:t>mg/kg/dag i 5</w:t>
      </w:r>
      <w:r w:rsidR="00CF356E">
        <w:rPr>
          <w:sz w:val="22"/>
          <w:szCs w:val="22"/>
        </w:rPr>
        <w:t> </w:t>
      </w:r>
      <w:r w:rsidRPr="00F3165E">
        <w:rPr>
          <w:sz w:val="22"/>
          <w:szCs w:val="22"/>
        </w:rPr>
        <w:t>dager/uke) og Ferriprox (75 mg/kg/dag) og 33 pasienter fikk deferoksamin monoterapi (</w:t>
      </w:r>
      <w:r w:rsidR="00FF42B0" w:rsidRPr="00F3165E">
        <w:rPr>
          <w:sz w:val="22"/>
          <w:szCs w:val="22"/>
        </w:rPr>
        <w:t>43,4</w:t>
      </w:r>
      <w:r w:rsidR="00CB0BFE">
        <w:rPr>
          <w:sz w:val="22"/>
          <w:szCs w:val="22"/>
        </w:rPr>
        <w:t> </w:t>
      </w:r>
      <w:r w:rsidRPr="00F3165E">
        <w:rPr>
          <w:sz w:val="22"/>
          <w:szCs w:val="22"/>
        </w:rPr>
        <w:t xml:space="preserve">mg/kg/dag i 5 dager/uke). Etter ett års studiebehandling, opplevde pasienter som fikk samtidig </w:t>
      </w:r>
      <w:r w:rsidR="00CB0BFE">
        <w:rPr>
          <w:sz w:val="22"/>
          <w:szCs w:val="22"/>
        </w:rPr>
        <w:t>k</w:t>
      </w:r>
      <w:r w:rsidRPr="00F3165E">
        <w:rPr>
          <w:sz w:val="22"/>
          <w:szCs w:val="22"/>
        </w:rPr>
        <w:t xml:space="preserve">elateringsbehandling en betydelig større reduksjon i ferritin (fra 1574 </w:t>
      </w:r>
      <w:r>
        <w:rPr>
          <w:sz w:val="22"/>
          <w:szCs w:val="22"/>
        </w:rPr>
        <w:t>µ</w:t>
      </w:r>
      <w:r w:rsidRPr="00F3165E">
        <w:rPr>
          <w:sz w:val="22"/>
          <w:szCs w:val="22"/>
        </w:rPr>
        <w:t xml:space="preserve">g/l til 598 </w:t>
      </w:r>
      <w:r>
        <w:rPr>
          <w:sz w:val="22"/>
          <w:szCs w:val="22"/>
        </w:rPr>
        <w:t>µ</w:t>
      </w:r>
      <w:r w:rsidRPr="00F3165E">
        <w:rPr>
          <w:sz w:val="22"/>
          <w:szCs w:val="22"/>
        </w:rPr>
        <w:t xml:space="preserve">g/l ved samtidig behandling vs. 1379 </w:t>
      </w:r>
      <w:r>
        <w:rPr>
          <w:sz w:val="22"/>
          <w:szCs w:val="22"/>
        </w:rPr>
        <w:t>µ</w:t>
      </w:r>
      <w:r w:rsidRPr="00F3165E">
        <w:rPr>
          <w:sz w:val="22"/>
          <w:szCs w:val="22"/>
        </w:rPr>
        <w:t xml:space="preserve">g/l til 1146 </w:t>
      </w:r>
      <w:r>
        <w:rPr>
          <w:sz w:val="22"/>
          <w:szCs w:val="22"/>
        </w:rPr>
        <w:t>µ</w:t>
      </w:r>
      <w:r w:rsidRPr="00F3165E">
        <w:rPr>
          <w:sz w:val="22"/>
          <w:szCs w:val="22"/>
        </w:rPr>
        <w:t xml:space="preserve">g/l med deferoksamin som monoterapi, p &lt;0,001), og signifikant større reduksjon i myokardialt jernoverskudd, som </w:t>
      </w:r>
      <w:r w:rsidR="00AD2BF6">
        <w:rPr>
          <w:sz w:val="22"/>
          <w:szCs w:val="22"/>
        </w:rPr>
        <w:t xml:space="preserve">ble </w:t>
      </w:r>
      <w:r w:rsidR="00830326">
        <w:rPr>
          <w:sz w:val="22"/>
          <w:szCs w:val="22"/>
        </w:rPr>
        <w:t>påvis</w:t>
      </w:r>
      <w:r w:rsidR="00AD2BF6">
        <w:rPr>
          <w:sz w:val="22"/>
          <w:szCs w:val="22"/>
        </w:rPr>
        <w:t>t</w:t>
      </w:r>
      <w:r w:rsidRPr="00F3165E">
        <w:rPr>
          <w:sz w:val="22"/>
          <w:szCs w:val="22"/>
        </w:rPr>
        <w:t xml:space="preserve"> ved en økning i MRI T2* (fra 11,7 ms til 17,7 ms med samtidig behandling vs. 12,4 ms til 15,7 ms med deferoksamin som monoterapi, p=0,02) og betydelig større reduksjon i jernkonsentrasjon i leveren, også </w:t>
      </w:r>
      <w:r w:rsidR="00AD2BF6">
        <w:rPr>
          <w:sz w:val="22"/>
          <w:szCs w:val="22"/>
        </w:rPr>
        <w:t>påvist</w:t>
      </w:r>
      <w:r w:rsidRPr="00F3165E">
        <w:rPr>
          <w:sz w:val="22"/>
          <w:szCs w:val="22"/>
        </w:rPr>
        <w:t xml:space="preserve"> ved en økning i MRI T2* (fra 4,9 ms til 10,7 ms med samtidig behandling vs. 4,2 ms til 5,0 ms med deferoksamin som monoterapi, p&lt;0,001).</w:t>
      </w:r>
    </w:p>
    <w:p w:rsidR="00605DB7" w:rsidRDefault="00605DB7">
      <w:pPr>
        <w:rPr>
          <w:sz w:val="22"/>
          <w:szCs w:val="22"/>
        </w:rPr>
      </w:pPr>
    </w:p>
    <w:p w:rsidR="00A04342" w:rsidRPr="001924E1" w:rsidRDefault="00BD2B7E">
      <w:pPr>
        <w:rPr>
          <w:sz w:val="22"/>
          <w:szCs w:val="22"/>
        </w:rPr>
      </w:pPr>
      <w:r w:rsidRPr="001924E1">
        <w:rPr>
          <w:sz w:val="22"/>
          <w:szCs w:val="22"/>
        </w:rPr>
        <w:t xml:space="preserve">Studie LA37-1111 ble utført for å evaluere effekten av enkle terapeutiske (33 mg/kg) og supraterapautiske (50 mg/kg) orale doser av deferipron på </w:t>
      </w:r>
      <w:r w:rsidR="00797BA8" w:rsidRPr="001924E1">
        <w:rPr>
          <w:sz w:val="22"/>
          <w:szCs w:val="22"/>
        </w:rPr>
        <w:t xml:space="preserve">lengden </w:t>
      </w:r>
      <w:r w:rsidRPr="001924E1">
        <w:rPr>
          <w:sz w:val="22"/>
          <w:szCs w:val="22"/>
        </w:rPr>
        <w:t xml:space="preserve">av hjertets QT-intervaller hos friske forsøkspersoner. Den maksimale forskjellen mellom LS-gjennomsnittet for den terapeutiske dosen og placebo var 3,01 ms (95 % ensidig UCL: 5,01 ms) og mellom LS-gjennomsnittet for supraterapautisk dose og placebo var 5,23 ms (95 % ensidig UCL: 7,19 ms). Det ble konkludert at Ferriprox ikke </w:t>
      </w:r>
      <w:r w:rsidR="009D4647" w:rsidRPr="001924E1">
        <w:rPr>
          <w:sz w:val="22"/>
          <w:szCs w:val="22"/>
        </w:rPr>
        <w:t xml:space="preserve">fører til </w:t>
      </w:r>
      <w:r w:rsidRPr="001924E1">
        <w:rPr>
          <w:sz w:val="22"/>
          <w:szCs w:val="22"/>
        </w:rPr>
        <w:t>noen signifikant forlengelse av QT-intervallet.</w:t>
      </w:r>
    </w:p>
    <w:p w:rsidR="00BD2B7E" w:rsidRPr="001924E1" w:rsidRDefault="00BD2B7E">
      <w:pPr>
        <w:rPr>
          <w:sz w:val="22"/>
          <w:szCs w:val="22"/>
        </w:rPr>
      </w:pPr>
    </w:p>
    <w:p w:rsidR="00A04342" w:rsidRPr="001924E1" w:rsidRDefault="00A04342">
      <w:pPr>
        <w:pStyle w:val="BodyText"/>
        <w:keepNext/>
        <w:jc w:val="left"/>
        <w:rPr>
          <w:b/>
          <w:szCs w:val="22"/>
          <w:lang w:val="nb-NO"/>
        </w:rPr>
      </w:pPr>
      <w:r w:rsidRPr="001924E1">
        <w:rPr>
          <w:b/>
          <w:szCs w:val="22"/>
          <w:lang w:val="nb-NO"/>
        </w:rPr>
        <w:t>5.2</w:t>
      </w:r>
      <w:r w:rsidRPr="001924E1">
        <w:rPr>
          <w:b/>
          <w:szCs w:val="22"/>
          <w:lang w:val="nb-NO"/>
        </w:rPr>
        <w:tab/>
        <w:t>Farmakokinetiske egenskaper</w:t>
      </w:r>
    </w:p>
    <w:p w:rsidR="00A04342" w:rsidRPr="001924E1" w:rsidRDefault="00A04342">
      <w:pPr>
        <w:pStyle w:val="InsideAddress"/>
        <w:keepNext/>
        <w:keepLines w:val="0"/>
        <w:rPr>
          <w:rFonts w:ascii="Times New Roman" w:hAnsi="Times New Roman"/>
          <w:szCs w:val="22"/>
        </w:rPr>
      </w:pPr>
    </w:p>
    <w:p w:rsidR="00A04342" w:rsidRPr="001924E1" w:rsidRDefault="00A04342">
      <w:pPr>
        <w:pStyle w:val="Heading5"/>
        <w:jc w:val="left"/>
        <w:rPr>
          <w:b w:val="0"/>
          <w:bCs/>
          <w:iCs/>
          <w:szCs w:val="22"/>
          <w:lang w:val="nb-NO"/>
        </w:rPr>
      </w:pPr>
      <w:r w:rsidRPr="001924E1">
        <w:rPr>
          <w:b w:val="0"/>
          <w:bCs/>
          <w:iCs/>
          <w:szCs w:val="22"/>
          <w:lang w:val="nb-NO"/>
        </w:rPr>
        <w:t>Absorpsjon</w:t>
      </w:r>
    </w:p>
    <w:p w:rsidR="00A04342" w:rsidRPr="001924E1" w:rsidRDefault="00A04342">
      <w:pPr>
        <w:pStyle w:val="BodyText"/>
        <w:jc w:val="left"/>
        <w:rPr>
          <w:szCs w:val="22"/>
          <w:lang w:val="nb-NO"/>
        </w:rPr>
      </w:pPr>
      <w:r w:rsidRPr="001924E1">
        <w:rPr>
          <w:szCs w:val="22"/>
          <w:lang w:val="nb-NO"/>
        </w:rPr>
        <w:t xml:space="preserve">Deferipron absorberes raskt fra øvre delen av fordøyelseskanalen. Maksimum serumkonsentrasjon </w:t>
      </w:r>
      <w:r w:rsidR="00451B82" w:rsidRPr="001924E1">
        <w:rPr>
          <w:szCs w:val="22"/>
          <w:lang w:val="nb-NO"/>
        </w:rPr>
        <w:t>oppnås</w:t>
      </w:r>
      <w:r w:rsidRPr="001924E1">
        <w:rPr>
          <w:szCs w:val="22"/>
          <w:lang w:val="nb-NO"/>
        </w:rPr>
        <w:t xml:space="preserve"> 45 til 60 minutter etter en enkelt dose hos fastende pasienter. Dette kan utvides til 2 timer hos pasienter som har spist.</w:t>
      </w:r>
    </w:p>
    <w:p w:rsidR="00A04342" w:rsidRPr="001924E1" w:rsidRDefault="00A04342">
      <w:pPr>
        <w:pStyle w:val="InsideAddress"/>
        <w:keepLines w:val="0"/>
        <w:rPr>
          <w:rFonts w:ascii="Times New Roman" w:hAnsi="Times New Roman"/>
          <w:szCs w:val="22"/>
        </w:rPr>
      </w:pPr>
    </w:p>
    <w:p w:rsidR="00A04342" w:rsidRPr="001924E1" w:rsidRDefault="00A04342">
      <w:pPr>
        <w:pStyle w:val="InsideAddress"/>
        <w:keepLines w:val="0"/>
        <w:rPr>
          <w:rFonts w:ascii="Times New Roman" w:hAnsi="Times New Roman"/>
          <w:szCs w:val="22"/>
        </w:rPr>
      </w:pPr>
      <w:r w:rsidRPr="001924E1">
        <w:rPr>
          <w:rFonts w:ascii="Times New Roman" w:hAnsi="Times New Roman"/>
          <w:szCs w:val="22"/>
        </w:rPr>
        <w:t>Etter en dose på 25 mg/kg, har minimum serumkonsentrasjoner vært detektert hos pasienter som har spist (85 </w:t>
      </w:r>
      <w:r w:rsidRPr="001924E1">
        <w:rPr>
          <w:rFonts w:ascii="Symbol" w:hAnsi="Symbol"/>
          <w:szCs w:val="22"/>
        </w:rPr>
        <w:t>m</w:t>
      </w:r>
      <w:r w:rsidRPr="001924E1">
        <w:rPr>
          <w:rFonts w:ascii="Times New Roman" w:hAnsi="Times New Roman"/>
          <w:szCs w:val="22"/>
        </w:rPr>
        <w:t>mol/l) mot de som har fastet (126 </w:t>
      </w:r>
      <w:r w:rsidRPr="001924E1">
        <w:rPr>
          <w:rFonts w:ascii="Symbol" w:hAnsi="Symbol"/>
          <w:szCs w:val="22"/>
        </w:rPr>
        <w:t>m</w:t>
      </w:r>
      <w:r w:rsidRPr="001924E1">
        <w:rPr>
          <w:rFonts w:ascii="Times New Roman" w:hAnsi="Times New Roman"/>
          <w:szCs w:val="22"/>
        </w:rPr>
        <w:t>mol/l), selv om det ikke var noen reduksjon i mengden deferipron som ble absorbert når det ble gitt sammen med mat.</w:t>
      </w:r>
    </w:p>
    <w:p w:rsidR="00A04342" w:rsidRPr="001924E1" w:rsidRDefault="00A04342" w:rsidP="00196AC8">
      <w:pPr>
        <w:pStyle w:val="BodyText"/>
        <w:tabs>
          <w:tab w:val="clear" w:pos="567"/>
        </w:tabs>
        <w:jc w:val="left"/>
        <w:rPr>
          <w:szCs w:val="22"/>
          <w:lang w:val="nb-NO"/>
        </w:rPr>
      </w:pPr>
    </w:p>
    <w:p w:rsidR="00A04342" w:rsidRPr="001924E1" w:rsidRDefault="00A04342" w:rsidP="00196AC8">
      <w:pPr>
        <w:pStyle w:val="Heading5"/>
        <w:tabs>
          <w:tab w:val="clear" w:pos="567"/>
        </w:tabs>
        <w:jc w:val="left"/>
        <w:rPr>
          <w:b w:val="0"/>
          <w:bCs/>
          <w:iCs/>
          <w:szCs w:val="22"/>
          <w:lang w:val="nb-NO"/>
        </w:rPr>
      </w:pPr>
      <w:r w:rsidRPr="001924E1">
        <w:rPr>
          <w:b w:val="0"/>
          <w:bCs/>
          <w:iCs/>
          <w:szCs w:val="22"/>
          <w:lang w:val="nb-NO"/>
        </w:rPr>
        <w:t>Biotransformasjon</w:t>
      </w:r>
    </w:p>
    <w:p w:rsidR="00A04342" w:rsidRPr="001924E1" w:rsidRDefault="00A04342" w:rsidP="00196AC8">
      <w:pPr>
        <w:pStyle w:val="BodyText"/>
        <w:tabs>
          <w:tab w:val="clear" w:pos="567"/>
        </w:tabs>
        <w:jc w:val="left"/>
        <w:rPr>
          <w:szCs w:val="22"/>
          <w:lang w:val="nb-NO"/>
        </w:rPr>
      </w:pPr>
      <w:r w:rsidRPr="001924E1">
        <w:rPr>
          <w:szCs w:val="22"/>
          <w:lang w:val="nb-NO"/>
        </w:rPr>
        <w:t>Deferipron metaboliseres hovedsakelig til konjugert glukuronid. Denne metabolitten mangler jernbindende evne pga. inaktivering av 3-hydroksygruppe av deferipron. Maksimum serumkonsentrasjon av glukuronid inntreffer 2 til 3 timer etter at deferipron gis.</w:t>
      </w:r>
    </w:p>
    <w:p w:rsidR="00A04342" w:rsidRPr="001924E1" w:rsidRDefault="00A04342" w:rsidP="00196AC8">
      <w:pPr>
        <w:pStyle w:val="BodyText"/>
        <w:tabs>
          <w:tab w:val="clear" w:pos="567"/>
        </w:tabs>
        <w:jc w:val="left"/>
        <w:rPr>
          <w:szCs w:val="22"/>
          <w:lang w:val="nb-NO"/>
        </w:rPr>
      </w:pPr>
    </w:p>
    <w:p w:rsidR="00A04342" w:rsidRPr="001924E1" w:rsidRDefault="00A04342" w:rsidP="00196AC8">
      <w:pPr>
        <w:pStyle w:val="Heading5"/>
        <w:tabs>
          <w:tab w:val="clear" w:pos="567"/>
        </w:tabs>
        <w:jc w:val="left"/>
        <w:rPr>
          <w:b w:val="0"/>
          <w:bCs/>
          <w:iCs/>
          <w:szCs w:val="22"/>
          <w:lang w:val="nb-NO"/>
        </w:rPr>
      </w:pPr>
      <w:r w:rsidRPr="001924E1">
        <w:rPr>
          <w:b w:val="0"/>
          <w:bCs/>
          <w:iCs/>
          <w:szCs w:val="22"/>
          <w:lang w:val="nb-NO"/>
        </w:rPr>
        <w:t>Eliminasjon</w:t>
      </w:r>
    </w:p>
    <w:p w:rsidR="00A04342" w:rsidRPr="001924E1" w:rsidRDefault="00A04342" w:rsidP="00196AC8">
      <w:pPr>
        <w:pStyle w:val="BodyText"/>
        <w:tabs>
          <w:tab w:val="clear" w:pos="567"/>
        </w:tabs>
        <w:jc w:val="left"/>
        <w:rPr>
          <w:szCs w:val="22"/>
          <w:lang w:val="nb-NO"/>
        </w:rPr>
      </w:pPr>
      <w:r w:rsidRPr="001924E1">
        <w:rPr>
          <w:szCs w:val="22"/>
          <w:lang w:val="nb-NO"/>
        </w:rPr>
        <w:t>Hos mennesker elimineres deferipron hovedsakelig via nyrene. 75% til 90% av inntatt dose er rapportert som gjenvunnet i urinen de første 24 timene, i form av fri deferipron, glukuronidmetabolitten og jern-deferipronkomplekset. Det er rapportert om en variert mengde eliminasjon via avføringen. Halveringstiden hos de fleste pasienter er 2 til 3 timer.</w:t>
      </w:r>
    </w:p>
    <w:p w:rsidR="00560B14" w:rsidRDefault="00560B14" w:rsidP="00560B14">
      <w:pPr>
        <w:rPr>
          <w:bCs/>
          <w:sz w:val="22"/>
          <w:szCs w:val="22"/>
          <w:u w:val="single"/>
        </w:rPr>
      </w:pPr>
    </w:p>
    <w:p w:rsidR="00560B14" w:rsidRPr="00BE6A54" w:rsidRDefault="00560B14" w:rsidP="00560B14">
      <w:pPr>
        <w:keepNext/>
        <w:rPr>
          <w:bCs/>
          <w:sz w:val="22"/>
          <w:szCs w:val="22"/>
          <w:u w:val="single"/>
        </w:rPr>
      </w:pPr>
      <w:r w:rsidRPr="00BE6A54">
        <w:rPr>
          <w:bCs/>
          <w:sz w:val="22"/>
          <w:szCs w:val="22"/>
          <w:u w:val="single"/>
        </w:rPr>
        <w:t>Nedsatt nyrefunksjon</w:t>
      </w:r>
    </w:p>
    <w:p w:rsidR="00560B14" w:rsidRPr="00BE6A54" w:rsidRDefault="00560B14" w:rsidP="00560B14">
      <w:pPr>
        <w:rPr>
          <w:bCs/>
          <w:sz w:val="22"/>
          <w:szCs w:val="22"/>
        </w:rPr>
      </w:pPr>
      <w:r w:rsidRPr="00BE6A54">
        <w:rPr>
          <w:bCs/>
          <w:sz w:val="22"/>
          <w:szCs w:val="22"/>
        </w:rPr>
        <w:t>Det ble utført en åpen, ikke-randomisert, parallellgruppe, klinisk studie for å evaluere effekten på nedsatt nyrefunksjon vedrørende sikkerhet, tolera</w:t>
      </w:r>
      <w:r w:rsidR="00A5408A">
        <w:rPr>
          <w:bCs/>
          <w:sz w:val="22"/>
          <w:szCs w:val="22"/>
        </w:rPr>
        <w:t>bilitet</w:t>
      </w:r>
      <w:r w:rsidRPr="00BE6A54">
        <w:rPr>
          <w:bCs/>
          <w:sz w:val="22"/>
          <w:szCs w:val="22"/>
        </w:rPr>
        <w:t xml:space="preserve"> og farmakokinetikk av </w:t>
      </w:r>
      <w:r w:rsidR="007E0A8F">
        <w:rPr>
          <w:bCs/>
          <w:sz w:val="22"/>
          <w:szCs w:val="22"/>
        </w:rPr>
        <w:t>é</w:t>
      </w:r>
      <w:r w:rsidRPr="00BE6A54">
        <w:rPr>
          <w:bCs/>
          <w:sz w:val="22"/>
          <w:szCs w:val="22"/>
        </w:rPr>
        <w:t xml:space="preserve">n 33 mg/kg oral </w:t>
      </w:r>
      <w:r w:rsidR="007E0A8F">
        <w:rPr>
          <w:bCs/>
          <w:sz w:val="22"/>
          <w:szCs w:val="22"/>
        </w:rPr>
        <w:t>enkelt</w:t>
      </w:r>
      <w:r w:rsidRPr="00BE6A54">
        <w:rPr>
          <w:bCs/>
          <w:sz w:val="22"/>
          <w:szCs w:val="22"/>
        </w:rPr>
        <w:t>dose Ferriprox. Forsøkspersonene ble kategorisert i 4 grupper basert på estimert glomerulær filtrasjonshastighet (eGFR): friske frivillige (eGFR ≥ 90 ml/min/1,73 m</w:t>
      </w:r>
      <w:r w:rsidRPr="00BE6A54">
        <w:rPr>
          <w:bCs/>
          <w:sz w:val="22"/>
          <w:szCs w:val="22"/>
          <w:vertAlign w:val="superscript"/>
        </w:rPr>
        <w:t>2</w:t>
      </w:r>
      <w:r w:rsidRPr="00BE6A54">
        <w:rPr>
          <w:bCs/>
          <w:sz w:val="22"/>
          <w:szCs w:val="22"/>
        </w:rPr>
        <w:t xml:space="preserve">), </w:t>
      </w:r>
      <w:r w:rsidR="007E0A8F">
        <w:rPr>
          <w:bCs/>
          <w:sz w:val="22"/>
          <w:szCs w:val="22"/>
        </w:rPr>
        <w:t>lett</w:t>
      </w:r>
      <w:r w:rsidRPr="00BE6A54">
        <w:rPr>
          <w:bCs/>
          <w:sz w:val="22"/>
          <w:szCs w:val="22"/>
        </w:rPr>
        <w:t xml:space="preserve"> nedsatt nyrefunksjon (60-89 ml/min/1,73 m</w:t>
      </w:r>
      <w:r w:rsidRPr="00BE6A54">
        <w:rPr>
          <w:bCs/>
          <w:sz w:val="22"/>
          <w:szCs w:val="22"/>
          <w:vertAlign w:val="superscript"/>
        </w:rPr>
        <w:t>2</w:t>
      </w:r>
      <w:r w:rsidRPr="00BE6A54">
        <w:rPr>
          <w:bCs/>
          <w:sz w:val="22"/>
          <w:szCs w:val="22"/>
        </w:rPr>
        <w:t>), moderat nedsatt nyrefunksjon (eGFR 30-59 ml/min/1,73 m</w:t>
      </w:r>
      <w:r w:rsidRPr="00BE6A54">
        <w:rPr>
          <w:bCs/>
          <w:sz w:val="22"/>
          <w:szCs w:val="22"/>
          <w:vertAlign w:val="superscript"/>
        </w:rPr>
        <w:t>2</w:t>
      </w:r>
      <w:r w:rsidRPr="00BE6A54">
        <w:rPr>
          <w:bCs/>
          <w:sz w:val="22"/>
          <w:szCs w:val="22"/>
        </w:rPr>
        <w:t xml:space="preserve"> og alvorlig nedsatt nyrefunksjon (eGFR 15-29 ml/min/1,73 m</w:t>
      </w:r>
      <w:r w:rsidRPr="00BE6A54">
        <w:rPr>
          <w:bCs/>
          <w:sz w:val="22"/>
          <w:szCs w:val="22"/>
          <w:vertAlign w:val="superscript"/>
        </w:rPr>
        <w:t>2</w:t>
      </w:r>
      <w:r w:rsidRPr="00BE6A54">
        <w:rPr>
          <w:bCs/>
          <w:sz w:val="22"/>
          <w:szCs w:val="22"/>
        </w:rPr>
        <w:t>). Systemisk eksponering av deferipron og metabolitten deferipron 3-</w:t>
      </w:r>
      <w:r w:rsidRPr="00BE6A54">
        <w:rPr>
          <w:bCs/>
          <w:i/>
          <w:sz w:val="22"/>
          <w:szCs w:val="22"/>
        </w:rPr>
        <w:t>O</w:t>
      </w:r>
      <w:r w:rsidRPr="00BE6A54">
        <w:rPr>
          <w:bCs/>
          <w:sz w:val="22"/>
          <w:szCs w:val="22"/>
        </w:rPr>
        <w:t>-glukuronid ble målt ved hjelp av PK-parametrene C</w:t>
      </w:r>
      <w:r w:rsidRPr="00BE6A54">
        <w:rPr>
          <w:bCs/>
          <w:sz w:val="22"/>
          <w:szCs w:val="22"/>
          <w:vertAlign w:val="subscript"/>
        </w:rPr>
        <w:t>max</w:t>
      </w:r>
      <w:r w:rsidRPr="00BE6A54">
        <w:rPr>
          <w:bCs/>
          <w:sz w:val="22"/>
          <w:szCs w:val="22"/>
        </w:rPr>
        <w:t xml:space="preserve"> og AUC.</w:t>
      </w:r>
    </w:p>
    <w:p w:rsidR="00560B14" w:rsidRPr="00BE6A54" w:rsidRDefault="00560B14" w:rsidP="00560B14">
      <w:pPr>
        <w:rPr>
          <w:bCs/>
          <w:sz w:val="22"/>
          <w:szCs w:val="22"/>
        </w:rPr>
      </w:pPr>
    </w:p>
    <w:p w:rsidR="00560B14" w:rsidRPr="00BE6A54" w:rsidRDefault="00560B14" w:rsidP="00560B14">
      <w:pPr>
        <w:rPr>
          <w:bCs/>
          <w:sz w:val="22"/>
          <w:szCs w:val="22"/>
        </w:rPr>
      </w:pPr>
      <w:r w:rsidRPr="00BE6A54">
        <w:rPr>
          <w:bCs/>
          <w:sz w:val="22"/>
          <w:szCs w:val="22"/>
        </w:rPr>
        <w:t xml:space="preserve">Uansett grad av nedsatt nyrefunksjon, ble det meste av Ferriprox-dosen skilt ut i urin i løpet av de første 24 timene som </w:t>
      </w:r>
      <w:r w:rsidR="005A73E9">
        <w:rPr>
          <w:bCs/>
          <w:sz w:val="22"/>
          <w:szCs w:val="22"/>
        </w:rPr>
        <w:t>d</w:t>
      </w:r>
      <w:r w:rsidRPr="00BE6A54">
        <w:rPr>
          <w:bCs/>
          <w:sz w:val="22"/>
          <w:szCs w:val="22"/>
        </w:rPr>
        <w:t>eferipron 3-</w:t>
      </w:r>
      <w:r w:rsidRPr="00BE6A54">
        <w:rPr>
          <w:bCs/>
          <w:i/>
          <w:sz w:val="22"/>
          <w:szCs w:val="22"/>
        </w:rPr>
        <w:t>O</w:t>
      </w:r>
      <w:r w:rsidRPr="00BE6A54">
        <w:rPr>
          <w:bCs/>
          <w:sz w:val="22"/>
          <w:szCs w:val="22"/>
        </w:rPr>
        <w:t>-glukuronid. Det ble ikke registrert noen signifikant effekt på nedsatt nyrefunksjon ved systemisk eksponering av deferipron. Systemisk eksponering av inaktiv 3-</w:t>
      </w:r>
      <w:r w:rsidRPr="00BE6A54">
        <w:rPr>
          <w:bCs/>
          <w:i/>
          <w:sz w:val="22"/>
          <w:szCs w:val="22"/>
        </w:rPr>
        <w:t>O</w:t>
      </w:r>
      <w:r w:rsidRPr="00BE6A54">
        <w:rPr>
          <w:bCs/>
          <w:sz w:val="22"/>
          <w:szCs w:val="22"/>
        </w:rPr>
        <w:t>-glukuronid økte med redusert eGFR. Basert på resultatene fra studien, er det ikke nødvendig å justere doseringsregimet for Ferriprox hos pasienter med nedsatt nyrefunksjon. Sikkerhet og farmakokinetikk av Ferriprox hos pasienter med terminal nyresykdom er ikke kjent.</w:t>
      </w:r>
    </w:p>
    <w:p w:rsidR="00560B14" w:rsidRPr="00BE6A54" w:rsidRDefault="00560B14" w:rsidP="00560B14">
      <w:pPr>
        <w:rPr>
          <w:bCs/>
          <w:sz w:val="22"/>
          <w:szCs w:val="22"/>
        </w:rPr>
      </w:pPr>
    </w:p>
    <w:p w:rsidR="00560B14" w:rsidRPr="00BE6A54" w:rsidRDefault="00560B14" w:rsidP="00560B14">
      <w:pPr>
        <w:keepNext/>
        <w:rPr>
          <w:bCs/>
          <w:sz w:val="22"/>
          <w:szCs w:val="22"/>
          <w:u w:val="single"/>
        </w:rPr>
      </w:pPr>
      <w:r w:rsidRPr="00BE6A54">
        <w:rPr>
          <w:bCs/>
          <w:sz w:val="22"/>
          <w:szCs w:val="22"/>
          <w:u w:val="single"/>
        </w:rPr>
        <w:t>Nedsatt leverfunksjon</w:t>
      </w:r>
    </w:p>
    <w:p w:rsidR="00560B14" w:rsidRPr="00BE6A54" w:rsidRDefault="00560B14" w:rsidP="00560B14">
      <w:pPr>
        <w:rPr>
          <w:bCs/>
          <w:sz w:val="22"/>
          <w:szCs w:val="22"/>
        </w:rPr>
      </w:pPr>
      <w:r w:rsidRPr="00BE6A54">
        <w:rPr>
          <w:bCs/>
          <w:sz w:val="22"/>
          <w:szCs w:val="22"/>
        </w:rPr>
        <w:t xml:space="preserve">Det ble utført en åpen, ikke-randomisert, parallellgruppe, klinisk studie for å evaluere effekten av nedsatt leverfunksjon på sikkerhet, toleranse og farmakokinetikk av </w:t>
      </w:r>
      <w:r w:rsidR="00580066">
        <w:rPr>
          <w:bCs/>
          <w:sz w:val="22"/>
          <w:szCs w:val="22"/>
        </w:rPr>
        <w:t>é</w:t>
      </w:r>
      <w:r w:rsidRPr="00BE6A54">
        <w:rPr>
          <w:bCs/>
          <w:sz w:val="22"/>
          <w:szCs w:val="22"/>
        </w:rPr>
        <w:t xml:space="preserve">n 33 mg/kg oral </w:t>
      </w:r>
      <w:r w:rsidR="00580066">
        <w:rPr>
          <w:bCs/>
          <w:sz w:val="22"/>
          <w:szCs w:val="22"/>
        </w:rPr>
        <w:t>enkelt</w:t>
      </w:r>
      <w:r w:rsidRPr="00BE6A54">
        <w:rPr>
          <w:bCs/>
          <w:sz w:val="22"/>
          <w:szCs w:val="22"/>
        </w:rPr>
        <w:t xml:space="preserve">dose Ferriprox. Forsøkspersonene ble kategorisert i 3 grupper ut fra Child-Pugh klassifiseringsskår: friske frivillige, </w:t>
      </w:r>
      <w:r w:rsidR="007E0A8F">
        <w:rPr>
          <w:bCs/>
          <w:sz w:val="22"/>
          <w:szCs w:val="22"/>
        </w:rPr>
        <w:t>lett</w:t>
      </w:r>
      <w:r w:rsidRPr="00BE6A54">
        <w:rPr>
          <w:bCs/>
          <w:sz w:val="22"/>
          <w:szCs w:val="22"/>
        </w:rPr>
        <w:t xml:space="preserve"> nedsatt leverfunksjon (Klasse A: 5-6 poeng) og moderat nedsatt leverfunksjon (Klasse B: 7-9 poeng). Systemisk eksponering av deferipron og metabolitten deferiprone 3-</w:t>
      </w:r>
      <w:r w:rsidRPr="00BE6A54">
        <w:rPr>
          <w:bCs/>
          <w:i/>
          <w:sz w:val="22"/>
          <w:szCs w:val="22"/>
        </w:rPr>
        <w:t>O</w:t>
      </w:r>
      <w:r w:rsidRPr="00BE6A54">
        <w:rPr>
          <w:bCs/>
          <w:sz w:val="22"/>
          <w:szCs w:val="22"/>
        </w:rPr>
        <w:t>-glukuronid ble målt ved hjelp av PK-parametrene C</w:t>
      </w:r>
      <w:r w:rsidRPr="00BE6A54">
        <w:rPr>
          <w:bCs/>
          <w:sz w:val="22"/>
          <w:szCs w:val="22"/>
          <w:vertAlign w:val="subscript"/>
        </w:rPr>
        <w:t>max</w:t>
      </w:r>
      <w:r w:rsidRPr="00BE6A54">
        <w:rPr>
          <w:bCs/>
          <w:sz w:val="22"/>
          <w:szCs w:val="22"/>
        </w:rPr>
        <w:t xml:space="preserve"> og AUC. Det var ingen forskjell i AUC for deferipron i behandlingsgruppene, men C</w:t>
      </w:r>
      <w:r w:rsidRPr="00BE6A54">
        <w:rPr>
          <w:bCs/>
          <w:sz w:val="22"/>
          <w:szCs w:val="22"/>
          <w:vertAlign w:val="subscript"/>
        </w:rPr>
        <w:t>max</w:t>
      </w:r>
      <w:r w:rsidRPr="00BE6A54">
        <w:rPr>
          <w:bCs/>
          <w:sz w:val="22"/>
          <w:szCs w:val="22"/>
        </w:rPr>
        <w:t xml:space="preserve"> ble redusert med 20 % hos forsøkspersoner med </w:t>
      </w:r>
      <w:r w:rsidR="00D9078A">
        <w:rPr>
          <w:bCs/>
          <w:sz w:val="22"/>
          <w:szCs w:val="22"/>
        </w:rPr>
        <w:t>lett</w:t>
      </w:r>
      <w:r w:rsidRPr="00BE6A54">
        <w:rPr>
          <w:bCs/>
          <w:sz w:val="22"/>
          <w:szCs w:val="22"/>
        </w:rPr>
        <w:t xml:space="preserve"> eller moderat nedsatt leverfunksjon sammenlignet med friske frivillige. Deferipron-3-</w:t>
      </w:r>
      <w:r w:rsidRPr="00BE6A54">
        <w:rPr>
          <w:bCs/>
          <w:i/>
          <w:sz w:val="22"/>
          <w:szCs w:val="22"/>
        </w:rPr>
        <w:t>O</w:t>
      </w:r>
      <w:r w:rsidRPr="00BE6A54">
        <w:rPr>
          <w:bCs/>
          <w:sz w:val="22"/>
          <w:szCs w:val="22"/>
        </w:rPr>
        <w:t>-glukuronid AUC ble redusert med 10 % og C</w:t>
      </w:r>
      <w:r w:rsidRPr="00BE6A54">
        <w:rPr>
          <w:bCs/>
          <w:sz w:val="22"/>
          <w:szCs w:val="22"/>
          <w:vertAlign w:val="subscript"/>
        </w:rPr>
        <w:t>max</w:t>
      </w:r>
      <w:r w:rsidRPr="00BE6A54">
        <w:rPr>
          <w:bCs/>
          <w:sz w:val="22"/>
          <w:szCs w:val="22"/>
        </w:rPr>
        <w:t xml:space="preserve"> med 20 % hos forsøkspersoner med </w:t>
      </w:r>
      <w:r w:rsidR="00580066">
        <w:rPr>
          <w:bCs/>
          <w:sz w:val="22"/>
          <w:szCs w:val="22"/>
        </w:rPr>
        <w:t>lett</w:t>
      </w:r>
      <w:r w:rsidRPr="00BE6A54">
        <w:rPr>
          <w:bCs/>
          <w:sz w:val="22"/>
          <w:szCs w:val="22"/>
        </w:rPr>
        <w:t xml:space="preserve"> og moderat nedsatt leverfunksjon sammenlignet med friske frivillige. En alvorlig bivirkning med akutt lever- og nyreskade ble observert hos én forsøksperson med moderat nedsatt leverfunksjon. Basert på resultatene fra studien, er det ikke nødvendig å justere doseringsregimet for Ferriprox hos pasienter med </w:t>
      </w:r>
      <w:r w:rsidR="00D9078A">
        <w:rPr>
          <w:bCs/>
          <w:sz w:val="22"/>
          <w:szCs w:val="22"/>
        </w:rPr>
        <w:t>lett</w:t>
      </w:r>
      <w:r w:rsidRPr="00BE6A54">
        <w:rPr>
          <w:bCs/>
          <w:sz w:val="22"/>
          <w:szCs w:val="22"/>
        </w:rPr>
        <w:t xml:space="preserve"> eller moderat nedsatt leverfunksjon.</w:t>
      </w:r>
    </w:p>
    <w:p w:rsidR="00560B14" w:rsidRPr="00BE6A54" w:rsidRDefault="00560B14" w:rsidP="00560B14">
      <w:pPr>
        <w:rPr>
          <w:bCs/>
          <w:sz w:val="22"/>
          <w:szCs w:val="22"/>
        </w:rPr>
      </w:pPr>
    </w:p>
    <w:p w:rsidR="00A04342" w:rsidRDefault="00560B14" w:rsidP="00560B14">
      <w:pPr>
        <w:pStyle w:val="BodyText"/>
        <w:tabs>
          <w:tab w:val="clear" w:pos="567"/>
        </w:tabs>
        <w:jc w:val="left"/>
        <w:rPr>
          <w:bCs/>
          <w:szCs w:val="22"/>
          <w:lang w:val="nb-NO"/>
        </w:rPr>
      </w:pPr>
      <w:r w:rsidRPr="00BE6A54">
        <w:rPr>
          <w:bCs/>
          <w:szCs w:val="22"/>
          <w:lang w:val="nb-NO"/>
        </w:rPr>
        <w:t>Innvirkningen av alvorlig nedsatt leverfunksjon på farmakokinetikken for deferipron og deferipron 3-</w:t>
      </w:r>
      <w:r w:rsidRPr="00DC76FC">
        <w:rPr>
          <w:bCs/>
          <w:i/>
          <w:iCs/>
          <w:szCs w:val="22"/>
          <w:lang w:val="nb-NO"/>
        </w:rPr>
        <w:t>O</w:t>
      </w:r>
      <w:r w:rsidRPr="00BE6A54">
        <w:rPr>
          <w:bCs/>
          <w:szCs w:val="22"/>
          <w:lang w:val="nb-NO"/>
        </w:rPr>
        <w:t>-glukuronid er ikke evaluert. Sikkerhet og farmakokinetikk av Ferriprox hos pasienter med alvorlig nedsatt leverfunksjon er ikke kjent.</w:t>
      </w:r>
    </w:p>
    <w:p w:rsidR="00560B14" w:rsidRPr="001924E1" w:rsidRDefault="00560B14" w:rsidP="00560B14">
      <w:pPr>
        <w:pStyle w:val="BodyText"/>
        <w:tabs>
          <w:tab w:val="clear" w:pos="567"/>
        </w:tabs>
        <w:jc w:val="left"/>
        <w:rPr>
          <w:szCs w:val="22"/>
          <w:lang w:val="nb-NO"/>
        </w:rPr>
      </w:pPr>
    </w:p>
    <w:p w:rsidR="00A04342" w:rsidRPr="001924E1" w:rsidRDefault="00A04342" w:rsidP="00196AC8">
      <w:pPr>
        <w:pStyle w:val="Heading4"/>
        <w:rPr>
          <w:szCs w:val="22"/>
          <w:lang w:val="nb-NO"/>
        </w:rPr>
      </w:pPr>
      <w:r w:rsidRPr="001924E1">
        <w:rPr>
          <w:szCs w:val="22"/>
          <w:lang w:val="nb-NO"/>
        </w:rPr>
        <w:t>5.3</w:t>
      </w:r>
      <w:r w:rsidRPr="001924E1">
        <w:rPr>
          <w:szCs w:val="22"/>
          <w:lang w:val="nb-NO"/>
        </w:rPr>
        <w:tab/>
        <w:t>Prekliniske sikkerhetsdata</w:t>
      </w:r>
    </w:p>
    <w:p w:rsidR="00A04342" w:rsidRPr="001924E1" w:rsidRDefault="00A04342" w:rsidP="00196AC8">
      <w:pPr>
        <w:keepNext/>
        <w:rPr>
          <w:sz w:val="22"/>
          <w:szCs w:val="22"/>
        </w:rPr>
      </w:pPr>
    </w:p>
    <w:p w:rsidR="00A04342" w:rsidRPr="001924E1" w:rsidRDefault="00A04342" w:rsidP="00196AC8">
      <w:pPr>
        <w:pStyle w:val="BodyText"/>
        <w:tabs>
          <w:tab w:val="clear" w:pos="567"/>
        </w:tabs>
        <w:jc w:val="left"/>
        <w:rPr>
          <w:szCs w:val="22"/>
          <w:lang w:val="nb-NO"/>
        </w:rPr>
      </w:pPr>
      <w:r w:rsidRPr="001924E1">
        <w:rPr>
          <w:szCs w:val="22"/>
          <w:lang w:val="nb-NO"/>
        </w:rPr>
        <w:t>Prekliniske studier er utført hos dyrearter som mus, rotter, kaniner, hunder og aper.</w:t>
      </w:r>
    </w:p>
    <w:p w:rsidR="00A04342" w:rsidRPr="001924E1" w:rsidRDefault="00A04342" w:rsidP="00196AC8">
      <w:pPr>
        <w:pStyle w:val="BodyText"/>
        <w:tabs>
          <w:tab w:val="clear" w:pos="567"/>
        </w:tabs>
        <w:jc w:val="left"/>
        <w:rPr>
          <w:szCs w:val="22"/>
          <w:lang w:val="nb-NO"/>
        </w:rPr>
      </w:pPr>
    </w:p>
    <w:p w:rsidR="00A04342" w:rsidRPr="001924E1" w:rsidRDefault="00A04342" w:rsidP="00196AC8">
      <w:pPr>
        <w:pStyle w:val="BodyText"/>
        <w:tabs>
          <w:tab w:val="clear" w:pos="567"/>
        </w:tabs>
        <w:jc w:val="left"/>
        <w:rPr>
          <w:szCs w:val="22"/>
          <w:lang w:val="nb-NO"/>
        </w:rPr>
      </w:pPr>
      <w:r w:rsidRPr="001924E1">
        <w:rPr>
          <w:szCs w:val="22"/>
          <w:lang w:val="nb-NO"/>
        </w:rPr>
        <w:t>De mest vanlige funnene hos dyr uten jernoverskudd ved doser på 100 mg/kg/dag og høyere, var hematologiske effekter slik som benmarg hypocellularitet, og redusert hvite blodceller, røde blodceller og/eller blodplatetall i perifert blod.</w:t>
      </w:r>
    </w:p>
    <w:p w:rsidR="00A04342" w:rsidRPr="001924E1" w:rsidRDefault="00A04342" w:rsidP="00196AC8">
      <w:pPr>
        <w:pStyle w:val="BodyText"/>
        <w:tabs>
          <w:tab w:val="clear" w:pos="567"/>
        </w:tabs>
        <w:jc w:val="left"/>
        <w:rPr>
          <w:szCs w:val="22"/>
          <w:lang w:val="nb-NO"/>
        </w:rPr>
      </w:pPr>
    </w:p>
    <w:p w:rsidR="00A04342" w:rsidRPr="001924E1" w:rsidRDefault="00A04342" w:rsidP="00196AC8">
      <w:pPr>
        <w:pStyle w:val="BodyText"/>
        <w:tabs>
          <w:tab w:val="clear" w:pos="567"/>
        </w:tabs>
        <w:jc w:val="left"/>
        <w:rPr>
          <w:szCs w:val="22"/>
          <w:lang w:val="nb-NO"/>
        </w:rPr>
      </w:pPr>
      <w:r w:rsidRPr="001924E1">
        <w:rPr>
          <w:szCs w:val="22"/>
          <w:lang w:val="nb-NO"/>
        </w:rPr>
        <w:t>Atrofi av thymus, lymfevev og testis, og hypertrofi av binyrene, ble rapportere ved doser på 100 mg/kg/dag eller høyere hos dyr uten jernoverskudd.</w:t>
      </w:r>
    </w:p>
    <w:p w:rsidR="00A04342" w:rsidRPr="001924E1" w:rsidRDefault="00A04342" w:rsidP="00196AC8">
      <w:pPr>
        <w:pStyle w:val="BodyText"/>
        <w:tabs>
          <w:tab w:val="clear" w:pos="567"/>
        </w:tabs>
        <w:jc w:val="left"/>
        <w:rPr>
          <w:b/>
          <w:szCs w:val="22"/>
          <w:lang w:val="nb-NO"/>
        </w:rPr>
      </w:pPr>
    </w:p>
    <w:p w:rsidR="00A04342" w:rsidRPr="001924E1" w:rsidRDefault="00A04342" w:rsidP="00196AC8">
      <w:pPr>
        <w:pStyle w:val="BodyText"/>
        <w:tabs>
          <w:tab w:val="clear" w:pos="567"/>
        </w:tabs>
        <w:jc w:val="left"/>
        <w:rPr>
          <w:szCs w:val="22"/>
          <w:lang w:val="nb-NO"/>
        </w:rPr>
      </w:pPr>
      <w:r w:rsidRPr="001924E1">
        <w:rPr>
          <w:szCs w:val="22"/>
          <w:lang w:val="nb-NO"/>
        </w:rPr>
        <w:t xml:space="preserve">Det er ikke blitt utført karsinogenitetsstudier hos dyr med deferipron. Det genotoksiske potensialet hos deferipron ble evaluert i et sett av </w:t>
      </w:r>
      <w:r w:rsidRPr="001924E1">
        <w:rPr>
          <w:i/>
          <w:szCs w:val="22"/>
          <w:lang w:val="nb-NO"/>
        </w:rPr>
        <w:t xml:space="preserve">in vitro- </w:t>
      </w:r>
      <w:r w:rsidRPr="001924E1">
        <w:rPr>
          <w:szCs w:val="22"/>
          <w:lang w:val="nb-NO"/>
        </w:rPr>
        <w:t>og</w:t>
      </w:r>
      <w:r w:rsidRPr="001924E1">
        <w:rPr>
          <w:i/>
          <w:szCs w:val="22"/>
          <w:lang w:val="nb-NO"/>
        </w:rPr>
        <w:t xml:space="preserve"> in vivo </w:t>
      </w:r>
      <w:r w:rsidRPr="001924E1">
        <w:rPr>
          <w:szCs w:val="22"/>
          <w:lang w:val="nb-NO"/>
        </w:rPr>
        <w:t xml:space="preserve">tester. Deferipron viste ingen direkte mutagene egenskaper, men det viste klastogene </w:t>
      </w:r>
      <w:r w:rsidR="00FC3BF1">
        <w:rPr>
          <w:lang w:val="nb-NO"/>
        </w:rPr>
        <w:t>egenskaper</w:t>
      </w:r>
      <w:r w:rsidRPr="001924E1">
        <w:rPr>
          <w:szCs w:val="22"/>
          <w:lang w:val="nb-NO"/>
        </w:rPr>
        <w:t xml:space="preserve"> i </w:t>
      </w:r>
      <w:r w:rsidRPr="001924E1">
        <w:rPr>
          <w:i/>
          <w:szCs w:val="22"/>
          <w:lang w:val="nb-NO"/>
        </w:rPr>
        <w:t>in vitro</w:t>
      </w:r>
      <w:r w:rsidR="00FC3BF1">
        <w:rPr>
          <w:i/>
          <w:iCs/>
          <w:lang w:val="nb-NO"/>
        </w:rPr>
        <w:t>-</w:t>
      </w:r>
      <w:r w:rsidR="00FC3BF1">
        <w:rPr>
          <w:lang w:val="nb-NO"/>
        </w:rPr>
        <w:t>prøver</w:t>
      </w:r>
      <w:r w:rsidRPr="001924E1">
        <w:rPr>
          <w:szCs w:val="22"/>
          <w:lang w:val="nb-NO"/>
        </w:rPr>
        <w:t xml:space="preserve"> og hos dyr.</w:t>
      </w:r>
    </w:p>
    <w:p w:rsidR="00A04342" w:rsidRPr="001924E1" w:rsidRDefault="00A04342">
      <w:pPr>
        <w:pStyle w:val="BodyText"/>
        <w:jc w:val="left"/>
        <w:rPr>
          <w:szCs w:val="22"/>
          <w:lang w:val="nb-NO"/>
        </w:rPr>
      </w:pPr>
    </w:p>
    <w:p w:rsidR="00A04342" w:rsidRPr="001924E1" w:rsidRDefault="00A04342">
      <w:pPr>
        <w:pStyle w:val="BodyText"/>
        <w:jc w:val="left"/>
        <w:rPr>
          <w:b/>
          <w:szCs w:val="22"/>
          <w:lang w:val="nb-NO"/>
        </w:rPr>
      </w:pPr>
      <w:r w:rsidRPr="001924E1">
        <w:rPr>
          <w:szCs w:val="22"/>
          <w:lang w:val="nb-NO"/>
        </w:rPr>
        <w:t xml:space="preserve">Deferipron var teratogent og embryotoksisk i reproduksjonsstudier hos </w:t>
      </w:r>
      <w:r w:rsidR="00C12237" w:rsidRPr="001924E1">
        <w:rPr>
          <w:szCs w:val="22"/>
          <w:lang w:val="nb-NO"/>
        </w:rPr>
        <w:t>drektige</w:t>
      </w:r>
      <w:r w:rsidR="00F616FC" w:rsidRPr="001924E1">
        <w:rPr>
          <w:szCs w:val="22"/>
          <w:lang w:val="nb-NO"/>
        </w:rPr>
        <w:t xml:space="preserve"> </w:t>
      </w:r>
      <w:r w:rsidRPr="001924E1">
        <w:rPr>
          <w:szCs w:val="22"/>
          <w:lang w:val="nb-NO"/>
        </w:rPr>
        <w:t>rotter og kaniner uten jernoverskudd, ved doser minst så lave som 25 mg/kg/dag.</w:t>
      </w:r>
      <w:r w:rsidR="00F616FC" w:rsidRPr="001924E1">
        <w:rPr>
          <w:szCs w:val="22"/>
          <w:lang w:val="nb-NO"/>
        </w:rPr>
        <w:t xml:space="preserve"> Ingen virkninger på fertilitet eller tidlig fosterutvikling bl</w:t>
      </w:r>
      <w:r w:rsidR="00C12237" w:rsidRPr="001924E1">
        <w:rPr>
          <w:szCs w:val="22"/>
          <w:lang w:val="nb-NO"/>
        </w:rPr>
        <w:t>e</w:t>
      </w:r>
      <w:r w:rsidR="00F616FC" w:rsidRPr="001924E1">
        <w:rPr>
          <w:szCs w:val="22"/>
          <w:lang w:val="nb-NO"/>
        </w:rPr>
        <w:t xml:space="preserve"> </w:t>
      </w:r>
      <w:r w:rsidR="00C12237" w:rsidRPr="001924E1">
        <w:rPr>
          <w:szCs w:val="22"/>
          <w:lang w:val="nb-NO"/>
        </w:rPr>
        <w:t>rapportert</w:t>
      </w:r>
      <w:r w:rsidR="00F616FC" w:rsidRPr="001924E1">
        <w:rPr>
          <w:szCs w:val="22"/>
          <w:lang w:val="nb-NO"/>
        </w:rPr>
        <w:t xml:space="preserve"> hos hann- og hunrotter uten jern</w:t>
      </w:r>
      <w:r w:rsidR="007A7470" w:rsidRPr="001924E1">
        <w:rPr>
          <w:szCs w:val="22"/>
          <w:lang w:val="nb-NO"/>
        </w:rPr>
        <w:t>over</w:t>
      </w:r>
      <w:r w:rsidR="00F616FC" w:rsidRPr="001924E1">
        <w:rPr>
          <w:szCs w:val="22"/>
          <w:lang w:val="nb-NO"/>
        </w:rPr>
        <w:t>skudd som mottok deferipron oralt med doser inntil 75</w:t>
      </w:r>
      <w:r w:rsidR="00196AC8" w:rsidRPr="001924E1">
        <w:rPr>
          <w:szCs w:val="22"/>
          <w:lang w:val="nb-NO"/>
        </w:rPr>
        <w:t> </w:t>
      </w:r>
      <w:r w:rsidR="00F616FC" w:rsidRPr="001924E1">
        <w:rPr>
          <w:szCs w:val="22"/>
          <w:lang w:val="nb-NO"/>
        </w:rPr>
        <w:t xml:space="preserve">mg/kg </w:t>
      </w:r>
      <w:r w:rsidR="007A7470" w:rsidRPr="001924E1">
        <w:rPr>
          <w:szCs w:val="22"/>
          <w:lang w:val="nb-NO"/>
        </w:rPr>
        <w:t>t</w:t>
      </w:r>
      <w:r w:rsidR="00F616FC" w:rsidRPr="001924E1">
        <w:rPr>
          <w:szCs w:val="22"/>
          <w:lang w:val="nb-NO"/>
        </w:rPr>
        <w:t xml:space="preserve">o ganger daglig i 28 dager (hann) eller 2 uker (hunn) i forkant av </w:t>
      </w:r>
      <w:r w:rsidR="007A7470" w:rsidRPr="001924E1">
        <w:rPr>
          <w:szCs w:val="22"/>
          <w:lang w:val="nb-NO"/>
        </w:rPr>
        <w:t>paring</w:t>
      </w:r>
      <w:r w:rsidR="00F616FC" w:rsidRPr="001924E1">
        <w:rPr>
          <w:szCs w:val="22"/>
          <w:lang w:val="nb-NO"/>
        </w:rPr>
        <w:t xml:space="preserve"> </w:t>
      </w:r>
      <w:r w:rsidR="0065219A" w:rsidRPr="001924E1">
        <w:rPr>
          <w:szCs w:val="22"/>
          <w:lang w:val="nb-NO"/>
        </w:rPr>
        <w:t xml:space="preserve">og </w:t>
      </w:r>
      <w:r w:rsidR="00F616FC" w:rsidRPr="001924E1">
        <w:rPr>
          <w:szCs w:val="22"/>
          <w:lang w:val="nb-NO"/>
        </w:rPr>
        <w:t xml:space="preserve">inntil avslutning (hann) eller </w:t>
      </w:r>
      <w:r w:rsidR="00C12237" w:rsidRPr="001924E1">
        <w:rPr>
          <w:szCs w:val="22"/>
          <w:lang w:val="nb-NO"/>
        </w:rPr>
        <w:t>gjennom</w:t>
      </w:r>
      <w:r w:rsidR="0065219A" w:rsidRPr="001924E1">
        <w:rPr>
          <w:szCs w:val="22"/>
          <w:lang w:val="nb-NO"/>
        </w:rPr>
        <w:t xml:space="preserve"> </w:t>
      </w:r>
      <w:r w:rsidR="00F616FC" w:rsidRPr="001924E1">
        <w:rPr>
          <w:szCs w:val="22"/>
          <w:lang w:val="nb-NO"/>
        </w:rPr>
        <w:t>tidlig svangerskap (hunn)</w:t>
      </w:r>
      <w:r w:rsidR="00213BDE" w:rsidRPr="001924E1">
        <w:rPr>
          <w:szCs w:val="22"/>
          <w:lang w:val="nb-NO"/>
        </w:rPr>
        <w:t xml:space="preserve">. Hos hunner </w:t>
      </w:r>
      <w:r w:rsidR="00BC603B" w:rsidRPr="001924E1">
        <w:rPr>
          <w:szCs w:val="22"/>
          <w:lang w:val="nb-NO"/>
        </w:rPr>
        <w:t xml:space="preserve">førte alle de testede doser til en effekt på </w:t>
      </w:r>
      <w:r w:rsidR="00213BDE" w:rsidRPr="001924E1">
        <w:rPr>
          <w:szCs w:val="22"/>
          <w:lang w:val="nb-NO"/>
        </w:rPr>
        <w:t>brunstsyklusen</w:t>
      </w:r>
      <w:r w:rsidR="00BC603B" w:rsidRPr="001924E1">
        <w:rPr>
          <w:szCs w:val="22"/>
          <w:lang w:val="nb-NO"/>
        </w:rPr>
        <w:t xml:space="preserve"> slik at tiden til bekreftet paring ble forsinket.</w:t>
      </w:r>
    </w:p>
    <w:p w:rsidR="00A04342" w:rsidRPr="001924E1" w:rsidRDefault="00A04342">
      <w:pPr>
        <w:rPr>
          <w:caps/>
          <w:sz w:val="22"/>
          <w:szCs w:val="22"/>
        </w:rPr>
      </w:pPr>
    </w:p>
    <w:p w:rsidR="00196AC8" w:rsidRPr="001924E1" w:rsidRDefault="00196AC8">
      <w:pPr>
        <w:rPr>
          <w:caps/>
          <w:sz w:val="22"/>
          <w:szCs w:val="22"/>
        </w:rPr>
      </w:pPr>
      <w:r w:rsidRPr="001924E1">
        <w:rPr>
          <w:sz w:val="22"/>
          <w:szCs w:val="22"/>
        </w:rPr>
        <w:t>Ingen prenatale og postnatale reproduksjonsstudier er utført hos dyr.</w:t>
      </w:r>
    </w:p>
    <w:p w:rsidR="00A04342" w:rsidRPr="001924E1" w:rsidRDefault="00A04342">
      <w:pPr>
        <w:rPr>
          <w:caps/>
          <w:sz w:val="22"/>
          <w:szCs w:val="22"/>
        </w:rPr>
      </w:pPr>
    </w:p>
    <w:p w:rsidR="00196AC8" w:rsidRPr="001924E1" w:rsidRDefault="00196AC8">
      <w:pPr>
        <w:rPr>
          <w:caps/>
          <w:sz w:val="22"/>
          <w:szCs w:val="22"/>
        </w:rPr>
      </w:pPr>
    </w:p>
    <w:p w:rsidR="00A04342" w:rsidRPr="001924E1" w:rsidRDefault="00A04342" w:rsidP="00196AC8">
      <w:pPr>
        <w:pStyle w:val="BodyText"/>
        <w:keepNext/>
        <w:jc w:val="left"/>
        <w:rPr>
          <w:b/>
          <w:szCs w:val="22"/>
          <w:lang w:val="nb-NO"/>
        </w:rPr>
      </w:pPr>
      <w:r w:rsidRPr="001924E1">
        <w:rPr>
          <w:b/>
          <w:szCs w:val="22"/>
          <w:lang w:val="nb-NO"/>
        </w:rPr>
        <w:t>6.</w:t>
      </w:r>
      <w:r w:rsidRPr="001924E1">
        <w:rPr>
          <w:b/>
          <w:szCs w:val="22"/>
          <w:lang w:val="nb-NO"/>
        </w:rPr>
        <w:tab/>
        <w:t>FARMASØYTISKE OPPLYSNINGER</w:t>
      </w:r>
    </w:p>
    <w:p w:rsidR="00A04342" w:rsidRPr="001924E1" w:rsidRDefault="00A04342" w:rsidP="00196AC8">
      <w:pPr>
        <w:pStyle w:val="Heading5"/>
        <w:jc w:val="left"/>
        <w:rPr>
          <w:szCs w:val="22"/>
          <w:lang w:val="nb-NO"/>
        </w:rPr>
      </w:pPr>
    </w:p>
    <w:p w:rsidR="00A04342" w:rsidRPr="001924E1" w:rsidRDefault="00A04342" w:rsidP="00196AC8">
      <w:pPr>
        <w:pStyle w:val="Heading5"/>
        <w:jc w:val="left"/>
        <w:rPr>
          <w:szCs w:val="22"/>
          <w:u w:val="none"/>
          <w:lang w:val="nb-NO"/>
        </w:rPr>
      </w:pPr>
      <w:r w:rsidRPr="001924E1">
        <w:rPr>
          <w:szCs w:val="22"/>
          <w:u w:val="none"/>
          <w:lang w:val="nb-NO"/>
        </w:rPr>
        <w:t>6.1</w:t>
      </w:r>
      <w:r w:rsidRPr="001924E1">
        <w:rPr>
          <w:szCs w:val="22"/>
          <w:u w:val="none"/>
          <w:lang w:val="nb-NO"/>
        </w:rPr>
        <w:tab/>
      </w:r>
      <w:r w:rsidR="00D90E78">
        <w:rPr>
          <w:szCs w:val="22"/>
          <w:u w:val="none"/>
          <w:lang w:val="nb-NO"/>
        </w:rPr>
        <w:t>H</w:t>
      </w:r>
      <w:r w:rsidRPr="001924E1">
        <w:rPr>
          <w:szCs w:val="22"/>
          <w:u w:val="none"/>
          <w:lang w:val="nb-NO"/>
        </w:rPr>
        <w:t>jelpestoffer</w:t>
      </w:r>
    </w:p>
    <w:p w:rsidR="00A04342" w:rsidRPr="001924E1" w:rsidRDefault="00A04342" w:rsidP="00196AC8">
      <w:pPr>
        <w:keepNext/>
        <w:rPr>
          <w:sz w:val="22"/>
          <w:szCs w:val="22"/>
        </w:rPr>
      </w:pPr>
    </w:p>
    <w:p w:rsidR="00605DB7" w:rsidRPr="007646EE" w:rsidRDefault="00605DB7" w:rsidP="00605DB7">
      <w:pPr>
        <w:keepNext/>
        <w:rPr>
          <w:bCs/>
          <w:sz w:val="22"/>
          <w:szCs w:val="22"/>
          <w:u w:val="single"/>
        </w:rPr>
      </w:pPr>
      <w:r w:rsidRPr="007646EE">
        <w:rPr>
          <w:bCs/>
          <w:sz w:val="22"/>
          <w:szCs w:val="22"/>
          <w:u w:val="single"/>
        </w:rPr>
        <w:t>Ferriprox 500 mg tablett, filmdrasjert</w:t>
      </w:r>
    </w:p>
    <w:p w:rsidR="00A04342" w:rsidRPr="00605DB7" w:rsidRDefault="00A04342" w:rsidP="00196AC8">
      <w:pPr>
        <w:keepNext/>
        <w:rPr>
          <w:bCs/>
          <w:i/>
          <w:iCs/>
          <w:sz w:val="22"/>
          <w:szCs w:val="22"/>
        </w:rPr>
      </w:pPr>
      <w:r w:rsidRPr="00605DB7">
        <w:rPr>
          <w:bCs/>
          <w:i/>
          <w:iCs/>
          <w:sz w:val="22"/>
          <w:szCs w:val="22"/>
        </w:rPr>
        <w:t>Tablettkjerne</w:t>
      </w:r>
    </w:p>
    <w:p w:rsidR="00A04342" w:rsidRPr="001924E1" w:rsidRDefault="00A04342">
      <w:pPr>
        <w:rPr>
          <w:sz w:val="22"/>
          <w:szCs w:val="22"/>
        </w:rPr>
      </w:pPr>
      <w:r w:rsidRPr="001924E1">
        <w:rPr>
          <w:sz w:val="22"/>
          <w:szCs w:val="22"/>
        </w:rPr>
        <w:t>Mikrokrystallinsk cellulose</w:t>
      </w:r>
    </w:p>
    <w:p w:rsidR="00A04342" w:rsidRPr="001924E1" w:rsidRDefault="00A04342">
      <w:pPr>
        <w:rPr>
          <w:sz w:val="22"/>
          <w:szCs w:val="22"/>
        </w:rPr>
      </w:pPr>
      <w:r w:rsidRPr="001924E1">
        <w:rPr>
          <w:sz w:val="22"/>
          <w:szCs w:val="22"/>
        </w:rPr>
        <w:t>Magnesiumstearat</w:t>
      </w:r>
    </w:p>
    <w:p w:rsidR="00A04342" w:rsidRPr="001924E1" w:rsidRDefault="00A04342">
      <w:pPr>
        <w:rPr>
          <w:sz w:val="22"/>
          <w:szCs w:val="22"/>
        </w:rPr>
      </w:pPr>
      <w:r w:rsidRPr="001924E1">
        <w:rPr>
          <w:sz w:val="22"/>
          <w:szCs w:val="22"/>
        </w:rPr>
        <w:t>Kolloid silikondioksid</w:t>
      </w:r>
    </w:p>
    <w:p w:rsidR="00A04342" w:rsidRPr="001924E1" w:rsidRDefault="00A04342">
      <w:pPr>
        <w:rPr>
          <w:sz w:val="22"/>
          <w:szCs w:val="22"/>
        </w:rPr>
      </w:pPr>
    </w:p>
    <w:p w:rsidR="00A04342" w:rsidRPr="00605DB7" w:rsidRDefault="00A04342" w:rsidP="00196AC8">
      <w:pPr>
        <w:keepNext/>
        <w:rPr>
          <w:bCs/>
          <w:i/>
          <w:iCs/>
          <w:sz w:val="22"/>
          <w:szCs w:val="22"/>
        </w:rPr>
      </w:pPr>
      <w:r w:rsidRPr="00605DB7">
        <w:rPr>
          <w:bCs/>
          <w:i/>
          <w:iCs/>
          <w:sz w:val="22"/>
          <w:szCs w:val="22"/>
        </w:rPr>
        <w:t>Belegg</w:t>
      </w:r>
    </w:p>
    <w:p w:rsidR="00A04342" w:rsidRPr="001924E1" w:rsidRDefault="00A04342">
      <w:pPr>
        <w:rPr>
          <w:sz w:val="22"/>
          <w:szCs w:val="22"/>
        </w:rPr>
      </w:pPr>
      <w:r w:rsidRPr="001924E1">
        <w:rPr>
          <w:sz w:val="22"/>
          <w:szCs w:val="22"/>
        </w:rPr>
        <w:t>Hypromellose</w:t>
      </w:r>
    </w:p>
    <w:p w:rsidR="00A04342" w:rsidRPr="001924E1" w:rsidRDefault="00A04342">
      <w:pPr>
        <w:rPr>
          <w:sz w:val="22"/>
          <w:szCs w:val="22"/>
        </w:rPr>
      </w:pPr>
      <w:r w:rsidRPr="001924E1">
        <w:rPr>
          <w:sz w:val="22"/>
          <w:szCs w:val="22"/>
        </w:rPr>
        <w:t>Makrogol</w:t>
      </w:r>
    </w:p>
    <w:p w:rsidR="00A04342" w:rsidRPr="001924E1" w:rsidRDefault="00A04342">
      <w:pPr>
        <w:rPr>
          <w:sz w:val="22"/>
          <w:szCs w:val="22"/>
        </w:rPr>
      </w:pPr>
      <w:r w:rsidRPr="001924E1">
        <w:rPr>
          <w:sz w:val="22"/>
          <w:szCs w:val="22"/>
        </w:rPr>
        <w:t>Titandioksid</w:t>
      </w:r>
    </w:p>
    <w:p w:rsidR="00605DB7" w:rsidRDefault="00605DB7" w:rsidP="00605DB7">
      <w:pPr>
        <w:rPr>
          <w:bCs/>
          <w:sz w:val="22"/>
          <w:szCs w:val="22"/>
          <w:u w:val="single"/>
        </w:rPr>
      </w:pPr>
    </w:p>
    <w:p w:rsidR="00605DB7" w:rsidRPr="007646EE" w:rsidRDefault="00605DB7" w:rsidP="00605DB7">
      <w:pPr>
        <w:keepNext/>
        <w:rPr>
          <w:bCs/>
          <w:sz w:val="22"/>
          <w:szCs w:val="22"/>
          <w:u w:val="single"/>
        </w:rPr>
      </w:pPr>
      <w:r w:rsidRPr="007646EE">
        <w:rPr>
          <w:bCs/>
          <w:sz w:val="22"/>
          <w:szCs w:val="22"/>
          <w:u w:val="single"/>
        </w:rPr>
        <w:t>Ferriprox 1000 mg tablett, filmdrasjert</w:t>
      </w:r>
    </w:p>
    <w:p w:rsidR="00605DB7" w:rsidRPr="00605DB7" w:rsidRDefault="00605DB7" w:rsidP="00605DB7">
      <w:pPr>
        <w:keepNext/>
        <w:rPr>
          <w:bCs/>
          <w:i/>
          <w:iCs/>
          <w:sz w:val="22"/>
          <w:szCs w:val="22"/>
        </w:rPr>
      </w:pPr>
      <w:r w:rsidRPr="00605DB7">
        <w:rPr>
          <w:bCs/>
          <w:i/>
          <w:iCs/>
          <w:sz w:val="22"/>
          <w:szCs w:val="22"/>
        </w:rPr>
        <w:t>Tablettkjerne</w:t>
      </w:r>
    </w:p>
    <w:p w:rsidR="00605DB7" w:rsidRPr="001924E1" w:rsidRDefault="00605DB7" w:rsidP="00605DB7">
      <w:pPr>
        <w:rPr>
          <w:sz w:val="22"/>
          <w:szCs w:val="22"/>
        </w:rPr>
      </w:pPr>
      <w:r w:rsidRPr="001924E1">
        <w:rPr>
          <w:sz w:val="22"/>
          <w:szCs w:val="22"/>
        </w:rPr>
        <w:t>Metylcellulose USP A15LV</w:t>
      </w:r>
    </w:p>
    <w:p w:rsidR="00605DB7" w:rsidRPr="001924E1" w:rsidRDefault="00605DB7" w:rsidP="00605DB7">
      <w:pPr>
        <w:rPr>
          <w:sz w:val="22"/>
          <w:szCs w:val="22"/>
        </w:rPr>
      </w:pPr>
      <w:r w:rsidRPr="001924E1">
        <w:rPr>
          <w:sz w:val="22"/>
          <w:szCs w:val="22"/>
        </w:rPr>
        <w:t>Krysspovidon</w:t>
      </w:r>
    </w:p>
    <w:p w:rsidR="00605DB7" w:rsidRPr="001924E1" w:rsidRDefault="00605DB7" w:rsidP="00605DB7">
      <w:pPr>
        <w:rPr>
          <w:sz w:val="22"/>
          <w:szCs w:val="22"/>
        </w:rPr>
      </w:pPr>
      <w:r w:rsidRPr="001924E1">
        <w:rPr>
          <w:sz w:val="22"/>
          <w:szCs w:val="22"/>
        </w:rPr>
        <w:t>Magnesiumstearat</w:t>
      </w:r>
    </w:p>
    <w:p w:rsidR="00605DB7" w:rsidRPr="001924E1" w:rsidRDefault="00605DB7" w:rsidP="00605DB7">
      <w:pPr>
        <w:rPr>
          <w:sz w:val="22"/>
          <w:szCs w:val="22"/>
        </w:rPr>
      </w:pPr>
    </w:p>
    <w:p w:rsidR="00605DB7" w:rsidRPr="00605DB7" w:rsidRDefault="00605DB7" w:rsidP="00605DB7">
      <w:pPr>
        <w:keepNext/>
        <w:rPr>
          <w:bCs/>
          <w:i/>
          <w:iCs/>
          <w:sz w:val="22"/>
          <w:szCs w:val="22"/>
        </w:rPr>
      </w:pPr>
      <w:r w:rsidRPr="00605DB7">
        <w:rPr>
          <w:bCs/>
          <w:i/>
          <w:iCs/>
          <w:sz w:val="22"/>
          <w:szCs w:val="22"/>
        </w:rPr>
        <w:t>Belegg</w:t>
      </w:r>
    </w:p>
    <w:p w:rsidR="00605DB7" w:rsidRPr="001924E1" w:rsidRDefault="00605DB7" w:rsidP="00D659DE">
      <w:pPr>
        <w:keepNext/>
        <w:rPr>
          <w:sz w:val="22"/>
          <w:szCs w:val="22"/>
        </w:rPr>
      </w:pPr>
      <w:r w:rsidRPr="001924E1">
        <w:rPr>
          <w:sz w:val="22"/>
          <w:szCs w:val="22"/>
        </w:rPr>
        <w:t>Hypromellose 2910 USP/EP</w:t>
      </w:r>
    </w:p>
    <w:p w:rsidR="00605DB7" w:rsidRPr="001924E1" w:rsidRDefault="00605DB7" w:rsidP="00D659DE">
      <w:pPr>
        <w:keepNext/>
        <w:rPr>
          <w:sz w:val="22"/>
          <w:szCs w:val="22"/>
        </w:rPr>
      </w:pPr>
      <w:r w:rsidRPr="001924E1">
        <w:rPr>
          <w:sz w:val="22"/>
          <w:szCs w:val="22"/>
        </w:rPr>
        <w:t xml:space="preserve">Hydroksypropyl cellulose </w:t>
      </w:r>
    </w:p>
    <w:p w:rsidR="00605DB7" w:rsidRPr="001924E1" w:rsidRDefault="00605DB7" w:rsidP="00D659DE">
      <w:pPr>
        <w:keepNext/>
        <w:rPr>
          <w:sz w:val="22"/>
          <w:szCs w:val="22"/>
        </w:rPr>
      </w:pPr>
      <w:r w:rsidRPr="001924E1">
        <w:rPr>
          <w:sz w:val="22"/>
          <w:szCs w:val="22"/>
        </w:rPr>
        <w:t>Makrogol</w:t>
      </w:r>
    </w:p>
    <w:p w:rsidR="00605DB7" w:rsidRPr="001924E1" w:rsidRDefault="00605DB7" w:rsidP="00605DB7">
      <w:pPr>
        <w:rPr>
          <w:sz w:val="22"/>
          <w:szCs w:val="22"/>
        </w:rPr>
      </w:pPr>
      <w:r w:rsidRPr="001924E1">
        <w:rPr>
          <w:sz w:val="22"/>
          <w:szCs w:val="22"/>
        </w:rPr>
        <w:t>Titandioksid</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6.2</w:t>
      </w:r>
      <w:r w:rsidRPr="001924E1">
        <w:rPr>
          <w:szCs w:val="22"/>
          <w:u w:val="none"/>
          <w:lang w:val="nb-NO"/>
        </w:rPr>
        <w:tab/>
        <w:t>Uforlikeligheter</w:t>
      </w:r>
    </w:p>
    <w:p w:rsidR="00A04342" w:rsidRPr="001924E1" w:rsidRDefault="00A04342" w:rsidP="00196AC8">
      <w:pPr>
        <w:keepNext/>
        <w:rPr>
          <w:sz w:val="22"/>
          <w:szCs w:val="22"/>
        </w:rPr>
      </w:pPr>
    </w:p>
    <w:p w:rsidR="00A04342" w:rsidRPr="001924E1" w:rsidRDefault="00A04342">
      <w:pPr>
        <w:rPr>
          <w:sz w:val="22"/>
          <w:szCs w:val="22"/>
        </w:rPr>
      </w:pPr>
      <w:r w:rsidRPr="001924E1">
        <w:rPr>
          <w:sz w:val="22"/>
          <w:szCs w:val="22"/>
        </w:rPr>
        <w:t>Ikke relevant.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6.3</w:t>
      </w:r>
      <w:r w:rsidRPr="001924E1">
        <w:rPr>
          <w:szCs w:val="22"/>
          <w:u w:val="none"/>
          <w:lang w:val="nb-NO"/>
        </w:rPr>
        <w:tab/>
        <w:t>Holdbarhet</w:t>
      </w:r>
    </w:p>
    <w:p w:rsidR="00A04342" w:rsidRPr="001924E1" w:rsidRDefault="00A04342" w:rsidP="00196AC8">
      <w:pPr>
        <w:keepNext/>
        <w:rPr>
          <w:sz w:val="22"/>
          <w:szCs w:val="22"/>
        </w:rPr>
      </w:pPr>
    </w:p>
    <w:p w:rsidR="00605DB7" w:rsidRPr="007646EE" w:rsidRDefault="00605DB7" w:rsidP="00605DB7">
      <w:pPr>
        <w:keepNext/>
        <w:rPr>
          <w:bCs/>
          <w:sz w:val="22"/>
          <w:szCs w:val="22"/>
          <w:u w:val="single"/>
        </w:rPr>
      </w:pPr>
      <w:r w:rsidRPr="007646EE">
        <w:rPr>
          <w:bCs/>
          <w:sz w:val="22"/>
          <w:szCs w:val="22"/>
          <w:u w:val="single"/>
        </w:rPr>
        <w:t>Ferriprox 500 mg tablett, filmdrasjert</w:t>
      </w:r>
    </w:p>
    <w:p w:rsidR="00A04342" w:rsidRDefault="00A04342">
      <w:pPr>
        <w:rPr>
          <w:sz w:val="22"/>
          <w:szCs w:val="22"/>
        </w:rPr>
      </w:pPr>
      <w:r w:rsidRPr="001924E1">
        <w:rPr>
          <w:sz w:val="22"/>
          <w:szCs w:val="22"/>
        </w:rPr>
        <w:t>5 år.</w:t>
      </w:r>
    </w:p>
    <w:p w:rsidR="00605DB7" w:rsidRPr="001924E1" w:rsidRDefault="00605DB7">
      <w:pPr>
        <w:rPr>
          <w:sz w:val="22"/>
          <w:szCs w:val="22"/>
        </w:rPr>
      </w:pPr>
    </w:p>
    <w:p w:rsidR="00605DB7" w:rsidRPr="007646EE" w:rsidRDefault="00605DB7" w:rsidP="00605DB7">
      <w:pPr>
        <w:keepNext/>
        <w:rPr>
          <w:bCs/>
          <w:sz w:val="22"/>
          <w:szCs w:val="22"/>
          <w:u w:val="single"/>
        </w:rPr>
      </w:pPr>
      <w:r w:rsidRPr="007646EE">
        <w:rPr>
          <w:bCs/>
          <w:sz w:val="22"/>
          <w:szCs w:val="22"/>
          <w:u w:val="single"/>
        </w:rPr>
        <w:t>Ferriprox 1000 mg tablett, filmdrasjert</w:t>
      </w:r>
    </w:p>
    <w:p w:rsidR="00605DB7" w:rsidRPr="001924E1" w:rsidRDefault="00C42EB3" w:rsidP="00605DB7">
      <w:pPr>
        <w:rPr>
          <w:sz w:val="22"/>
          <w:szCs w:val="22"/>
        </w:rPr>
      </w:pPr>
      <w:r>
        <w:rPr>
          <w:sz w:val="22"/>
          <w:szCs w:val="22"/>
        </w:rPr>
        <w:t>4</w:t>
      </w:r>
      <w:r w:rsidR="00605DB7" w:rsidRPr="001924E1">
        <w:rPr>
          <w:sz w:val="22"/>
          <w:szCs w:val="22"/>
        </w:rPr>
        <w:t xml:space="preserve"> år.</w:t>
      </w:r>
    </w:p>
    <w:p w:rsidR="00605DB7" w:rsidRPr="001924E1" w:rsidRDefault="00605DB7" w:rsidP="00605DB7">
      <w:pPr>
        <w:rPr>
          <w:sz w:val="22"/>
          <w:szCs w:val="22"/>
        </w:rPr>
      </w:pPr>
      <w:r w:rsidRPr="001924E1">
        <w:rPr>
          <w:sz w:val="22"/>
          <w:szCs w:val="22"/>
        </w:rPr>
        <w:t>Brukes innen 50 dager etter åpning.</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6.4</w:t>
      </w:r>
      <w:r w:rsidRPr="001924E1">
        <w:rPr>
          <w:szCs w:val="22"/>
          <w:u w:val="none"/>
          <w:lang w:val="nb-NO"/>
        </w:rPr>
        <w:tab/>
        <w:t>Oppbevaringsbetingelser</w:t>
      </w:r>
    </w:p>
    <w:p w:rsidR="00A04342" w:rsidRPr="001924E1" w:rsidRDefault="00A04342" w:rsidP="00196AC8">
      <w:pPr>
        <w:keepNext/>
        <w:rPr>
          <w:sz w:val="22"/>
          <w:szCs w:val="22"/>
        </w:rPr>
      </w:pPr>
    </w:p>
    <w:p w:rsidR="00605DB7" w:rsidRPr="007646EE" w:rsidRDefault="00605DB7" w:rsidP="00605DB7">
      <w:pPr>
        <w:keepNext/>
        <w:rPr>
          <w:bCs/>
          <w:sz w:val="22"/>
          <w:szCs w:val="22"/>
          <w:u w:val="single"/>
        </w:rPr>
      </w:pPr>
      <w:r w:rsidRPr="007646EE">
        <w:rPr>
          <w:bCs/>
          <w:sz w:val="22"/>
          <w:szCs w:val="22"/>
          <w:u w:val="single"/>
        </w:rPr>
        <w:t>Ferriprox 500 mg tablett, filmdrasjert</w:t>
      </w:r>
    </w:p>
    <w:p w:rsidR="00A04342" w:rsidRPr="001924E1" w:rsidRDefault="00A04342">
      <w:pPr>
        <w:rPr>
          <w:sz w:val="22"/>
          <w:szCs w:val="22"/>
        </w:rPr>
      </w:pPr>
      <w:r w:rsidRPr="001924E1">
        <w:rPr>
          <w:sz w:val="22"/>
          <w:szCs w:val="22"/>
        </w:rPr>
        <w:t>Oppbevares ved høyst 30°C.</w:t>
      </w:r>
    </w:p>
    <w:p w:rsidR="00605DB7" w:rsidRDefault="00605DB7" w:rsidP="00605DB7">
      <w:pPr>
        <w:rPr>
          <w:bCs/>
          <w:sz w:val="22"/>
          <w:szCs w:val="22"/>
          <w:u w:val="single"/>
        </w:rPr>
      </w:pPr>
    </w:p>
    <w:p w:rsidR="00605DB7" w:rsidRPr="007646EE" w:rsidRDefault="00605DB7" w:rsidP="00605DB7">
      <w:pPr>
        <w:keepNext/>
        <w:rPr>
          <w:bCs/>
          <w:sz w:val="22"/>
          <w:szCs w:val="22"/>
          <w:u w:val="single"/>
        </w:rPr>
      </w:pPr>
      <w:r w:rsidRPr="007646EE">
        <w:rPr>
          <w:bCs/>
          <w:sz w:val="22"/>
          <w:szCs w:val="22"/>
          <w:u w:val="single"/>
        </w:rPr>
        <w:t>Ferriprox 1000 mg tablett, filmdrasjert</w:t>
      </w:r>
    </w:p>
    <w:p w:rsidR="00605DB7" w:rsidRPr="001924E1" w:rsidRDefault="00605DB7" w:rsidP="00605DB7">
      <w:pPr>
        <w:rPr>
          <w:sz w:val="22"/>
          <w:szCs w:val="22"/>
        </w:rPr>
      </w:pPr>
      <w:r w:rsidRPr="001924E1">
        <w:rPr>
          <w:sz w:val="22"/>
          <w:szCs w:val="22"/>
        </w:rPr>
        <w:t>Oppbevares ved høyst 30°C.</w:t>
      </w:r>
    </w:p>
    <w:p w:rsidR="00605DB7" w:rsidRPr="001924E1" w:rsidRDefault="00605DB7" w:rsidP="00605DB7">
      <w:pPr>
        <w:rPr>
          <w:sz w:val="22"/>
          <w:szCs w:val="22"/>
        </w:rPr>
      </w:pPr>
      <w:r w:rsidRPr="001924E1">
        <w:rPr>
          <w:sz w:val="22"/>
          <w:szCs w:val="22"/>
        </w:rPr>
        <w:t>Sørg for at flasken er godt lukket for å beskytte mot fuktighet.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6.5</w:t>
      </w:r>
      <w:r w:rsidRPr="001924E1">
        <w:rPr>
          <w:szCs w:val="22"/>
          <w:u w:val="none"/>
          <w:lang w:val="nb-NO"/>
        </w:rPr>
        <w:tab/>
        <w:t>Emballasje (type og innhold)</w:t>
      </w:r>
    </w:p>
    <w:p w:rsidR="00A04342" w:rsidRPr="001924E1" w:rsidRDefault="00A04342" w:rsidP="00196AC8">
      <w:pPr>
        <w:keepNext/>
        <w:rPr>
          <w:b/>
          <w:sz w:val="22"/>
          <w:szCs w:val="22"/>
        </w:rPr>
      </w:pPr>
    </w:p>
    <w:p w:rsidR="00605DB7" w:rsidRPr="007646EE" w:rsidRDefault="00605DB7" w:rsidP="00605DB7">
      <w:pPr>
        <w:keepNext/>
        <w:rPr>
          <w:bCs/>
          <w:sz w:val="22"/>
          <w:szCs w:val="22"/>
          <w:u w:val="single"/>
        </w:rPr>
      </w:pPr>
      <w:r w:rsidRPr="007646EE">
        <w:rPr>
          <w:bCs/>
          <w:sz w:val="22"/>
          <w:szCs w:val="22"/>
          <w:u w:val="single"/>
        </w:rPr>
        <w:t>Ferriprox 500 mg tablett, filmdrasjert</w:t>
      </w:r>
    </w:p>
    <w:p w:rsidR="00A04342" w:rsidRPr="001924E1" w:rsidRDefault="00A97D31">
      <w:pPr>
        <w:pStyle w:val="BodyText"/>
        <w:jc w:val="left"/>
        <w:rPr>
          <w:szCs w:val="22"/>
          <w:lang w:val="nb-NO"/>
        </w:rPr>
      </w:pPr>
      <w:r w:rsidRPr="00A97D31">
        <w:rPr>
          <w:szCs w:val="22"/>
          <w:lang w:val="nb-NO"/>
        </w:rPr>
        <w:t xml:space="preserve">Flaske av polyetylen med høy tetthet </w:t>
      </w:r>
      <w:r>
        <w:rPr>
          <w:szCs w:val="22"/>
          <w:lang w:val="nb-NO"/>
        </w:rPr>
        <w:t>(</w:t>
      </w:r>
      <w:r w:rsidR="00A04342" w:rsidRPr="001924E1">
        <w:rPr>
          <w:szCs w:val="22"/>
          <w:lang w:val="nb-NO"/>
        </w:rPr>
        <w:t>HDPE</w:t>
      </w:r>
      <w:r>
        <w:rPr>
          <w:szCs w:val="22"/>
          <w:lang w:val="nb-NO"/>
        </w:rPr>
        <w:t>)</w:t>
      </w:r>
      <w:r w:rsidR="00A04342" w:rsidRPr="001924E1">
        <w:rPr>
          <w:szCs w:val="22"/>
          <w:lang w:val="nb-NO"/>
        </w:rPr>
        <w:t xml:space="preserve"> med barnesikret </w:t>
      </w:r>
      <w:r>
        <w:rPr>
          <w:szCs w:val="22"/>
          <w:lang w:val="nb-NO"/>
        </w:rPr>
        <w:t xml:space="preserve">polypropylen </w:t>
      </w:r>
      <w:r w:rsidR="00A04342" w:rsidRPr="001924E1">
        <w:rPr>
          <w:szCs w:val="22"/>
          <w:lang w:val="nb-NO"/>
        </w:rPr>
        <w:t>lukkeanordning.</w:t>
      </w:r>
    </w:p>
    <w:p w:rsidR="00A04342" w:rsidRDefault="00A97D31" w:rsidP="00D13A18">
      <w:pPr>
        <w:pStyle w:val="BodyText"/>
        <w:jc w:val="left"/>
        <w:rPr>
          <w:szCs w:val="22"/>
        </w:rPr>
      </w:pPr>
      <w:r>
        <w:rPr>
          <w:szCs w:val="22"/>
        </w:rPr>
        <w:t>P</w:t>
      </w:r>
      <w:r w:rsidR="00A04342" w:rsidRPr="001924E1">
        <w:rPr>
          <w:szCs w:val="22"/>
        </w:rPr>
        <w:t>ak</w:t>
      </w:r>
      <w:r>
        <w:rPr>
          <w:szCs w:val="22"/>
        </w:rPr>
        <w:t>ning</w:t>
      </w:r>
      <w:r w:rsidR="00A04342" w:rsidRPr="001924E1">
        <w:rPr>
          <w:szCs w:val="22"/>
        </w:rPr>
        <w:t xml:space="preserve"> med 100 tabletter.</w:t>
      </w:r>
    </w:p>
    <w:p w:rsidR="00605DB7" w:rsidRPr="001924E1" w:rsidRDefault="00605DB7">
      <w:pPr>
        <w:rPr>
          <w:sz w:val="22"/>
          <w:szCs w:val="22"/>
        </w:rPr>
      </w:pPr>
    </w:p>
    <w:p w:rsidR="00605DB7" w:rsidRPr="007646EE" w:rsidRDefault="00605DB7" w:rsidP="00605DB7">
      <w:pPr>
        <w:keepNext/>
        <w:rPr>
          <w:bCs/>
          <w:sz w:val="22"/>
          <w:szCs w:val="22"/>
          <w:u w:val="single"/>
        </w:rPr>
      </w:pPr>
      <w:r w:rsidRPr="007646EE">
        <w:rPr>
          <w:bCs/>
          <w:sz w:val="22"/>
          <w:szCs w:val="22"/>
          <w:u w:val="single"/>
        </w:rPr>
        <w:t>Ferriprox 1000 mg tablett, filmdrasjert</w:t>
      </w:r>
    </w:p>
    <w:p w:rsidR="00D13A18" w:rsidRDefault="00605DB7" w:rsidP="00605DB7">
      <w:pPr>
        <w:pStyle w:val="BodyText"/>
        <w:jc w:val="left"/>
        <w:rPr>
          <w:szCs w:val="22"/>
          <w:lang w:val="nb-NO"/>
        </w:rPr>
      </w:pPr>
      <w:r w:rsidRPr="001924E1">
        <w:rPr>
          <w:szCs w:val="22"/>
          <w:lang w:val="nb-NO"/>
        </w:rPr>
        <w:t>Flaske av polyetylen med høy tetthet (HDPE) med barnesikret polypropylen</w:t>
      </w:r>
      <w:r w:rsidR="00A97D31">
        <w:rPr>
          <w:szCs w:val="22"/>
          <w:lang w:val="nb-NO"/>
        </w:rPr>
        <w:t xml:space="preserve"> lukkeanordning</w:t>
      </w:r>
      <w:r w:rsidRPr="001924E1">
        <w:rPr>
          <w:szCs w:val="22"/>
          <w:lang w:val="nb-NO"/>
        </w:rPr>
        <w:t xml:space="preserve"> og tørkemiddel.</w:t>
      </w:r>
    </w:p>
    <w:p w:rsidR="00605DB7" w:rsidRPr="001924E1" w:rsidRDefault="00605DB7" w:rsidP="00605DB7">
      <w:pPr>
        <w:pStyle w:val="BodyText"/>
        <w:jc w:val="left"/>
        <w:rPr>
          <w:szCs w:val="22"/>
          <w:lang w:val="nb-NO"/>
        </w:rPr>
      </w:pPr>
      <w:r w:rsidRPr="001924E1">
        <w:rPr>
          <w:szCs w:val="22"/>
          <w:lang w:val="nb-NO"/>
        </w:rPr>
        <w:t>Pakning med 50 tabletter.</w:t>
      </w:r>
    </w:p>
    <w:p w:rsidR="00605DB7" w:rsidRPr="001924E1" w:rsidRDefault="00605DB7" w:rsidP="00605DB7">
      <w:pPr>
        <w:pStyle w:val="BodyText"/>
        <w:jc w:val="left"/>
        <w:rPr>
          <w:szCs w:val="22"/>
          <w:lang w:val="nb-NO"/>
        </w:rPr>
      </w:pPr>
    </w:p>
    <w:p w:rsidR="00A04342" w:rsidRPr="001924E1" w:rsidRDefault="00A04342" w:rsidP="00C139BE">
      <w:pPr>
        <w:pStyle w:val="Heading5"/>
        <w:jc w:val="left"/>
        <w:rPr>
          <w:szCs w:val="22"/>
          <w:u w:val="none"/>
          <w:lang w:val="nb-NO"/>
        </w:rPr>
      </w:pPr>
      <w:r w:rsidRPr="001924E1">
        <w:rPr>
          <w:szCs w:val="22"/>
          <w:u w:val="none"/>
          <w:lang w:val="nb-NO"/>
        </w:rPr>
        <w:t>6.6</w:t>
      </w:r>
      <w:r w:rsidRPr="001924E1">
        <w:rPr>
          <w:szCs w:val="22"/>
          <w:u w:val="none"/>
          <w:lang w:val="nb-NO"/>
        </w:rPr>
        <w:tab/>
        <w:t>Spesielle forholdsregler for destruksjon</w:t>
      </w:r>
    </w:p>
    <w:p w:rsidR="00A04342" w:rsidRPr="001924E1" w:rsidRDefault="00A04342" w:rsidP="00C139BE">
      <w:pPr>
        <w:keepNext/>
        <w:rPr>
          <w:sz w:val="22"/>
          <w:szCs w:val="22"/>
        </w:rPr>
      </w:pPr>
    </w:p>
    <w:p w:rsidR="00A04342" w:rsidRPr="001924E1" w:rsidRDefault="00E65CF7" w:rsidP="00E65CF7">
      <w:pPr>
        <w:rPr>
          <w:sz w:val="22"/>
          <w:szCs w:val="22"/>
        </w:rPr>
      </w:pPr>
      <w:r w:rsidRPr="00E65CF7">
        <w:rPr>
          <w:sz w:val="22"/>
          <w:szCs w:val="22"/>
        </w:rPr>
        <w:t>Ikke anvendt legemiddel samt avfall bør destrueres i overensstemmelse med lokale krav</w:t>
      </w:r>
      <w:r w:rsidR="00A04342" w:rsidRPr="001924E1">
        <w:rPr>
          <w:sz w:val="22"/>
          <w:szCs w:val="22"/>
        </w:rPr>
        <w:t>.</w:t>
      </w:r>
    </w:p>
    <w:p w:rsidR="00A04342" w:rsidRPr="001924E1" w:rsidRDefault="00A04342">
      <w:pPr>
        <w:ind w:right="-449"/>
        <w:rPr>
          <w:b/>
          <w:sz w:val="22"/>
          <w:szCs w:val="22"/>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7.</w:t>
      </w:r>
      <w:r w:rsidRPr="001924E1">
        <w:rPr>
          <w:szCs w:val="22"/>
        </w:rPr>
        <w:tab/>
        <w:t>INNEHAVER AV MARKEDSFØRINGSTILLATELSEN</w:t>
      </w:r>
    </w:p>
    <w:p w:rsidR="00A04342" w:rsidRPr="001924E1" w:rsidRDefault="00A04342" w:rsidP="00196AC8">
      <w:pPr>
        <w:keepNext/>
        <w:rPr>
          <w:b/>
          <w:sz w:val="22"/>
          <w:szCs w:val="22"/>
        </w:rPr>
      </w:pPr>
    </w:p>
    <w:p w:rsidR="007647CC" w:rsidRPr="003E630E" w:rsidRDefault="00202BEB" w:rsidP="007647CC">
      <w:pPr>
        <w:rPr>
          <w:sz w:val="22"/>
          <w:szCs w:val="22"/>
          <w:lang w:val="it-IT"/>
        </w:rPr>
      </w:pPr>
      <w:r w:rsidRPr="003E630E">
        <w:rPr>
          <w:sz w:val="22"/>
          <w:szCs w:val="22"/>
          <w:lang w:val="it-IT"/>
        </w:rPr>
        <w:t>Chiesi Farmaceutici S.p.A.</w:t>
      </w:r>
    </w:p>
    <w:p w:rsidR="00D90E78" w:rsidRPr="00202BEB" w:rsidRDefault="00202BEB" w:rsidP="00D90E78">
      <w:pPr>
        <w:rPr>
          <w:sz w:val="22"/>
          <w:szCs w:val="22"/>
          <w:lang w:val="en-GB"/>
        </w:rPr>
      </w:pPr>
      <w:bookmarkStart w:id="1" w:name="_Hlk25580713"/>
      <w:r w:rsidRPr="00202BEB">
        <w:rPr>
          <w:sz w:val="22"/>
          <w:szCs w:val="22"/>
          <w:lang w:val="en-GB"/>
        </w:rPr>
        <w:t>Via Palermo 26/A</w:t>
      </w:r>
    </w:p>
    <w:bookmarkEnd w:id="1"/>
    <w:p w:rsidR="00D90E78" w:rsidRPr="00202BEB" w:rsidRDefault="00202BEB" w:rsidP="00D90E78">
      <w:pPr>
        <w:rPr>
          <w:sz w:val="22"/>
          <w:szCs w:val="22"/>
          <w:lang w:val="en-GB"/>
        </w:rPr>
      </w:pPr>
      <w:r w:rsidRPr="00202BEB">
        <w:rPr>
          <w:sz w:val="22"/>
          <w:szCs w:val="22"/>
          <w:lang w:val="en-GB"/>
        </w:rPr>
        <w:t>43122 Parma</w:t>
      </w:r>
    </w:p>
    <w:p w:rsidR="00A04342" w:rsidRPr="001924E1" w:rsidRDefault="00202BEB" w:rsidP="007647CC">
      <w:pPr>
        <w:rPr>
          <w:sz w:val="22"/>
          <w:szCs w:val="22"/>
        </w:rPr>
      </w:pPr>
      <w:r>
        <w:rPr>
          <w:sz w:val="22"/>
          <w:szCs w:val="22"/>
        </w:rPr>
        <w:t>Italia</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8.</w:t>
      </w:r>
      <w:r w:rsidRPr="001924E1">
        <w:rPr>
          <w:szCs w:val="22"/>
        </w:rPr>
        <w:tab/>
        <w:t>MARKEDSFØRINGSTILLATELSESNUMMER (NUMRE)</w:t>
      </w:r>
    </w:p>
    <w:p w:rsidR="00A04342" w:rsidRPr="001924E1" w:rsidRDefault="00A04342" w:rsidP="00196AC8">
      <w:pPr>
        <w:keepNext/>
        <w:rPr>
          <w:sz w:val="22"/>
          <w:szCs w:val="22"/>
        </w:rPr>
      </w:pPr>
    </w:p>
    <w:p w:rsidR="00605DB7" w:rsidRPr="007646EE" w:rsidRDefault="00605DB7" w:rsidP="00605DB7">
      <w:pPr>
        <w:keepNext/>
        <w:rPr>
          <w:bCs/>
          <w:sz w:val="22"/>
          <w:szCs w:val="22"/>
          <w:u w:val="single"/>
        </w:rPr>
      </w:pPr>
      <w:r w:rsidRPr="007646EE">
        <w:rPr>
          <w:bCs/>
          <w:sz w:val="22"/>
          <w:szCs w:val="22"/>
          <w:u w:val="single"/>
        </w:rPr>
        <w:t>Ferriprox 500 mg tablett, filmdrasjert</w:t>
      </w:r>
    </w:p>
    <w:p w:rsidR="00A04342" w:rsidRDefault="00A04342">
      <w:pPr>
        <w:rPr>
          <w:sz w:val="22"/>
          <w:szCs w:val="22"/>
        </w:rPr>
      </w:pPr>
      <w:r w:rsidRPr="001924E1">
        <w:rPr>
          <w:sz w:val="22"/>
          <w:szCs w:val="22"/>
        </w:rPr>
        <w:t>EU/1/99/108/001</w:t>
      </w:r>
    </w:p>
    <w:p w:rsidR="00605DB7" w:rsidRPr="001924E1" w:rsidRDefault="00605DB7">
      <w:pPr>
        <w:rPr>
          <w:sz w:val="22"/>
          <w:szCs w:val="22"/>
        </w:rPr>
      </w:pPr>
    </w:p>
    <w:p w:rsidR="00605DB7" w:rsidRPr="007646EE" w:rsidRDefault="00605DB7" w:rsidP="00605DB7">
      <w:pPr>
        <w:keepNext/>
        <w:rPr>
          <w:bCs/>
          <w:sz w:val="22"/>
          <w:szCs w:val="22"/>
          <w:u w:val="single"/>
        </w:rPr>
      </w:pPr>
      <w:r w:rsidRPr="007646EE">
        <w:rPr>
          <w:bCs/>
          <w:sz w:val="22"/>
          <w:szCs w:val="22"/>
          <w:u w:val="single"/>
        </w:rPr>
        <w:t>Ferriprox 1000 mg tablett, filmdrasjert</w:t>
      </w:r>
    </w:p>
    <w:p w:rsidR="00605DB7" w:rsidRPr="001924E1" w:rsidRDefault="00605DB7" w:rsidP="00605DB7">
      <w:pPr>
        <w:rPr>
          <w:sz w:val="22"/>
          <w:szCs w:val="22"/>
        </w:rPr>
      </w:pPr>
      <w:r w:rsidRPr="001924E1">
        <w:rPr>
          <w:sz w:val="22"/>
          <w:szCs w:val="22"/>
        </w:rPr>
        <w:t>EU/1/99/108/004</w:t>
      </w:r>
    </w:p>
    <w:p w:rsidR="00A04342" w:rsidRPr="001924E1" w:rsidRDefault="00A04342">
      <w:pPr>
        <w:rPr>
          <w:sz w:val="22"/>
          <w:szCs w:val="22"/>
        </w:rPr>
      </w:pPr>
    </w:p>
    <w:p w:rsidR="00A04342" w:rsidRPr="001924E1" w:rsidRDefault="00A04342">
      <w:pPr>
        <w:rPr>
          <w:b/>
          <w:sz w:val="22"/>
          <w:szCs w:val="22"/>
        </w:rPr>
      </w:pPr>
    </w:p>
    <w:p w:rsidR="00A04342" w:rsidRPr="001924E1" w:rsidRDefault="00A04342">
      <w:pPr>
        <w:pStyle w:val="Heading3"/>
        <w:tabs>
          <w:tab w:val="left" w:pos="540"/>
        </w:tabs>
        <w:ind w:left="540" w:hanging="540"/>
        <w:rPr>
          <w:szCs w:val="22"/>
        </w:rPr>
      </w:pPr>
      <w:r w:rsidRPr="001924E1">
        <w:rPr>
          <w:szCs w:val="22"/>
        </w:rPr>
        <w:t>9.</w:t>
      </w:r>
      <w:r w:rsidRPr="001924E1">
        <w:rPr>
          <w:szCs w:val="22"/>
        </w:rPr>
        <w:tab/>
        <w:t>DATO FOR FØRSTE MARKEDSFØRINGSTILLATELSE / SISTE FORNYELSE</w:t>
      </w:r>
    </w:p>
    <w:p w:rsidR="00A04342" w:rsidRPr="001924E1" w:rsidRDefault="00A04342" w:rsidP="00196AC8">
      <w:pPr>
        <w:keepNext/>
        <w:rPr>
          <w:sz w:val="22"/>
          <w:szCs w:val="22"/>
        </w:rPr>
      </w:pPr>
    </w:p>
    <w:p w:rsidR="00A04342" w:rsidRPr="001924E1" w:rsidRDefault="00A04342">
      <w:pPr>
        <w:rPr>
          <w:sz w:val="22"/>
          <w:szCs w:val="22"/>
        </w:rPr>
      </w:pPr>
      <w:r w:rsidRPr="001924E1">
        <w:rPr>
          <w:sz w:val="22"/>
          <w:szCs w:val="22"/>
        </w:rPr>
        <w:t>Dato for første markedsføringstillatelse:</w:t>
      </w:r>
      <w:r w:rsidR="00CC69CC" w:rsidRPr="001924E1">
        <w:rPr>
          <w:sz w:val="22"/>
          <w:szCs w:val="22"/>
        </w:rPr>
        <w:t xml:space="preserve"> 25. august 1999</w:t>
      </w:r>
    </w:p>
    <w:p w:rsidR="001B163B" w:rsidRPr="001924E1" w:rsidRDefault="001B163B" w:rsidP="001B163B">
      <w:pPr>
        <w:rPr>
          <w:sz w:val="22"/>
          <w:szCs w:val="22"/>
        </w:rPr>
      </w:pPr>
      <w:r w:rsidRPr="001924E1">
        <w:rPr>
          <w:sz w:val="22"/>
          <w:szCs w:val="22"/>
        </w:rPr>
        <w:t>Datoen for siste fornyelse: 2</w:t>
      </w:r>
      <w:r>
        <w:rPr>
          <w:sz w:val="22"/>
          <w:szCs w:val="22"/>
        </w:rPr>
        <w:t>1</w:t>
      </w:r>
      <w:r w:rsidRPr="001924E1">
        <w:rPr>
          <w:sz w:val="22"/>
          <w:szCs w:val="22"/>
        </w:rPr>
        <w:t xml:space="preserve">. </w:t>
      </w:r>
      <w:r>
        <w:rPr>
          <w:sz w:val="22"/>
          <w:szCs w:val="22"/>
        </w:rPr>
        <w:t>september</w:t>
      </w:r>
      <w:r w:rsidRPr="001924E1">
        <w:rPr>
          <w:sz w:val="22"/>
          <w:szCs w:val="22"/>
        </w:rPr>
        <w:t xml:space="preserve"> 2009</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10.</w:t>
      </w:r>
      <w:r w:rsidRPr="001924E1">
        <w:rPr>
          <w:szCs w:val="22"/>
        </w:rPr>
        <w:tab/>
        <w:t>OPPDATERINGSDATO</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Detaljert informasjon om dette </w:t>
      </w:r>
      <w:r w:rsidR="00CC69CC" w:rsidRPr="001924E1">
        <w:rPr>
          <w:sz w:val="22"/>
          <w:szCs w:val="22"/>
        </w:rPr>
        <w:t xml:space="preserve">medisinske </w:t>
      </w:r>
      <w:r w:rsidRPr="001924E1">
        <w:rPr>
          <w:sz w:val="22"/>
          <w:szCs w:val="22"/>
        </w:rPr>
        <w:t>legemiddel</w:t>
      </w:r>
      <w:r w:rsidR="00CC69CC" w:rsidRPr="001924E1">
        <w:rPr>
          <w:sz w:val="22"/>
          <w:szCs w:val="22"/>
        </w:rPr>
        <w:t>et</w:t>
      </w:r>
      <w:r w:rsidRPr="001924E1">
        <w:rPr>
          <w:sz w:val="22"/>
          <w:szCs w:val="22"/>
        </w:rPr>
        <w:t xml:space="preserve"> er tilgjengelig på nettstedet til Det europeiske legemiddelkontoret (European Medicines Agency) </w:t>
      </w:r>
      <w:r w:rsidR="00E164E7" w:rsidRPr="001924E1">
        <w:rPr>
          <w:noProof/>
          <w:sz w:val="22"/>
          <w:szCs w:val="22"/>
        </w:rPr>
        <w:t>http://www.ema.europa.eu</w:t>
      </w:r>
      <w:r w:rsidR="003232DD" w:rsidRPr="001924E1">
        <w:rPr>
          <w:noProof/>
          <w:sz w:val="22"/>
          <w:szCs w:val="22"/>
        </w:rPr>
        <w:t>.</w:t>
      </w:r>
    </w:p>
    <w:p w:rsidR="00A04342" w:rsidRPr="001924E1" w:rsidRDefault="00A04342">
      <w:pPr>
        <w:pStyle w:val="Heading3"/>
        <w:tabs>
          <w:tab w:val="left" w:pos="567"/>
        </w:tabs>
        <w:rPr>
          <w:szCs w:val="22"/>
        </w:rPr>
      </w:pPr>
      <w:r w:rsidRPr="001924E1">
        <w:rPr>
          <w:szCs w:val="22"/>
        </w:rPr>
        <w:br w:type="page"/>
        <w:t>1.</w:t>
      </w:r>
      <w:r w:rsidRPr="001924E1">
        <w:rPr>
          <w:szCs w:val="22"/>
        </w:rPr>
        <w:tab/>
        <w:t>LEGEMIDLETS NAVN</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Ferriprox 100 mg/ml mikstur, oppløsning</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p>
    <w:p w:rsidR="00A04342" w:rsidRPr="001924E1" w:rsidRDefault="00A04342">
      <w:pPr>
        <w:pStyle w:val="Heading3"/>
        <w:tabs>
          <w:tab w:val="left" w:pos="567"/>
        </w:tabs>
        <w:rPr>
          <w:szCs w:val="22"/>
        </w:rPr>
      </w:pPr>
      <w:r w:rsidRPr="001924E1">
        <w:rPr>
          <w:szCs w:val="22"/>
        </w:rPr>
        <w:t>2.</w:t>
      </w:r>
      <w:r w:rsidRPr="001924E1">
        <w:rPr>
          <w:szCs w:val="22"/>
        </w:rPr>
        <w:tab/>
        <w:t>KVALITATIV OG KVANTITATIV SAMMENSETNING</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Hver ml mikstur, oppløsning inneholder 100 mg deferipron (25 g deferipron i 250 ml og 50 g deferipron i 500 ml).</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Hjelpestoff</w:t>
      </w:r>
      <w:r w:rsidR="00CC69CC" w:rsidRPr="001924E1">
        <w:rPr>
          <w:szCs w:val="22"/>
          <w:lang w:val="nb-NO"/>
        </w:rPr>
        <w:t xml:space="preserve"> med kjent </w:t>
      </w:r>
      <w:r w:rsidR="000B78E7" w:rsidRPr="001924E1">
        <w:rPr>
          <w:szCs w:val="22"/>
          <w:lang w:val="nb-NO"/>
        </w:rPr>
        <w:t>effekt</w:t>
      </w:r>
    </w:p>
    <w:p w:rsidR="00A04342" w:rsidRPr="001924E1" w:rsidRDefault="00A04342">
      <w:pPr>
        <w:pStyle w:val="BodyText"/>
        <w:jc w:val="left"/>
        <w:rPr>
          <w:szCs w:val="22"/>
          <w:lang w:val="nb-NO"/>
        </w:rPr>
      </w:pPr>
      <w:r w:rsidRPr="001924E1">
        <w:rPr>
          <w:szCs w:val="22"/>
          <w:lang w:val="nb-NO"/>
        </w:rPr>
        <w:t>Hver ml mikstur, oppløsning inneholder 0,4 mg paraoransje (E110).</w:t>
      </w:r>
    </w:p>
    <w:p w:rsidR="00A04342" w:rsidRPr="001924E1" w:rsidRDefault="00A04342">
      <w:pPr>
        <w:pStyle w:val="BodyText"/>
        <w:jc w:val="left"/>
        <w:rPr>
          <w:szCs w:val="22"/>
          <w:lang w:val="nb-NO"/>
        </w:rPr>
      </w:pPr>
      <w:r w:rsidRPr="001924E1">
        <w:rPr>
          <w:szCs w:val="22"/>
          <w:lang w:val="nb-NO"/>
        </w:rPr>
        <w:t>For fullstendig liste over hjelpestoffer se pkt. 6.1.</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p>
    <w:p w:rsidR="00A04342" w:rsidRPr="001924E1" w:rsidRDefault="00A04342">
      <w:pPr>
        <w:pStyle w:val="Heading3"/>
        <w:tabs>
          <w:tab w:val="left" w:pos="567"/>
        </w:tabs>
        <w:rPr>
          <w:szCs w:val="22"/>
        </w:rPr>
      </w:pPr>
      <w:r w:rsidRPr="001924E1">
        <w:rPr>
          <w:szCs w:val="22"/>
        </w:rPr>
        <w:t>3.</w:t>
      </w:r>
      <w:r w:rsidRPr="001924E1">
        <w:rPr>
          <w:szCs w:val="22"/>
        </w:rPr>
        <w:tab/>
        <w:t>LEGEMIDDELFORM</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Mikstur, oppløsning.</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Gjennomsiktig væske med rødoransje farge.</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p>
    <w:p w:rsidR="00A04342" w:rsidRPr="001924E1" w:rsidRDefault="00A04342">
      <w:pPr>
        <w:pStyle w:val="Heading3"/>
        <w:tabs>
          <w:tab w:val="left" w:pos="567"/>
        </w:tabs>
        <w:rPr>
          <w:szCs w:val="22"/>
        </w:rPr>
      </w:pPr>
      <w:r w:rsidRPr="001924E1">
        <w:rPr>
          <w:szCs w:val="22"/>
        </w:rPr>
        <w:t>4.</w:t>
      </w:r>
      <w:r w:rsidRPr="001924E1">
        <w:rPr>
          <w:szCs w:val="22"/>
        </w:rPr>
        <w:tab/>
        <w:t>KLINISKE OPPLYSNINGER</w:t>
      </w:r>
    </w:p>
    <w:p w:rsidR="00A04342" w:rsidRPr="001924E1" w:rsidRDefault="00A04342" w:rsidP="00196AC8">
      <w:pPr>
        <w:pStyle w:val="BodyText"/>
        <w:keepN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4.1</w:t>
      </w:r>
      <w:r w:rsidRPr="001924E1">
        <w:rPr>
          <w:szCs w:val="22"/>
          <w:lang w:val="nb-NO"/>
        </w:rPr>
        <w:tab/>
        <w:t>Indikasjoner</w:t>
      </w:r>
    </w:p>
    <w:p w:rsidR="00A04342" w:rsidRPr="001924E1" w:rsidRDefault="00A04342" w:rsidP="00196AC8">
      <w:pPr>
        <w:pStyle w:val="BodyText"/>
        <w:keepNext/>
        <w:jc w:val="left"/>
        <w:rPr>
          <w:szCs w:val="22"/>
          <w:lang w:val="nb-NO"/>
        </w:rPr>
      </w:pPr>
    </w:p>
    <w:p w:rsidR="002C3A61" w:rsidRDefault="002C3A61" w:rsidP="00CB0BFE">
      <w:pPr>
        <w:pStyle w:val="BodyText"/>
        <w:jc w:val="left"/>
        <w:rPr>
          <w:szCs w:val="22"/>
          <w:lang w:val="nb-NO"/>
        </w:rPr>
      </w:pPr>
      <w:r w:rsidRPr="001924E1">
        <w:rPr>
          <w:szCs w:val="22"/>
          <w:lang w:val="nb-NO"/>
        </w:rPr>
        <w:t xml:space="preserve">Ferriprox </w:t>
      </w:r>
      <w:r>
        <w:rPr>
          <w:szCs w:val="22"/>
          <w:lang w:val="nb-NO"/>
        </w:rPr>
        <w:t xml:space="preserve">monoterapi </w:t>
      </w:r>
      <w:r w:rsidRPr="001924E1">
        <w:rPr>
          <w:szCs w:val="22"/>
          <w:lang w:val="nb-NO"/>
        </w:rPr>
        <w:t xml:space="preserve">er indisert </w:t>
      </w:r>
      <w:r>
        <w:rPr>
          <w:szCs w:val="22"/>
          <w:lang w:val="nb-NO"/>
        </w:rPr>
        <w:t xml:space="preserve">for </w:t>
      </w:r>
      <w:r w:rsidRPr="001924E1">
        <w:rPr>
          <w:szCs w:val="22"/>
          <w:lang w:val="nb-NO"/>
        </w:rPr>
        <w:t xml:space="preserve">behandling av jernoverskudd hos pasienter med thalassemia major når </w:t>
      </w:r>
      <w:r w:rsidRPr="007646EE">
        <w:rPr>
          <w:szCs w:val="22"/>
          <w:lang w:val="nb-NO"/>
        </w:rPr>
        <w:t xml:space="preserve">nåværende </w:t>
      </w:r>
      <w:r w:rsidR="00CB0BFE">
        <w:rPr>
          <w:szCs w:val="22"/>
          <w:lang w:val="nb-NO"/>
        </w:rPr>
        <w:t>k</w:t>
      </w:r>
      <w:r>
        <w:rPr>
          <w:szCs w:val="22"/>
          <w:lang w:val="nb-NO"/>
        </w:rPr>
        <w:t>elaterings</w:t>
      </w:r>
      <w:r w:rsidRPr="001924E1">
        <w:rPr>
          <w:szCs w:val="22"/>
          <w:lang w:val="nb-NO"/>
        </w:rPr>
        <w:t>behandling er kontraindisert eller utilstrekkelig.</w:t>
      </w:r>
    </w:p>
    <w:p w:rsidR="002C3A61" w:rsidRDefault="002C3A61" w:rsidP="002C3A61">
      <w:pPr>
        <w:pStyle w:val="BodyText"/>
        <w:jc w:val="left"/>
        <w:rPr>
          <w:szCs w:val="22"/>
          <w:lang w:val="nb-NO"/>
        </w:rPr>
      </w:pPr>
    </w:p>
    <w:p w:rsidR="002C3A61" w:rsidRPr="001924E1" w:rsidRDefault="002C3A61" w:rsidP="00CB0BFE">
      <w:pPr>
        <w:pStyle w:val="BodyText"/>
        <w:jc w:val="left"/>
        <w:rPr>
          <w:szCs w:val="22"/>
          <w:lang w:val="nb-NO"/>
        </w:rPr>
      </w:pPr>
      <w:r w:rsidRPr="002C3A61">
        <w:rPr>
          <w:szCs w:val="22"/>
          <w:lang w:val="nb-NO"/>
        </w:rPr>
        <w:t xml:space="preserve">Ferriprox i kombinasjon med en annen </w:t>
      </w:r>
      <w:r w:rsidR="00CB0BFE">
        <w:rPr>
          <w:szCs w:val="22"/>
          <w:lang w:val="nb-NO"/>
        </w:rPr>
        <w:t>k</w:t>
      </w:r>
      <w:r w:rsidRPr="002C3A61">
        <w:rPr>
          <w:szCs w:val="22"/>
          <w:lang w:val="nb-NO"/>
        </w:rPr>
        <w:t>elator (se pkt. 4.4) er indisert hos pasienter med thalassemia major når monoterapi med jern-</w:t>
      </w:r>
      <w:r w:rsidR="00CB0BFE">
        <w:rPr>
          <w:szCs w:val="22"/>
          <w:lang w:val="nb-NO"/>
        </w:rPr>
        <w:t>k</w:t>
      </w:r>
      <w:r w:rsidRPr="002C3A61">
        <w:rPr>
          <w:szCs w:val="22"/>
          <w:lang w:val="nb-NO"/>
        </w:rPr>
        <w:t>elator er ineffektiv, eller når forebygging eller behandling av livstruende konsekvenser forbundet med jernoverskudd (hovedsakelig overbelastning av hjertet), berettiger rask eller i</w:t>
      </w:r>
      <w:r>
        <w:rPr>
          <w:szCs w:val="22"/>
          <w:lang w:val="nb-NO"/>
        </w:rPr>
        <w:t>ntensiv korreksjon (se pkt</w:t>
      </w:r>
      <w:r w:rsidR="007B287C">
        <w:rPr>
          <w:szCs w:val="22"/>
          <w:lang w:val="nb-NO"/>
        </w:rPr>
        <w:t>.</w:t>
      </w:r>
      <w:r>
        <w:rPr>
          <w:szCs w:val="22"/>
          <w:lang w:val="nb-NO"/>
        </w:rPr>
        <w:t xml:space="preserve"> 4.2).</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4.2</w:t>
      </w:r>
      <w:r w:rsidRPr="001924E1">
        <w:rPr>
          <w:szCs w:val="22"/>
          <w:lang w:val="nb-NO"/>
        </w:rPr>
        <w:tab/>
        <w:t>Dosering og administrasjonsmåte</w:t>
      </w:r>
    </w:p>
    <w:p w:rsidR="00A04342" w:rsidRPr="001924E1" w:rsidRDefault="00A04342" w:rsidP="00196AC8">
      <w:pPr>
        <w:pStyle w:val="BodyText"/>
        <w:keepNext/>
        <w:jc w:val="left"/>
        <w:rPr>
          <w:szCs w:val="22"/>
          <w:lang w:val="nb-NO"/>
        </w:rPr>
      </w:pPr>
    </w:p>
    <w:p w:rsidR="00A04342" w:rsidRPr="001924E1" w:rsidRDefault="00A04342" w:rsidP="00B822CD">
      <w:pPr>
        <w:pStyle w:val="BodyText"/>
        <w:jc w:val="left"/>
        <w:rPr>
          <w:szCs w:val="22"/>
          <w:lang w:val="nb-NO"/>
        </w:rPr>
      </w:pPr>
      <w:r w:rsidRPr="001924E1">
        <w:rPr>
          <w:szCs w:val="22"/>
          <w:lang w:val="nb-NO"/>
        </w:rPr>
        <w:t>Deferipronterapi skal innledes og holdes vedlike av en lege med erfaring i å behandle pasienter med thalassemia.</w:t>
      </w:r>
    </w:p>
    <w:p w:rsidR="00A04342" w:rsidRPr="001924E1" w:rsidRDefault="00A04342">
      <w:pPr>
        <w:pStyle w:val="BodyText"/>
        <w:jc w:val="left"/>
        <w:rPr>
          <w:szCs w:val="22"/>
          <w:lang w:val="nb-NO"/>
        </w:rPr>
      </w:pPr>
    </w:p>
    <w:p w:rsidR="00A04342" w:rsidRPr="001924E1" w:rsidRDefault="00A04342" w:rsidP="00196AC8">
      <w:pPr>
        <w:pStyle w:val="BodyText"/>
        <w:keepNext/>
        <w:jc w:val="left"/>
        <w:rPr>
          <w:szCs w:val="22"/>
          <w:u w:val="single"/>
          <w:lang w:val="nb-NO"/>
        </w:rPr>
      </w:pPr>
      <w:r w:rsidRPr="001924E1">
        <w:rPr>
          <w:szCs w:val="22"/>
          <w:u w:val="single"/>
          <w:lang w:val="nb-NO"/>
        </w:rPr>
        <w:t>Dosering</w:t>
      </w:r>
    </w:p>
    <w:p w:rsidR="00A04342" w:rsidRPr="001924E1" w:rsidRDefault="00A04342">
      <w:pPr>
        <w:pStyle w:val="BodyText"/>
        <w:jc w:val="left"/>
        <w:rPr>
          <w:szCs w:val="22"/>
          <w:lang w:val="nb-NO"/>
        </w:rPr>
      </w:pPr>
      <w:r w:rsidRPr="001924E1">
        <w:rPr>
          <w:szCs w:val="22"/>
          <w:lang w:val="nb-NO"/>
        </w:rPr>
        <w:t>Deferipron gis normalt som 25 mg/kg kroppsvekt, oralt, tre ganger daglig, for en total daglig dose på 75 mg/kg kroppsvekt. Dose pr. kilogram kroppsvekt skal beregnes til nærmeste 2,5 ml. Se tabellen nedenfor for anbefalte doser for kroppsvekt med 10 kg intervaller.</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 xml:space="preserve">Doser over 100 mg/kg/dag anbefales ikke pga. den potensielt økte risikoen for bivirkninger: kronisk administrasjon av over 2,5 ganger maksimalt anbefalt dose er forbundet med nevrologiske lidelser </w:t>
      </w:r>
    </w:p>
    <w:p w:rsidR="00A04342" w:rsidRPr="001924E1" w:rsidRDefault="00A04342">
      <w:pPr>
        <w:rPr>
          <w:i/>
          <w:sz w:val="22"/>
          <w:szCs w:val="22"/>
        </w:rPr>
      </w:pPr>
    </w:p>
    <w:p w:rsidR="00A04342" w:rsidRPr="001924E1" w:rsidRDefault="00A04342" w:rsidP="00196AC8">
      <w:pPr>
        <w:keepNext/>
        <w:rPr>
          <w:i/>
          <w:sz w:val="22"/>
          <w:szCs w:val="22"/>
        </w:rPr>
      </w:pPr>
      <w:r w:rsidRPr="001924E1">
        <w:rPr>
          <w:i/>
          <w:sz w:val="22"/>
          <w:szCs w:val="22"/>
        </w:rPr>
        <w:t>Dosetabell</w:t>
      </w:r>
    </w:p>
    <w:p w:rsidR="00A04342" w:rsidRPr="001924E1" w:rsidRDefault="00A04342" w:rsidP="00196AC8">
      <w:pPr>
        <w:pStyle w:val="BodyText"/>
        <w:keepNext/>
        <w:jc w:val="left"/>
        <w:rPr>
          <w:szCs w:val="22"/>
          <w:lang w:val="nb-NO"/>
        </w:rPr>
      </w:pPr>
      <w:r w:rsidRPr="001924E1">
        <w:rPr>
          <w:szCs w:val="22"/>
          <w:lang w:val="nb-NO"/>
        </w:rPr>
        <w:t>For å oppnå en dose på ca. 75 mg/kg/dag, bruker du mengden mikstur, oppløsning som anbefales i den følgende tabellen for pasientens kroppsvekt. Kroppsvekteksempler er oppført med 10 kg intervaller.</w:t>
      </w:r>
    </w:p>
    <w:p w:rsidR="00C139BE" w:rsidRPr="001924E1" w:rsidRDefault="00C139BE" w:rsidP="00196AC8">
      <w:pPr>
        <w:pStyle w:val="BodyText"/>
        <w:keepNext/>
        <w:jc w:val="left"/>
        <w:rPr>
          <w:szCs w:val="22"/>
          <w:lang w:val="nb-NO"/>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tabs>
                <w:tab w:val="left" w:pos="72"/>
                <w:tab w:val="left" w:pos="162"/>
                <w:tab w:val="left" w:pos="432"/>
                <w:tab w:val="left" w:pos="702"/>
              </w:tabs>
              <w:ind w:left="-648" w:right="-562"/>
              <w:jc w:val="center"/>
              <w:rPr>
                <w:b/>
                <w:sz w:val="22"/>
                <w:szCs w:val="22"/>
              </w:rPr>
            </w:pPr>
            <w:r w:rsidRPr="001924E1">
              <w:rPr>
                <w:b/>
                <w:sz w:val="22"/>
                <w:szCs w:val="22"/>
              </w:rPr>
              <w:t>Kroppsvekt</w:t>
            </w:r>
          </w:p>
          <w:p w:rsidR="00A04342" w:rsidRPr="001924E1" w:rsidRDefault="00A04342" w:rsidP="00196AC8">
            <w:pPr>
              <w:keepNext/>
              <w:pageBreakBefore/>
              <w:jc w:val="center"/>
              <w:rPr>
                <w:b/>
                <w:sz w:val="22"/>
                <w:szCs w:val="22"/>
              </w:rPr>
            </w:pPr>
            <w:r w:rsidRPr="001924E1">
              <w:rPr>
                <w:b/>
                <w:sz w:val="22"/>
                <w:szCs w:val="22"/>
              </w:rPr>
              <w:t>(kg)</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pageBreakBefore/>
              <w:jc w:val="center"/>
              <w:rPr>
                <w:b/>
                <w:sz w:val="22"/>
                <w:szCs w:val="22"/>
              </w:rPr>
            </w:pPr>
            <w:r w:rsidRPr="001924E1">
              <w:rPr>
                <w:b/>
                <w:sz w:val="22"/>
                <w:szCs w:val="22"/>
              </w:rPr>
              <w:t>Total daglig dose</w:t>
            </w:r>
          </w:p>
          <w:p w:rsidR="00A04342" w:rsidRPr="001924E1" w:rsidRDefault="00A04342" w:rsidP="00196AC8">
            <w:pPr>
              <w:keepNext/>
              <w:pageBreakBefore/>
              <w:jc w:val="center"/>
              <w:rPr>
                <w:b/>
                <w:sz w:val="22"/>
                <w:szCs w:val="22"/>
              </w:rPr>
            </w:pPr>
            <w:r w:rsidRPr="001924E1">
              <w:rPr>
                <w:b/>
                <w:sz w:val="22"/>
                <w:szCs w:val="22"/>
              </w:rPr>
              <w:t>(mg)</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pageBreakBefore/>
              <w:jc w:val="center"/>
              <w:rPr>
                <w:b/>
                <w:sz w:val="22"/>
                <w:szCs w:val="22"/>
              </w:rPr>
            </w:pPr>
            <w:r w:rsidRPr="001924E1">
              <w:rPr>
                <w:b/>
                <w:sz w:val="22"/>
                <w:szCs w:val="22"/>
              </w:rPr>
              <w:t>Dosering</w:t>
            </w:r>
          </w:p>
          <w:p w:rsidR="00A04342" w:rsidRPr="001924E1" w:rsidRDefault="00A04342" w:rsidP="00196AC8">
            <w:pPr>
              <w:keepNext/>
              <w:pageBreakBefore/>
              <w:jc w:val="center"/>
              <w:rPr>
                <w:b/>
                <w:sz w:val="22"/>
                <w:szCs w:val="22"/>
              </w:rPr>
            </w:pPr>
            <w:r w:rsidRPr="001924E1">
              <w:rPr>
                <w:b/>
                <w:sz w:val="22"/>
                <w:szCs w:val="22"/>
              </w:rPr>
              <w:t>(mg, tre ganger/dag)</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pageBreakBefore/>
              <w:jc w:val="center"/>
              <w:rPr>
                <w:b/>
                <w:sz w:val="22"/>
                <w:szCs w:val="22"/>
              </w:rPr>
            </w:pPr>
            <w:r w:rsidRPr="001924E1">
              <w:rPr>
                <w:b/>
                <w:sz w:val="22"/>
                <w:szCs w:val="22"/>
              </w:rPr>
              <w:t>ml mikstur, oppløsning</w:t>
            </w:r>
          </w:p>
          <w:p w:rsidR="00A04342" w:rsidRPr="001924E1" w:rsidRDefault="00A04342" w:rsidP="00196AC8">
            <w:pPr>
              <w:keepNext/>
              <w:pageBreakBefore/>
              <w:jc w:val="center"/>
              <w:rPr>
                <w:b/>
                <w:sz w:val="22"/>
                <w:szCs w:val="22"/>
              </w:rPr>
            </w:pPr>
            <w:r w:rsidRPr="001924E1">
              <w:rPr>
                <w:b/>
                <w:sz w:val="22"/>
                <w:szCs w:val="22"/>
              </w:rPr>
              <w:t>(tre ganger/dag)</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20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1500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500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5,0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30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2250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750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7,5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40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3000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1000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10,0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50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3750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1250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12,5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60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4500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1500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15,0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70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5250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1750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17,5</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80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6000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2000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rsidP="00196AC8">
            <w:pPr>
              <w:keepNext/>
              <w:jc w:val="center"/>
              <w:rPr>
                <w:sz w:val="22"/>
                <w:szCs w:val="22"/>
              </w:rPr>
            </w:pPr>
            <w:r w:rsidRPr="001924E1">
              <w:rPr>
                <w:sz w:val="22"/>
                <w:szCs w:val="22"/>
              </w:rPr>
              <w:t>20,0</w:t>
            </w:r>
          </w:p>
        </w:tc>
      </w:tr>
      <w:tr w:rsidR="00BA0630">
        <w:tc>
          <w:tcPr>
            <w:tcW w:w="1800" w:type="dxa"/>
            <w:tcBorders>
              <w:top w:val="single" w:sz="4" w:space="0" w:color="auto"/>
              <w:left w:val="single" w:sz="4" w:space="0" w:color="auto"/>
              <w:bottom w:val="single" w:sz="4" w:space="0" w:color="auto"/>
              <w:right w:val="single" w:sz="4" w:space="0" w:color="auto"/>
            </w:tcBorders>
          </w:tcPr>
          <w:p w:rsidR="00A04342" w:rsidRPr="001924E1" w:rsidRDefault="00A04342">
            <w:pPr>
              <w:jc w:val="center"/>
              <w:rPr>
                <w:sz w:val="22"/>
                <w:szCs w:val="22"/>
              </w:rPr>
            </w:pPr>
            <w:r w:rsidRPr="001924E1">
              <w:rPr>
                <w:sz w:val="22"/>
                <w:szCs w:val="22"/>
              </w:rPr>
              <w:t>90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pPr>
              <w:jc w:val="center"/>
              <w:rPr>
                <w:sz w:val="22"/>
                <w:szCs w:val="22"/>
              </w:rPr>
            </w:pPr>
            <w:r w:rsidRPr="001924E1">
              <w:rPr>
                <w:sz w:val="22"/>
                <w:szCs w:val="22"/>
              </w:rPr>
              <w:t>6750</w:t>
            </w:r>
          </w:p>
        </w:tc>
        <w:tc>
          <w:tcPr>
            <w:tcW w:w="2520" w:type="dxa"/>
            <w:tcBorders>
              <w:top w:val="single" w:sz="4" w:space="0" w:color="auto"/>
              <w:left w:val="single" w:sz="4" w:space="0" w:color="auto"/>
              <w:bottom w:val="single" w:sz="4" w:space="0" w:color="auto"/>
              <w:right w:val="single" w:sz="4" w:space="0" w:color="auto"/>
            </w:tcBorders>
          </w:tcPr>
          <w:p w:rsidR="00A04342" w:rsidRPr="001924E1" w:rsidRDefault="00A04342">
            <w:pPr>
              <w:jc w:val="center"/>
              <w:rPr>
                <w:sz w:val="22"/>
                <w:szCs w:val="22"/>
              </w:rPr>
            </w:pPr>
            <w:r w:rsidRPr="001924E1">
              <w:rPr>
                <w:sz w:val="22"/>
                <w:szCs w:val="22"/>
              </w:rPr>
              <w:t>2250</w:t>
            </w:r>
          </w:p>
        </w:tc>
        <w:tc>
          <w:tcPr>
            <w:tcW w:w="2610" w:type="dxa"/>
            <w:tcBorders>
              <w:top w:val="single" w:sz="4" w:space="0" w:color="auto"/>
              <w:left w:val="single" w:sz="4" w:space="0" w:color="auto"/>
              <w:bottom w:val="single" w:sz="4" w:space="0" w:color="auto"/>
              <w:right w:val="single" w:sz="4" w:space="0" w:color="auto"/>
            </w:tcBorders>
          </w:tcPr>
          <w:p w:rsidR="00A04342" w:rsidRPr="001924E1" w:rsidRDefault="00A04342">
            <w:pPr>
              <w:jc w:val="center"/>
              <w:rPr>
                <w:sz w:val="22"/>
                <w:szCs w:val="22"/>
              </w:rPr>
            </w:pPr>
            <w:r w:rsidRPr="001924E1">
              <w:rPr>
                <w:sz w:val="22"/>
                <w:szCs w:val="22"/>
              </w:rPr>
              <w:t>22,5</w:t>
            </w:r>
          </w:p>
        </w:tc>
      </w:tr>
    </w:tbl>
    <w:p w:rsidR="00A04342" w:rsidRPr="001924E1" w:rsidRDefault="00A04342">
      <w:pPr>
        <w:tabs>
          <w:tab w:val="left" w:pos="567"/>
        </w:tabs>
        <w:rPr>
          <w:b/>
          <w:sz w:val="22"/>
          <w:szCs w:val="22"/>
        </w:rPr>
      </w:pPr>
    </w:p>
    <w:p w:rsidR="00A04342" w:rsidRPr="001924E1" w:rsidRDefault="00A04342">
      <w:pPr>
        <w:pStyle w:val="BodyText"/>
        <w:jc w:val="left"/>
        <w:rPr>
          <w:szCs w:val="22"/>
          <w:lang w:val="nb-NO"/>
        </w:rPr>
      </w:pPr>
      <w:r w:rsidRPr="001924E1">
        <w:rPr>
          <w:szCs w:val="22"/>
          <w:lang w:val="nb-NO"/>
        </w:rPr>
        <w:t>En total daglig dose over 100 mg/kg kroppsvekt anbefales ikke pga. den potensielt økte risikoen for bivirkninger (se pkt. 4.4, 4.8 og 4.9).</w:t>
      </w:r>
    </w:p>
    <w:p w:rsidR="00A04342" w:rsidRPr="001924E1" w:rsidRDefault="00A04342">
      <w:pPr>
        <w:pStyle w:val="BodyText"/>
        <w:jc w:val="left"/>
        <w:rPr>
          <w:szCs w:val="22"/>
          <w:lang w:val="nb-NO"/>
        </w:rPr>
      </w:pPr>
    </w:p>
    <w:p w:rsidR="00616F83" w:rsidRPr="00616F83" w:rsidRDefault="00616F83" w:rsidP="00616F83">
      <w:pPr>
        <w:pStyle w:val="BodyText"/>
        <w:keepNext/>
        <w:jc w:val="left"/>
        <w:rPr>
          <w:i/>
          <w:szCs w:val="22"/>
          <w:lang w:val="nb-NO"/>
        </w:rPr>
      </w:pPr>
      <w:r w:rsidRPr="00616F83">
        <w:rPr>
          <w:i/>
          <w:szCs w:val="22"/>
          <w:lang w:val="nb-NO"/>
        </w:rPr>
        <w:t>Dosejustering</w:t>
      </w:r>
    </w:p>
    <w:p w:rsidR="00BC2521" w:rsidRPr="001924E1" w:rsidRDefault="00B621E6">
      <w:pPr>
        <w:pStyle w:val="BodyText"/>
        <w:jc w:val="left"/>
        <w:rPr>
          <w:szCs w:val="22"/>
          <w:lang w:val="nb-NO"/>
        </w:rPr>
      </w:pPr>
      <w:r w:rsidRPr="001924E1">
        <w:rPr>
          <w:szCs w:val="22"/>
          <w:lang w:val="nb-NO"/>
        </w:rPr>
        <w:t xml:space="preserve">Effekten av Ferriprox hva angår reduksjon av jern i kroppen påvirkes direkte av dosering og graden av jernoverskudd. Etter initiering av behandling med Ferriprox anbefales det at konsentrasjoner av ferritin i serum, eller andre indikatorer på kroppens jerninnhold, kontrolleres hver 2. eller 3. måned for å vurdere langtidseffekten av kelateringsregimet </w:t>
      </w:r>
      <w:r w:rsidR="004E2FE7" w:rsidRPr="001924E1">
        <w:rPr>
          <w:szCs w:val="22"/>
          <w:lang w:val="nb-NO"/>
        </w:rPr>
        <w:t>for</w:t>
      </w:r>
      <w:r w:rsidRPr="001924E1">
        <w:rPr>
          <w:szCs w:val="22"/>
          <w:lang w:val="nb-NO"/>
        </w:rPr>
        <w:t xml:space="preserve"> kontroll av jerninnholdet i kroppen. Eventuelle dosejusteringer skal tilpasses individuelle pasienters respons og behandlingsmål (vedlikehold eller reduksjon av kroppens jerninnhold). Det bør overveies å avbryte behandlingen med deferipron dersom ferritin i serum kommer under 500 µg/l.</w:t>
      </w:r>
    </w:p>
    <w:p w:rsidR="00BC2521" w:rsidRPr="001924E1" w:rsidRDefault="00BC2521">
      <w:pPr>
        <w:pStyle w:val="BodyText"/>
        <w:jc w:val="left"/>
        <w:rPr>
          <w:szCs w:val="22"/>
          <w:lang w:val="nb-NO"/>
        </w:rPr>
      </w:pPr>
    </w:p>
    <w:p w:rsidR="002F695C" w:rsidRPr="00605DB7" w:rsidRDefault="002F695C" w:rsidP="00CB0BFE">
      <w:pPr>
        <w:pStyle w:val="BodyText"/>
        <w:keepNext/>
        <w:rPr>
          <w:i/>
          <w:szCs w:val="22"/>
          <w:lang w:val="nb-NO"/>
        </w:rPr>
      </w:pPr>
      <w:r w:rsidRPr="009301F0">
        <w:rPr>
          <w:i/>
          <w:szCs w:val="22"/>
          <w:lang w:val="nb-NO"/>
        </w:rPr>
        <w:t>Dosejusteringer ved bruk sammen med andre jern-</w:t>
      </w:r>
      <w:r w:rsidR="00CB0BFE">
        <w:rPr>
          <w:i/>
          <w:szCs w:val="22"/>
          <w:lang w:val="nb-NO"/>
        </w:rPr>
        <w:t>k</w:t>
      </w:r>
      <w:r w:rsidRPr="009301F0">
        <w:rPr>
          <w:i/>
          <w:szCs w:val="22"/>
          <w:lang w:val="nb-NO"/>
        </w:rPr>
        <w:t>elatorer</w:t>
      </w:r>
    </w:p>
    <w:p w:rsidR="002F695C" w:rsidRPr="00E9684B" w:rsidRDefault="002F695C" w:rsidP="002F695C">
      <w:pPr>
        <w:pStyle w:val="BodyText"/>
        <w:jc w:val="left"/>
        <w:rPr>
          <w:szCs w:val="22"/>
          <w:lang w:val="nb-NO"/>
        </w:rPr>
      </w:pPr>
      <w:r w:rsidRPr="00E9684B">
        <w:rPr>
          <w:szCs w:val="22"/>
          <w:lang w:val="nb-NO"/>
        </w:rPr>
        <w:t>Hos pasienter hvor monoterapi er utilstrekkelig, kan Ferriprox brukes med deferoksamin ved standarddosen (75 mg/kg/dag), men bø</w:t>
      </w:r>
      <w:r>
        <w:rPr>
          <w:szCs w:val="22"/>
          <w:lang w:val="nb-NO"/>
        </w:rPr>
        <w:t>r ikke overstige 100 mg/kg/dag.</w:t>
      </w:r>
    </w:p>
    <w:p w:rsidR="002F695C" w:rsidRPr="00E9684B" w:rsidRDefault="002F695C" w:rsidP="002F695C">
      <w:pPr>
        <w:pStyle w:val="BodyText"/>
        <w:jc w:val="left"/>
        <w:rPr>
          <w:szCs w:val="22"/>
          <w:lang w:val="nb-NO"/>
        </w:rPr>
      </w:pPr>
    </w:p>
    <w:p w:rsidR="002F695C" w:rsidRPr="00E9684B" w:rsidRDefault="002F695C" w:rsidP="002F695C">
      <w:pPr>
        <w:pStyle w:val="BodyText"/>
        <w:jc w:val="left"/>
        <w:rPr>
          <w:szCs w:val="22"/>
          <w:lang w:val="nb-NO"/>
        </w:rPr>
      </w:pPr>
      <w:r w:rsidRPr="00E9684B">
        <w:rPr>
          <w:szCs w:val="22"/>
          <w:lang w:val="nb-NO"/>
        </w:rPr>
        <w:t>Når det gjelder jerninduserte hjertesvikt, bør Ferriprox på 75-100 mg/kg/dag tilsettes deferoksamin-behandlingen. Produktinformasjonen for deferoksamin bør konsulteres</w:t>
      </w:r>
      <w:r>
        <w:rPr>
          <w:szCs w:val="22"/>
          <w:lang w:val="nb-NO"/>
        </w:rPr>
        <w:t>.</w:t>
      </w:r>
    </w:p>
    <w:p w:rsidR="002F695C" w:rsidRPr="00E9684B" w:rsidRDefault="002F695C" w:rsidP="002F695C">
      <w:pPr>
        <w:pStyle w:val="BodyText"/>
        <w:jc w:val="left"/>
        <w:rPr>
          <w:szCs w:val="22"/>
          <w:lang w:val="nb-NO"/>
        </w:rPr>
      </w:pPr>
    </w:p>
    <w:p w:rsidR="0015715E" w:rsidRDefault="0015715E" w:rsidP="0015715E">
      <w:pPr>
        <w:pStyle w:val="BodyText"/>
        <w:jc w:val="left"/>
        <w:rPr>
          <w:szCs w:val="22"/>
          <w:lang w:val="nb-NO"/>
        </w:rPr>
      </w:pPr>
      <w:r w:rsidRPr="00E9684B">
        <w:rPr>
          <w:szCs w:val="22"/>
          <w:lang w:val="nb-NO"/>
        </w:rPr>
        <w:t>Samtidig bruk av jern-</w:t>
      </w:r>
      <w:r>
        <w:rPr>
          <w:szCs w:val="22"/>
          <w:lang w:val="nb-NO"/>
        </w:rPr>
        <w:t>k</w:t>
      </w:r>
      <w:r w:rsidRPr="00E9684B">
        <w:rPr>
          <w:szCs w:val="22"/>
          <w:lang w:val="nb-NO"/>
        </w:rPr>
        <w:t xml:space="preserve">elatorer anbefales ikke til pasienter som har serumferritin under 500 </w:t>
      </w:r>
      <w:r>
        <w:rPr>
          <w:szCs w:val="22"/>
          <w:lang w:val="nb-NO"/>
        </w:rPr>
        <w:t>µ</w:t>
      </w:r>
      <w:r w:rsidRPr="00E9684B">
        <w:rPr>
          <w:szCs w:val="22"/>
          <w:lang w:val="nb-NO"/>
        </w:rPr>
        <w:t>g/l på grunn av fa</w:t>
      </w:r>
      <w:r>
        <w:rPr>
          <w:szCs w:val="22"/>
          <w:lang w:val="nb-NO"/>
        </w:rPr>
        <w:t xml:space="preserve">ren for </w:t>
      </w:r>
      <w:r w:rsidRPr="007703B9">
        <w:rPr>
          <w:szCs w:val="22"/>
          <w:lang w:val="nb-NO"/>
        </w:rPr>
        <w:t xml:space="preserve">overdreven </w:t>
      </w:r>
      <w:r w:rsidRPr="0015715E">
        <w:rPr>
          <w:szCs w:val="22"/>
          <w:lang w:val="nb-NO"/>
        </w:rPr>
        <w:t>fjerning (kelatering) av jern</w:t>
      </w:r>
      <w:r w:rsidRPr="00605DB7">
        <w:rPr>
          <w:szCs w:val="22"/>
          <w:lang w:val="nb-NO"/>
        </w:rPr>
        <w:t>.</w:t>
      </w:r>
    </w:p>
    <w:p w:rsidR="00605DB7" w:rsidRPr="001924E1" w:rsidRDefault="00605DB7" w:rsidP="00605DB7">
      <w:pPr>
        <w:pStyle w:val="BodyText"/>
        <w:jc w:val="left"/>
        <w:rPr>
          <w:szCs w:val="22"/>
          <w:lang w:val="nb-NO"/>
        </w:rPr>
      </w:pPr>
    </w:p>
    <w:p w:rsidR="00A04342" w:rsidRPr="001924E1" w:rsidRDefault="00A04342" w:rsidP="00A52F51">
      <w:pPr>
        <w:pStyle w:val="BodyText"/>
        <w:keepNext/>
        <w:jc w:val="left"/>
        <w:rPr>
          <w:i/>
          <w:szCs w:val="22"/>
          <w:lang w:val="nb-NO"/>
        </w:rPr>
      </w:pPr>
      <w:r w:rsidRPr="001924E1">
        <w:rPr>
          <w:i/>
          <w:szCs w:val="22"/>
          <w:lang w:val="nb-NO"/>
        </w:rPr>
        <w:t>Pediatriske populasjon</w:t>
      </w:r>
    </w:p>
    <w:p w:rsidR="00A04342" w:rsidRPr="001924E1" w:rsidRDefault="00A04342">
      <w:pPr>
        <w:pStyle w:val="BodyText"/>
        <w:jc w:val="left"/>
        <w:rPr>
          <w:szCs w:val="22"/>
          <w:lang w:val="nb-NO"/>
        </w:rPr>
      </w:pPr>
      <w:r w:rsidRPr="001924E1">
        <w:rPr>
          <w:szCs w:val="22"/>
          <w:lang w:val="nb-NO"/>
        </w:rPr>
        <w:t>Det foreligger begrenset informasjon om bruk av deferipron hos barn mellom 6 og 10 år og ingen informasjon om bruk av deferipron hos barn under 6 år.</w:t>
      </w:r>
    </w:p>
    <w:p w:rsidR="00D52B2F" w:rsidRPr="00695A08" w:rsidRDefault="00D52B2F" w:rsidP="00D52B2F">
      <w:pPr>
        <w:pStyle w:val="BodyText"/>
        <w:rPr>
          <w:lang w:val="nb-NO"/>
        </w:rPr>
      </w:pPr>
    </w:p>
    <w:p w:rsidR="00695A08" w:rsidRPr="00BE6A54" w:rsidRDefault="00695A08" w:rsidP="00695A08">
      <w:pPr>
        <w:pStyle w:val="BodyText"/>
        <w:keepNext/>
        <w:rPr>
          <w:i/>
          <w:iCs/>
          <w:lang w:val="nb-NO"/>
        </w:rPr>
      </w:pPr>
      <w:r w:rsidRPr="00BE6A54">
        <w:rPr>
          <w:i/>
          <w:iCs/>
          <w:lang w:val="nb-NO"/>
        </w:rPr>
        <w:t>Nedsatt nyrefunksjon</w:t>
      </w:r>
    </w:p>
    <w:p w:rsidR="00695A08" w:rsidRPr="00BE6A54" w:rsidRDefault="00695A08" w:rsidP="00695A08">
      <w:pPr>
        <w:pStyle w:val="BodyText"/>
        <w:jc w:val="left"/>
        <w:rPr>
          <w:lang w:val="nb-NO"/>
        </w:rPr>
      </w:pPr>
      <w:r w:rsidRPr="00BE6A54">
        <w:rPr>
          <w:lang w:val="nb-NO"/>
        </w:rPr>
        <w:t xml:space="preserve">Dosejustering er ikke nødvendig hos pasienter med </w:t>
      </w:r>
      <w:r>
        <w:rPr>
          <w:lang w:val="nb-NO"/>
        </w:rPr>
        <w:t>lett</w:t>
      </w:r>
      <w:r w:rsidRPr="00BE6A54">
        <w:rPr>
          <w:lang w:val="nb-NO"/>
        </w:rPr>
        <w:t>, moderat eller alvorlig nedsatt nyrefunksjon (se pkt. 5.2). Sikkerhet og farmakokinetikk av Ferriprox hos pasienter med terminal nyresykdom er ikke kjent.</w:t>
      </w:r>
    </w:p>
    <w:p w:rsidR="00695A08" w:rsidRPr="00BE6A54" w:rsidRDefault="00695A08" w:rsidP="00695A08">
      <w:pPr>
        <w:pStyle w:val="BodyText"/>
        <w:rPr>
          <w:lang w:val="nb-NO"/>
        </w:rPr>
      </w:pPr>
    </w:p>
    <w:p w:rsidR="00695A08" w:rsidRPr="00BE6A54" w:rsidRDefault="00695A08" w:rsidP="00695A08">
      <w:pPr>
        <w:pStyle w:val="BodyText"/>
        <w:keepNext/>
        <w:rPr>
          <w:i/>
          <w:iCs/>
          <w:lang w:val="nb-NO"/>
        </w:rPr>
      </w:pPr>
      <w:r w:rsidRPr="00BE6A54">
        <w:rPr>
          <w:i/>
          <w:iCs/>
          <w:lang w:val="nb-NO"/>
        </w:rPr>
        <w:t>Nedsatt leverfunksjon</w:t>
      </w:r>
    </w:p>
    <w:p w:rsidR="00695A08" w:rsidRDefault="00695A08" w:rsidP="00695A08">
      <w:pPr>
        <w:pStyle w:val="BodyText"/>
        <w:jc w:val="left"/>
        <w:rPr>
          <w:lang w:val="nb-NO"/>
        </w:rPr>
      </w:pPr>
      <w:r w:rsidRPr="00BE6A54">
        <w:rPr>
          <w:lang w:val="nb-NO"/>
        </w:rPr>
        <w:t xml:space="preserve">Dosejustering er ikke nødvendig hos pasienter med </w:t>
      </w:r>
      <w:r>
        <w:rPr>
          <w:lang w:val="nb-NO"/>
        </w:rPr>
        <w:t>lett</w:t>
      </w:r>
      <w:r w:rsidRPr="00BE6A54">
        <w:rPr>
          <w:lang w:val="nb-NO"/>
        </w:rPr>
        <w:t xml:space="preserve"> eller moderat nedsatt leverfunksjon (se pkt. 5.2). Sikkerhet og farmakokinetikk av Ferriprox hos pasienter med alvorlig nedsatt leverfunksjon er ikke kjent.</w:t>
      </w:r>
    </w:p>
    <w:p w:rsidR="00A04342" w:rsidRPr="001924E1" w:rsidRDefault="00A04342">
      <w:pPr>
        <w:pStyle w:val="BodyText"/>
        <w:jc w:val="left"/>
        <w:rPr>
          <w:szCs w:val="22"/>
          <w:lang w:val="nb-NO"/>
        </w:rPr>
      </w:pPr>
    </w:p>
    <w:p w:rsidR="00A04342" w:rsidRPr="001924E1" w:rsidRDefault="00A04342" w:rsidP="00A52F51">
      <w:pPr>
        <w:pStyle w:val="BodyText"/>
        <w:keepNext/>
        <w:jc w:val="left"/>
        <w:rPr>
          <w:szCs w:val="22"/>
          <w:u w:val="single"/>
          <w:lang w:val="nb-NO"/>
        </w:rPr>
      </w:pPr>
      <w:r w:rsidRPr="001924E1">
        <w:rPr>
          <w:szCs w:val="22"/>
          <w:u w:val="single"/>
          <w:lang w:val="nb-NO"/>
        </w:rPr>
        <w:t>Administrasjonsmåte</w:t>
      </w:r>
    </w:p>
    <w:p w:rsidR="00A04342" w:rsidRPr="001924E1" w:rsidRDefault="00A04342">
      <w:pPr>
        <w:pStyle w:val="BodyText"/>
        <w:jc w:val="left"/>
        <w:rPr>
          <w:szCs w:val="22"/>
          <w:lang w:val="nb-NO"/>
        </w:rPr>
      </w:pPr>
      <w:r w:rsidRPr="001924E1">
        <w:rPr>
          <w:szCs w:val="22"/>
          <w:lang w:val="nb-NO"/>
        </w:rPr>
        <w:t>Til oral bruk.</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4.3</w:t>
      </w:r>
      <w:r w:rsidRPr="001924E1">
        <w:rPr>
          <w:szCs w:val="22"/>
          <w:lang w:val="nb-NO"/>
        </w:rPr>
        <w:tab/>
        <w:t>Kontraindikasjoner</w:t>
      </w:r>
    </w:p>
    <w:p w:rsidR="00A04342" w:rsidRPr="001924E1" w:rsidRDefault="00A04342" w:rsidP="00A52F51">
      <w:pPr>
        <w:keepNext/>
        <w:tabs>
          <w:tab w:val="left" w:pos="567"/>
        </w:tabs>
        <w:rPr>
          <w:sz w:val="22"/>
          <w:szCs w:val="22"/>
        </w:rPr>
      </w:pPr>
    </w:p>
    <w:p w:rsidR="00A04342" w:rsidRPr="001924E1" w:rsidRDefault="00A04342">
      <w:pPr>
        <w:pStyle w:val="BodyText"/>
        <w:numPr>
          <w:ilvl w:val="0"/>
          <w:numId w:val="11"/>
        </w:numPr>
        <w:tabs>
          <w:tab w:val="clear" w:pos="567"/>
        </w:tabs>
        <w:jc w:val="left"/>
        <w:rPr>
          <w:szCs w:val="22"/>
          <w:lang w:val="nb-NO"/>
        </w:rPr>
      </w:pPr>
      <w:r w:rsidRPr="001924E1">
        <w:rPr>
          <w:szCs w:val="22"/>
          <w:lang w:val="nb-NO"/>
        </w:rPr>
        <w:t xml:space="preserve">Overfølsomhet overfor virkestoffet eller overfor </w:t>
      </w:r>
      <w:r w:rsidR="000B78E7" w:rsidRPr="001924E1">
        <w:rPr>
          <w:szCs w:val="22"/>
          <w:lang w:val="nb-NO"/>
        </w:rPr>
        <w:t>noen</w:t>
      </w:r>
      <w:r w:rsidRPr="001924E1">
        <w:rPr>
          <w:szCs w:val="22"/>
          <w:lang w:val="nb-NO"/>
        </w:rPr>
        <w:t xml:space="preserve"> av hjelpestoffene</w:t>
      </w:r>
      <w:r w:rsidR="000B78E7" w:rsidRPr="001924E1">
        <w:rPr>
          <w:szCs w:val="22"/>
          <w:lang w:val="nb-NO"/>
        </w:rPr>
        <w:t xml:space="preserve"> listet opp i pkt. 6.1</w:t>
      </w:r>
      <w:r w:rsidRPr="001924E1">
        <w:rPr>
          <w:szCs w:val="22"/>
          <w:lang w:val="nb-NO"/>
        </w:rPr>
        <w:t>.</w:t>
      </w:r>
    </w:p>
    <w:p w:rsidR="00A04342" w:rsidRPr="001924E1" w:rsidRDefault="00A04342">
      <w:pPr>
        <w:pStyle w:val="BodyText"/>
        <w:numPr>
          <w:ilvl w:val="0"/>
          <w:numId w:val="11"/>
        </w:numPr>
        <w:tabs>
          <w:tab w:val="clear" w:pos="567"/>
        </w:tabs>
        <w:jc w:val="left"/>
        <w:rPr>
          <w:szCs w:val="22"/>
          <w:lang w:val="nb-NO"/>
        </w:rPr>
      </w:pPr>
      <w:r w:rsidRPr="001924E1">
        <w:rPr>
          <w:szCs w:val="22"/>
          <w:lang w:val="nb-NO"/>
        </w:rPr>
        <w:t>Sykehistorie med tilbakevendende episoder med nøytropeni.</w:t>
      </w:r>
    </w:p>
    <w:p w:rsidR="00A04342" w:rsidRPr="001924E1" w:rsidRDefault="00A04342">
      <w:pPr>
        <w:pStyle w:val="BodyText"/>
        <w:numPr>
          <w:ilvl w:val="0"/>
          <w:numId w:val="11"/>
        </w:numPr>
        <w:tabs>
          <w:tab w:val="clear" w:pos="567"/>
        </w:tabs>
        <w:jc w:val="left"/>
        <w:rPr>
          <w:szCs w:val="22"/>
          <w:lang w:val="nb-NO"/>
        </w:rPr>
      </w:pPr>
      <w:r w:rsidRPr="001924E1">
        <w:rPr>
          <w:szCs w:val="22"/>
          <w:lang w:val="nb-NO"/>
        </w:rPr>
        <w:t>Sykehistorie med agranulocytose.</w:t>
      </w:r>
    </w:p>
    <w:p w:rsidR="00A04342" w:rsidRPr="001924E1" w:rsidRDefault="00A04342">
      <w:pPr>
        <w:pStyle w:val="InsideAddress"/>
        <w:keepLines w:val="0"/>
        <w:numPr>
          <w:ilvl w:val="0"/>
          <w:numId w:val="11"/>
        </w:numPr>
        <w:rPr>
          <w:rFonts w:ascii="Times New Roman" w:hAnsi="Times New Roman"/>
          <w:szCs w:val="22"/>
        </w:rPr>
      </w:pPr>
      <w:r w:rsidRPr="001924E1">
        <w:rPr>
          <w:rFonts w:ascii="Times New Roman" w:hAnsi="Times New Roman"/>
          <w:szCs w:val="22"/>
        </w:rPr>
        <w:t>Graviditet (se pkt. 4.6).</w:t>
      </w:r>
    </w:p>
    <w:p w:rsidR="00A04342" w:rsidRPr="001924E1" w:rsidRDefault="00A04342">
      <w:pPr>
        <w:numPr>
          <w:ilvl w:val="0"/>
          <w:numId w:val="11"/>
        </w:numPr>
        <w:rPr>
          <w:sz w:val="22"/>
          <w:szCs w:val="22"/>
        </w:rPr>
      </w:pPr>
      <w:r w:rsidRPr="001924E1">
        <w:rPr>
          <w:sz w:val="22"/>
          <w:szCs w:val="22"/>
        </w:rPr>
        <w:t>Amming (se pkt. 4.6).</w:t>
      </w:r>
    </w:p>
    <w:p w:rsidR="00A04342" w:rsidRPr="001924E1" w:rsidRDefault="00A04342">
      <w:pPr>
        <w:pStyle w:val="BodyText3"/>
        <w:numPr>
          <w:ilvl w:val="0"/>
          <w:numId w:val="11"/>
        </w:numPr>
        <w:tabs>
          <w:tab w:val="clear" w:pos="567"/>
        </w:tabs>
        <w:rPr>
          <w:color w:val="auto"/>
          <w:szCs w:val="22"/>
        </w:rPr>
      </w:pPr>
      <w:r w:rsidRPr="001924E1">
        <w:rPr>
          <w:color w:val="auto"/>
          <w:szCs w:val="22"/>
        </w:rPr>
        <w:t>På grunn av den ukjente mekanismen for deferipronindusert neutropeni, må ikke pasienter ta legemidler som er kjent for å ha tilknytning til neutropeni eller som kan forårsake agranulocytose (se pkt. 4.5).</w:t>
      </w:r>
    </w:p>
    <w:p w:rsidR="00A04342" w:rsidRPr="001924E1" w:rsidRDefault="00A04342">
      <w:pPr>
        <w:pStyle w:val="BodyText3"/>
        <w:rPr>
          <w:color w:val="auto"/>
          <w:szCs w:val="22"/>
        </w:rPr>
      </w:pPr>
    </w:p>
    <w:p w:rsidR="00A04342" w:rsidRPr="001924E1" w:rsidRDefault="00A04342">
      <w:pPr>
        <w:pStyle w:val="Heading4"/>
        <w:tabs>
          <w:tab w:val="left" w:pos="567"/>
        </w:tabs>
        <w:rPr>
          <w:szCs w:val="22"/>
          <w:lang w:val="nb-NO"/>
        </w:rPr>
      </w:pPr>
      <w:r w:rsidRPr="001924E1">
        <w:rPr>
          <w:szCs w:val="22"/>
          <w:lang w:val="nb-NO"/>
        </w:rPr>
        <w:t>4.4</w:t>
      </w:r>
      <w:r w:rsidRPr="001924E1">
        <w:rPr>
          <w:szCs w:val="22"/>
          <w:lang w:val="nb-NO"/>
        </w:rPr>
        <w:tab/>
        <w:t>Advarsler og forsiktighetsregler</w:t>
      </w:r>
    </w:p>
    <w:p w:rsidR="00A04342" w:rsidRPr="001924E1" w:rsidRDefault="00A04342" w:rsidP="00A52F51">
      <w:pPr>
        <w:keepNext/>
        <w:tabs>
          <w:tab w:val="left" w:pos="567"/>
        </w:tabs>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3"/>
      </w:tblGrid>
      <w:tr w:rsidR="00BA0630">
        <w:tc>
          <w:tcPr>
            <w:tcW w:w="9303" w:type="dxa"/>
            <w:tcBorders>
              <w:top w:val="single" w:sz="4" w:space="0" w:color="auto"/>
              <w:left w:val="single" w:sz="4" w:space="0" w:color="auto"/>
              <w:bottom w:val="single" w:sz="4" w:space="0" w:color="auto"/>
              <w:right w:val="single" w:sz="4" w:space="0" w:color="auto"/>
            </w:tcBorders>
          </w:tcPr>
          <w:p w:rsidR="00971961" w:rsidRPr="001924E1" w:rsidRDefault="00971961" w:rsidP="00971961">
            <w:pPr>
              <w:pStyle w:val="Heading5"/>
              <w:jc w:val="left"/>
              <w:rPr>
                <w:iCs/>
                <w:szCs w:val="22"/>
                <w:lang w:val="nb-NO"/>
              </w:rPr>
            </w:pPr>
            <w:r w:rsidRPr="001924E1">
              <w:rPr>
                <w:b w:val="0"/>
                <w:iCs/>
                <w:szCs w:val="22"/>
                <w:lang w:val="nb-NO"/>
              </w:rPr>
              <w:t>Nøytropeni</w:t>
            </w:r>
            <w:r w:rsidRPr="001924E1">
              <w:rPr>
                <w:iCs/>
                <w:szCs w:val="22"/>
                <w:lang w:val="nb-NO"/>
              </w:rPr>
              <w:t>/</w:t>
            </w:r>
            <w:r w:rsidRPr="001924E1">
              <w:rPr>
                <w:b w:val="0"/>
                <w:iCs/>
                <w:szCs w:val="22"/>
                <w:lang w:val="nb-NO"/>
              </w:rPr>
              <w:t>agranulocytose</w:t>
            </w:r>
          </w:p>
          <w:p w:rsidR="00971961" w:rsidRPr="001924E1" w:rsidRDefault="00971961" w:rsidP="00971961">
            <w:pPr>
              <w:pStyle w:val="BodyText"/>
              <w:jc w:val="left"/>
              <w:rPr>
                <w:b/>
                <w:szCs w:val="22"/>
                <w:lang w:val="nb-NO"/>
              </w:rPr>
            </w:pPr>
            <w:r w:rsidRPr="001924E1">
              <w:rPr>
                <w:b/>
                <w:szCs w:val="22"/>
                <w:lang w:val="nb-NO"/>
              </w:rPr>
              <w:t>Deferipron har vist seg å forårsake nøytropeni, inkludert agranulocytose</w:t>
            </w:r>
            <w:r>
              <w:rPr>
                <w:b/>
                <w:szCs w:val="22"/>
                <w:lang w:val="nb-NO"/>
              </w:rPr>
              <w:t xml:space="preserve"> </w:t>
            </w:r>
            <w:r>
              <w:rPr>
                <w:b/>
                <w:bCs/>
                <w:lang w:val="nb-NO"/>
              </w:rPr>
              <w:t>(se pkt. 4.8 “Beskrivelse av utvalgte bivirkninger”)</w:t>
            </w:r>
            <w:r w:rsidRPr="001924E1">
              <w:rPr>
                <w:b/>
                <w:szCs w:val="22"/>
                <w:lang w:val="nb-NO"/>
              </w:rPr>
              <w:t xml:space="preserve">. Pasientens </w:t>
            </w:r>
            <w:r w:rsidR="008E2B62">
              <w:rPr>
                <w:b/>
                <w:bCs/>
                <w:lang w:val="nb-NO"/>
              </w:rPr>
              <w:t>absolutte</w:t>
            </w:r>
            <w:r>
              <w:rPr>
                <w:b/>
                <w:bCs/>
                <w:lang w:val="nb-NO"/>
              </w:rPr>
              <w:t xml:space="preserve"> </w:t>
            </w:r>
            <w:r w:rsidRPr="001924E1">
              <w:rPr>
                <w:b/>
                <w:szCs w:val="22"/>
                <w:lang w:val="nb-NO"/>
              </w:rPr>
              <w:t xml:space="preserve">nøytrofiltall </w:t>
            </w:r>
            <w:r>
              <w:rPr>
                <w:b/>
                <w:bCs/>
                <w:lang w:val="nb-NO"/>
              </w:rPr>
              <w:t xml:space="preserve">(ANC) </w:t>
            </w:r>
            <w:r w:rsidRPr="001924E1">
              <w:rPr>
                <w:b/>
                <w:szCs w:val="22"/>
                <w:lang w:val="nb-NO"/>
              </w:rPr>
              <w:t>bør overvåkes hver uke</w:t>
            </w:r>
            <w:r>
              <w:rPr>
                <w:b/>
                <w:bCs/>
                <w:lang w:val="nb-NO"/>
              </w:rPr>
              <w:t xml:space="preserve"> i det første året med behandling. For pasienter som ikke har fått Ferriprox seponert i løpet av første års behandling på grunn av en reduksjon i nøytrofiltallet, kan hyppigheten av ANC-kontroll forlenges til pasientens blodtransfusjonsintervall </w:t>
            </w:r>
            <w:r>
              <w:rPr>
                <w:b/>
                <w:szCs w:val="24"/>
                <w:lang w:val="nb-NO"/>
              </w:rPr>
              <w:t>(hver 2.-4. uke) etter ett års behandling med deferipron</w:t>
            </w:r>
            <w:r w:rsidRPr="001924E1">
              <w:rPr>
                <w:b/>
                <w:szCs w:val="22"/>
                <w:lang w:val="nb-NO"/>
              </w:rPr>
              <w:t>.</w:t>
            </w:r>
          </w:p>
          <w:p w:rsidR="00971961" w:rsidRPr="001924E1" w:rsidRDefault="00971961" w:rsidP="00971961">
            <w:pPr>
              <w:pStyle w:val="BodyText"/>
              <w:jc w:val="left"/>
              <w:rPr>
                <w:szCs w:val="22"/>
                <w:lang w:val="nb-NO"/>
              </w:rPr>
            </w:pPr>
          </w:p>
          <w:p w:rsidR="00971961" w:rsidRPr="000045AB" w:rsidRDefault="00971961" w:rsidP="00971961">
            <w:pPr>
              <w:pStyle w:val="BodyText"/>
              <w:jc w:val="left"/>
              <w:rPr>
                <w:szCs w:val="22"/>
                <w:lang w:val="nb-NO"/>
              </w:rPr>
            </w:pPr>
            <w:r w:rsidRPr="000045AB">
              <w:rPr>
                <w:szCs w:val="22"/>
                <w:lang w:val="nb-NO"/>
              </w:rPr>
              <w:t xml:space="preserve">Endringen fra ukentlig ANC-kontroll til hver transfusjonskonsultasjon etter 12 måneder med Ferriprox-behandling, bør vurderes </w:t>
            </w:r>
            <w:r w:rsidR="004031F5">
              <w:rPr>
                <w:szCs w:val="22"/>
                <w:lang w:val="nb-NO"/>
              </w:rPr>
              <w:t>for</w:t>
            </w:r>
            <w:r w:rsidRPr="000045AB">
              <w:rPr>
                <w:szCs w:val="22"/>
                <w:lang w:val="nb-NO"/>
              </w:rPr>
              <w:t xml:space="preserve"> den enkelte pasient, i henhold til legens vurdering av pasientens forståelse av nødvendige tiltak for å minimere risikoen under behandlingen (se pkt. 4.4 nedenfor).</w:t>
            </w:r>
          </w:p>
          <w:p w:rsidR="00971961" w:rsidRPr="000045AB" w:rsidRDefault="00971961" w:rsidP="00971961">
            <w:pPr>
              <w:pStyle w:val="BodyText"/>
              <w:jc w:val="left"/>
              <w:rPr>
                <w:szCs w:val="22"/>
                <w:lang w:val="nb-NO"/>
              </w:rPr>
            </w:pPr>
          </w:p>
          <w:p w:rsidR="00971961" w:rsidRDefault="00971961" w:rsidP="00971961">
            <w:pPr>
              <w:pStyle w:val="BodyText"/>
              <w:jc w:val="left"/>
              <w:rPr>
                <w:szCs w:val="22"/>
                <w:lang w:val="nb-NO"/>
              </w:rPr>
            </w:pPr>
            <w:r w:rsidRPr="001924E1">
              <w:rPr>
                <w:szCs w:val="22"/>
                <w:lang w:val="nb-NO"/>
              </w:rPr>
              <w:t xml:space="preserve">I kliniske studier har ukentlig kontroll av nøytrofiltall vært effektive mht. å identifisere tilfeller </w:t>
            </w:r>
            <w:r>
              <w:rPr>
                <w:szCs w:val="22"/>
                <w:lang w:val="nb-NO"/>
              </w:rPr>
              <w:t>av</w:t>
            </w:r>
            <w:r w:rsidRPr="001924E1">
              <w:rPr>
                <w:szCs w:val="22"/>
                <w:lang w:val="nb-NO"/>
              </w:rPr>
              <w:t xml:space="preserve"> nøytropeni og agranulocytose. </w:t>
            </w:r>
            <w:r w:rsidRPr="000045AB">
              <w:rPr>
                <w:szCs w:val="22"/>
                <w:lang w:val="nb-NO"/>
              </w:rPr>
              <w:t xml:space="preserve">Agranulocytose og nøytropeni forsvinner vanligvis når Ferriprox seponeres, men det har vært rapportert om fatale tilfeller av agranulocytose. </w:t>
            </w:r>
            <w:r w:rsidRPr="001924E1">
              <w:rPr>
                <w:szCs w:val="22"/>
                <w:lang w:val="nb-NO"/>
              </w:rPr>
              <w:t>Dersom pasiente</w:t>
            </w:r>
            <w:r>
              <w:rPr>
                <w:szCs w:val="22"/>
                <w:lang w:val="nb-NO"/>
              </w:rPr>
              <w:t>r</w:t>
            </w:r>
            <w:r w:rsidRPr="001924E1">
              <w:rPr>
                <w:szCs w:val="22"/>
                <w:lang w:val="nb-NO"/>
              </w:rPr>
              <w:t xml:space="preserve"> utvikler infeksjon mens vedkommende bruker deferipron, må </w:t>
            </w:r>
            <w:r w:rsidRPr="000045AB">
              <w:rPr>
                <w:szCs w:val="22"/>
                <w:lang w:val="nb-NO"/>
              </w:rPr>
              <w:t>behandlingen avbrytes umiddelbart og nøytrofiltallet kontrolleres. Nøytrofiltallet må deretter kontrolleres oftere</w:t>
            </w:r>
            <w:r w:rsidRPr="001924E1">
              <w:rPr>
                <w:szCs w:val="22"/>
                <w:lang w:val="nb-NO"/>
              </w:rPr>
              <w:t>.</w:t>
            </w:r>
          </w:p>
          <w:p w:rsidR="00971961" w:rsidRDefault="00971961" w:rsidP="00971961">
            <w:pPr>
              <w:pStyle w:val="BodyText"/>
              <w:jc w:val="left"/>
              <w:rPr>
                <w:szCs w:val="22"/>
                <w:lang w:val="nb-NO"/>
              </w:rPr>
            </w:pPr>
          </w:p>
          <w:p w:rsidR="00A04342" w:rsidRPr="001924E1" w:rsidRDefault="00971961" w:rsidP="00971961">
            <w:pPr>
              <w:pStyle w:val="BodyText"/>
              <w:jc w:val="left"/>
              <w:rPr>
                <w:b/>
                <w:szCs w:val="22"/>
                <w:lang w:val="nb-NO"/>
              </w:rPr>
            </w:pPr>
            <w:r w:rsidRPr="00956A45">
              <w:rPr>
                <w:b/>
                <w:bCs/>
                <w:szCs w:val="22"/>
                <w:lang w:val="nb-NO"/>
              </w:rPr>
              <w:t>Pasientene må få beskjed om å kontakte lege dersom de får symptomer som tyder på infeksjon (for eksempel feber, sår hals og influensalignende symptomer). Seponer deferipron umiddelbart dersom pasienten får infeksjon.</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Foreslått behandling av nøytropeni er skissert nedenfor. Det anbefales at en slik behandlingsprotokoll er på plass før man starter noen pasienter på deferipronbehandling.</w:t>
      </w:r>
    </w:p>
    <w:p w:rsidR="00A04342" w:rsidRPr="001924E1" w:rsidRDefault="00A04342">
      <w:pPr>
        <w:rPr>
          <w:sz w:val="22"/>
          <w:szCs w:val="22"/>
        </w:rPr>
      </w:pPr>
    </w:p>
    <w:p w:rsidR="00A04342" w:rsidRPr="001924E1" w:rsidRDefault="00A04342">
      <w:pPr>
        <w:rPr>
          <w:sz w:val="22"/>
          <w:szCs w:val="22"/>
        </w:rPr>
      </w:pPr>
      <w:r w:rsidRPr="001924E1">
        <w:rPr>
          <w:sz w:val="22"/>
          <w:szCs w:val="22"/>
        </w:rPr>
        <w:t>Behandling med deferipron skal ikke startes dersom pasienten har nøytropeni. Risikoen for agranulocytose og netruopeni er større dersom baseline ANC er mindre enn 1,5x10</w:t>
      </w:r>
      <w:r w:rsidRPr="001924E1">
        <w:rPr>
          <w:sz w:val="22"/>
          <w:szCs w:val="22"/>
          <w:vertAlign w:val="superscript"/>
        </w:rPr>
        <w:t>9</w:t>
      </w:r>
      <w:r w:rsidRPr="001924E1">
        <w:rPr>
          <w:sz w:val="22"/>
          <w:szCs w:val="22"/>
        </w:rPr>
        <w:t>/l.</w:t>
      </w:r>
    </w:p>
    <w:p w:rsidR="00A04342" w:rsidRPr="001924E1" w:rsidRDefault="00A04342">
      <w:pPr>
        <w:rPr>
          <w:sz w:val="22"/>
          <w:szCs w:val="22"/>
        </w:rPr>
      </w:pPr>
    </w:p>
    <w:p w:rsidR="00971961" w:rsidRPr="001924E1" w:rsidRDefault="00971961" w:rsidP="00025975">
      <w:pPr>
        <w:keepNext/>
        <w:rPr>
          <w:bCs/>
          <w:iCs/>
          <w:sz w:val="22"/>
          <w:szCs w:val="22"/>
          <w:u w:val="single"/>
        </w:rPr>
      </w:pPr>
      <w:r>
        <w:rPr>
          <w:sz w:val="22"/>
          <w:szCs w:val="22"/>
          <w:u w:val="single"/>
        </w:rPr>
        <w:t>For nøytropenihendelser (ANC &lt; 1,5 x 10</w:t>
      </w:r>
      <w:r>
        <w:rPr>
          <w:sz w:val="22"/>
          <w:szCs w:val="22"/>
          <w:u w:val="single"/>
          <w:vertAlign w:val="superscript"/>
        </w:rPr>
        <w:t>9</w:t>
      </w:r>
      <w:r>
        <w:rPr>
          <w:sz w:val="22"/>
          <w:szCs w:val="22"/>
          <w:u w:val="single"/>
        </w:rPr>
        <w:t>/l og &gt; 0,5 x 10</w:t>
      </w:r>
      <w:r>
        <w:rPr>
          <w:sz w:val="22"/>
          <w:szCs w:val="22"/>
          <w:u w:val="single"/>
          <w:vertAlign w:val="superscript"/>
        </w:rPr>
        <w:t>9</w:t>
      </w:r>
      <w:r>
        <w:rPr>
          <w:sz w:val="22"/>
          <w:szCs w:val="22"/>
          <w:u w:val="single"/>
        </w:rPr>
        <w:t>/l)</w:t>
      </w:r>
      <w:r w:rsidRPr="001924E1">
        <w:rPr>
          <w:bCs/>
          <w:iCs/>
          <w:sz w:val="22"/>
          <w:szCs w:val="22"/>
          <w:u w:val="single"/>
        </w:rPr>
        <w:t>:</w:t>
      </w:r>
    </w:p>
    <w:p w:rsidR="00A04342" w:rsidRPr="001924E1" w:rsidRDefault="00A04342">
      <w:pPr>
        <w:rPr>
          <w:sz w:val="22"/>
          <w:szCs w:val="22"/>
        </w:rPr>
      </w:pPr>
      <w:r w:rsidRPr="001924E1">
        <w:rPr>
          <w:sz w:val="22"/>
          <w:szCs w:val="22"/>
        </w:rPr>
        <w:t>Be pasienten om umiddelbart å seponere deferipron og alle andre legemidler med potensiale til å forårsake neutropeni. Pasienten skal tilrådes å begrense kontakten med andre personer for å redusere infeksjonsfaren. Kontroller umiddelbart total antall blodceller (CBC), med kontroll av antall hvite blodceller (WBC), korrigert for nærvær av kjerneholdige røde blodceller, antall nøytrofile og antall blodplater når hendelsen diagnostiseres, og gjenta dette hver dag. Etter at pasienten har kommet seg fra nøytropeni, anbefales det å fortsatt kontrollere CBC, WBC, nøytrofile og blodplater hver uke i tre påfølgende uker, for å sikre at pasienten blir helt frisk. Dersom det utvikles tegn på infeksjon samtidig med nøytropeni, må man utføre hensiktsmessige dyrkninger og diagnostiske prosedyrer, og starte et hensiktsmessig terapeutisk regime.</w:t>
      </w:r>
    </w:p>
    <w:p w:rsidR="00A04342" w:rsidRPr="001924E1" w:rsidRDefault="00A04342">
      <w:pPr>
        <w:rPr>
          <w:sz w:val="22"/>
          <w:szCs w:val="22"/>
        </w:rPr>
      </w:pPr>
    </w:p>
    <w:p w:rsidR="00971961" w:rsidRPr="001924E1" w:rsidRDefault="00971961" w:rsidP="00971961">
      <w:pPr>
        <w:keepNext/>
        <w:rPr>
          <w:bCs/>
          <w:iCs/>
          <w:sz w:val="22"/>
          <w:szCs w:val="22"/>
          <w:u w:val="single"/>
        </w:rPr>
      </w:pPr>
      <w:r w:rsidRPr="00971961">
        <w:rPr>
          <w:sz w:val="22"/>
          <w:szCs w:val="22"/>
          <w:u w:val="single"/>
        </w:rPr>
        <w:t>For agranulocytose (ANC &lt; 0,5 x 10</w:t>
      </w:r>
      <w:r w:rsidRPr="00971961">
        <w:rPr>
          <w:sz w:val="22"/>
          <w:szCs w:val="22"/>
          <w:u w:val="single"/>
          <w:vertAlign w:val="superscript"/>
        </w:rPr>
        <w:t>9</w:t>
      </w:r>
      <w:r>
        <w:rPr>
          <w:sz w:val="22"/>
          <w:szCs w:val="22"/>
          <w:u w:val="single"/>
        </w:rPr>
        <w:t>/l)</w:t>
      </w:r>
      <w:r w:rsidRPr="001924E1">
        <w:rPr>
          <w:bCs/>
          <w:iCs/>
          <w:sz w:val="22"/>
          <w:szCs w:val="22"/>
          <w:u w:val="single"/>
        </w:rPr>
        <w:t>:</w:t>
      </w:r>
    </w:p>
    <w:p w:rsidR="00A04342" w:rsidRPr="001924E1" w:rsidRDefault="00A04342">
      <w:pPr>
        <w:pStyle w:val="BodyText"/>
        <w:jc w:val="left"/>
        <w:rPr>
          <w:szCs w:val="22"/>
          <w:lang w:val="nb-NO"/>
        </w:rPr>
      </w:pPr>
      <w:r w:rsidRPr="001924E1">
        <w:rPr>
          <w:szCs w:val="22"/>
          <w:lang w:val="nb-NO"/>
        </w:rPr>
        <w:t>Følg retningslinjene ovenfor og gi hensiktsmessig terapi som f. eks. G-CSF (granulocyte colony stimulating factor), som startes samme dag som hendelsen identifiseres. Gis daglig til tilstanden forsvinner. Isoler pasienten,og dersom dette er klinisk indisert, legg pasienten inn på sykehus.</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Det foreligger begrenset informasjon vedrørende en ny behandling med legemidlet ved agranulocytose. I tilfelle nøytropeni anbefales derfor ikke en ny behandling. I tilfelle agranulocytose er ytterligere behandling kontraindiseret.</w:t>
      </w:r>
    </w:p>
    <w:p w:rsidR="00A04342" w:rsidRPr="001924E1" w:rsidRDefault="00A04342">
      <w:pPr>
        <w:pStyle w:val="BodyText"/>
        <w:jc w:val="left"/>
        <w:rPr>
          <w:szCs w:val="22"/>
          <w:lang w:val="nb-NO"/>
        </w:rPr>
      </w:pPr>
    </w:p>
    <w:p w:rsidR="00A04342" w:rsidRPr="001924E1" w:rsidRDefault="00A04342" w:rsidP="00196AC8">
      <w:pPr>
        <w:keepNext/>
        <w:rPr>
          <w:bCs/>
          <w:iCs/>
          <w:sz w:val="22"/>
          <w:szCs w:val="22"/>
          <w:u w:val="single"/>
        </w:rPr>
      </w:pPr>
      <w:r w:rsidRPr="001924E1">
        <w:rPr>
          <w:bCs/>
          <w:iCs/>
          <w:sz w:val="22"/>
          <w:szCs w:val="22"/>
          <w:u w:val="single"/>
        </w:rPr>
        <w:t>Karsinogenitet/mutagenitet</w:t>
      </w:r>
    </w:p>
    <w:p w:rsidR="00A04342" w:rsidRPr="001924E1" w:rsidRDefault="00A04342" w:rsidP="00313056">
      <w:pPr>
        <w:pStyle w:val="BodyText"/>
        <w:jc w:val="left"/>
        <w:rPr>
          <w:szCs w:val="22"/>
          <w:lang w:val="nb-NO"/>
        </w:rPr>
      </w:pPr>
      <w:r w:rsidRPr="001924E1">
        <w:rPr>
          <w:szCs w:val="22"/>
          <w:lang w:val="nb-NO"/>
        </w:rPr>
        <w:t xml:space="preserve">Med hensyn på genotoksisitetsresultatene, kan et karsinogent potensiale hos deferipron ikke utelukkes (se pkt. 5.3). </w:t>
      </w:r>
    </w:p>
    <w:p w:rsidR="00A04342" w:rsidRPr="001924E1" w:rsidRDefault="00A04342">
      <w:pPr>
        <w:rPr>
          <w:sz w:val="22"/>
          <w:szCs w:val="22"/>
        </w:rPr>
      </w:pPr>
    </w:p>
    <w:p w:rsidR="00A04342" w:rsidRPr="001924E1" w:rsidRDefault="00313056" w:rsidP="00196AC8">
      <w:pPr>
        <w:keepNext/>
        <w:rPr>
          <w:bCs/>
          <w:iCs/>
          <w:sz w:val="22"/>
          <w:szCs w:val="22"/>
          <w:u w:val="single"/>
        </w:rPr>
      </w:pPr>
      <w:r w:rsidRPr="001924E1">
        <w:rPr>
          <w:bCs/>
          <w:iCs/>
          <w:sz w:val="22"/>
          <w:szCs w:val="22"/>
          <w:u w:val="single"/>
        </w:rPr>
        <w:t>P</w:t>
      </w:r>
      <w:r w:rsidR="00A04342" w:rsidRPr="001924E1">
        <w:rPr>
          <w:bCs/>
          <w:iCs/>
          <w:sz w:val="22"/>
          <w:szCs w:val="22"/>
          <w:u w:val="single"/>
        </w:rPr>
        <w:t>lasma Zn</w:t>
      </w:r>
      <w:r w:rsidR="00A04342" w:rsidRPr="001924E1">
        <w:rPr>
          <w:bCs/>
          <w:iCs/>
          <w:sz w:val="22"/>
          <w:szCs w:val="22"/>
          <w:u w:val="single"/>
          <w:vertAlign w:val="superscript"/>
        </w:rPr>
        <w:t>2+</w:t>
      </w:r>
      <w:r w:rsidR="00A04342" w:rsidRPr="001924E1">
        <w:rPr>
          <w:bCs/>
          <w:iCs/>
          <w:sz w:val="22"/>
          <w:szCs w:val="22"/>
          <w:u w:val="single"/>
        </w:rPr>
        <w:t xml:space="preserve"> konsentrasjon</w:t>
      </w:r>
    </w:p>
    <w:p w:rsidR="00A04342" w:rsidRPr="001924E1" w:rsidRDefault="00A04342" w:rsidP="00196AC8">
      <w:pPr>
        <w:pStyle w:val="BodyText"/>
        <w:jc w:val="left"/>
        <w:rPr>
          <w:szCs w:val="22"/>
          <w:lang w:val="nb-NO"/>
        </w:rPr>
      </w:pPr>
      <w:r w:rsidRPr="001924E1">
        <w:rPr>
          <w:szCs w:val="22"/>
          <w:lang w:val="nb-NO"/>
        </w:rPr>
        <w:t>Det anbefales kontroll av plasma Zn</w:t>
      </w:r>
      <w:r w:rsidRPr="001924E1">
        <w:rPr>
          <w:szCs w:val="22"/>
          <w:vertAlign w:val="superscript"/>
          <w:lang w:val="nb-NO"/>
        </w:rPr>
        <w:t>2+</w:t>
      </w:r>
      <w:r w:rsidRPr="001924E1">
        <w:rPr>
          <w:szCs w:val="22"/>
          <w:lang w:val="nb-NO"/>
        </w:rPr>
        <w:t xml:space="preserve"> konsentrasjon, og tilskudd av Zn</w:t>
      </w:r>
      <w:r w:rsidRPr="001924E1">
        <w:rPr>
          <w:szCs w:val="22"/>
          <w:vertAlign w:val="superscript"/>
          <w:lang w:val="nb-NO"/>
        </w:rPr>
        <w:t>2+</w:t>
      </w:r>
      <w:r w:rsidRPr="001924E1">
        <w:rPr>
          <w:szCs w:val="22"/>
          <w:lang w:val="nb-NO"/>
        </w:rPr>
        <w:t xml:space="preserve"> i tilfelle defisitt.</w:t>
      </w:r>
    </w:p>
    <w:p w:rsidR="00A04342" w:rsidRPr="001924E1" w:rsidRDefault="00A04342">
      <w:pPr>
        <w:rPr>
          <w:sz w:val="22"/>
          <w:szCs w:val="22"/>
        </w:rPr>
      </w:pPr>
    </w:p>
    <w:p w:rsidR="00A04342" w:rsidRPr="001924E1" w:rsidRDefault="00A04342" w:rsidP="00196AC8">
      <w:pPr>
        <w:keepNext/>
        <w:rPr>
          <w:bCs/>
          <w:iCs/>
          <w:sz w:val="22"/>
          <w:szCs w:val="22"/>
          <w:u w:val="single"/>
        </w:rPr>
      </w:pPr>
      <w:r w:rsidRPr="001924E1">
        <w:rPr>
          <w:bCs/>
          <w:iCs/>
          <w:sz w:val="22"/>
          <w:szCs w:val="22"/>
          <w:u w:val="single"/>
        </w:rPr>
        <w:t>HIV-positive eller andre pas</w:t>
      </w:r>
      <w:r w:rsidR="004A0074" w:rsidRPr="001924E1">
        <w:rPr>
          <w:bCs/>
          <w:iCs/>
          <w:sz w:val="22"/>
          <w:szCs w:val="22"/>
          <w:u w:val="single"/>
        </w:rPr>
        <w:t>ienter med svekket immunforsvar</w:t>
      </w:r>
    </w:p>
    <w:p w:rsidR="00A04342" w:rsidRPr="001924E1" w:rsidRDefault="00A04342">
      <w:pPr>
        <w:pStyle w:val="BodyText"/>
        <w:jc w:val="left"/>
        <w:rPr>
          <w:szCs w:val="22"/>
          <w:lang w:val="nb-NO"/>
        </w:rPr>
      </w:pPr>
      <w:r w:rsidRPr="001924E1">
        <w:rPr>
          <w:szCs w:val="22"/>
          <w:lang w:val="nb-NO"/>
        </w:rPr>
        <w:t>Det foreligger ingen data om bruk av deferipron hos HIV-positive eller hos andre pasienter med svekket immunforsvar. Gitt at deferipron kan assosieres med nøytropeni og agranulocytose, skal terapi hos pasienter med svekket immunforsvar ikke startes med mindre potensielt utbytte overgår potensielle risikoer.</w:t>
      </w:r>
    </w:p>
    <w:p w:rsidR="00A04342" w:rsidRPr="001924E1" w:rsidRDefault="00A04342">
      <w:pPr>
        <w:rPr>
          <w:sz w:val="22"/>
          <w:szCs w:val="22"/>
        </w:rPr>
      </w:pPr>
    </w:p>
    <w:p w:rsidR="00695A08" w:rsidRPr="001924E1" w:rsidRDefault="00695A08" w:rsidP="00695A08">
      <w:pPr>
        <w:keepNext/>
        <w:rPr>
          <w:bCs/>
          <w:iCs/>
          <w:sz w:val="22"/>
          <w:szCs w:val="22"/>
          <w:u w:val="single"/>
        </w:rPr>
      </w:pPr>
      <w:r w:rsidRPr="00695A08">
        <w:rPr>
          <w:bCs/>
          <w:iCs/>
          <w:sz w:val="22"/>
          <w:szCs w:val="22"/>
          <w:u w:val="single"/>
        </w:rPr>
        <w:t xml:space="preserve">Nedsatt nyre- eller leverfunksjon </w:t>
      </w:r>
      <w:r w:rsidRPr="001924E1">
        <w:rPr>
          <w:bCs/>
          <w:iCs/>
          <w:sz w:val="22"/>
          <w:szCs w:val="22"/>
          <w:u w:val="single"/>
        </w:rPr>
        <w:t>og leverfibrose</w:t>
      </w:r>
    </w:p>
    <w:p w:rsidR="00695A08" w:rsidRPr="001924E1" w:rsidRDefault="00695A08" w:rsidP="00695A08">
      <w:pPr>
        <w:pStyle w:val="BodyText"/>
        <w:jc w:val="left"/>
        <w:rPr>
          <w:szCs w:val="22"/>
          <w:lang w:val="nb-NO"/>
        </w:rPr>
      </w:pPr>
      <w:r w:rsidRPr="001924E1">
        <w:rPr>
          <w:szCs w:val="22"/>
          <w:lang w:val="nb-NO"/>
        </w:rPr>
        <w:t xml:space="preserve">Det foreligger ingen data om bruken av deferipron hos pasienter med </w:t>
      </w:r>
      <w:r w:rsidRPr="00BE6A54">
        <w:rPr>
          <w:szCs w:val="22"/>
          <w:lang w:val="nb-NO"/>
        </w:rPr>
        <w:t xml:space="preserve">terminal nyresykdom eller alvorlig </w:t>
      </w:r>
      <w:r w:rsidRPr="001924E1">
        <w:rPr>
          <w:szCs w:val="22"/>
          <w:lang w:val="nb-NO"/>
        </w:rPr>
        <w:t>nedsatt leverfunksjon</w:t>
      </w:r>
      <w:r>
        <w:rPr>
          <w:szCs w:val="22"/>
          <w:lang w:val="nb-NO"/>
        </w:rPr>
        <w:t xml:space="preserve"> </w:t>
      </w:r>
      <w:r w:rsidRPr="00BE6A54">
        <w:rPr>
          <w:szCs w:val="22"/>
          <w:lang w:val="nb-NO"/>
        </w:rPr>
        <w:t>(se pkt. 5.2)</w:t>
      </w:r>
      <w:r w:rsidRPr="001924E1">
        <w:rPr>
          <w:szCs w:val="22"/>
          <w:lang w:val="nb-NO"/>
        </w:rPr>
        <w:t xml:space="preserve">. </w:t>
      </w:r>
      <w:r>
        <w:rPr>
          <w:szCs w:val="22"/>
          <w:lang w:val="nb-NO"/>
        </w:rPr>
        <w:t xml:space="preserve">Det </w:t>
      </w:r>
      <w:r w:rsidRPr="001924E1">
        <w:rPr>
          <w:szCs w:val="22"/>
          <w:lang w:val="nb-NO"/>
        </w:rPr>
        <w:t xml:space="preserve">må </w:t>
      </w:r>
      <w:r>
        <w:rPr>
          <w:szCs w:val="22"/>
          <w:lang w:val="nb-NO"/>
        </w:rPr>
        <w:t xml:space="preserve">utvises </w:t>
      </w:r>
      <w:r w:rsidRPr="001924E1">
        <w:rPr>
          <w:szCs w:val="22"/>
          <w:lang w:val="nb-NO"/>
        </w:rPr>
        <w:t xml:space="preserve">forsiktighet hos pasienter med </w:t>
      </w:r>
      <w:r>
        <w:rPr>
          <w:szCs w:val="22"/>
          <w:lang w:val="nb-NO"/>
        </w:rPr>
        <w:t xml:space="preserve">terminal nyresykdom eller alvorlig </w:t>
      </w:r>
      <w:r w:rsidRPr="00695A08">
        <w:rPr>
          <w:lang w:val="nb-NO"/>
        </w:rPr>
        <w:t>nedsatt leverfunksjon</w:t>
      </w:r>
      <w:r w:rsidRPr="001924E1">
        <w:rPr>
          <w:szCs w:val="22"/>
          <w:lang w:val="nb-NO"/>
        </w:rPr>
        <w:t xml:space="preserve">. </w:t>
      </w:r>
      <w:r w:rsidRPr="00695A08">
        <w:rPr>
          <w:lang w:val="nb-NO"/>
        </w:rPr>
        <w:t>Nyre og leverfunksjon</w:t>
      </w:r>
      <w:r w:rsidRPr="001924E1">
        <w:rPr>
          <w:szCs w:val="22"/>
          <w:lang w:val="nb-NO"/>
        </w:rPr>
        <w:t xml:space="preserve"> må overvåkes hos </w:t>
      </w:r>
      <w:r>
        <w:rPr>
          <w:szCs w:val="22"/>
          <w:lang w:val="nb-NO"/>
        </w:rPr>
        <w:t>disse</w:t>
      </w:r>
      <w:r w:rsidRPr="001924E1">
        <w:rPr>
          <w:szCs w:val="22"/>
          <w:lang w:val="nb-NO"/>
        </w:rPr>
        <w:t xml:space="preserve"> pasientgruppen</w:t>
      </w:r>
      <w:r>
        <w:rPr>
          <w:szCs w:val="22"/>
          <w:lang w:val="nb-NO"/>
        </w:rPr>
        <w:t>e</w:t>
      </w:r>
      <w:r w:rsidRPr="001924E1">
        <w:rPr>
          <w:szCs w:val="22"/>
          <w:lang w:val="nb-NO"/>
        </w:rPr>
        <w:t xml:space="preserve"> når de behandles med deferipron. Dersom det er vedvarende økning i serum alaninaminotransferase (ALAT), skal man overveie å avbryte terapien med deferipron.</w:t>
      </w:r>
    </w:p>
    <w:p w:rsidR="00A04342" w:rsidRPr="001924E1" w:rsidRDefault="00A04342">
      <w:pPr>
        <w:pStyle w:val="BodyText"/>
        <w:jc w:val="left"/>
        <w:rPr>
          <w:szCs w:val="22"/>
          <w:lang w:val="nb-NO"/>
        </w:rPr>
      </w:pPr>
    </w:p>
    <w:p w:rsidR="00A04342" w:rsidRPr="001924E1" w:rsidRDefault="00A04342" w:rsidP="00B822CD">
      <w:pPr>
        <w:pStyle w:val="BodyText"/>
        <w:jc w:val="left"/>
        <w:rPr>
          <w:szCs w:val="22"/>
          <w:lang w:val="nb-NO"/>
        </w:rPr>
      </w:pPr>
      <w:r w:rsidRPr="001924E1">
        <w:rPr>
          <w:szCs w:val="22"/>
          <w:lang w:val="nb-NO"/>
        </w:rPr>
        <w:t>Hos thalassemia-pasienter er det en forbindelse mellom leverfibrose og jernoverskudd og/eller hepatitt C. Utvis spesiell forsiktighet for å sikre at jernkelateringen hos pasienter med hepatitt C er optimal. Hos disse pasientene anbefales nøye overvåkning av leverhistologi.</w:t>
      </w:r>
    </w:p>
    <w:p w:rsidR="00A04342" w:rsidRPr="001924E1" w:rsidRDefault="00A04342">
      <w:pPr>
        <w:pStyle w:val="BodyText"/>
        <w:jc w:val="left"/>
        <w:rPr>
          <w:szCs w:val="22"/>
          <w:lang w:val="nb-NO"/>
        </w:rPr>
      </w:pPr>
    </w:p>
    <w:p w:rsidR="00A04342" w:rsidRPr="001924E1" w:rsidRDefault="00A04342" w:rsidP="00196AC8">
      <w:pPr>
        <w:keepNext/>
        <w:rPr>
          <w:bCs/>
          <w:iCs/>
          <w:sz w:val="22"/>
          <w:szCs w:val="22"/>
          <w:u w:val="single"/>
        </w:rPr>
      </w:pPr>
      <w:r w:rsidRPr="001924E1">
        <w:rPr>
          <w:bCs/>
          <w:iCs/>
          <w:sz w:val="22"/>
          <w:szCs w:val="22"/>
          <w:u w:val="single"/>
        </w:rPr>
        <w:t>Misfarging av urin</w:t>
      </w:r>
    </w:p>
    <w:p w:rsidR="00A04342" w:rsidRPr="001924E1" w:rsidRDefault="00A04342">
      <w:pPr>
        <w:pStyle w:val="BodyText"/>
        <w:jc w:val="left"/>
        <w:rPr>
          <w:szCs w:val="22"/>
          <w:lang w:val="nb-NO"/>
        </w:rPr>
      </w:pPr>
      <w:r w:rsidRPr="001924E1">
        <w:rPr>
          <w:szCs w:val="22"/>
          <w:lang w:val="nb-NO"/>
        </w:rPr>
        <w:t>Pasienter må informeres om at urinen kan bli rødaktig/brun pga. utskillelsen av jern-deferipronkomplekset.</w:t>
      </w:r>
    </w:p>
    <w:p w:rsidR="00A04342" w:rsidRPr="001924E1" w:rsidRDefault="00A04342">
      <w:pPr>
        <w:pStyle w:val="BodyText"/>
        <w:jc w:val="left"/>
        <w:rPr>
          <w:szCs w:val="22"/>
          <w:lang w:val="nb-NO"/>
        </w:rPr>
      </w:pPr>
    </w:p>
    <w:p w:rsidR="00764211" w:rsidRPr="001924E1" w:rsidRDefault="00764211" w:rsidP="00764211">
      <w:pPr>
        <w:keepNext/>
        <w:rPr>
          <w:bCs/>
          <w:iCs/>
          <w:sz w:val="22"/>
          <w:szCs w:val="22"/>
          <w:u w:val="single"/>
        </w:rPr>
      </w:pPr>
      <w:r>
        <w:rPr>
          <w:bCs/>
          <w:iCs/>
          <w:sz w:val="22"/>
          <w:szCs w:val="22"/>
          <w:u w:val="single"/>
        </w:rPr>
        <w:t>N</w:t>
      </w:r>
      <w:r w:rsidRPr="001924E1">
        <w:rPr>
          <w:bCs/>
          <w:iCs/>
          <w:sz w:val="22"/>
          <w:szCs w:val="22"/>
          <w:u w:val="single"/>
        </w:rPr>
        <w:t>evrologiske lidelser</w:t>
      </w:r>
    </w:p>
    <w:p w:rsidR="00764211" w:rsidRPr="001924E1" w:rsidRDefault="00764211" w:rsidP="00764211">
      <w:pPr>
        <w:pStyle w:val="BodyText"/>
        <w:jc w:val="left"/>
        <w:rPr>
          <w:szCs w:val="22"/>
          <w:lang w:val="nb-NO"/>
        </w:rPr>
      </w:pPr>
      <w:r w:rsidRPr="001924E1">
        <w:rPr>
          <w:szCs w:val="22"/>
          <w:lang w:val="nb-NO"/>
        </w:rPr>
        <w:t xml:space="preserve">Nevrologiske lidelser er observert hos barn behandlet med </w:t>
      </w:r>
      <w:r w:rsidRPr="00764211">
        <w:rPr>
          <w:szCs w:val="22"/>
          <w:lang w:val="nb-NO"/>
        </w:rPr>
        <w:t xml:space="preserve">mer enn </w:t>
      </w:r>
      <w:r w:rsidRPr="001924E1">
        <w:rPr>
          <w:szCs w:val="22"/>
          <w:lang w:val="nb-NO"/>
        </w:rPr>
        <w:t xml:space="preserve">2,5 ganger </w:t>
      </w:r>
      <w:r w:rsidRPr="00764211">
        <w:rPr>
          <w:szCs w:val="22"/>
          <w:lang w:val="nb-NO"/>
        </w:rPr>
        <w:t xml:space="preserve">maksimal </w:t>
      </w:r>
      <w:r w:rsidRPr="001924E1">
        <w:rPr>
          <w:szCs w:val="22"/>
          <w:lang w:val="nb-NO"/>
        </w:rPr>
        <w:t>anbefalt dose i flere år</w:t>
      </w:r>
      <w:r w:rsidRPr="00764211">
        <w:rPr>
          <w:szCs w:val="22"/>
          <w:lang w:val="nb-NO"/>
        </w:rPr>
        <w:t>, men har også blitt observert ved sta</w:t>
      </w:r>
      <w:r w:rsidR="00744C6F">
        <w:rPr>
          <w:szCs w:val="22"/>
          <w:lang w:val="nb-NO"/>
        </w:rPr>
        <w:t>n</w:t>
      </w:r>
      <w:r w:rsidRPr="00764211">
        <w:rPr>
          <w:szCs w:val="22"/>
          <w:lang w:val="nb-NO"/>
        </w:rPr>
        <w:t>dard doser av deferipron</w:t>
      </w:r>
      <w:r w:rsidRPr="001924E1">
        <w:rPr>
          <w:szCs w:val="22"/>
          <w:lang w:val="nb-NO"/>
        </w:rPr>
        <w:t>. Forskrivere minnes om at bruk av doser over 100 mg/kg/dag ikke anbefales</w:t>
      </w:r>
      <w:r w:rsidRPr="00764211">
        <w:rPr>
          <w:szCs w:val="22"/>
          <w:lang w:val="nb-NO"/>
        </w:rPr>
        <w:t>. Bruk av deferipron bør seponeres dersom det observeres nevrologiske lidelser</w:t>
      </w:r>
      <w:r w:rsidRPr="001924E1">
        <w:rPr>
          <w:szCs w:val="22"/>
          <w:lang w:val="nb-NO"/>
        </w:rPr>
        <w:t xml:space="preserve"> (se pkt. 4.8 og 4.9).</w:t>
      </w:r>
    </w:p>
    <w:p w:rsidR="00605DB7" w:rsidRDefault="00605DB7" w:rsidP="00605DB7">
      <w:pPr>
        <w:pStyle w:val="BodyText"/>
        <w:rPr>
          <w:szCs w:val="22"/>
          <w:u w:val="single"/>
          <w:lang w:val="nb-NO"/>
        </w:rPr>
      </w:pPr>
    </w:p>
    <w:p w:rsidR="003E3F91" w:rsidRPr="00605DB7" w:rsidRDefault="0065022F" w:rsidP="00CB0BFE">
      <w:pPr>
        <w:pStyle w:val="BodyText"/>
        <w:keepNext/>
        <w:rPr>
          <w:szCs w:val="22"/>
          <w:u w:val="single"/>
          <w:lang w:val="nb-NO"/>
        </w:rPr>
      </w:pPr>
      <w:r w:rsidRPr="0065022F">
        <w:rPr>
          <w:szCs w:val="22"/>
          <w:u w:val="single"/>
          <w:lang w:val="nb-NO"/>
        </w:rPr>
        <w:t>Kombinert bruk med andre jern-</w:t>
      </w:r>
      <w:r w:rsidR="00CB0BFE">
        <w:rPr>
          <w:szCs w:val="22"/>
          <w:u w:val="single"/>
          <w:lang w:val="nb-NO"/>
        </w:rPr>
        <w:t>k</w:t>
      </w:r>
      <w:r w:rsidRPr="0065022F">
        <w:rPr>
          <w:szCs w:val="22"/>
          <w:u w:val="single"/>
          <w:lang w:val="nb-NO"/>
        </w:rPr>
        <w:t>elatorer</w:t>
      </w:r>
    </w:p>
    <w:p w:rsidR="003E3F91" w:rsidRDefault="003E3F91" w:rsidP="00CB0BFE">
      <w:pPr>
        <w:pStyle w:val="BodyText"/>
        <w:jc w:val="left"/>
        <w:rPr>
          <w:szCs w:val="22"/>
          <w:lang w:val="nb-NO"/>
        </w:rPr>
      </w:pPr>
      <w:r w:rsidRPr="00C00C9B">
        <w:rPr>
          <w:szCs w:val="22"/>
          <w:lang w:val="nb-NO"/>
        </w:rPr>
        <w:t xml:space="preserve">Bruken av kombinasjonsbehandling bør vurderes fra tilfelle til tilfelle. Responsen på behandlingen skal vurderes med jevne mellomrom, og forekomsten av bivirkninger overvåkes nøye. Dødsfall og livstruende situasjoner (forårsaket av agranulocytose) har blitt rapportert ved deferipron i kombinasjon med deferoksamin. Kombinasjonsbehandling med deferoksamin anbefales ikke når monoterapi med den ene eller andre </w:t>
      </w:r>
      <w:r w:rsidR="00CB0BFE">
        <w:rPr>
          <w:szCs w:val="22"/>
          <w:lang w:val="nb-NO"/>
        </w:rPr>
        <w:t>k</w:t>
      </w:r>
      <w:r w:rsidRPr="00C00C9B">
        <w:rPr>
          <w:szCs w:val="22"/>
          <w:lang w:val="nb-NO"/>
        </w:rPr>
        <w:t xml:space="preserve">elatoren er tilstrekkelig eller når ferritin faller under 500 </w:t>
      </w:r>
      <w:r>
        <w:rPr>
          <w:szCs w:val="22"/>
          <w:lang w:val="nb-NO"/>
        </w:rPr>
        <w:t>µ</w:t>
      </w:r>
      <w:r w:rsidRPr="00C00C9B">
        <w:rPr>
          <w:szCs w:val="22"/>
          <w:lang w:val="nb-NO"/>
        </w:rPr>
        <w:t>g/l. Begrensede data er tilgjengelig vedrørende kombinert bruk av Ferriprox og deferasiroks, og forsiktighet må utvises hvis man vurderer å bruke en slik kombinasjon.</w:t>
      </w:r>
    </w:p>
    <w:p w:rsidR="00A04342" w:rsidRPr="001924E1" w:rsidRDefault="00A04342">
      <w:pPr>
        <w:pStyle w:val="BodyText"/>
        <w:jc w:val="left"/>
        <w:rPr>
          <w:szCs w:val="22"/>
          <w:lang w:val="nb-NO"/>
        </w:rPr>
      </w:pPr>
    </w:p>
    <w:p w:rsidR="00A04342" w:rsidRPr="001924E1" w:rsidRDefault="00A04342" w:rsidP="00196AC8">
      <w:pPr>
        <w:keepNext/>
        <w:rPr>
          <w:sz w:val="22"/>
          <w:szCs w:val="22"/>
          <w:u w:val="single"/>
        </w:rPr>
      </w:pPr>
      <w:r w:rsidRPr="001924E1">
        <w:rPr>
          <w:sz w:val="22"/>
          <w:szCs w:val="22"/>
          <w:u w:val="single"/>
        </w:rPr>
        <w:t>Hjelpestoffer</w:t>
      </w:r>
    </w:p>
    <w:p w:rsidR="00A04342" w:rsidRPr="001924E1" w:rsidRDefault="00A04342">
      <w:pPr>
        <w:pStyle w:val="BodyText"/>
        <w:jc w:val="left"/>
        <w:rPr>
          <w:szCs w:val="22"/>
          <w:lang w:val="nb-NO"/>
        </w:rPr>
      </w:pPr>
      <w:r w:rsidRPr="001924E1">
        <w:rPr>
          <w:szCs w:val="22"/>
          <w:lang w:val="nb-NO"/>
        </w:rPr>
        <w:t>Ferriprox mikstur, oppløsning inneholder fargestoffet paraoransje (E110), som kan forårsake allergiske reaksjoner.</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4.5</w:t>
      </w:r>
      <w:r w:rsidRPr="001924E1">
        <w:rPr>
          <w:szCs w:val="22"/>
          <w:lang w:val="nb-NO"/>
        </w:rPr>
        <w:tab/>
        <w:t>Interaksjon med andre legemidler og andre former for interaksjon</w:t>
      </w:r>
    </w:p>
    <w:p w:rsidR="00A04342" w:rsidRPr="001924E1" w:rsidRDefault="00A04342">
      <w:pPr>
        <w:keepNext/>
        <w:tabs>
          <w:tab w:val="left" w:pos="567"/>
        </w:tabs>
        <w:rPr>
          <w:sz w:val="22"/>
          <w:szCs w:val="22"/>
        </w:rPr>
      </w:pPr>
    </w:p>
    <w:p w:rsidR="00A04342" w:rsidRPr="001924E1" w:rsidRDefault="00A04342">
      <w:pPr>
        <w:pStyle w:val="BodyText"/>
        <w:jc w:val="left"/>
        <w:rPr>
          <w:szCs w:val="22"/>
          <w:lang w:val="nb-NO"/>
        </w:rPr>
      </w:pPr>
      <w:r w:rsidRPr="001924E1">
        <w:rPr>
          <w:szCs w:val="22"/>
          <w:lang w:val="nb-NO"/>
        </w:rPr>
        <w:t>På grunn av den ukjente mekanismen for deferipronindusert neutropeni, må ikke pasienter ta legemidler som er kjent for å ha tilknytning til neutropeni eller som kan forårsake agranulocytose (se pkt. 4.3).</w:t>
      </w:r>
    </w:p>
    <w:p w:rsidR="00A04342" w:rsidRPr="001924E1" w:rsidRDefault="00A04342">
      <w:pPr>
        <w:pStyle w:val="BodyText"/>
        <w:jc w:val="left"/>
        <w:rPr>
          <w:szCs w:val="22"/>
          <w:lang w:val="nb-NO"/>
        </w:rPr>
      </w:pPr>
    </w:p>
    <w:p w:rsidR="00A04342" w:rsidRPr="001924E1" w:rsidRDefault="00605DB7">
      <w:pPr>
        <w:pStyle w:val="BodyText"/>
        <w:jc w:val="left"/>
        <w:rPr>
          <w:szCs w:val="22"/>
          <w:lang w:val="nb-NO"/>
        </w:rPr>
      </w:pPr>
      <w:r>
        <w:rPr>
          <w:szCs w:val="22"/>
          <w:lang w:val="nb-NO"/>
        </w:rPr>
        <w:t xml:space="preserve">Ettersom </w:t>
      </w:r>
      <w:r w:rsidR="00A04342" w:rsidRPr="001924E1">
        <w:rPr>
          <w:szCs w:val="22"/>
          <w:lang w:val="nb-NO"/>
        </w:rPr>
        <w:t>deferipron binder seg til metalliske kationer, eksisterer imidlertid potensialet for interaksjon mellom deferipron og treverdige kationavhengige legemidler som for eksempel aluminiumbaserte antacida. Derfor anbefales ikke samtidig inntak av aluminiumbaserte antacida og deferipron.</w:t>
      </w:r>
    </w:p>
    <w:p w:rsidR="00A04342" w:rsidRPr="001924E1" w:rsidRDefault="00A04342">
      <w:pPr>
        <w:pStyle w:val="BodyText"/>
        <w:jc w:val="left"/>
        <w:rPr>
          <w:szCs w:val="22"/>
          <w:lang w:val="nb-NO"/>
        </w:rPr>
      </w:pPr>
    </w:p>
    <w:p w:rsidR="00A04342" w:rsidRPr="001924E1" w:rsidRDefault="00A04342" w:rsidP="003E3F91">
      <w:pPr>
        <w:pStyle w:val="BodyText"/>
        <w:jc w:val="left"/>
        <w:rPr>
          <w:szCs w:val="22"/>
          <w:lang w:val="nb-NO"/>
        </w:rPr>
      </w:pPr>
      <w:r w:rsidRPr="001924E1">
        <w:rPr>
          <w:szCs w:val="22"/>
          <w:lang w:val="nb-NO"/>
        </w:rPr>
        <w:t>Sikkerheten ved samtidig bruk av deferipron og C-vitaminer har ikke blitt formelt studert. Basert på rapportert negativ interaksjon som kan oppstå mellom defero</w:t>
      </w:r>
      <w:r w:rsidR="003E3F91">
        <w:rPr>
          <w:szCs w:val="22"/>
          <w:lang w:val="nb-NO"/>
        </w:rPr>
        <w:t>k</w:t>
      </w:r>
      <w:r w:rsidR="00CF356E">
        <w:rPr>
          <w:szCs w:val="22"/>
          <w:lang w:val="nb-NO"/>
        </w:rPr>
        <w:t>s</w:t>
      </w:r>
      <w:r w:rsidRPr="001924E1">
        <w:rPr>
          <w:szCs w:val="22"/>
          <w:lang w:val="nb-NO"/>
        </w:rPr>
        <w:t>amin og C-vitamin, må det utvises forsiktighet når deferipron og C-vitamin gis samtidig.</w:t>
      </w:r>
    </w:p>
    <w:p w:rsidR="00A04342" w:rsidRPr="001924E1" w:rsidRDefault="00A04342">
      <w:pPr>
        <w:pStyle w:val="BodyText"/>
        <w:jc w:val="left"/>
        <w:rPr>
          <w:szCs w:val="22"/>
          <w:lang w:val="nb-NO"/>
        </w:rPr>
      </w:pPr>
    </w:p>
    <w:p w:rsidR="00A04342" w:rsidRPr="001924E1" w:rsidRDefault="00A04342" w:rsidP="00EF35A1">
      <w:pPr>
        <w:pStyle w:val="Heading4"/>
        <w:tabs>
          <w:tab w:val="left" w:pos="567"/>
        </w:tabs>
        <w:rPr>
          <w:szCs w:val="22"/>
          <w:lang w:val="nb-NO"/>
        </w:rPr>
      </w:pPr>
      <w:r w:rsidRPr="001924E1">
        <w:rPr>
          <w:szCs w:val="22"/>
          <w:lang w:val="nb-NO"/>
        </w:rPr>
        <w:t>4.6</w:t>
      </w:r>
      <w:r w:rsidRPr="001924E1">
        <w:rPr>
          <w:szCs w:val="22"/>
          <w:lang w:val="nb-NO"/>
        </w:rPr>
        <w:tab/>
      </w:r>
      <w:r w:rsidR="00A074C7" w:rsidRPr="001924E1">
        <w:rPr>
          <w:szCs w:val="22"/>
          <w:lang w:val="nb-NO"/>
        </w:rPr>
        <w:t>Fertilitet, g</w:t>
      </w:r>
      <w:r w:rsidRPr="001924E1">
        <w:rPr>
          <w:szCs w:val="22"/>
          <w:lang w:val="nb-NO"/>
        </w:rPr>
        <w:t>raviditet og amming</w:t>
      </w:r>
    </w:p>
    <w:p w:rsidR="00A04342" w:rsidRPr="001924E1" w:rsidRDefault="00A04342" w:rsidP="00EF35A1">
      <w:pPr>
        <w:keepNext/>
        <w:tabs>
          <w:tab w:val="left" w:pos="567"/>
        </w:tabs>
        <w:rPr>
          <w:sz w:val="22"/>
          <w:szCs w:val="22"/>
        </w:rPr>
      </w:pPr>
    </w:p>
    <w:p w:rsidR="00A04342" w:rsidRPr="001924E1" w:rsidRDefault="00A04342" w:rsidP="00605DB7">
      <w:pPr>
        <w:pStyle w:val="BodyText"/>
        <w:keepNext/>
        <w:jc w:val="left"/>
        <w:rPr>
          <w:szCs w:val="22"/>
          <w:u w:val="single"/>
          <w:lang w:val="nb-NO"/>
        </w:rPr>
      </w:pPr>
      <w:r w:rsidRPr="001924E1">
        <w:rPr>
          <w:szCs w:val="22"/>
          <w:u w:val="single"/>
          <w:lang w:val="nb-NO"/>
        </w:rPr>
        <w:t>Graviditet</w:t>
      </w:r>
    </w:p>
    <w:p w:rsidR="00A04342" w:rsidRPr="001924E1" w:rsidRDefault="00A04342">
      <w:pPr>
        <w:pStyle w:val="BodyText"/>
        <w:jc w:val="left"/>
        <w:rPr>
          <w:szCs w:val="22"/>
          <w:lang w:val="nb-NO"/>
        </w:rPr>
      </w:pPr>
      <w:r w:rsidRPr="001924E1">
        <w:rPr>
          <w:szCs w:val="22"/>
          <w:lang w:val="nb-NO"/>
        </w:rPr>
        <w:t>Det foreligger ikke tilstrekkelige data fra bruk av deferipron hos gravide. Dyrestudier har vist reproduksjonstoksiske effekter (se pkt. 5.3). Risiko for mennesker er ukjent.</w:t>
      </w:r>
    </w:p>
    <w:p w:rsidR="00A04342" w:rsidRPr="001924E1" w:rsidRDefault="00A04342">
      <w:pPr>
        <w:pStyle w:val="BodyText"/>
        <w:jc w:val="left"/>
        <w:rPr>
          <w:szCs w:val="22"/>
          <w:lang w:val="nb-NO"/>
        </w:rPr>
      </w:pPr>
    </w:p>
    <w:p w:rsidR="00A04342" w:rsidRPr="001924E1" w:rsidRDefault="00A04342">
      <w:pPr>
        <w:pStyle w:val="BodyText"/>
        <w:jc w:val="left"/>
        <w:rPr>
          <w:szCs w:val="22"/>
          <w:lang w:val="nb-NO"/>
        </w:rPr>
      </w:pPr>
      <w:r w:rsidRPr="001924E1">
        <w:rPr>
          <w:szCs w:val="22"/>
          <w:lang w:val="nb-NO"/>
        </w:rPr>
        <w:t>Kvinner i fertil alder må rådes til å unngå graviditet pga. legemidlets klastogene og teratogene egenskaper. Slike kvinner må bruke sikker prevensjon og må slutte å ta deferipron umiddelbart dersom de blir gravide eller har planer om å bli gravide (se pkt. 4.3).</w:t>
      </w:r>
    </w:p>
    <w:p w:rsidR="00A04342" w:rsidRPr="001924E1" w:rsidRDefault="00A04342">
      <w:pPr>
        <w:pStyle w:val="BodyText"/>
        <w:jc w:val="left"/>
        <w:rPr>
          <w:szCs w:val="22"/>
          <w:lang w:val="nb-NO"/>
        </w:rPr>
      </w:pPr>
    </w:p>
    <w:p w:rsidR="00A04342" w:rsidRPr="001924E1" w:rsidRDefault="00A04342" w:rsidP="00605DB7">
      <w:pPr>
        <w:pStyle w:val="BodyText"/>
        <w:keepNext/>
        <w:rPr>
          <w:szCs w:val="22"/>
          <w:u w:val="single"/>
          <w:lang w:val="nb-NO"/>
        </w:rPr>
      </w:pPr>
      <w:r w:rsidRPr="001924E1">
        <w:rPr>
          <w:szCs w:val="22"/>
          <w:u w:val="single"/>
          <w:lang w:val="nb-NO"/>
        </w:rPr>
        <w:t>Amming</w:t>
      </w:r>
    </w:p>
    <w:p w:rsidR="00A04342" w:rsidRPr="001924E1" w:rsidRDefault="00A04342">
      <w:pPr>
        <w:pStyle w:val="BodyText"/>
        <w:jc w:val="left"/>
        <w:rPr>
          <w:szCs w:val="22"/>
          <w:lang w:val="nb-NO"/>
        </w:rPr>
      </w:pPr>
      <w:r w:rsidRPr="001924E1">
        <w:rPr>
          <w:szCs w:val="22"/>
          <w:lang w:val="nb-NO"/>
        </w:rPr>
        <w:t>Det er ikke kjent om deferipron skilles ut i human melk. Det har ikke vært utført prenatale og postnatale reproduksjonsstudier hos dyr. Deferipron må ikke brukes av ammende mødre. Dersom behandling er uunngåelig må amming opphøre (se pkt. 4.3).</w:t>
      </w:r>
    </w:p>
    <w:p w:rsidR="00A074C7" w:rsidRPr="001924E1" w:rsidRDefault="00A074C7">
      <w:pPr>
        <w:pStyle w:val="BodyText"/>
        <w:jc w:val="left"/>
        <w:rPr>
          <w:szCs w:val="22"/>
          <w:lang w:val="nb-NO"/>
        </w:rPr>
      </w:pPr>
    </w:p>
    <w:p w:rsidR="00A074C7" w:rsidRPr="001924E1" w:rsidRDefault="00A074C7" w:rsidP="00605DB7">
      <w:pPr>
        <w:pStyle w:val="BodyText"/>
        <w:keepNext/>
        <w:rPr>
          <w:szCs w:val="22"/>
          <w:u w:val="single"/>
          <w:lang w:val="nb-NO"/>
        </w:rPr>
      </w:pPr>
      <w:r w:rsidRPr="001924E1">
        <w:rPr>
          <w:szCs w:val="22"/>
          <w:u w:val="single"/>
          <w:lang w:val="nb-NO"/>
        </w:rPr>
        <w:t>Fertilitet</w:t>
      </w:r>
    </w:p>
    <w:p w:rsidR="00C139BE" w:rsidRPr="001924E1" w:rsidRDefault="00213BDE" w:rsidP="00A074C7">
      <w:pPr>
        <w:pStyle w:val="BodyText"/>
        <w:jc w:val="left"/>
        <w:rPr>
          <w:szCs w:val="22"/>
          <w:lang w:val="nb-NO"/>
        </w:rPr>
      </w:pPr>
      <w:r w:rsidRPr="001924E1">
        <w:rPr>
          <w:szCs w:val="22"/>
          <w:lang w:val="nb-NO"/>
        </w:rPr>
        <w:t xml:space="preserve">Ingen virkninger på fertilitet eller tidlig fosterstadieutvikling ble rapportert hos dyr (se </w:t>
      </w:r>
      <w:r w:rsidR="00196AC8" w:rsidRPr="001924E1">
        <w:rPr>
          <w:szCs w:val="22"/>
          <w:lang w:val="nb-NO"/>
        </w:rPr>
        <w:t xml:space="preserve">pkt. </w:t>
      </w:r>
      <w:r w:rsidRPr="001924E1">
        <w:rPr>
          <w:szCs w:val="22"/>
          <w:lang w:val="nb-NO"/>
        </w:rPr>
        <w:t>5.3).</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4.7</w:t>
      </w:r>
      <w:r w:rsidRPr="001924E1">
        <w:rPr>
          <w:szCs w:val="22"/>
          <w:lang w:val="nb-NO"/>
        </w:rPr>
        <w:tab/>
        <w:t>Påvirkning av evnen til å kjøre bil og bruke maskiner</w:t>
      </w:r>
    </w:p>
    <w:p w:rsidR="00A04342" w:rsidRPr="001924E1" w:rsidRDefault="00A04342" w:rsidP="00196AC8">
      <w:pPr>
        <w:pStyle w:val="EndnoteText"/>
        <w:keepNext/>
        <w:rPr>
          <w:szCs w:val="22"/>
          <w:lang w:val="nb-NO"/>
        </w:rPr>
      </w:pPr>
    </w:p>
    <w:p w:rsidR="00A04342" w:rsidRPr="001924E1" w:rsidRDefault="00A074C7">
      <w:pPr>
        <w:pStyle w:val="BodyText"/>
        <w:jc w:val="left"/>
        <w:rPr>
          <w:szCs w:val="22"/>
          <w:lang w:val="nb-NO"/>
        </w:rPr>
      </w:pPr>
      <w:r w:rsidRPr="001924E1">
        <w:rPr>
          <w:szCs w:val="22"/>
          <w:lang w:val="nb-NO"/>
        </w:rPr>
        <w:t>Ikke relevant</w:t>
      </w:r>
      <w:r w:rsidR="00A04342" w:rsidRPr="001924E1">
        <w:rPr>
          <w:szCs w:val="22"/>
          <w:lang w:val="nb-NO"/>
        </w:rPr>
        <w:t>.</w:t>
      </w:r>
    </w:p>
    <w:p w:rsidR="00A04342" w:rsidRPr="001924E1" w:rsidRDefault="00A04342">
      <w:pPr>
        <w:pStyle w:val="BodyText"/>
        <w:jc w:val="left"/>
        <w:rPr>
          <w:szCs w:val="22"/>
          <w:lang w:val="nb-NO"/>
        </w:rPr>
      </w:pPr>
    </w:p>
    <w:p w:rsidR="00A04342" w:rsidRPr="001924E1" w:rsidRDefault="00A04342">
      <w:pPr>
        <w:pStyle w:val="Heading4"/>
        <w:tabs>
          <w:tab w:val="left" w:pos="567"/>
        </w:tabs>
        <w:rPr>
          <w:szCs w:val="22"/>
          <w:lang w:val="nb-NO"/>
        </w:rPr>
      </w:pPr>
      <w:r w:rsidRPr="001924E1">
        <w:rPr>
          <w:szCs w:val="22"/>
          <w:lang w:val="nb-NO"/>
        </w:rPr>
        <w:t>4.8</w:t>
      </w:r>
      <w:r w:rsidRPr="001924E1">
        <w:rPr>
          <w:szCs w:val="22"/>
          <w:lang w:val="nb-NO"/>
        </w:rPr>
        <w:tab/>
        <w:t>Bivirkninger</w:t>
      </w:r>
    </w:p>
    <w:p w:rsidR="00A04342" w:rsidRPr="001924E1" w:rsidRDefault="00A04342" w:rsidP="00196AC8">
      <w:pPr>
        <w:keepNext/>
        <w:rPr>
          <w:sz w:val="22"/>
          <w:szCs w:val="22"/>
        </w:rPr>
      </w:pPr>
    </w:p>
    <w:p w:rsidR="00CC69CC" w:rsidRPr="001924E1" w:rsidRDefault="00CC69CC" w:rsidP="00605DB7">
      <w:pPr>
        <w:keepNext/>
        <w:rPr>
          <w:sz w:val="22"/>
          <w:szCs w:val="22"/>
          <w:u w:val="single"/>
        </w:rPr>
      </w:pPr>
      <w:r w:rsidRPr="001924E1">
        <w:rPr>
          <w:sz w:val="22"/>
          <w:szCs w:val="22"/>
          <w:u w:val="single"/>
        </w:rPr>
        <w:t>Sammendrag av sikkerhetsprofil</w:t>
      </w:r>
    </w:p>
    <w:p w:rsidR="007E6323" w:rsidRPr="001924E1" w:rsidRDefault="007E6323" w:rsidP="007E6323">
      <w:pPr>
        <w:rPr>
          <w:sz w:val="22"/>
          <w:szCs w:val="22"/>
        </w:rPr>
      </w:pPr>
      <w:r w:rsidRPr="001924E1">
        <w:rPr>
          <w:sz w:val="22"/>
          <w:szCs w:val="22"/>
        </w:rPr>
        <w:t xml:space="preserve">De vanligst rapporterte bivirkningene under behandling med deferipron i klinisk utprøving var kvalme, brekninger, </w:t>
      </w:r>
      <w:r w:rsidR="00F62064" w:rsidRPr="001924E1">
        <w:rPr>
          <w:sz w:val="22"/>
          <w:szCs w:val="22"/>
        </w:rPr>
        <w:t xml:space="preserve">abdominalesmerter </w:t>
      </w:r>
      <w:r w:rsidRPr="001924E1">
        <w:rPr>
          <w:sz w:val="22"/>
          <w:szCs w:val="22"/>
        </w:rPr>
        <w:t>og kromaturi, disse ble rapportert hos flere enn 10% av pasientene. Den mest alvorlige bivirkningen rapportert under klinisk utprøving med deferipron var agranulocytose, definert som absolutt nøytrofiltall under 0,5x10</w:t>
      </w:r>
      <w:r w:rsidRPr="001924E1">
        <w:rPr>
          <w:sz w:val="22"/>
          <w:szCs w:val="22"/>
          <w:vertAlign w:val="superscript"/>
        </w:rPr>
        <w:t>9</w:t>
      </w:r>
      <w:r w:rsidRPr="001924E1">
        <w:rPr>
          <w:sz w:val="22"/>
          <w:szCs w:val="22"/>
        </w:rPr>
        <w:t>/l, noe som forekom hos ca. 1% av pasientene. Mindre alvorlige episoder av nøytropeni ble rapportert hos ca. 5% av pasientene.</w:t>
      </w:r>
    </w:p>
    <w:p w:rsidR="007E6323" w:rsidRPr="001924E1" w:rsidRDefault="007E6323" w:rsidP="00A074C7">
      <w:pPr>
        <w:rPr>
          <w:bCs/>
          <w:sz w:val="22"/>
          <w:szCs w:val="22"/>
        </w:rPr>
      </w:pPr>
    </w:p>
    <w:p w:rsidR="00CC69CC" w:rsidRPr="001924E1" w:rsidRDefault="000B78E7" w:rsidP="00C139BE">
      <w:pPr>
        <w:keepNext/>
        <w:rPr>
          <w:bCs/>
          <w:sz w:val="22"/>
          <w:szCs w:val="22"/>
          <w:u w:val="single"/>
        </w:rPr>
      </w:pPr>
      <w:r w:rsidRPr="001924E1">
        <w:rPr>
          <w:bCs/>
          <w:sz w:val="22"/>
          <w:szCs w:val="22"/>
          <w:u w:val="single"/>
        </w:rPr>
        <w:t>L</w:t>
      </w:r>
      <w:r w:rsidR="00CC69CC" w:rsidRPr="001924E1">
        <w:rPr>
          <w:bCs/>
          <w:sz w:val="22"/>
          <w:szCs w:val="22"/>
          <w:u w:val="single"/>
        </w:rPr>
        <w:t>iste over bivirkninger</w:t>
      </w:r>
      <w:r w:rsidRPr="001924E1">
        <w:rPr>
          <w:bCs/>
          <w:sz w:val="22"/>
          <w:szCs w:val="22"/>
          <w:u w:val="single"/>
        </w:rPr>
        <w:t xml:space="preserve"> i tabellformat</w:t>
      </w:r>
    </w:p>
    <w:p w:rsidR="00A074C7" w:rsidRPr="001924E1" w:rsidRDefault="00A074C7" w:rsidP="00C139BE">
      <w:pPr>
        <w:keepNext/>
        <w:rPr>
          <w:bCs/>
          <w:sz w:val="22"/>
          <w:szCs w:val="22"/>
        </w:rPr>
      </w:pPr>
      <w:r w:rsidRPr="001924E1">
        <w:rPr>
          <w:bCs/>
          <w:sz w:val="22"/>
          <w:szCs w:val="22"/>
        </w:rPr>
        <w:t>Frekvens av bivirkninger: Svært vanlige (≥1/10), Vanlige (≥1/100 til &lt;1/10)</w:t>
      </w:r>
      <w:r w:rsidR="00122CA8" w:rsidRPr="001924E1">
        <w:rPr>
          <w:bCs/>
          <w:sz w:val="22"/>
          <w:szCs w:val="22"/>
        </w:rPr>
        <w:t xml:space="preserve">, </w:t>
      </w:r>
      <w:r w:rsidR="00122CA8" w:rsidRPr="001924E1">
        <w:rPr>
          <w:noProof/>
          <w:sz w:val="22"/>
          <w:szCs w:val="22"/>
        </w:rPr>
        <w:t>ikke kjent (kan ikke anslås utifra tilgjengelige data)</w:t>
      </w:r>
      <w:r w:rsidRPr="001924E1">
        <w:rPr>
          <w:bCs/>
          <w:sz w:val="22"/>
          <w:szCs w:val="22"/>
        </w:rPr>
        <w:t>.</w:t>
      </w:r>
    </w:p>
    <w:p w:rsidR="00A074C7" w:rsidRPr="001924E1" w:rsidRDefault="00A074C7" w:rsidP="00C139BE">
      <w:pPr>
        <w:keepNext/>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9"/>
        <w:gridCol w:w="1628"/>
        <w:gridCol w:w="1901"/>
        <w:gridCol w:w="2721"/>
      </w:tblGrid>
      <w:tr w:rsidR="00BA0630" w:rsidTr="00BC353B">
        <w:tc>
          <w:tcPr>
            <w:tcW w:w="3039" w:type="dxa"/>
          </w:tcPr>
          <w:p w:rsidR="00CC69CC" w:rsidRPr="001924E1" w:rsidRDefault="00CC69CC" w:rsidP="00C139BE">
            <w:pPr>
              <w:keepNext/>
              <w:rPr>
                <w:b/>
                <w:sz w:val="22"/>
                <w:szCs w:val="22"/>
              </w:rPr>
            </w:pPr>
            <w:r w:rsidRPr="001924E1">
              <w:rPr>
                <w:b/>
                <w:sz w:val="22"/>
                <w:szCs w:val="22"/>
              </w:rPr>
              <w:t>ORGANKLASSE</w:t>
            </w:r>
            <w:r w:rsidR="0055319F" w:rsidRPr="001924E1">
              <w:rPr>
                <w:b/>
                <w:sz w:val="22"/>
                <w:szCs w:val="22"/>
              </w:rPr>
              <w:t>SYSTEM</w:t>
            </w:r>
          </w:p>
        </w:tc>
        <w:tc>
          <w:tcPr>
            <w:tcW w:w="1628" w:type="dxa"/>
          </w:tcPr>
          <w:p w:rsidR="00CC69CC" w:rsidRPr="001924E1" w:rsidRDefault="00CC69CC" w:rsidP="00C139BE">
            <w:pPr>
              <w:keepNext/>
              <w:rPr>
                <w:b/>
                <w:sz w:val="22"/>
                <w:szCs w:val="22"/>
              </w:rPr>
            </w:pPr>
            <w:r w:rsidRPr="001924E1">
              <w:rPr>
                <w:b/>
                <w:sz w:val="22"/>
                <w:szCs w:val="22"/>
              </w:rPr>
              <w:t>SVÆRT VANLIGE (≥1/10)</w:t>
            </w:r>
          </w:p>
        </w:tc>
        <w:tc>
          <w:tcPr>
            <w:tcW w:w="1901" w:type="dxa"/>
          </w:tcPr>
          <w:p w:rsidR="00CC69CC" w:rsidRPr="001924E1" w:rsidRDefault="00CC69CC" w:rsidP="00C139BE">
            <w:pPr>
              <w:keepNext/>
              <w:rPr>
                <w:b/>
                <w:sz w:val="22"/>
                <w:szCs w:val="22"/>
              </w:rPr>
            </w:pPr>
            <w:r w:rsidRPr="001924E1">
              <w:rPr>
                <w:b/>
                <w:sz w:val="22"/>
                <w:szCs w:val="22"/>
              </w:rPr>
              <w:t>VANLIGE (≥1/100 til &lt;1/10)</w:t>
            </w:r>
          </w:p>
        </w:tc>
        <w:tc>
          <w:tcPr>
            <w:tcW w:w="2721" w:type="dxa"/>
          </w:tcPr>
          <w:p w:rsidR="00CC69CC" w:rsidRPr="001924E1" w:rsidRDefault="000B78E7" w:rsidP="00C139BE">
            <w:pPr>
              <w:keepNext/>
              <w:rPr>
                <w:b/>
                <w:sz w:val="22"/>
                <w:szCs w:val="22"/>
              </w:rPr>
            </w:pPr>
            <w:r w:rsidRPr="001924E1">
              <w:rPr>
                <w:b/>
                <w:sz w:val="22"/>
                <w:szCs w:val="22"/>
              </w:rPr>
              <w:t>IKKE KJENT</w:t>
            </w:r>
          </w:p>
        </w:tc>
      </w:tr>
      <w:tr w:rsidR="00BA0630" w:rsidTr="00BC353B">
        <w:tc>
          <w:tcPr>
            <w:tcW w:w="3039" w:type="dxa"/>
          </w:tcPr>
          <w:p w:rsidR="00CC69CC" w:rsidRPr="001924E1" w:rsidRDefault="00CC69CC" w:rsidP="00C139BE">
            <w:pPr>
              <w:keepNext/>
              <w:rPr>
                <w:bCs/>
                <w:sz w:val="22"/>
                <w:szCs w:val="22"/>
              </w:rPr>
            </w:pPr>
            <w:r w:rsidRPr="001924E1">
              <w:rPr>
                <w:sz w:val="22"/>
                <w:szCs w:val="22"/>
              </w:rPr>
              <w:t>Sykdommer i blod og lymfatiske organer</w:t>
            </w:r>
          </w:p>
        </w:tc>
        <w:tc>
          <w:tcPr>
            <w:tcW w:w="1628" w:type="dxa"/>
          </w:tcPr>
          <w:p w:rsidR="00CC69CC" w:rsidRPr="001924E1" w:rsidRDefault="00CC69CC" w:rsidP="00C139BE">
            <w:pPr>
              <w:keepNext/>
              <w:rPr>
                <w:bCs/>
                <w:sz w:val="22"/>
                <w:szCs w:val="22"/>
              </w:rPr>
            </w:pPr>
          </w:p>
        </w:tc>
        <w:tc>
          <w:tcPr>
            <w:tcW w:w="1901" w:type="dxa"/>
          </w:tcPr>
          <w:p w:rsidR="00CC69CC" w:rsidRPr="001924E1" w:rsidRDefault="00CC69CC" w:rsidP="00C139BE">
            <w:pPr>
              <w:keepNext/>
              <w:rPr>
                <w:bCs/>
                <w:sz w:val="22"/>
                <w:szCs w:val="22"/>
              </w:rPr>
            </w:pPr>
            <w:r w:rsidRPr="001924E1">
              <w:rPr>
                <w:bCs/>
                <w:sz w:val="22"/>
                <w:szCs w:val="22"/>
              </w:rPr>
              <w:t>Nøytropeni</w:t>
            </w:r>
          </w:p>
          <w:p w:rsidR="00CC69CC" w:rsidRPr="001924E1" w:rsidRDefault="00CC69CC" w:rsidP="00C139BE">
            <w:pPr>
              <w:keepNext/>
              <w:rPr>
                <w:bCs/>
                <w:sz w:val="22"/>
                <w:szCs w:val="22"/>
              </w:rPr>
            </w:pPr>
            <w:r w:rsidRPr="001924E1">
              <w:rPr>
                <w:bCs/>
                <w:sz w:val="22"/>
                <w:szCs w:val="22"/>
              </w:rPr>
              <w:t>Agranulocytose</w:t>
            </w:r>
          </w:p>
        </w:tc>
        <w:tc>
          <w:tcPr>
            <w:tcW w:w="2721" w:type="dxa"/>
          </w:tcPr>
          <w:p w:rsidR="00CC69CC" w:rsidRPr="001924E1" w:rsidRDefault="00CC69CC" w:rsidP="00C139BE">
            <w:pPr>
              <w:keepNext/>
              <w:rPr>
                <w:bCs/>
                <w:sz w:val="22"/>
                <w:szCs w:val="22"/>
              </w:rPr>
            </w:pPr>
          </w:p>
          <w:p w:rsidR="00CC69CC" w:rsidRPr="001924E1" w:rsidRDefault="00CC69CC" w:rsidP="00C139BE">
            <w:pPr>
              <w:keepNext/>
              <w:rPr>
                <w:bCs/>
                <w:sz w:val="22"/>
                <w:szCs w:val="22"/>
              </w:rPr>
            </w:pPr>
          </w:p>
        </w:tc>
      </w:tr>
      <w:tr w:rsidR="00BA0630" w:rsidTr="00BC353B">
        <w:tc>
          <w:tcPr>
            <w:tcW w:w="3039" w:type="dxa"/>
          </w:tcPr>
          <w:p w:rsidR="00CC69CC" w:rsidRPr="001924E1" w:rsidRDefault="00CC69CC" w:rsidP="00C139BE">
            <w:pPr>
              <w:keepNext/>
              <w:rPr>
                <w:bCs/>
                <w:sz w:val="22"/>
                <w:szCs w:val="22"/>
              </w:rPr>
            </w:pPr>
            <w:r w:rsidRPr="001924E1">
              <w:rPr>
                <w:bCs/>
                <w:sz w:val="22"/>
                <w:szCs w:val="22"/>
              </w:rPr>
              <w:t>Stoffskifte- og ernæringsbetingede sykdommer</w:t>
            </w:r>
          </w:p>
        </w:tc>
        <w:tc>
          <w:tcPr>
            <w:tcW w:w="1628" w:type="dxa"/>
          </w:tcPr>
          <w:p w:rsidR="00CC69CC" w:rsidRPr="001924E1" w:rsidRDefault="00CC69CC" w:rsidP="00C139BE">
            <w:pPr>
              <w:keepNext/>
              <w:rPr>
                <w:bCs/>
                <w:sz w:val="22"/>
                <w:szCs w:val="22"/>
              </w:rPr>
            </w:pPr>
          </w:p>
        </w:tc>
        <w:tc>
          <w:tcPr>
            <w:tcW w:w="1901" w:type="dxa"/>
          </w:tcPr>
          <w:p w:rsidR="00CC69CC" w:rsidRPr="001924E1" w:rsidRDefault="00CC69CC" w:rsidP="00C139BE">
            <w:pPr>
              <w:keepNext/>
              <w:rPr>
                <w:bCs/>
                <w:sz w:val="22"/>
                <w:szCs w:val="22"/>
              </w:rPr>
            </w:pPr>
            <w:r w:rsidRPr="001924E1">
              <w:rPr>
                <w:bCs/>
                <w:sz w:val="22"/>
                <w:szCs w:val="22"/>
              </w:rPr>
              <w:t>Økt appetitt</w:t>
            </w:r>
          </w:p>
        </w:tc>
        <w:tc>
          <w:tcPr>
            <w:tcW w:w="2721" w:type="dxa"/>
          </w:tcPr>
          <w:p w:rsidR="00CC69CC" w:rsidRPr="001924E1" w:rsidRDefault="00CC69CC" w:rsidP="00C139BE">
            <w:pPr>
              <w:keepNext/>
              <w:rPr>
                <w:bCs/>
                <w:sz w:val="22"/>
                <w:szCs w:val="22"/>
              </w:rPr>
            </w:pPr>
          </w:p>
        </w:tc>
      </w:tr>
      <w:tr w:rsidR="00BA0630" w:rsidTr="00BC353B">
        <w:tc>
          <w:tcPr>
            <w:tcW w:w="3039" w:type="dxa"/>
          </w:tcPr>
          <w:p w:rsidR="00CC69CC" w:rsidRPr="001924E1" w:rsidRDefault="00122CA8" w:rsidP="00AD5BFD">
            <w:pPr>
              <w:keepNext/>
              <w:rPr>
                <w:bCs/>
                <w:sz w:val="22"/>
                <w:szCs w:val="22"/>
              </w:rPr>
            </w:pPr>
            <w:r w:rsidRPr="001924E1">
              <w:rPr>
                <w:noProof/>
                <w:sz w:val="22"/>
              </w:rPr>
              <w:t>Forstyrrelser i immunsystemet</w:t>
            </w:r>
          </w:p>
        </w:tc>
        <w:tc>
          <w:tcPr>
            <w:tcW w:w="1628" w:type="dxa"/>
          </w:tcPr>
          <w:p w:rsidR="00CC69CC" w:rsidRPr="001924E1" w:rsidRDefault="00CC69CC" w:rsidP="00AD5BFD">
            <w:pPr>
              <w:keepNext/>
              <w:rPr>
                <w:bCs/>
                <w:sz w:val="22"/>
                <w:szCs w:val="22"/>
              </w:rPr>
            </w:pPr>
          </w:p>
        </w:tc>
        <w:tc>
          <w:tcPr>
            <w:tcW w:w="1901" w:type="dxa"/>
          </w:tcPr>
          <w:p w:rsidR="00CC69CC" w:rsidRPr="001924E1" w:rsidRDefault="00CC69CC" w:rsidP="00AD5BFD">
            <w:pPr>
              <w:keepNext/>
              <w:rPr>
                <w:bCs/>
                <w:sz w:val="22"/>
                <w:szCs w:val="22"/>
              </w:rPr>
            </w:pPr>
          </w:p>
        </w:tc>
        <w:tc>
          <w:tcPr>
            <w:tcW w:w="2721" w:type="dxa"/>
          </w:tcPr>
          <w:p w:rsidR="00CC69CC" w:rsidRPr="001924E1" w:rsidRDefault="00BC353B" w:rsidP="00AD5BFD">
            <w:pPr>
              <w:keepNext/>
              <w:rPr>
                <w:bCs/>
                <w:sz w:val="22"/>
                <w:szCs w:val="22"/>
              </w:rPr>
            </w:pPr>
            <w:r w:rsidRPr="001924E1">
              <w:rPr>
                <w:bCs/>
                <w:sz w:val="22"/>
                <w:szCs w:val="22"/>
              </w:rPr>
              <w:t>Hypersensitivitetsreaksjoner</w:t>
            </w:r>
          </w:p>
        </w:tc>
      </w:tr>
      <w:tr w:rsidR="00BA0630" w:rsidTr="00BC353B">
        <w:tc>
          <w:tcPr>
            <w:tcW w:w="3039" w:type="dxa"/>
          </w:tcPr>
          <w:p w:rsidR="00CC69CC" w:rsidRPr="001924E1" w:rsidRDefault="00CC69CC" w:rsidP="00C139BE">
            <w:pPr>
              <w:keepNext/>
              <w:rPr>
                <w:bCs/>
                <w:sz w:val="22"/>
                <w:szCs w:val="22"/>
              </w:rPr>
            </w:pPr>
            <w:r w:rsidRPr="001924E1">
              <w:rPr>
                <w:sz w:val="22"/>
                <w:szCs w:val="22"/>
              </w:rPr>
              <w:t>Nevrologiske sykdommer</w:t>
            </w:r>
          </w:p>
        </w:tc>
        <w:tc>
          <w:tcPr>
            <w:tcW w:w="1628" w:type="dxa"/>
          </w:tcPr>
          <w:p w:rsidR="00CC69CC" w:rsidRPr="001924E1" w:rsidRDefault="00CC69CC" w:rsidP="00C139BE">
            <w:pPr>
              <w:keepNext/>
              <w:rPr>
                <w:bCs/>
                <w:sz w:val="22"/>
                <w:szCs w:val="22"/>
              </w:rPr>
            </w:pPr>
          </w:p>
        </w:tc>
        <w:tc>
          <w:tcPr>
            <w:tcW w:w="1901" w:type="dxa"/>
          </w:tcPr>
          <w:p w:rsidR="00CC69CC" w:rsidRPr="001924E1" w:rsidRDefault="00CC69CC" w:rsidP="00C139BE">
            <w:pPr>
              <w:keepNext/>
              <w:rPr>
                <w:bCs/>
                <w:sz w:val="22"/>
                <w:szCs w:val="22"/>
              </w:rPr>
            </w:pPr>
            <w:r w:rsidRPr="001924E1">
              <w:rPr>
                <w:bCs/>
                <w:sz w:val="22"/>
                <w:szCs w:val="22"/>
              </w:rPr>
              <w:t>Hodepine</w:t>
            </w:r>
          </w:p>
        </w:tc>
        <w:tc>
          <w:tcPr>
            <w:tcW w:w="2721" w:type="dxa"/>
          </w:tcPr>
          <w:p w:rsidR="00CC69CC" w:rsidRPr="001924E1" w:rsidRDefault="00CC69CC" w:rsidP="00C139BE">
            <w:pPr>
              <w:keepNext/>
              <w:rPr>
                <w:bCs/>
                <w:sz w:val="22"/>
                <w:szCs w:val="22"/>
              </w:rPr>
            </w:pPr>
          </w:p>
        </w:tc>
      </w:tr>
      <w:tr w:rsidR="00BA0630" w:rsidTr="00BC353B">
        <w:tc>
          <w:tcPr>
            <w:tcW w:w="3039" w:type="dxa"/>
          </w:tcPr>
          <w:p w:rsidR="00CC69CC" w:rsidRPr="001924E1" w:rsidRDefault="00CC69CC" w:rsidP="00C139BE">
            <w:pPr>
              <w:keepNext/>
              <w:rPr>
                <w:bCs/>
                <w:sz w:val="22"/>
                <w:szCs w:val="22"/>
              </w:rPr>
            </w:pPr>
            <w:r w:rsidRPr="001924E1">
              <w:rPr>
                <w:sz w:val="22"/>
                <w:szCs w:val="22"/>
              </w:rPr>
              <w:t>Gastrointestinale sykdommer</w:t>
            </w:r>
          </w:p>
        </w:tc>
        <w:tc>
          <w:tcPr>
            <w:tcW w:w="1628" w:type="dxa"/>
          </w:tcPr>
          <w:p w:rsidR="00CC69CC" w:rsidRPr="001924E1" w:rsidRDefault="00CC69CC" w:rsidP="00C139BE">
            <w:pPr>
              <w:keepNext/>
              <w:rPr>
                <w:bCs/>
                <w:sz w:val="22"/>
                <w:szCs w:val="22"/>
              </w:rPr>
            </w:pPr>
            <w:r w:rsidRPr="001924E1">
              <w:rPr>
                <w:bCs/>
                <w:sz w:val="22"/>
                <w:szCs w:val="22"/>
              </w:rPr>
              <w:t>Kvalme</w:t>
            </w:r>
          </w:p>
          <w:p w:rsidR="00CC69CC" w:rsidRPr="001924E1" w:rsidRDefault="00CC69CC" w:rsidP="00C139BE">
            <w:pPr>
              <w:keepNext/>
              <w:rPr>
                <w:bCs/>
                <w:sz w:val="22"/>
                <w:szCs w:val="22"/>
              </w:rPr>
            </w:pPr>
            <w:r w:rsidRPr="001924E1">
              <w:rPr>
                <w:bCs/>
                <w:sz w:val="22"/>
                <w:szCs w:val="22"/>
              </w:rPr>
              <w:t>Buksmerter</w:t>
            </w:r>
          </w:p>
          <w:p w:rsidR="00CC69CC" w:rsidRPr="001924E1" w:rsidRDefault="00CC69CC" w:rsidP="00C139BE">
            <w:pPr>
              <w:keepNext/>
              <w:rPr>
                <w:bCs/>
                <w:sz w:val="22"/>
                <w:szCs w:val="22"/>
              </w:rPr>
            </w:pPr>
            <w:r w:rsidRPr="001924E1">
              <w:rPr>
                <w:bCs/>
                <w:sz w:val="22"/>
                <w:szCs w:val="22"/>
              </w:rPr>
              <w:t>Oppkast</w:t>
            </w:r>
          </w:p>
        </w:tc>
        <w:tc>
          <w:tcPr>
            <w:tcW w:w="1901" w:type="dxa"/>
          </w:tcPr>
          <w:p w:rsidR="00CC69CC" w:rsidRPr="001924E1" w:rsidRDefault="00CC69CC" w:rsidP="00C139BE">
            <w:pPr>
              <w:keepNext/>
              <w:rPr>
                <w:bCs/>
                <w:sz w:val="22"/>
                <w:szCs w:val="22"/>
              </w:rPr>
            </w:pPr>
            <w:r w:rsidRPr="001924E1">
              <w:rPr>
                <w:bCs/>
                <w:sz w:val="22"/>
                <w:szCs w:val="22"/>
              </w:rPr>
              <w:t>Diaré</w:t>
            </w:r>
          </w:p>
        </w:tc>
        <w:tc>
          <w:tcPr>
            <w:tcW w:w="2721" w:type="dxa"/>
          </w:tcPr>
          <w:p w:rsidR="00CC69CC" w:rsidRPr="001924E1" w:rsidRDefault="00CC69CC" w:rsidP="00C139BE">
            <w:pPr>
              <w:keepNext/>
              <w:rPr>
                <w:bCs/>
                <w:sz w:val="22"/>
                <w:szCs w:val="22"/>
              </w:rPr>
            </w:pPr>
          </w:p>
        </w:tc>
      </w:tr>
      <w:tr w:rsidR="00BA0630" w:rsidTr="003232DD">
        <w:tc>
          <w:tcPr>
            <w:tcW w:w="3039" w:type="dxa"/>
          </w:tcPr>
          <w:p w:rsidR="00BC353B" w:rsidRPr="001924E1" w:rsidRDefault="00122CA8" w:rsidP="00AD5BFD">
            <w:pPr>
              <w:keepNext/>
              <w:rPr>
                <w:bCs/>
                <w:sz w:val="22"/>
                <w:szCs w:val="22"/>
              </w:rPr>
            </w:pPr>
            <w:r w:rsidRPr="001924E1">
              <w:rPr>
                <w:noProof/>
                <w:sz w:val="22"/>
              </w:rPr>
              <w:t>Hud- og underhudssykdommer</w:t>
            </w:r>
          </w:p>
        </w:tc>
        <w:tc>
          <w:tcPr>
            <w:tcW w:w="1628" w:type="dxa"/>
          </w:tcPr>
          <w:p w:rsidR="00BC353B" w:rsidRPr="001924E1" w:rsidRDefault="00BC353B" w:rsidP="00AD5BFD">
            <w:pPr>
              <w:keepNext/>
              <w:rPr>
                <w:bCs/>
                <w:sz w:val="22"/>
                <w:szCs w:val="22"/>
              </w:rPr>
            </w:pPr>
          </w:p>
        </w:tc>
        <w:tc>
          <w:tcPr>
            <w:tcW w:w="1901" w:type="dxa"/>
          </w:tcPr>
          <w:p w:rsidR="00BC353B" w:rsidRPr="001924E1" w:rsidRDefault="00BC353B" w:rsidP="00AD5BFD">
            <w:pPr>
              <w:keepNext/>
              <w:rPr>
                <w:bCs/>
                <w:sz w:val="22"/>
                <w:szCs w:val="22"/>
              </w:rPr>
            </w:pPr>
          </w:p>
        </w:tc>
        <w:tc>
          <w:tcPr>
            <w:tcW w:w="2721" w:type="dxa"/>
          </w:tcPr>
          <w:p w:rsidR="00BC353B" w:rsidRPr="001924E1" w:rsidRDefault="00BC353B" w:rsidP="00AD5BFD">
            <w:pPr>
              <w:keepNext/>
              <w:rPr>
                <w:bCs/>
                <w:sz w:val="22"/>
                <w:szCs w:val="22"/>
              </w:rPr>
            </w:pPr>
            <w:r w:rsidRPr="001924E1">
              <w:rPr>
                <w:bCs/>
                <w:sz w:val="22"/>
                <w:szCs w:val="22"/>
              </w:rPr>
              <w:t>Utslett</w:t>
            </w:r>
          </w:p>
          <w:p w:rsidR="00BC353B" w:rsidRPr="001924E1" w:rsidRDefault="00BC353B" w:rsidP="00AD5BFD">
            <w:pPr>
              <w:keepNext/>
              <w:rPr>
                <w:bCs/>
                <w:sz w:val="22"/>
                <w:szCs w:val="22"/>
              </w:rPr>
            </w:pPr>
            <w:r w:rsidRPr="001924E1">
              <w:rPr>
                <w:bCs/>
                <w:sz w:val="22"/>
                <w:szCs w:val="22"/>
              </w:rPr>
              <w:t xml:space="preserve">Elveblest </w:t>
            </w:r>
          </w:p>
        </w:tc>
      </w:tr>
      <w:tr w:rsidR="00BA0630" w:rsidTr="00BC353B">
        <w:tc>
          <w:tcPr>
            <w:tcW w:w="3039" w:type="dxa"/>
          </w:tcPr>
          <w:p w:rsidR="00CC69CC" w:rsidRPr="001924E1" w:rsidRDefault="00CC69CC" w:rsidP="00C139BE">
            <w:pPr>
              <w:keepNext/>
              <w:rPr>
                <w:bCs/>
                <w:sz w:val="22"/>
                <w:szCs w:val="22"/>
              </w:rPr>
            </w:pPr>
            <w:r w:rsidRPr="001924E1">
              <w:rPr>
                <w:bCs/>
                <w:sz w:val="22"/>
                <w:szCs w:val="22"/>
              </w:rPr>
              <w:t>Sykdommer i muskler, bindevev og skjelett</w:t>
            </w:r>
          </w:p>
        </w:tc>
        <w:tc>
          <w:tcPr>
            <w:tcW w:w="1628" w:type="dxa"/>
          </w:tcPr>
          <w:p w:rsidR="00CC69CC" w:rsidRPr="001924E1" w:rsidRDefault="00CC69CC" w:rsidP="00C139BE">
            <w:pPr>
              <w:keepNext/>
              <w:rPr>
                <w:bCs/>
                <w:sz w:val="22"/>
                <w:szCs w:val="22"/>
              </w:rPr>
            </w:pPr>
          </w:p>
        </w:tc>
        <w:tc>
          <w:tcPr>
            <w:tcW w:w="1901" w:type="dxa"/>
          </w:tcPr>
          <w:p w:rsidR="00CC69CC" w:rsidRPr="001924E1" w:rsidRDefault="00CC69CC" w:rsidP="00C139BE">
            <w:pPr>
              <w:keepNext/>
              <w:rPr>
                <w:bCs/>
                <w:sz w:val="22"/>
                <w:szCs w:val="22"/>
              </w:rPr>
            </w:pPr>
            <w:r w:rsidRPr="001924E1">
              <w:rPr>
                <w:bCs/>
                <w:sz w:val="22"/>
                <w:szCs w:val="22"/>
              </w:rPr>
              <w:t>Leddsmerter</w:t>
            </w:r>
          </w:p>
        </w:tc>
        <w:tc>
          <w:tcPr>
            <w:tcW w:w="2721" w:type="dxa"/>
          </w:tcPr>
          <w:p w:rsidR="00CC69CC" w:rsidRPr="001924E1" w:rsidRDefault="00CC69CC" w:rsidP="00C139BE">
            <w:pPr>
              <w:keepNext/>
              <w:rPr>
                <w:bCs/>
                <w:sz w:val="22"/>
                <w:szCs w:val="22"/>
              </w:rPr>
            </w:pPr>
          </w:p>
        </w:tc>
      </w:tr>
      <w:tr w:rsidR="00BA0630" w:rsidTr="00BC353B">
        <w:tc>
          <w:tcPr>
            <w:tcW w:w="3039" w:type="dxa"/>
          </w:tcPr>
          <w:p w:rsidR="00CC69CC" w:rsidRPr="001924E1" w:rsidRDefault="00CC69CC" w:rsidP="00C139BE">
            <w:pPr>
              <w:keepNext/>
              <w:rPr>
                <w:bCs/>
                <w:sz w:val="22"/>
                <w:szCs w:val="22"/>
              </w:rPr>
            </w:pPr>
            <w:r w:rsidRPr="001924E1">
              <w:rPr>
                <w:sz w:val="22"/>
                <w:szCs w:val="22"/>
              </w:rPr>
              <w:t>Sykdommer i nyre og urinveier</w:t>
            </w:r>
          </w:p>
        </w:tc>
        <w:tc>
          <w:tcPr>
            <w:tcW w:w="1628" w:type="dxa"/>
          </w:tcPr>
          <w:p w:rsidR="00CC69CC" w:rsidRPr="001924E1" w:rsidRDefault="00CC69CC" w:rsidP="00C139BE">
            <w:pPr>
              <w:keepNext/>
              <w:rPr>
                <w:bCs/>
                <w:sz w:val="22"/>
                <w:szCs w:val="22"/>
              </w:rPr>
            </w:pPr>
            <w:r w:rsidRPr="001924E1">
              <w:rPr>
                <w:bCs/>
                <w:sz w:val="22"/>
                <w:szCs w:val="22"/>
              </w:rPr>
              <w:t>Kromaturi</w:t>
            </w:r>
          </w:p>
        </w:tc>
        <w:tc>
          <w:tcPr>
            <w:tcW w:w="1901" w:type="dxa"/>
          </w:tcPr>
          <w:p w:rsidR="00CC69CC" w:rsidRPr="001924E1" w:rsidRDefault="00CC69CC" w:rsidP="00C139BE">
            <w:pPr>
              <w:keepNext/>
              <w:rPr>
                <w:bCs/>
                <w:sz w:val="22"/>
                <w:szCs w:val="22"/>
              </w:rPr>
            </w:pPr>
          </w:p>
        </w:tc>
        <w:tc>
          <w:tcPr>
            <w:tcW w:w="2721" w:type="dxa"/>
          </w:tcPr>
          <w:p w:rsidR="00CC69CC" w:rsidRPr="001924E1" w:rsidRDefault="00CC69CC" w:rsidP="00C139BE">
            <w:pPr>
              <w:keepNext/>
              <w:rPr>
                <w:bCs/>
                <w:sz w:val="22"/>
                <w:szCs w:val="22"/>
              </w:rPr>
            </w:pPr>
          </w:p>
        </w:tc>
      </w:tr>
      <w:tr w:rsidR="00BA0630" w:rsidTr="00BC353B">
        <w:tc>
          <w:tcPr>
            <w:tcW w:w="3039" w:type="dxa"/>
          </w:tcPr>
          <w:p w:rsidR="00CC69CC" w:rsidRPr="001924E1" w:rsidRDefault="00CC69CC" w:rsidP="00C139BE">
            <w:pPr>
              <w:keepNext/>
              <w:rPr>
                <w:bCs/>
                <w:sz w:val="22"/>
                <w:szCs w:val="22"/>
              </w:rPr>
            </w:pPr>
            <w:r w:rsidRPr="001924E1">
              <w:rPr>
                <w:bCs/>
                <w:sz w:val="22"/>
                <w:szCs w:val="22"/>
              </w:rPr>
              <w:t>Generelle lidelser og reaksjoner på administrasjonsstedet</w:t>
            </w:r>
          </w:p>
        </w:tc>
        <w:tc>
          <w:tcPr>
            <w:tcW w:w="1628" w:type="dxa"/>
          </w:tcPr>
          <w:p w:rsidR="00CC69CC" w:rsidRPr="001924E1" w:rsidRDefault="00CC69CC" w:rsidP="00C139BE">
            <w:pPr>
              <w:keepNext/>
              <w:rPr>
                <w:bCs/>
                <w:sz w:val="22"/>
                <w:szCs w:val="22"/>
              </w:rPr>
            </w:pPr>
          </w:p>
        </w:tc>
        <w:tc>
          <w:tcPr>
            <w:tcW w:w="1901" w:type="dxa"/>
          </w:tcPr>
          <w:p w:rsidR="00CC69CC" w:rsidRPr="001924E1" w:rsidRDefault="00CC69CC" w:rsidP="00C139BE">
            <w:pPr>
              <w:keepNext/>
              <w:rPr>
                <w:bCs/>
                <w:sz w:val="22"/>
                <w:szCs w:val="22"/>
              </w:rPr>
            </w:pPr>
            <w:r w:rsidRPr="001924E1">
              <w:rPr>
                <w:bCs/>
                <w:sz w:val="22"/>
                <w:szCs w:val="22"/>
              </w:rPr>
              <w:t>Tretthet</w:t>
            </w:r>
          </w:p>
        </w:tc>
        <w:tc>
          <w:tcPr>
            <w:tcW w:w="2721" w:type="dxa"/>
          </w:tcPr>
          <w:p w:rsidR="00CC69CC" w:rsidRPr="001924E1" w:rsidRDefault="00CC69CC" w:rsidP="00C139BE">
            <w:pPr>
              <w:keepNext/>
              <w:rPr>
                <w:bCs/>
                <w:sz w:val="22"/>
                <w:szCs w:val="22"/>
              </w:rPr>
            </w:pPr>
          </w:p>
        </w:tc>
      </w:tr>
      <w:tr w:rsidR="00BA0630" w:rsidTr="00BC353B">
        <w:tc>
          <w:tcPr>
            <w:tcW w:w="3039" w:type="dxa"/>
            <w:tcBorders>
              <w:top w:val="single" w:sz="4" w:space="0" w:color="auto"/>
              <w:left w:val="single" w:sz="4" w:space="0" w:color="auto"/>
              <w:bottom w:val="single" w:sz="4" w:space="0" w:color="auto"/>
              <w:right w:val="single" w:sz="4" w:space="0" w:color="auto"/>
            </w:tcBorders>
          </w:tcPr>
          <w:p w:rsidR="00CC69CC" w:rsidRPr="001924E1" w:rsidRDefault="00CC69CC" w:rsidP="00A074C7">
            <w:pPr>
              <w:rPr>
                <w:bCs/>
                <w:sz w:val="22"/>
                <w:szCs w:val="22"/>
              </w:rPr>
            </w:pPr>
            <w:r w:rsidRPr="001924E1">
              <w:rPr>
                <w:bCs/>
                <w:sz w:val="22"/>
                <w:szCs w:val="22"/>
              </w:rPr>
              <w:t>Undersøkelser</w:t>
            </w:r>
          </w:p>
        </w:tc>
        <w:tc>
          <w:tcPr>
            <w:tcW w:w="1628" w:type="dxa"/>
            <w:tcBorders>
              <w:top w:val="single" w:sz="4" w:space="0" w:color="auto"/>
              <w:left w:val="single" w:sz="4" w:space="0" w:color="auto"/>
              <w:bottom w:val="single" w:sz="4" w:space="0" w:color="auto"/>
              <w:right w:val="single" w:sz="4" w:space="0" w:color="auto"/>
            </w:tcBorders>
          </w:tcPr>
          <w:p w:rsidR="00CC69CC" w:rsidRPr="001924E1" w:rsidRDefault="00CC69CC" w:rsidP="00A074C7">
            <w:pPr>
              <w:rPr>
                <w:bCs/>
                <w:sz w:val="22"/>
                <w:szCs w:val="22"/>
              </w:rPr>
            </w:pPr>
          </w:p>
        </w:tc>
        <w:tc>
          <w:tcPr>
            <w:tcW w:w="1901" w:type="dxa"/>
            <w:tcBorders>
              <w:top w:val="single" w:sz="4" w:space="0" w:color="auto"/>
              <w:left w:val="single" w:sz="4" w:space="0" w:color="auto"/>
              <w:bottom w:val="single" w:sz="4" w:space="0" w:color="auto"/>
              <w:right w:val="single" w:sz="4" w:space="0" w:color="auto"/>
            </w:tcBorders>
          </w:tcPr>
          <w:p w:rsidR="00CC69CC" w:rsidRPr="001924E1" w:rsidRDefault="00CC69CC" w:rsidP="00A074C7">
            <w:pPr>
              <w:rPr>
                <w:bCs/>
                <w:sz w:val="22"/>
                <w:szCs w:val="22"/>
              </w:rPr>
            </w:pPr>
            <w:r w:rsidRPr="001924E1">
              <w:rPr>
                <w:bCs/>
                <w:sz w:val="22"/>
                <w:szCs w:val="22"/>
              </w:rPr>
              <w:t>Økte leverenzymer</w:t>
            </w:r>
          </w:p>
        </w:tc>
        <w:tc>
          <w:tcPr>
            <w:tcW w:w="2721" w:type="dxa"/>
            <w:tcBorders>
              <w:top w:val="single" w:sz="4" w:space="0" w:color="auto"/>
              <w:left w:val="single" w:sz="4" w:space="0" w:color="auto"/>
              <w:bottom w:val="single" w:sz="4" w:space="0" w:color="auto"/>
              <w:right w:val="single" w:sz="4" w:space="0" w:color="auto"/>
            </w:tcBorders>
          </w:tcPr>
          <w:p w:rsidR="00CC69CC" w:rsidRPr="001924E1" w:rsidRDefault="00CC69CC" w:rsidP="00A074C7">
            <w:pPr>
              <w:rPr>
                <w:bCs/>
                <w:sz w:val="22"/>
                <w:szCs w:val="22"/>
              </w:rPr>
            </w:pPr>
          </w:p>
        </w:tc>
      </w:tr>
    </w:tbl>
    <w:p w:rsidR="00A074C7" w:rsidRPr="001924E1" w:rsidRDefault="00A074C7" w:rsidP="00A074C7">
      <w:pPr>
        <w:rPr>
          <w:b/>
          <w:sz w:val="22"/>
          <w:szCs w:val="22"/>
        </w:rPr>
      </w:pPr>
    </w:p>
    <w:p w:rsidR="00CC69CC" w:rsidRPr="001924E1" w:rsidRDefault="00CC69CC" w:rsidP="00605DB7">
      <w:pPr>
        <w:keepNext/>
        <w:rPr>
          <w:sz w:val="22"/>
          <w:szCs w:val="22"/>
          <w:u w:val="single"/>
        </w:rPr>
      </w:pPr>
      <w:r w:rsidRPr="001924E1">
        <w:rPr>
          <w:sz w:val="22"/>
          <w:szCs w:val="22"/>
          <w:u w:val="single"/>
        </w:rPr>
        <w:t>Beskrivelse av utvalgte bivirkninger</w:t>
      </w:r>
    </w:p>
    <w:p w:rsidR="00FC3BF1" w:rsidRPr="001924E1" w:rsidRDefault="00FC3BF1" w:rsidP="00FC3BF1">
      <w:pPr>
        <w:rPr>
          <w:sz w:val="22"/>
          <w:szCs w:val="22"/>
        </w:rPr>
      </w:pPr>
      <w:r w:rsidRPr="001924E1">
        <w:rPr>
          <w:sz w:val="22"/>
          <w:szCs w:val="22"/>
        </w:rPr>
        <w:t>De mest alvorlige bivirkningene som er rapporterte i kliniske studier med deferipron er agranulocytose (nøytrofile &lt;0,5x10</w:t>
      </w:r>
      <w:r w:rsidRPr="001924E1">
        <w:rPr>
          <w:sz w:val="22"/>
          <w:szCs w:val="22"/>
          <w:vertAlign w:val="superscript"/>
        </w:rPr>
        <w:t>9</w:t>
      </w:r>
      <w:r w:rsidRPr="001924E1">
        <w:rPr>
          <w:sz w:val="22"/>
          <w:szCs w:val="22"/>
        </w:rPr>
        <w:t xml:space="preserve">/l), med en forekomst på 1,1% (0,6 tilfeller per 100 pastientår med behandling) (se pkt. 4.4). </w:t>
      </w:r>
      <w:r>
        <w:rPr>
          <w:sz w:val="22"/>
          <w:szCs w:val="22"/>
        </w:rPr>
        <w:t xml:space="preserve">Data fra </w:t>
      </w:r>
      <w:r w:rsidR="001466CC">
        <w:rPr>
          <w:sz w:val="22"/>
          <w:szCs w:val="22"/>
        </w:rPr>
        <w:t>samlede</w:t>
      </w:r>
      <w:r>
        <w:rPr>
          <w:sz w:val="22"/>
          <w:szCs w:val="22"/>
        </w:rPr>
        <w:t xml:space="preserve"> kliniske studier hos pasienter med systemisk jernoverskudd viser at 63 % av episodene med agranulocytose forekom i løpet av de første seks månedene av behandlingen, 74 % i løpet av det første året og 26 % etter ett års behandling. Median tid til utbrudd av den første episoden med agranulocytose var 190 dager (område: 22 dager- 17,6 år) og median varighet var 10 dager i kliniske studier. Det ble observert fatale resultater i 8,3 % av episodene med agranulocytose fra kliniske studier og erfaring etter markedsføring</w:t>
      </w:r>
      <w:r w:rsidRPr="001924E1">
        <w:rPr>
          <w:sz w:val="22"/>
          <w:szCs w:val="22"/>
        </w:rPr>
        <w:t>.</w:t>
      </w:r>
    </w:p>
    <w:p w:rsidR="00A04342" w:rsidRPr="001924E1" w:rsidRDefault="00A04342">
      <w:pPr>
        <w:rPr>
          <w:sz w:val="22"/>
          <w:szCs w:val="22"/>
        </w:rPr>
      </w:pPr>
    </w:p>
    <w:p w:rsidR="00A04342" w:rsidRPr="001924E1" w:rsidRDefault="00A04342">
      <w:pPr>
        <w:rPr>
          <w:sz w:val="22"/>
          <w:szCs w:val="22"/>
        </w:rPr>
      </w:pPr>
      <w:r w:rsidRPr="001924E1">
        <w:rPr>
          <w:sz w:val="22"/>
          <w:szCs w:val="22"/>
        </w:rPr>
        <w:t>Episoder med diaré, for det meste milde og forbigående, er blitt rapporterte hos pasienter som behandles med deferipron. Gastrointestinale effekter er mer hyppige i begynnelsen av terapien, og hos de fleste pasienter gir dette seg innen noen få uker uten at man må seponere behandlingen. Hos noen pasienter kan det være nyttig å redusere dosen på deferipron og deretter skalere den opp til den tidligere dosen igjen. Artropatitilfeller, som varierte fra mild smerte i et eller flere ledd, til alvorlig artritt med effusjon og signifikant tapt funksjonsevne, er også blitt rapporterte hos pasienter som ble behandlet med deferipron. Mild artropati er generelt forbigående.</w:t>
      </w:r>
    </w:p>
    <w:p w:rsidR="00A04342" w:rsidRPr="001924E1" w:rsidRDefault="00A04342">
      <w:pPr>
        <w:rPr>
          <w:sz w:val="22"/>
          <w:szCs w:val="22"/>
        </w:rPr>
      </w:pPr>
    </w:p>
    <w:p w:rsidR="00A04342" w:rsidRPr="001924E1" w:rsidRDefault="007E6323">
      <w:pPr>
        <w:rPr>
          <w:sz w:val="22"/>
          <w:szCs w:val="22"/>
        </w:rPr>
      </w:pPr>
      <w:r w:rsidRPr="001924E1">
        <w:rPr>
          <w:sz w:val="22"/>
          <w:szCs w:val="22"/>
        </w:rPr>
        <w:t>Det er rapportert økte verdier av leverenzymer i serum hos enkelte pasienter som bruker deferipron</w:t>
      </w:r>
      <w:r w:rsidR="00A04342" w:rsidRPr="001924E1">
        <w:rPr>
          <w:sz w:val="22"/>
          <w:szCs w:val="22"/>
        </w:rPr>
        <w:t>. Hos størstedelen av disse pasientene var økningen asymptomatisk og forbigående, og gikk tilbake til baseline uten seponering eller reduksjon av dosen med deferipron (se pkt. 4.4).</w:t>
      </w:r>
    </w:p>
    <w:p w:rsidR="00A04342" w:rsidRPr="001924E1" w:rsidRDefault="00A04342">
      <w:pPr>
        <w:rPr>
          <w:sz w:val="22"/>
          <w:szCs w:val="22"/>
        </w:rPr>
      </w:pPr>
    </w:p>
    <w:p w:rsidR="00A04342" w:rsidRPr="001924E1" w:rsidRDefault="00A04342">
      <w:pPr>
        <w:rPr>
          <w:sz w:val="22"/>
          <w:szCs w:val="22"/>
        </w:rPr>
      </w:pPr>
      <w:r w:rsidRPr="001924E1">
        <w:rPr>
          <w:sz w:val="22"/>
          <w:szCs w:val="22"/>
        </w:rPr>
        <w:t>Noen pasienter fikk økning av fibrose i forbindelse med en økning av jernoverskudd eller hepatitt C.</w:t>
      </w:r>
    </w:p>
    <w:p w:rsidR="00A04342" w:rsidRPr="001924E1" w:rsidRDefault="00A04342">
      <w:pPr>
        <w:rPr>
          <w:sz w:val="22"/>
          <w:szCs w:val="22"/>
        </w:rPr>
      </w:pPr>
    </w:p>
    <w:p w:rsidR="00A04342" w:rsidRPr="001924E1" w:rsidRDefault="00A04342">
      <w:pPr>
        <w:rPr>
          <w:bCs/>
          <w:sz w:val="22"/>
          <w:szCs w:val="22"/>
        </w:rPr>
      </w:pPr>
      <w:r w:rsidRPr="001924E1">
        <w:rPr>
          <w:sz w:val="22"/>
          <w:szCs w:val="22"/>
        </w:rPr>
        <w:t>Lavt sink plasmanivå har vært assosiert med deferipron hos et mindretall av pasientene. Nivået normaliserte seg med oralt sinksupplement.</w:t>
      </w:r>
    </w:p>
    <w:p w:rsidR="00A04342" w:rsidRPr="001924E1" w:rsidRDefault="00A04342">
      <w:pPr>
        <w:rPr>
          <w:bCs/>
          <w:sz w:val="22"/>
          <w:szCs w:val="22"/>
        </w:rPr>
      </w:pPr>
    </w:p>
    <w:p w:rsidR="00744C6F" w:rsidRPr="001924E1" w:rsidRDefault="00744C6F" w:rsidP="00744C6F">
      <w:pPr>
        <w:rPr>
          <w:bCs/>
          <w:sz w:val="22"/>
          <w:szCs w:val="22"/>
        </w:rPr>
      </w:pPr>
      <w:r w:rsidRPr="001924E1">
        <w:rPr>
          <w:bCs/>
          <w:sz w:val="22"/>
          <w:szCs w:val="22"/>
        </w:rPr>
        <w:t xml:space="preserve">Det er observert nevrologiske lidelser (som cerebellære symptomer, diplopi, lateral nystagmus, nedsatt psykomotorisk funksjon, håndbevegelser og aksial hypotoni) hos barn som frivillig hadde fått over 2,5 ganger maksimalt anbefalt dose på 100 mg/kg/dag i flere år. </w:t>
      </w:r>
      <w:r w:rsidRPr="00764211">
        <w:rPr>
          <w:bCs/>
          <w:sz w:val="22"/>
          <w:szCs w:val="22"/>
        </w:rPr>
        <w:t xml:space="preserve">Episoder med hypotoni, manglende stabilitet, manglende evne til å gå og hypertoni med manglende evne til å bevege </w:t>
      </w:r>
      <w:r>
        <w:rPr>
          <w:bCs/>
          <w:sz w:val="22"/>
          <w:szCs w:val="22"/>
        </w:rPr>
        <w:t>armer og ben</w:t>
      </w:r>
      <w:r w:rsidRPr="00764211">
        <w:rPr>
          <w:bCs/>
          <w:sz w:val="22"/>
          <w:szCs w:val="22"/>
        </w:rPr>
        <w:t xml:space="preserve"> har blitt rapportert hos barn </w:t>
      </w:r>
      <w:r>
        <w:rPr>
          <w:bCs/>
          <w:sz w:val="22"/>
          <w:szCs w:val="22"/>
        </w:rPr>
        <w:t xml:space="preserve">som har fått standarddoser med deferipron </w:t>
      </w:r>
      <w:r w:rsidRPr="00764211">
        <w:rPr>
          <w:bCs/>
          <w:sz w:val="22"/>
          <w:szCs w:val="22"/>
        </w:rPr>
        <w:t xml:space="preserve">etter markedsføring. </w:t>
      </w:r>
      <w:r w:rsidRPr="001924E1">
        <w:rPr>
          <w:bCs/>
          <w:sz w:val="22"/>
          <w:szCs w:val="22"/>
        </w:rPr>
        <w:t>De nevrologiske lidelsene gikk gradvis tilbake etter seponering av deferipron (se pkt. 4.4 og 4.9).</w:t>
      </w:r>
    </w:p>
    <w:p w:rsidR="00605DB7" w:rsidRPr="00CF356E" w:rsidRDefault="00605DB7" w:rsidP="00605DB7">
      <w:pPr>
        <w:autoSpaceDE w:val="0"/>
        <w:autoSpaceDN w:val="0"/>
        <w:adjustRightInd w:val="0"/>
        <w:rPr>
          <w:sz w:val="22"/>
          <w:szCs w:val="22"/>
        </w:rPr>
      </w:pPr>
    </w:p>
    <w:p w:rsidR="00F3165E" w:rsidRPr="00CF356E" w:rsidRDefault="00F3165E" w:rsidP="00F3165E">
      <w:pPr>
        <w:autoSpaceDE w:val="0"/>
        <w:autoSpaceDN w:val="0"/>
        <w:adjustRightInd w:val="0"/>
        <w:rPr>
          <w:sz w:val="22"/>
          <w:szCs w:val="22"/>
        </w:rPr>
      </w:pPr>
      <w:r w:rsidRPr="00CF356E">
        <w:rPr>
          <w:sz w:val="22"/>
          <w:szCs w:val="22"/>
        </w:rPr>
        <w:t>Sikkerhetsprofilen for kombinasjonsbehandling (deferipron og deferoksamin) som ble observert i kliniske studier, etter markedsføring eller i offentlig litteratur var i samsvar med det som kjennetegnes ved monoterapi.</w:t>
      </w:r>
    </w:p>
    <w:p w:rsidR="00F3165E" w:rsidRPr="00CF356E" w:rsidRDefault="00F3165E" w:rsidP="00F3165E">
      <w:pPr>
        <w:autoSpaceDE w:val="0"/>
        <w:autoSpaceDN w:val="0"/>
        <w:adjustRightInd w:val="0"/>
        <w:rPr>
          <w:sz w:val="22"/>
          <w:szCs w:val="22"/>
        </w:rPr>
      </w:pPr>
    </w:p>
    <w:p w:rsidR="00F3165E" w:rsidRPr="00CF356E" w:rsidRDefault="00F3165E" w:rsidP="00F3165E">
      <w:pPr>
        <w:autoSpaceDE w:val="0"/>
        <w:autoSpaceDN w:val="0"/>
        <w:adjustRightInd w:val="0"/>
        <w:rPr>
          <w:sz w:val="22"/>
          <w:szCs w:val="22"/>
        </w:rPr>
      </w:pPr>
      <w:r w:rsidRPr="00CF356E">
        <w:rPr>
          <w:sz w:val="22"/>
          <w:szCs w:val="22"/>
        </w:rPr>
        <w:t>Data fra den samlede sikkerhetsdatabasen fra kliniske studier (1343 pasientår med eksponering for Ferriprox monoterapi og 244 pasientår med eksponering for Ferriprox og deferoksamin) viste statistisk signifikant (p&lt;0,05) forskjeller i forekomsten av bivirkninger basert på organklassesystem for "Hjertesykdommer”, “Sykdommer i muskler, bindevev og skjelett" og "Sykdommer i nyre og urinveier". Insidensen av "Sykdommer i muskler, bindevev og skjelett" og "Sykdommer i nyre og urinveier" ble lavere i løpet av kombinasjonsbehandling enn med monoterapi, mens forekomsten av "Hjertesykdommer" var høyere under kombinasjonsbehandling enn monoterapi. Den høyere frekvensen av "Hjertesykdommer" som ble rapportert ved kombinasjonsbehandling enn monoterapi var muligens på grunn av en høyere forekomst av pre-eksisterende hjerteproblemer hos pasienter som fikk kombinasjonsbehandling. Nøye overvåkning av hjerteproblemer hos pasienter på kombinasjonsbehandling er påkrevet (se pkt. 4.4).</w:t>
      </w:r>
    </w:p>
    <w:p w:rsidR="00F3165E" w:rsidRPr="00CF356E" w:rsidRDefault="00F3165E" w:rsidP="00F3165E">
      <w:pPr>
        <w:autoSpaceDE w:val="0"/>
        <w:autoSpaceDN w:val="0"/>
        <w:adjustRightInd w:val="0"/>
        <w:rPr>
          <w:sz w:val="22"/>
          <w:szCs w:val="22"/>
        </w:rPr>
      </w:pPr>
    </w:p>
    <w:p w:rsidR="00D659DE" w:rsidRPr="00CF356E" w:rsidRDefault="00D659DE" w:rsidP="00D659DE">
      <w:pPr>
        <w:autoSpaceDE w:val="0"/>
        <w:autoSpaceDN w:val="0"/>
        <w:adjustRightInd w:val="0"/>
        <w:rPr>
          <w:sz w:val="22"/>
          <w:szCs w:val="22"/>
        </w:rPr>
      </w:pPr>
      <w:r w:rsidRPr="00CF356E">
        <w:rPr>
          <w:sz w:val="22"/>
          <w:szCs w:val="22"/>
        </w:rPr>
        <w:t>Forekomsten av bivirkninger som ble rapportert hos 18 barn og 97 voksne som ble behandlet med kombinasjonsterapi, var ikke signifikant forskjellig mellom de to aldersgruppene, med unntak av forekomsten av artropati (11,1 % hos barn vs. ingen hos voksne, p=0,02). Evaluering av frekvensen av reaksjoner per 100 pasientår med eksponering viste at bare frekvensen av diaré var signifikant høyere hos barn (11,</w:t>
      </w:r>
      <w:r w:rsidR="00B01CBA">
        <w:rPr>
          <w:sz w:val="22"/>
          <w:szCs w:val="22"/>
        </w:rPr>
        <w:t>1</w:t>
      </w:r>
      <w:r w:rsidRPr="00CF356E">
        <w:rPr>
          <w:sz w:val="22"/>
          <w:szCs w:val="22"/>
        </w:rPr>
        <w:t>) enn hos voksne (2,0, p=0,01).</w:t>
      </w:r>
    </w:p>
    <w:p w:rsidR="0021200E" w:rsidRPr="00CF356E" w:rsidRDefault="0021200E" w:rsidP="00C4644E">
      <w:pPr>
        <w:widowControl w:val="0"/>
        <w:autoSpaceDE w:val="0"/>
        <w:autoSpaceDN w:val="0"/>
        <w:adjustRightInd w:val="0"/>
        <w:jc w:val="both"/>
        <w:rPr>
          <w:sz w:val="22"/>
          <w:szCs w:val="22"/>
        </w:rPr>
      </w:pPr>
    </w:p>
    <w:p w:rsidR="0021200E" w:rsidRPr="001924E1" w:rsidRDefault="0021200E" w:rsidP="0021200E">
      <w:pPr>
        <w:keepNext/>
        <w:suppressLineNumbers/>
        <w:autoSpaceDE w:val="0"/>
        <w:autoSpaceDN w:val="0"/>
        <w:adjustRightInd w:val="0"/>
        <w:jc w:val="both"/>
        <w:rPr>
          <w:sz w:val="22"/>
          <w:szCs w:val="22"/>
          <w:u w:val="single"/>
        </w:rPr>
      </w:pPr>
      <w:r w:rsidRPr="001924E1">
        <w:rPr>
          <w:sz w:val="22"/>
          <w:szCs w:val="22"/>
          <w:u w:val="single"/>
        </w:rPr>
        <w:t>Melding av mistenkte bivirkninger</w:t>
      </w:r>
    </w:p>
    <w:p w:rsidR="0021200E" w:rsidRPr="001924E1" w:rsidRDefault="0021200E" w:rsidP="0021200E">
      <w:pPr>
        <w:rPr>
          <w:noProof/>
          <w:sz w:val="22"/>
          <w:szCs w:val="22"/>
          <w:lang w:val="x-none"/>
        </w:rPr>
      </w:pPr>
      <w:r w:rsidRPr="001924E1">
        <w:rPr>
          <w:sz w:val="22"/>
          <w:szCs w:val="22"/>
        </w:rPr>
        <w:t xml:space="preserve">Melding av mistenkte bivirkninger etter godkjenning av legemidlet er viktig. </w:t>
      </w:r>
      <w:r w:rsidRPr="001924E1">
        <w:rPr>
          <w:noProof/>
          <w:sz w:val="22"/>
          <w:szCs w:val="22"/>
        </w:rPr>
        <w:t xml:space="preserve">Det gjør det mulig å overvåke forholdet mellom nytte og risiko for legemidlet kontinuerlig. Helsepersonell oppfordres til å melde enhver mistenkt bivirkning. Dette gjøres via </w:t>
      </w:r>
      <w:r w:rsidRPr="001924E1">
        <w:rPr>
          <w:noProof/>
          <w:sz w:val="22"/>
          <w:szCs w:val="22"/>
          <w:highlight w:val="lightGray"/>
        </w:rPr>
        <w:t xml:space="preserve">det nasjonale meldesystemet som beskrevet i </w:t>
      </w:r>
      <w:hyperlink r:id="rId12" w:history="1">
        <w:r w:rsidR="00605DB7" w:rsidRPr="00605DB7">
          <w:rPr>
            <w:rStyle w:val="Hyperlink"/>
            <w:sz w:val="22"/>
            <w:szCs w:val="22"/>
            <w:highlight w:val="lightGray"/>
          </w:rPr>
          <w:t>Appendix V</w:t>
        </w:r>
      </w:hyperlink>
      <w:r w:rsidRPr="001924E1">
        <w:rPr>
          <w:sz w:val="22"/>
          <w:szCs w:val="22"/>
        </w:rPr>
        <w:t>.</w:t>
      </w:r>
    </w:p>
    <w:p w:rsidR="00A04342" w:rsidRPr="001924E1" w:rsidRDefault="00A04342">
      <w:pPr>
        <w:rPr>
          <w:bCs/>
          <w:sz w:val="22"/>
          <w:szCs w:val="22"/>
          <w:lang w:val="x-none"/>
        </w:rPr>
      </w:pPr>
    </w:p>
    <w:p w:rsidR="00A04342" w:rsidRPr="001924E1" w:rsidRDefault="00A04342">
      <w:pPr>
        <w:pStyle w:val="Heading4"/>
        <w:tabs>
          <w:tab w:val="left" w:pos="567"/>
        </w:tabs>
        <w:rPr>
          <w:szCs w:val="22"/>
          <w:lang w:val="nb-NO"/>
        </w:rPr>
      </w:pPr>
      <w:r w:rsidRPr="001924E1">
        <w:rPr>
          <w:szCs w:val="22"/>
          <w:lang w:val="nb-NO"/>
        </w:rPr>
        <w:t>4.9</w:t>
      </w:r>
      <w:r w:rsidRPr="001924E1">
        <w:rPr>
          <w:szCs w:val="22"/>
          <w:lang w:val="nb-NO"/>
        </w:rPr>
        <w:tab/>
        <w:t>Overdosering</w:t>
      </w:r>
    </w:p>
    <w:p w:rsidR="00A04342" w:rsidRPr="001924E1" w:rsidRDefault="00A04342" w:rsidP="00196AC8">
      <w:pPr>
        <w:keepNext/>
        <w:rPr>
          <w:sz w:val="22"/>
          <w:szCs w:val="22"/>
        </w:rPr>
      </w:pPr>
    </w:p>
    <w:p w:rsidR="00A04342" w:rsidRPr="001924E1" w:rsidRDefault="00A04342">
      <w:pPr>
        <w:rPr>
          <w:sz w:val="22"/>
          <w:szCs w:val="22"/>
        </w:rPr>
      </w:pPr>
      <w:r w:rsidRPr="001924E1">
        <w:rPr>
          <w:sz w:val="22"/>
          <w:szCs w:val="22"/>
        </w:rPr>
        <w:t>Det har ikke blitt rapportert noen tilfeller av akutt overdose. Det har imidlertid blitt observert nevrologiske forstyrrelser (som f.eks. cerebellar symptomer, diplopi, lateral nystagmus, redusert psykomotorisk energi, håndbevegelser og aksial hypotoni) hos barn som frivillig hadde fått over 2,5 ganger maksimalt anbefalt dose på 100 mg/kg/dag i flere år. De nevrologiske forstyrrelsene gikk gradvis tilbake etter seponering av deferipron.</w:t>
      </w:r>
    </w:p>
    <w:p w:rsidR="00A04342" w:rsidRPr="001924E1" w:rsidRDefault="00A04342">
      <w:pPr>
        <w:rPr>
          <w:sz w:val="22"/>
          <w:szCs w:val="22"/>
        </w:rPr>
      </w:pPr>
    </w:p>
    <w:p w:rsidR="00A04342" w:rsidRPr="001924E1" w:rsidRDefault="00A04342">
      <w:pPr>
        <w:rPr>
          <w:b/>
          <w:caps/>
          <w:sz w:val="22"/>
          <w:szCs w:val="22"/>
        </w:rPr>
      </w:pPr>
      <w:r w:rsidRPr="001924E1">
        <w:rPr>
          <w:sz w:val="22"/>
          <w:szCs w:val="22"/>
        </w:rPr>
        <w:t>Ved overdose er det nødvendig med nøye klinisk overvåking av pasienten.</w:t>
      </w:r>
    </w:p>
    <w:p w:rsidR="00A04342" w:rsidRPr="001924E1" w:rsidRDefault="00A04342">
      <w:pPr>
        <w:rPr>
          <w:b/>
          <w:caps/>
          <w:sz w:val="22"/>
          <w:szCs w:val="22"/>
        </w:rPr>
      </w:pPr>
    </w:p>
    <w:p w:rsidR="00A04342" w:rsidRPr="001924E1" w:rsidRDefault="00A04342">
      <w:pPr>
        <w:rPr>
          <w:b/>
          <w:caps/>
          <w:sz w:val="22"/>
          <w:szCs w:val="22"/>
        </w:rPr>
      </w:pPr>
    </w:p>
    <w:p w:rsidR="00A04342" w:rsidRPr="001924E1" w:rsidRDefault="00A04342">
      <w:pPr>
        <w:pStyle w:val="Heading3"/>
        <w:tabs>
          <w:tab w:val="left" w:pos="567"/>
        </w:tabs>
        <w:rPr>
          <w:szCs w:val="22"/>
        </w:rPr>
      </w:pPr>
      <w:r w:rsidRPr="001924E1">
        <w:rPr>
          <w:szCs w:val="22"/>
        </w:rPr>
        <w:t>5.</w:t>
      </w:r>
      <w:r w:rsidRPr="001924E1">
        <w:rPr>
          <w:szCs w:val="22"/>
        </w:rPr>
        <w:tab/>
        <w:t>FARMAKOLOGISKE EGENSKAPER</w:t>
      </w:r>
    </w:p>
    <w:p w:rsidR="00A04342" w:rsidRPr="001924E1" w:rsidRDefault="00A04342" w:rsidP="00A52F51">
      <w:pPr>
        <w:keepNext/>
        <w:tabs>
          <w:tab w:val="left" w:pos="567"/>
        </w:tabs>
        <w:rPr>
          <w:b/>
          <w:sz w:val="22"/>
          <w:szCs w:val="22"/>
        </w:rPr>
      </w:pPr>
    </w:p>
    <w:p w:rsidR="00A04342" w:rsidRPr="001924E1" w:rsidRDefault="00A04342">
      <w:pPr>
        <w:pStyle w:val="Heading4"/>
        <w:tabs>
          <w:tab w:val="left" w:pos="567"/>
        </w:tabs>
        <w:rPr>
          <w:szCs w:val="22"/>
          <w:lang w:val="nb-NO"/>
        </w:rPr>
      </w:pPr>
      <w:r w:rsidRPr="001924E1">
        <w:rPr>
          <w:szCs w:val="22"/>
          <w:lang w:val="nb-NO"/>
        </w:rPr>
        <w:t>5.1</w:t>
      </w:r>
      <w:r w:rsidRPr="001924E1">
        <w:rPr>
          <w:szCs w:val="22"/>
          <w:lang w:val="nb-NO"/>
        </w:rPr>
        <w:tab/>
        <w:t>Farmakodynamiske egenskaper</w:t>
      </w:r>
    </w:p>
    <w:p w:rsidR="00A04342" w:rsidRPr="001924E1" w:rsidRDefault="00A04342" w:rsidP="00A52F51">
      <w:pPr>
        <w:keepNext/>
        <w:rPr>
          <w:sz w:val="22"/>
          <w:szCs w:val="22"/>
        </w:rPr>
      </w:pPr>
    </w:p>
    <w:p w:rsidR="00A04342" w:rsidRPr="001924E1" w:rsidRDefault="00A04342" w:rsidP="00CB0BFE">
      <w:pPr>
        <w:rPr>
          <w:sz w:val="22"/>
          <w:szCs w:val="22"/>
        </w:rPr>
      </w:pPr>
      <w:r w:rsidRPr="001924E1">
        <w:rPr>
          <w:sz w:val="22"/>
          <w:szCs w:val="22"/>
        </w:rPr>
        <w:t>Farmakoterapeutisk gruppe: Jern</w:t>
      </w:r>
      <w:r w:rsidR="00CB0BFE">
        <w:rPr>
          <w:sz w:val="22"/>
          <w:szCs w:val="22"/>
        </w:rPr>
        <w:t>k</w:t>
      </w:r>
      <w:r w:rsidRPr="001924E1">
        <w:rPr>
          <w:sz w:val="22"/>
          <w:szCs w:val="22"/>
        </w:rPr>
        <w:t>elaterende midler, ATC-kode: V03AC02</w:t>
      </w:r>
    </w:p>
    <w:p w:rsidR="00A04342" w:rsidRPr="001924E1" w:rsidRDefault="00A04342">
      <w:pPr>
        <w:rPr>
          <w:sz w:val="22"/>
          <w:szCs w:val="22"/>
        </w:rPr>
      </w:pPr>
    </w:p>
    <w:p w:rsidR="00A074C7" w:rsidRPr="001924E1" w:rsidRDefault="0046110C" w:rsidP="00196AC8">
      <w:pPr>
        <w:pStyle w:val="BodyText"/>
        <w:keepNext/>
        <w:rPr>
          <w:szCs w:val="22"/>
          <w:u w:val="single"/>
          <w:lang w:val="nb-NO"/>
        </w:rPr>
      </w:pPr>
      <w:r w:rsidRPr="001924E1">
        <w:rPr>
          <w:szCs w:val="22"/>
          <w:u w:val="single"/>
          <w:lang w:val="nb-NO"/>
        </w:rPr>
        <w:t>Virkningsmekanisme</w:t>
      </w:r>
    </w:p>
    <w:p w:rsidR="00FC3BF1" w:rsidRPr="001924E1" w:rsidRDefault="00FC3BF1" w:rsidP="00FC3BF1">
      <w:pPr>
        <w:rPr>
          <w:sz w:val="22"/>
          <w:szCs w:val="22"/>
        </w:rPr>
      </w:pPr>
      <w:r w:rsidRPr="001924E1">
        <w:rPr>
          <w:sz w:val="22"/>
          <w:szCs w:val="22"/>
        </w:rPr>
        <w:t>Det aktive stoffet er deferipron (3-hydroksy-1,2-dimetylpyridin-4-en), en bidentat ligand som binde</w:t>
      </w:r>
      <w:r>
        <w:rPr>
          <w:sz w:val="22"/>
          <w:szCs w:val="22"/>
        </w:rPr>
        <w:t>s</w:t>
      </w:r>
      <w:r w:rsidRPr="001924E1">
        <w:rPr>
          <w:sz w:val="22"/>
          <w:szCs w:val="22"/>
        </w:rPr>
        <w:t xml:space="preserve"> til jern i molarforholdet 3:1.</w:t>
      </w:r>
    </w:p>
    <w:p w:rsidR="00A04342" w:rsidRPr="001924E1" w:rsidRDefault="00A04342">
      <w:pPr>
        <w:rPr>
          <w:sz w:val="22"/>
          <w:szCs w:val="22"/>
        </w:rPr>
      </w:pPr>
    </w:p>
    <w:p w:rsidR="00A074C7" w:rsidRPr="001924E1" w:rsidRDefault="0046110C" w:rsidP="00196AC8">
      <w:pPr>
        <w:pStyle w:val="BodyText"/>
        <w:keepNext/>
        <w:rPr>
          <w:szCs w:val="22"/>
          <w:u w:val="single"/>
          <w:lang w:val="nb-NO"/>
        </w:rPr>
      </w:pPr>
      <w:r w:rsidRPr="001924E1">
        <w:rPr>
          <w:szCs w:val="22"/>
          <w:u w:val="single"/>
          <w:lang w:val="nb-NO"/>
        </w:rPr>
        <w:t>Farmakodynamiske effekter</w:t>
      </w:r>
    </w:p>
    <w:p w:rsidR="00A04342" w:rsidRPr="001924E1" w:rsidRDefault="00A04342" w:rsidP="00CB0BFE">
      <w:pPr>
        <w:rPr>
          <w:sz w:val="22"/>
          <w:szCs w:val="22"/>
        </w:rPr>
      </w:pPr>
      <w:r w:rsidRPr="001924E1">
        <w:rPr>
          <w:sz w:val="22"/>
          <w:szCs w:val="22"/>
        </w:rPr>
        <w:t xml:space="preserve">Kliniske studier har demonstrert at </w:t>
      </w:r>
      <w:r w:rsidR="00A074C7" w:rsidRPr="001924E1">
        <w:rPr>
          <w:sz w:val="22"/>
          <w:szCs w:val="22"/>
        </w:rPr>
        <w:t xml:space="preserve">Ferriprox </w:t>
      </w:r>
      <w:r w:rsidRPr="001924E1">
        <w:rPr>
          <w:sz w:val="22"/>
          <w:szCs w:val="22"/>
        </w:rPr>
        <w:t xml:space="preserve">er effektiv i å fremme jernutskillelse, og at en dose på 25 mg/kg tre ganger per dag kan hindre progresjonen av jernakkumulasjon som vurdert ved serumferritin, hos pasienter med transfusjonsavhengig thalassemia. </w:t>
      </w:r>
      <w:r w:rsidR="00E00AD4" w:rsidRPr="00E00AD4">
        <w:rPr>
          <w:sz w:val="22"/>
          <w:szCs w:val="22"/>
        </w:rPr>
        <w:t xml:space="preserve">Data hentet fra publisert litteratur angående studier om jernbalanse hos pasienter med thalassemia major viser at bruk av Ferriprox samtidig med deferoksamin (samtidig bruk av begge </w:t>
      </w:r>
      <w:r w:rsidR="00CB0BFE">
        <w:rPr>
          <w:sz w:val="22"/>
          <w:szCs w:val="22"/>
        </w:rPr>
        <w:t>k</w:t>
      </w:r>
      <w:r w:rsidR="00E00AD4" w:rsidRPr="00E00AD4">
        <w:rPr>
          <w:sz w:val="22"/>
          <w:szCs w:val="22"/>
        </w:rPr>
        <w:t>elatorene i løpet av samme dag, enten samtidig eller sekvensielt, f.eks. Ferriprox i løpet av dagen og deferoksamin i løpet av natten) fremmer større jernutskillelse enn hvert av legemidlene alene. Doser av Ferriprox i disse studiene varierte fra 50 til 100 mg/kg/dag og doser av deferoksa</w:t>
      </w:r>
      <w:r w:rsidR="00E00AD4">
        <w:rPr>
          <w:sz w:val="22"/>
          <w:szCs w:val="22"/>
        </w:rPr>
        <w:t>min var fra 40 til 60 mg/kg/dag</w:t>
      </w:r>
      <w:r w:rsidR="00605DB7" w:rsidRPr="00605DB7">
        <w:rPr>
          <w:sz w:val="22"/>
          <w:szCs w:val="22"/>
        </w:rPr>
        <w:t xml:space="preserve">. </w:t>
      </w:r>
      <w:r w:rsidRPr="001924E1">
        <w:rPr>
          <w:sz w:val="22"/>
          <w:szCs w:val="22"/>
        </w:rPr>
        <w:t>Men kelateringsterapi beskytter ikke nødvendigvis mot jernindusert organskade.</w:t>
      </w:r>
    </w:p>
    <w:p w:rsidR="00A04342" w:rsidRPr="001924E1" w:rsidRDefault="00A04342">
      <w:pPr>
        <w:rPr>
          <w:sz w:val="22"/>
          <w:szCs w:val="22"/>
        </w:rPr>
      </w:pPr>
    </w:p>
    <w:p w:rsidR="00A074C7" w:rsidRPr="001924E1" w:rsidRDefault="0046110C" w:rsidP="00196AC8">
      <w:pPr>
        <w:pStyle w:val="BodyText"/>
        <w:keepNext/>
        <w:rPr>
          <w:szCs w:val="22"/>
          <w:u w:val="single"/>
          <w:lang w:val="nb-NO"/>
        </w:rPr>
      </w:pPr>
      <w:r w:rsidRPr="001924E1">
        <w:rPr>
          <w:szCs w:val="22"/>
          <w:u w:val="single"/>
          <w:lang w:val="nb-NO"/>
        </w:rPr>
        <w:t>Klinisk effekt og sikkerhet</w:t>
      </w:r>
    </w:p>
    <w:p w:rsidR="007E6323" w:rsidRPr="001924E1" w:rsidRDefault="007E6323" w:rsidP="00307BA4">
      <w:pPr>
        <w:rPr>
          <w:sz w:val="22"/>
          <w:szCs w:val="22"/>
        </w:rPr>
      </w:pPr>
      <w:r w:rsidRPr="001924E1">
        <w:rPr>
          <w:sz w:val="22"/>
          <w:szCs w:val="22"/>
        </w:rPr>
        <w:t>Studiene LA16-0102, LA-01 og LA08-9701 sammenlignet effekten av Ferriprox med effekten av deferoksamin ved kontroll av serum ferritin hos pasienter med transfusjonsavhengig talassemi. Ferriprox og deferoksamin var likeverdige når det gjaldt å fremme netto stabilisering eller reduksjon av kroppens jerninnhold, til tross for kontinuerlig administrering av jerntransfusjon hos disse pasientene (det var ingen forskjell i andelen av pasienter med negativ tendens i serum ferritin mellom de to behandlingsgruppene ved regresjonsanalyse; p&gt;0,05).</w:t>
      </w:r>
    </w:p>
    <w:p w:rsidR="007E6323" w:rsidRPr="001924E1" w:rsidRDefault="007E6323" w:rsidP="007E6323">
      <w:pPr>
        <w:rPr>
          <w:sz w:val="22"/>
          <w:szCs w:val="22"/>
        </w:rPr>
      </w:pPr>
    </w:p>
    <w:p w:rsidR="007E6323" w:rsidRPr="001924E1" w:rsidRDefault="007E6323" w:rsidP="007E6323">
      <w:pPr>
        <w:rPr>
          <w:sz w:val="22"/>
          <w:szCs w:val="22"/>
        </w:rPr>
      </w:pPr>
      <w:r w:rsidRPr="001924E1">
        <w:rPr>
          <w:sz w:val="22"/>
          <w:szCs w:val="22"/>
        </w:rPr>
        <w:t>En magnetisk resonans tomografi (MRI)-metode, T2*, ble også brukt til å kvantifisere jernnivået i hjertet. Jernoverskudd forårsaker konsentrasjonsavhengig svekking av MRI T2* signal, og økte jernnivåer i hjertet reduserer således MRI T2* verdier i hjertet. MRI T2* verdier på under 20</w:t>
      </w:r>
      <w:r w:rsidR="00C139BE" w:rsidRPr="001924E1">
        <w:rPr>
          <w:sz w:val="22"/>
          <w:szCs w:val="22"/>
        </w:rPr>
        <w:t> </w:t>
      </w:r>
      <w:r w:rsidRPr="001924E1">
        <w:rPr>
          <w:sz w:val="22"/>
          <w:szCs w:val="22"/>
        </w:rPr>
        <w:t>m</w:t>
      </w:r>
      <w:r w:rsidR="00FF42B0">
        <w:rPr>
          <w:sz w:val="22"/>
          <w:szCs w:val="22"/>
        </w:rPr>
        <w:t>s</w:t>
      </w:r>
      <w:r w:rsidRPr="001924E1">
        <w:rPr>
          <w:sz w:val="22"/>
          <w:szCs w:val="22"/>
        </w:rPr>
        <w:t xml:space="preserve"> representerer jernoverskudd i hjertet. En økning av MRI T2* ved behandling er en indikasjon på at jern fjernes fra hjertet. Det er dokumentert en positiv korrelasjon mellom MRI T2*-verdier og hjertefunksjon (målt ved venstre ventrikkels ejeksjonsfraksjon (LVEF)).</w:t>
      </w:r>
    </w:p>
    <w:p w:rsidR="007E6323" w:rsidRPr="001924E1" w:rsidRDefault="007E6323" w:rsidP="007E6323">
      <w:pPr>
        <w:rPr>
          <w:sz w:val="22"/>
          <w:szCs w:val="22"/>
        </w:rPr>
      </w:pPr>
    </w:p>
    <w:p w:rsidR="007E6323" w:rsidRPr="001924E1" w:rsidRDefault="007E6323" w:rsidP="00307BA4">
      <w:pPr>
        <w:rPr>
          <w:sz w:val="22"/>
          <w:szCs w:val="22"/>
        </w:rPr>
      </w:pPr>
      <w:r w:rsidRPr="001924E1">
        <w:rPr>
          <w:sz w:val="22"/>
          <w:szCs w:val="22"/>
        </w:rPr>
        <w:t>Studie LA16-0102 sammenlignet effekten av Ferriprox med effekten av deferoksamin med hensyn til reduksjon av jernoverskudd i hjertet og forbedring av hjertefunksjonen (som målt ved LVEF) hos pasienter med transfusjonsavhengig talassemi. 61 pasienter med jernoverskudd i hjertet som tidligere hadde fått behandling med deferoksamin ble randomisert enten til å fortsette med deferoksamin (gjennomsnittlig dose 43 mg/kg/dag; N=31) eller bytte til Ferriprox (gjennomsnittlig daglig dose 92</w:t>
      </w:r>
      <w:r w:rsidR="00C139BE" w:rsidRPr="001924E1">
        <w:rPr>
          <w:sz w:val="22"/>
          <w:szCs w:val="22"/>
        </w:rPr>
        <w:t> </w:t>
      </w:r>
      <w:r w:rsidRPr="001924E1">
        <w:rPr>
          <w:sz w:val="22"/>
          <w:szCs w:val="22"/>
        </w:rPr>
        <w:t>mg/kg/dag N=29). I løpet av studiens 12-måneders varighet var Ferriprox bedre enn deferoksamin med hensyn til å redusere jernmengden i hjertet. Det var en forbedring i hjertets T2* på over 3</w:t>
      </w:r>
      <w:r w:rsidR="00307BA4" w:rsidRPr="001924E1">
        <w:rPr>
          <w:sz w:val="22"/>
          <w:szCs w:val="22"/>
        </w:rPr>
        <w:t> </w:t>
      </w:r>
      <w:r w:rsidRPr="001924E1">
        <w:rPr>
          <w:sz w:val="22"/>
          <w:szCs w:val="22"/>
        </w:rPr>
        <w:t>m</w:t>
      </w:r>
      <w:r w:rsidR="00FF42B0">
        <w:rPr>
          <w:sz w:val="22"/>
          <w:szCs w:val="22"/>
        </w:rPr>
        <w:t>s</w:t>
      </w:r>
      <w:r w:rsidRPr="001924E1">
        <w:rPr>
          <w:sz w:val="22"/>
          <w:szCs w:val="22"/>
        </w:rPr>
        <w:t xml:space="preserve"> hos pasienter som ble behandlet med Ferriprox sammenlignet med en forandring på ca. 1</w:t>
      </w:r>
      <w:r w:rsidR="00FF42B0">
        <w:rPr>
          <w:sz w:val="22"/>
          <w:szCs w:val="22"/>
        </w:rPr>
        <w:t> ms</w:t>
      </w:r>
      <w:r w:rsidRPr="001924E1">
        <w:rPr>
          <w:sz w:val="22"/>
          <w:szCs w:val="22"/>
        </w:rPr>
        <w:t xml:space="preserve"> hos pasienter behandlet med deferoksamin. På samme tid hadde LVEF økt fra baseline med 3,07 ± 3,58 absolutte enheter (%) i Ferriprox-gruppen og med 0,32 ± 3,38 absolutte enheter (%) i deferoksamin-gruppen (forskjellen mellom gruppene; p=0,003).</w:t>
      </w:r>
    </w:p>
    <w:p w:rsidR="00C139BE" w:rsidRPr="001924E1" w:rsidRDefault="00C139BE" w:rsidP="007E6323">
      <w:pPr>
        <w:rPr>
          <w:sz w:val="22"/>
          <w:szCs w:val="22"/>
        </w:rPr>
      </w:pPr>
    </w:p>
    <w:p w:rsidR="007E6323" w:rsidRPr="001924E1" w:rsidRDefault="007E6323" w:rsidP="00CF356E">
      <w:pPr>
        <w:rPr>
          <w:sz w:val="22"/>
          <w:szCs w:val="22"/>
        </w:rPr>
      </w:pPr>
      <w:r w:rsidRPr="001924E1">
        <w:rPr>
          <w:sz w:val="22"/>
          <w:szCs w:val="22"/>
        </w:rPr>
        <w:t>Studie LA12-9907 sammenlignet overlevelse, innsidens av hjertesykdom og progresjon av hjertesykdom hos 129 pasienter med thalassemia major som hadde fått behandling i minst 4 år med Ferriprox (N=54) eller deferoksamin (N=75). Kardiale endepunkt ble vurdert ved ekkokardiografi, elektrokardiografi, New York Heart Association klassifisering og dødsfall grunnet hjertesykdom. Det var ingen signifikant forskjell i prosentandelen av pasienter med hjertesvikt ved første kontroll (13% for Ferriprox vs. 16% for deferoksamin). Av pasientene med hjertesvikt ved første kontroll hadde ingen som ble behandlet med deferipron sammenlignet med fire (33 %) som ble behandlet med deferoksamin en forverring i hjertets status (p=0,245). Nydiagnostisert hjertesvikt forekom hos 13</w:t>
      </w:r>
      <w:r w:rsidR="00CF356E">
        <w:rPr>
          <w:sz w:val="22"/>
          <w:szCs w:val="22"/>
        </w:rPr>
        <w:t> </w:t>
      </w:r>
      <w:r w:rsidRPr="001924E1">
        <w:rPr>
          <w:sz w:val="22"/>
          <w:szCs w:val="22"/>
        </w:rPr>
        <w:t>(20,6%) deferoksaminbehandlede pasienter og hos 2 (4,3%) Ferriproxbehandlede pasienter som ikke hadde noen hjertesykdom ved første kontroll (p=0,013). Generelt viste færre Ferriproxbehandlede pasienter enn deferoksaminbehandlede pasienter en forverring av hjertesvikt fra første til siste kontroll (4% vs. 20%, p=0,007).</w:t>
      </w:r>
    </w:p>
    <w:p w:rsidR="007E6323" w:rsidRPr="001924E1" w:rsidRDefault="007E6323" w:rsidP="007E6323">
      <w:pPr>
        <w:rPr>
          <w:sz w:val="22"/>
          <w:szCs w:val="22"/>
        </w:rPr>
      </w:pPr>
    </w:p>
    <w:p w:rsidR="00C139BE" w:rsidRPr="001924E1" w:rsidRDefault="007E6323">
      <w:pPr>
        <w:rPr>
          <w:sz w:val="22"/>
          <w:szCs w:val="22"/>
        </w:rPr>
      </w:pPr>
      <w:r w:rsidRPr="001924E1">
        <w:rPr>
          <w:sz w:val="22"/>
          <w:szCs w:val="22"/>
        </w:rPr>
        <w:t>Data fra publisert litteratur er i overensstemmelse med resultatene fra Apotex studiene, dvs. de viser mindre hjertesykdom og/eller økt overlevelse hos pasienter behandlet med Ferriprox enn hos pasienter behandlet med deferoksamin.</w:t>
      </w:r>
    </w:p>
    <w:p w:rsidR="00BD2B7E" w:rsidRPr="001924E1" w:rsidRDefault="00BD2B7E" w:rsidP="00BD2B7E">
      <w:pPr>
        <w:rPr>
          <w:sz w:val="22"/>
          <w:szCs w:val="22"/>
        </w:rPr>
      </w:pPr>
    </w:p>
    <w:p w:rsidR="00A92F90" w:rsidRDefault="00A92F90" w:rsidP="00D659DE">
      <w:pPr>
        <w:rPr>
          <w:sz w:val="22"/>
          <w:szCs w:val="22"/>
        </w:rPr>
      </w:pPr>
      <w:r w:rsidRPr="00F3165E">
        <w:rPr>
          <w:sz w:val="22"/>
          <w:szCs w:val="22"/>
        </w:rPr>
        <w:t>En randomisert, placebokontrollert, dobbeltblindet studie evaluerte effekten av samtidig behandling med Ferriprox og deferoksamin hos pasienter med t</w:t>
      </w:r>
      <w:r w:rsidR="00B12549">
        <w:rPr>
          <w:sz w:val="22"/>
          <w:szCs w:val="22"/>
        </w:rPr>
        <w:t>h</w:t>
      </w:r>
      <w:r w:rsidRPr="00F3165E">
        <w:rPr>
          <w:sz w:val="22"/>
          <w:szCs w:val="22"/>
        </w:rPr>
        <w:t>alassemi</w:t>
      </w:r>
      <w:r w:rsidR="00B12549">
        <w:rPr>
          <w:sz w:val="22"/>
          <w:szCs w:val="22"/>
        </w:rPr>
        <w:t>a</w:t>
      </w:r>
      <w:r w:rsidRPr="00F3165E">
        <w:rPr>
          <w:sz w:val="22"/>
          <w:szCs w:val="22"/>
        </w:rPr>
        <w:t xml:space="preserve"> major, som tidligere har fått standard </w:t>
      </w:r>
      <w:r w:rsidR="00CB0BFE">
        <w:rPr>
          <w:sz w:val="22"/>
          <w:szCs w:val="22"/>
        </w:rPr>
        <w:t>k</w:t>
      </w:r>
      <w:r w:rsidRPr="00F3165E">
        <w:rPr>
          <w:sz w:val="22"/>
          <w:szCs w:val="22"/>
        </w:rPr>
        <w:t>elatering-monoterapi med subkutane deferoksamin og hadde mild til moderat jernbelasting på hjertet (myo</w:t>
      </w:r>
      <w:r w:rsidR="00D659DE">
        <w:rPr>
          <w:sz w:val="22"/>
          <w:szCs w:val="22"/>
        </w:rPr>
        <w:t>k</w:t>
      </w:r>
      <w:r w:rsidRPr="00F3165E">
        <w:rPr>
          <w:sz w:val="22"/>
          <w:szCs w:val="22"/>
        </w:rPr>
        <w:t>ardial T2* fra 8-20 ms). Etter randomisering fikk 32 pasienter deferoksamin (</w:t>
      </w:r>
      <w:r w:rsidR="00FF42B0" w:rsidRPr="00F3165E">
        <w:rPr>
          <w:sz w:val="22"/>
          <w:szCs w:val="22"/>
        </w:rPr>
        <w:t>34,9</w:t>
      </w:r>
      <w:r w:rsidR="00FF42B0">
        <w:rPr>
          <w:sz w:val="22"/>
          <w:szCs w:val="22"/>
        </w:rPr>
        <w:t> </w:t>
      </w:r>
      <w:r w:rsidRPr="00F3165E">
        <w:rPr>
          <w:sz w:val="22"/>
          <w:szCs w:val="22"/>
        </w:rPr>
        <w:t>mg/kg/dag i 5</w:t>
      </w:r>
      <w:r w:rsidR="00CB0BFE">
        <w:rPr>
          <w:sz w:val="22"/>
          <w:szCs w:val="22"/>
        </w:rPr>
        <w:t> </w:t>
      </w:r>
      <w:r w:rsidRPr="00F3165E">
        <w:rPr>
          <w:sz w:val="22"/>
          <w:szCs w:val="22"/>
        </w:rPr>
        <w:t>dager/uke) og Ferriprox (75 mg/kg/dag) og 33 pasienter fikk deferoksamin monoterapi (</w:t>
      </w:r>
      <w:r w:rsidR="00FF42B0" w:rsidRPr="00F3165E">
        <w:rPr>
          <w:sz w:val="22"/>
          <w:szCs w:val="22"/>
        </w:rPr>
        <w:t>43,4</w:t>
      </w:r>
      <w:r w:rsidR="00FF42B0">
        <w:rPr>
          <w:sz w:val="22"/>
          <w:szCs w:val="22"/>
        </w:rPr>
        <w:t> </w:t>
      </w:r>
      <w:r w:rsidRPr="00F3165E">
        <w:rPr>
          <w:sz w:val="22"/>
          <w:szCs w:val="22"/>
        </w:rPr>
        <w:t xml:space="preserve">mg/kg/dag i 5 dager/uke). Etter ett års studiebehandling, opplevde pasienter som fikk samtidig </w:t>
      </w:r>
      <w:r w:rsidR="00CB0BFE">
        <w:rPr>
          <w:sz w:val="22"/>
          <w:szCs w:val="22"/>
        </w:rPr>
        <w:t>k</w:t>
      </w:r>
      <w:r w:rsidRPr="00F3165E">
        <w:rPr>
          <w:sz w:val="22"/>
          <w:szCs w:val="22"/>
        </w:rPr>
        <w:t xml:space="preserve">elateringsbehandling en betydelig større reduksjon i ferritin (fra 1574 </w:t>
      </w:r>
      <w:r>
        <w:rPr>
          <w:sz w:val="22"/>
          <w:szCs w:val="22"/>
        </w:rPr>
        <w:t>µ</w:t>
      </w:r>
      <w:r w:rsidRPr="00F3165E">
        <w:rPr>
          <w:sz w:val="22"/>
          <w:szCs w:val="22"/>
        </w:rPr>
        <w:t>g/l til 598</w:t>
      </w:r>
      <w:r w:rsidR="00FF42B0">
        <w:rPr>
          <w:sz w:val="22"/>
          <w:szCs w:val="22"/>
        </w:rPr>
        <w:t> </w:t>
      </w:r>
      <w:r>
        <w:rPr>
          <w:sz w:val="22"/>
          <w:szCs w:val="22"/>
        </w:rPr>
        <w:t>µ</w:t>
      </w:r>
      <w:r w:rsidRPr="00F3165E">
        <w:rPr>
          <w:sz w:val="22"/>
          <w:szCs w:val="22"/>
        </w:rPr>
        <w:t xml:space="preserve">g/l ved samtidig behandling vs. 1379 </w:t>
      </w:r>
      <w:r>
        <w:rPr>
          <w:sz w:val="22"/>
          <w:szCs w:val="22"/>
        </w:rPr>
        <w:t>µ</w:t>
      </w:r>
      <w:r w:rsidRPr="00F3165E">
        <w:rPr>
          <w:sz w:val="22"/>
          <w:szCs w:val="22"/>
        </w:rPr>
        <w:t xml:space="preserve">g/l til 1146 </w:t>
      </w:r>
      <w:r>
        <w:rPr>
          <w:sz w:val="22"/>
          <w:szCs w:val="22"/>
        </w:rPr>
        <w:t>µ</w:t>
      </w:r>
      <w:r w:rsidRPr="00F3165E">
        <w:rPr>
          <w:sz w:val="22"/>
          <w:szCs w:val="22"/>
        </w:rPr>
        <w:t>g/l med deferoksamin som monoterapi, p</w:t>
      </w:r>
      <w:r w:rsidR="00FF42B0">
        <w:rPr>
          <w:sz w:val="22"/>
          <w:szCs w:val="22"/>
        </w:rPr>
        <w:t> </w:t>
      </w:r>
      <w:r w:rsidRPr="00F3165E">
        <w:rPr>
          <w:sz w:val="22"/>
          <w:szCs w:val="22"/>
        </w:rPr>
        <w:t>&lt;0,001), og signifikant større reduksjon i myokardialt jernoverskudd, som b</w:t>
      </w:r>
      <w:r w:rsidR="00D659DE">
        <w:rPr>
          <w:sz w:val="22"/>
          <w:szCs w:val="22"/>
        </w:rPr>
        <w:t>le påvist</w:t>
      </w:r>
      <w:r w:rsidR="00D659DE" w:rsidRPr="00F3165E">
        <w:rPr>
          <w:sz w:val="22"/>
          <w:szCs w:val="22"/>
        </w:rPr>
        <w:t xml:space="preserve"> </w:t>
      </w:r>
      <w:r w:rsidRPr="00F3165E">
        <w:rPr>
          <w:sz w:val="22"/>
          <w:szCs w:val="22"/>
        </w:rPr>
        <w:t xml:space="preserve">ved en økning i MRI T2* (fra 11,7 ms til 17,7 ms med samtidig behandling vs. 12,4 ms til 15,7 ms med deferoksamin som monoterapi, p=0,02) og betydelig større reduksjon i jernkonsentrasjon i leveren, også </w:t>
      </w:r>
      <w:r w:rsidR="00D659DE">
        <w:rPr>
          <w:sz w:val="22"/>
          <w:szCs w:val="22"/>
        </w:rPr>
        <w:t>påvist</w:t>
      </w:r>
      <w:r w:rsidR="00D659DE" w:rsidRPr="00F3165E">
        <w:rPr>
          <w:sz w:val="22"/>
          <w:szCs w:val="22"/>
        </w:rPr>
        <w:t xml:space="preserve"> </w:t>
      </w:r>
      <w:r w:rsidRPr="00F3165E">
        <w:rPr>
          <w:sz w:val="22"/>
          <w:szCs w:val="22"/>
        </w:rPr>
        <w:t>ved en økning i MRI T2* (fra 4,9 ms til 10,7 ms med samtidig behandling vs. 4,2 ms til 5,0 ms med deferoksamin som monoterapi, p&lt;0,001).</w:t>
      </w:r>
    </w:p>
    <w:p w:rsidR="00A92F90" w:rsidRDefault="00A92F90" w:rsidP="00A92F90">
      <w:pPr>
        <w:rPr>
          <w:sz w:val="22"/>
          <w:szCs w:val="22"/>
        </w:rPr>
      </w:pPr>
    </w:p>
    <w:p w:rsidR="00B23519" w:rsidRPr="001924E1" w:rsidRDefault="00B23519" w:rsidP="00B23519">
      <w:pPr>
        <w:rPr>
          <w:sz w:val="22"/>
          <w:szCs w:val="22"/>
        </w:rPr>
      </w:pPr>
      <w:r w:rsidRPr="001924E1">
        <w:rPr>
          <w:sz w:val="22"/>
          <w:szCs w:val="22"/>
        </w:rPr>
        <w:t>Studie LA37-1111 ble utført for å evaluere effekten av enkle terapeutiske (33 mg/kg) og supraterapautiske (50 mg/kg) orale doser av deferipron på lengden av hjertets QT-intervaller hos friske forsøkspersoner. Den maksimale forskjellen mellom LS-gjennomsnittet for den terapeutiske dosen og placebo var 3,01 ms (95 % ensidig UCL: 5,01 ms) og mellom LS-gjennomsnittet for supraterapautisk dose og placebo var 5,23 ms (95 % ensidig UCL: 7,19 ms). Det ble konkludert at Ferriprox ikke fører til noen signifikant forlengelse av QT-intervallet.</w:t>
      </w:r>
    </w:p>
    <w:p w:rsidR="00A04342" w:rsidRPr="001924E1" w:rsidRDefault="00A04342">
      <w:pPr>
        <w:rPr>
          <w:sz w:val="22"/>
          <w:szCs w:val="22"/>
        </w:rPr>
      </w:pPr>
    </w:p>
    <w:p w:rsidR="00A04342" w:rsidRPr="001924E1" w:rsidRDefault="00A04342" w:rsidP="00196AC8">
      <w:pPr>
        <w:pStyle w:val="BodyText"/>
        <w:keepNext/>
        <w:jc w:val="left"/>
        <w:rPr>
          <w:b/>
          <w:szCs w:val="22"/>
          <w:lang w:val="nb-NO"/>
        </w:rPr>
      </w:pPr>
      <w:r w:rsidRPr="001924E1">
        <w:rPr>
          <w:b/>
          <w:szCs w:val="22"/>
          <w:lang w:val="nb-NO"/>
        </w:rPr>
        <w:t>5.2</w:t>
      </w:r>
      <w:r w:rsidRPr="001924E1">
        <w:rPr>
          <w:b/>
          <w:szCs w:val="22"/>
          <w:lang w:val="nb-NO"/>
        </w:rPr>
        <w:tab/>
        <w:t>Farmakokinetiske egenskaper</w:t>
      </w:r>
    </w:p>
    <w:p w:rsidR="00A04342" w:rsidRPr="001924E1" w:rsidRDefault="00A04342" w:rsidP="00196AC8">
      <w:pPr>
        <w:pStyle w:val="BodyText"/>
        <w:keepNext/>
        <w:jc w:val="left"/>
        <w:rPr>
          <w:szCs w:val="22"/>
          <w:lang w:val="nb-NO"/>
        </w:rPr>
      </w:pPr>
    </w:p>
    <w:p w:rsidR="00A04342" w:rsidRPr="001924E1" w:rsidRDefault="00A04342">
      <w:pPr>
        <w:pStyle w:val="Heading5"/>
        <w:jc w:val="left"/>
        <w:rPr>
          <w:b w:val="0"/>
          <w:bCs/>
          <w:iCs/>
          <w:szCs w:val="22"/>
          <w:lang w:val="nb-NO"/>
        </w:rPr>
      </w:pPr>
      <w:r w:rsidRPr="001924E1">
        <w:rPr>
          <w:b w:val="0"/>
          <w:bCs/>
          <w:iCs/>
          <w:szCs w:val="22"/>
          <w:lang w:val="nb-NO"/>
        </w:rPr>
        <w:t>Absorpsjon</w:t>
      </w:r>
    </w:p>
    <w:p w:rsidR="00A04342" w:rsidRPr="001924E1" w:rsidRDefault="00A04342">
      <w:pPr>
        <w:pStyle w:val="BodyText"/>
        <w:jc w:val="left"/>
        <w:rPr>
          <w:szCs w:val="22"/>
          <w:lang w:val="nb-NO"/>
        </w:rPr>
      </w:pPr>
      <w:r w:rsidRPr="001924E1">
        <w:rPr>
          <w:szCs w:val="22"/>
          <w:lang w:val="nb-NO"/>
        </w:rPr>
        <w:t xml:space="preserve">Deferipron absorberes raskt fra øvre delen av fordøyelseskanalen. Maksimumserumkonsentrasjon </w:t>
      </w:r>
      <w:r w:rsidR="000B78E7" w:rsidRPr="001924E1">
        <w:rPr>
          <w:szCs w:val="22"/>
          <w:lang w:val="nb-NO"/>
        </w:rPr>
        <w:t>oppnås</w:t>
      </w:r>
      <w:r w:rsidRPr="001924E1">
        <w:rPr>
          <w:szCs w:val="22"/>
          <w:lang w:val="nb-NO"/>
        </w:rPr>
        <w:t xml:space="preserve"> 45 til 60 minutter etter en enkelt dose hos fastende pasienter. Dette kan utvides til 2 timer hos pasienter som har spist.</w:t>
      </w:r>
    </w:p>
    <w:p w:rsidR="00A04342" w:rsidRPr="001924E1" w:rsidRDefault="00A04342">
      <w:pPr>
        <w:pStyle w:val="InsideAddress"/>
        <w:keepLines w:val="0"/>
        <w:rPr>
          <w:rFonts w:ascii="Times New Roman" w:hAnsi="Times New Roman"/>
          <w:szCs w:val="22"/>
        </w:rPr>
      </w:pPr>
    </w:p>
    <w:p w:rsidR="00A04342" w:rsidRPr="001924E1" w:rsidRDefault="00A04342">
      <w:pPr>
        <w:pStyle w:val="InsideAddress"/>
        <w:keepLines w:val="0"/>
        <w:rPr>
          <w:rFonts w:ascii="Times New Roman" w:hAnsi="Times New Roman"/>
          <w:szCs w:val="22"/>
        </w:rPr>
      </w:pPr>
      <w:r w:rsidRPr="001924E1">
        <w:rPr>
          <w:rFonts w:ascii="Times New Roman" w:hAnsi="Times New Roman"/>
          <w:szCs w:val="22"/>
        </w:rPr>
        <w:t>Etter en dose på 25 mg/kg, har minimum serumkonsentrasjoner vært detektert hos pasienter som har spist (85 </w:t>
      </w:r>
      <w:r w:rsidRPr="001924E1">
        <w:rPr>
          <w:rFonts w:ascii="Symbol" w:hAnsi="Symbol"/>
          <w:szCs w:val="22"/>
        </w:rPr>
        <w:t>m</w:t>
      </w:r>
      <w:r w:rsidRPr="001924E1">
        <w:rPr>
          <w:rFonts w:ascii="Times New Roman" w:hAnsi="Times New Roman"/>
          <w:szCs w:val="22"/>
        </w:rPr>
        <w:t>mol/l) mot de som har fastet (126 </w:t>
      </w:r>
      <w:r w:rsidRPr="001924E1">
        <w:rPr>
          <w:rFonts w:ascii="Symbol" w:hAnsi="Symbol"/>
          <w:szCs w:val="22"/>
        </w:rPr>
        <w:t>m</w:t>
      </w:r>
      <w:r w:rsidRPr="001924E1">
        <w:rPr>
          <w:rFonts w:ascii="Times New Roman" w:hAnsi="Times New Roman"/>
          <w:szCs w:val="22"/>
        </w:rPr>
        <w:t>mol/l), selv om det ikke var noen reduksjon i mengden deferipron som ble absorbert når det ble gitt sammen med mat.</w:t>
      </w:r>
    </w:p>
    <w:p w:rsidR="00A04342" w:rsidRPr="001924E1" w:rsidRDefault="00A04342" w:rsidP="008673E2">
      <w:pPr>
        <w:pStyle w:val="BodyText"/>
        <w:tabs>
          <w:tab w:val="clear" w:pos="567"/>
        </w:tabs>
        <w:jc w:val="left"/>
        <w:rPr>
          <w:szCs w:val="22"/>
          <w:lang w:val="nb-NO"/>
        </w:rPr>
      </w:pPr>
    </w:p>
    <w:p w:rsidR="00A04342" w:rsidRPr="001924E1" w:rsidRDefault="00A04342" w:rsidP="008673E2">
      <w:pPr>
        <w:pStyle w:val="Heading5"/>
        <w:tabs>
          <w:tab w:val="clear" w:pos="567"/>
        </w:tabs>
        <w:jc w:val="left"/>
        <w:rPr>
          <w:b w:val="0"/>
          <w:bCs/>
          <w:iCs/>
          <w:szCs w:val="22"/>
          <w:lang w:val="nb-NO"/>
        </w:rPr>
      </w:pPr>
      <w:r w:rsidRPr="001924E1">
        <w:rPr>
          <w:b w:val="0"/>
          <w:bCs/>
          <w:iCs/>
          <w:szCs w:val="22"/>
          <w:lang w:val="nb-NO"/>
        </w:rPr>
        <w:t>Biotransformasjon</w:t>
      </w:r>
    </w:p>
    <w:p w:rsidR="00A04342" w:rsidRPr="001924E1" w:rsidRDefault="00A04342" w:rsidP="008673E2">
      <w:pPr>
        <w:pStyle w:val="BodyText"/>
        <w:tabs>
          <w:tab w:val="clear" w:pos="567"/>
        </w:tabs>
        <w:jc w:val="left"/>
        <w:rPr>
          <w:szCs w:val="22"/>
          <w:lang w:val="nb-NO"/>
        </w:rPr>
      </w:pPr>
      <w:r w:rsidRPr="001924E1">
        <w:rPr>
          <w:szCs w:val="22"/>
          <w:lang w:val="nb-NO"/>
        </w:rPr>
        <w:t>Deferipron metaboliseres hovedsakelig til konjugert glukuronid. Denne metabolitten mangler jernbindende evne pga. inaktivering av 3-hydroksygruppe av deferipron. Maksimum serumkonsentrasjon av glukuronid inntreffer 2 til 3 timer etter at deferipron gis.</w:t>
      </w:r>
    </w:p>
    <w:p w:rsidR="00A04342" w:rsidRPr="001924E1" w:rsidRDefault="00A04342" w:rsidP="008673E2">
      <w:pPr>
        <w:pStyle w:val="BodyText"/>
        <w:tabs>
          <w:tab w:val="clear" w:pos="567"/>
        </w:tabs>
        <w:jc w:val="left"/>
        <w:rPr>
          <w:szCs w:val="22"/>
          <w:lang w:val="nb-NO"/>
        </w:rPr>
      </w:pPr>
    </w:p>
    <w:p w:rsidR="00A04342" w:rsidRPr="001924E1" w:rsidRDefault="00A04342" w:rsidP="008673E2">
      <w:pPr>
        <w:pStyle w:val="Heading5"/>
        <w:tabs>
          <w:tab w:val="clear" w:pos="567"/>
        </w:tabs>
        <w:jc w:val="left"/>
        <w:rPr>
          <w:b w:val="0"/>
          <w:bCs/>
          <w:iCs/>
          <w:szCs w:val="22"/>
          <w:lang w:val="nb-NO"/>
        </w:rPr>
      </w:pPr>
      <w:r w:rsidRPr="001924E1">
        <w:rPr>
          <w:b w:val="0"/>
          <w:bCs/>
          <w:iCs/>
          <w:szCs w:val="22"/>
          <w:lang w:val="nb-NO"/>
        </w:rPr>
        <w:t>Eliminasjon</w:t>
      </w:r>
    </w:p>
    <w:p w:rsidR="00A04342" w:rsidRPr="001924E1" w:rsidRDefault="00A04342" w:rsidP="008673E2">
      <w:pPr>
        <w:pStyle w:val="BodyText"/>
        <w:tabs>
          <w:tab w:val="clear" w:pos="567"/>
        </w:tabs>
        <w:jc w:val="left"/>
        <w:rPr>
          <w:szCs w:val="22"/>
          <w:lang w:val="nb-NO"/>
        </w:rPr>
      </w:pPr>
      <w:r w:rsidRPr="001924E1">
        <w:rPr>
          <w:szCs w:val="22"/>
          <w:lang w:val="nb-NO"/>
        </w:rPr>
        <w:t>Hos mennesker elimineres deferipron hovedsakelig via nyrene. 75% til 90% av inntatt dose er rapportert som gjenvunnet i urinen de første 24 timene, i form av fri deferipron, glukuronidmetabolitten og jern-deferipronkomplekset. Det er rapportert om en variert mengde eliminasjon via avføringen. Halveringstiden hos de fleste pasienter er 2 til 3 timer.</w:t>
      </w:r>
    </w:p>
    <w:p w:rsidR="00A04342" w:rsidRPr="001924E1" w:rsidRDefault="00A04342" w:rsidP="008673E2">
      <w:pPr>
        <w:pStyle w:val="BodyText"/>
        <w:tabs>
          <w:tab w:val="clear" w:pos="567"/>
        </w:tabs>
        <w:jc w:val="left"/>
        <w:rPr>
          <w:szCs w:val="22"/>
          <w:lang w:val="nb-NO"/>
        </w:rPr>
      </w:pPr>
    </w:p>
    <w:p w:rsidR="006B7B84" w:rsidRPr="00BE6A54" w:rsidRDefault="006B7B84" w:rsidP="006B7B84">
      <w:pPr>
        <w:keepNext/>
        <w:rPr>
          <w:bCs/>
          <w:sz w:val="22"/>
          <w:szCs w:val="22"/>
          <w:u w:val="single"/>
        </w:rPr>
      </w:pPr>
      <w:r w:rsidRPr="00BE6A54">
        <w:rPr>
          <w:bCs/>
          <w:sz w:val="22"/>
          <w:szCs w:val="22"/>
          <w:u w:val="single"/>
        </w:rPr>
        <w:t>Nedsatt nyrefunksjon</w:t>
      </w:r>
    </w:p>
    <w:p w:rsidR="006B7B84" w:rsidRPr="00BE6A54" w:rsidRDefault="006B7B84" w:rsidP="006B7B84">
      <w:pPr>
        <w:rPr>
          <w:bCs/>
          <w:sz w:val="22"/>
          <w:szCs w:val="22"/>
        </w:rPr>
      </w:pPr>
      <w:r w:rsidRPr="00BE6A54">
        <w:rPr>
          <w:bCs/>
          <w:sz w:val="22"/>
          <w:szCs w:val="22"/>
        </w:rPr>
        <w:t>Det ble utført en åpen, ikke-randomisert, parallellgruppe, klinisk studie for å evaluere effekten på nedsatt nyrefunksjon vedrørende sikkerhet, tolera</w:t>
      </w:r>
      <w:r>
        <w:rPr>
          <w:bCs/>
          <w:sz w:val="22"/>
          <w:szCs w:val="22"/>
        </w:rPr>
        <w:t>bilitet</w:t>
      </w:r>
      <w:r w:rsidRPr="00BE6A54">
        <w:rPr>
          <w:bCs/>
          <w:sz w:val="22"/>
          <w:szCs w:val="22"/>
        </w:rPr>
        <w:t xml:space="preserve"> og farmakokinetikk av </w:t>
      </w:r>
      <w:r>
        <w:rPr>
          <w:bCs/>
          <w:sz w:val="22"/>
          <w:szCs w:val="22"/>
        </w:rPr>
        <w:t>é</w:t>
      </w:r>
      <w:r w:rsidRPr="00BE6A54">
        <w:rPr>
          <w:bCs/>
          <w:sz w:val="22"/>
          <w:szCs w:val="22"/>
        </w:rPr>
        <w:t xml:space="preserve">n 33 mg/kg oral </w:t>
      </w:r>
      <w:r>
        <w:rPr>
          <w:bCs/>
          <w:sz w:val="22"/>
          <w:szCs w:val="22"/>
        </w:rPr>
        <w:t>enkelt</w:t>
      </w:r>
      <w:r w:rsidRPr="00BE6A54">
        <w:rPr>
          <w:bCs/>
          <w:sz w:val="22"/>
          <w:szCs w:val="22"/>
        </w:rPr>
        <w:t>dose Ferriprox. Forsøkspersonene ble kategorisert i 4 grupper basert på estimert glomerulær filtrasjonshastighet (eGFR): friske frivillige (eGFR ≥ 90 ml/min/1,73 m</w:t>
      </w:r>
      <w:r w:rsidRPr="00BE6A54">
        <w:rPr>
          <w:bCs/>
          <w:sz w:val="22"/>
          <w:szCs w:val="22"/>
          <w:vertAlign w:val="superscript"/>
        </w:rPr>
        <w:t>2</w:t>
      </w:r>
      <w:r w:rsidRPr="00BE6A54">
        <w:rPr>
          <w:bCs/>
          <w:sz w:val="22"/>
          <w:szCs w:val="22"/>
        </w:rPr>
        <w:t xml:space="preserve">), </w:t>
      </w:r>
      <w:r>
        <w:rPr>
          <w:bCs/>
          <w:sz w:val="22"/>
          <w:szCs w:val="22"/>
        </w:rPr>
        <w:t>lett</w:t>
      </w:r>
      <w:r w:rsidRPr="00BE6A54">
        <w:rPr>
          <w:bCs/>
          <w:sz w:val="22"/>
          <w:szCs w:val="22"/>
        </w:rPr>
        <w:t xml:space="preserve"> nedsatt nyrefunksjon (60-89 ml/min/1,73 m</w:t>
      </w:r>
      <w:r w:rsidRPr="00BE6A54">
        <w:rPr>
          <w:bCs/>
          <w:sz w:val="22"/>
          <w:szCs w:val="22"/>
          <w:vertAlign w:val="superscript"/>
        </w:rPr>
        <w:t>2</w:t>
      </w:r>
      <w:r w:rsidRPr="00BE6A54">
        <w:rPr>
          <w:bCs/>
          <w:sz w:val="22"/>
          <w:szCs w:val="22"/>
        </w:rPr>
        <w:t>), moderat nedsatt nyrefunksjon (eGFR 30-59 ml/min/1,73 m</w:t>
      </w:r>
      <w:r w:rsidRPr="00BE6A54">
        <w:rPr>
          <w:bCs/>
          <w:sz w:val="22"/>
          <w:szCs w:val="22"/>
          <w:vertAlign w:val="superscript"/>
        </w:rPr>
        <w:t>2</w:t>
      </w:r>
      <w:r w:rsidRPr="00BE6A54">
        <w:rPr>
          <w:bCs/>
          <w:sz w:val="22"/>
          <w:szCs w:val="22"/>
        </w:rPr>
        <w:t xml:space="preserve"> og alvorlig nedsatt nyrefunksjon (eGFR 15-29 ml/min/1,73 m</w:t>
      </w:r>
      <w:r w:rsidRPr="00BE6A54">
        <w:rPr>
          <w:bCs/>
          <w:sz w:val="22"/>
          <w:szCs w:val="22"/>
          <w:vertAlign w:val="superscript"/>
        </w:rPr>
        <w:t>2</w:t>
      </w:r>
      <w:r w:rsidRPr="00BE6A54">
        <w:rPr>
          <w:bCs/>
          <w:sz w:val="22"/>
          <w:szCs w:val="22"/>
        </w:rPr>
        <w:t>). Systemisk eksponering av deferipron og metabolitten deferipron 3-</w:t>
      </w:r>
      <w:r w:rsidRPr="00BE6A54">
        <w:rPr>
          <w:bCs/>
          <w:i/>
          <w:sz w:val="22"/>
          <w:szCs w:val="22"/>
        </w:rPr>
        <w:t>O</w:t>
      </w:r>
      <w:r w:rsidRPr="00BE6A54">
        <w:rPr>
          <w:bCs/>
          <w:sz w:val="22"/>
          <w:szCs w:val="22"/>
        </w:rPr>
        <w:t>-glukuronid ble målt ved hjelp av PK-parametrene C</w:t>
      </w:r>
      <w:r w:rsidRPr="00BE6A54">
        <w:rPr>
          <w:bCs/>
          <w:sz w:val="22"/>
          <w:szCs w:val="22"/>
          <w:vertAlign w:val="subscript"/>
        </w:rPr>
        <w:t>max</w:t>
      </w:r>
      <w:r w:rsidRPr="00BE6A54">
        <w:rPr>
          <w:bCs/>
          <w:sz w:val="22"/>
          <w:szCs w:val="22"/>
        </w:rPr>
        <w:t xml:space="preserve"> og AUC.</w:t>
      </w:r>
    </w:p>
    <w:p w:rsidR="006B7B84" w:rsidRPr="00BE6A54" w:rsidRDefault="006B7B84" w:rsidP="006B7B84">
      <w:pPr>
        <w:rPr>
          <w:bCs/>
          <w:sz w:val="22"/>
          <w:szCs w:val="22"/>
        </w:rPr>
      </w:pPr>
    </w:p>
    <w:p w:rsidR="006B7B84" w:rsidRPr="00BE6A54" w:rsidRDefault="006B7B84" w:rsidP="006B7B84">
      <w:pPr>
        <w:rPr>
          <w:bCs/>
          <w:sz w:val="22"/>
          <w:szCs w:val="22"/>
        </w:rPr>
      </w:pPr>
      <w:r w:rsidRPr="00BE6A54">
        <w:rPr>
          <w:bCs/>
          <w:sz w:val="22"/>
          <w:szCs w:val="22"/>
        </w:rPr>
        <w:t xml:space="preserve">Uansett grad av nedsatt nyrefunksjon, ble det meste av Ferriprox-dosen skilt ut i urin i løpet av de første 24 timene som </w:t>
      </w:r>
      <w:r>
        <w:rPr>
          <w:bCs/>
          <w:sz w:val="22"/>
          <w:szCs w:val="22"/>
        </w:rPr>
        <w:t>d</w:t>
      </w:r>
      <w:r w:rsidRPr="00BE6A54">
        <w:rPr>
          <w:bCs/>
          <w:sz w:val="22"/>
          <w:szCs w:val="22"/>
        </w:rPr>
        <w:t>eferipron 3-</w:t>
      </w:r>
      <w:r w:rsidRPr="00BE6A54">
        <w:rPr>
          <w:bCs/>
          <w:i/>
          <w:sz w:val="22"/>
          <w:szCs w:val="22"/>
        </w:rPr>
        <w:t>O</w:t>
      </w:r>
      <w:r w:rsidRPr="00BE6A54">
        <w:rPr>
          <w:bCs/>
          <w:sz w:val="22"/>
          <w:szCs w:val="22"/>
        </w:rPr>
        <w:t>-glukuronid. Det ble ikke registrert noen signifikant effekt på nedsatt nyrefunksjon ved systemisk eksponering av deferipron. Systemisk eksponering av inaktiv 3-</w:t>
      </w:r>
      <w:r w:rsidRPr="00BE6A54">
        <w:rPr>
          <w:bCs/>
          <w:i/>
          <w:sz w:val="22"/>
          <w:szCs w:val="22"/>
        </w:rPr>
        <w:t>O</w:t>
      </w:r>
      <w:r w:rsidRPr="00BE6A54">
        <w:rPr>
          <w:bCs/>
          <w:sz w:val="22"/>
          <w:szCs w:val="22"/>
        </w:rPr>
        <w:t>-glukuronid økte med redusert eGFR. Basert på resultatene fra studien, er det ikke nødvendig å justere doseringsregimet for Ferriprox hos pasienter med nedsatt nyrefunksjon. Sikkerhet og farmakokinetikk av Ferriprox hos pasienter med terminal nyresykdom er ikke kjent.</w:t>
      </w:r>
    </w:p>
    <w:p w:rsidR="006B7B84" w:rsidRPr="00BE6A54" w:rsidRDefault="006B7B84" w:rsidP="006B7B84">
      <w:pPr>
        <w:rPr>
          <w:bCs/>
          <w:sz w:val="22"/>
          <w:szCs w:val="22"/>
        </w:rPr>
      </w:pPr>
    </w:p>
    <w:p w:rsidR="006B7B84" w:rsidRPr="00BE6A54" w:rsidRDefault="006B7B84" w:rsidP="006B7B84">
      <w:pPr>
        <w:keepNext/>
        <w:rPr>
          <w:bCs/>
          <w:sz w:val="22"/>
          <w:szCs w:val="22"/>
          <w:u w:val="single"/>
        </w:rPr>
      </w:pPr>
      <w:r w:rsidRPr="00BE6A54">
        <w:rPr>
          <w:bCs/>
          <w:sz w:val="22"/>
          <w:szCs w:val="22"/>
          <w:u w:val="single"/>
        </w:rPr>
        <w:t>Nedsatt leverfunksjon</w:t>
      </w:r>
    </w:p>
    <w:p w:rsidR="006B7B84" w:rsidRPr="00BE6A54" w:rsidRDefault="006B7B84" w:rsidP="006B7B84">
      <w:pPr>
        <w:rPr>
          <w:bCs/>
          <w:sz w:val="22"/>
          <w:szCs w:val="22"/>
        </w:rPr>
      </w:pPr>
      <w:r w:rsidRPr="00BE6A54">
        <w:rPr>
          <w:bCs/>
          <w:sz w:val="22"/>
          <w:szCs w:val="22"/>
        </w:rPr>
        <w:t xml:space="preserve">Det ble utført en åpen, ikke-randomisert, parallellgruppe, klinisk studie for å evaluere effekten av nedsatt leverfunksjon på sikkerhet, toleranse og farmakokinetikk av </w:t>
      </w:r>
      <w:r>
        <w:rPr>
          <w:bCs/>
          <w:sz w:val="22"/>
          <w:szCs w:val="22"/>
        </w:rPr>
        <w:t>é</w:t>
      </w:r>
      <w:r w:rsidRPr="00BE6A54">
        <w:rPr>
          <w:bCs/>
          <w:sz w:val="22"/>
          <w:szCs w:val="22"/>
        </w:rPr>
        <w:t xml:space="preserve">n 33 mg/kg oral </w:t>
      </w:r>
      <w:r>
        <w:rPr>
          <w:bCs/>
          <w:sz w:val="22"/>
          <w:szCs w:val="22"/>
        </w:rPr>
        <w:t>enkelt</w:t>
      </w:r>
      <w:r w:rsidRPr="00BE6A54">
        <w:rPr>
          <w:bCs/>
          <w:sz w:val="22"/>
          <w:szCs w:val="22"/>
        </w:rPr>
        <w:t xml:space="preserve">dose Ferriprox. Forsøkspersonene ble kategorisert i 3 grupper ut fra Child-Pugh klassifiseringsskår: friske frivillige, </w:t>
      </w:r>
      <w:r>
        <w:rPr>
          <w:bCs/>
          <w:sz w:val="22"/>
          <w:szCs w:val="22"/>
        </w:rPr>
        <w:t>lett</w:t>
      </w:r>
      <w:r w:rsidRPr="00BE6A54">
        <w:rPr>
          <w:bCs/>
          <w:sz w:val="22"/>
          <w:szCs w:val="22"/>
        </w:rPr>
        <w:t xml:space="preserve"> nedsatt leverfunksjon (Klasse A: 5-6 poeng) og moderat nedsatt leverfunksjon (Klasse B: 7-9 poeng). Systemisk eksponering av deferipron og metabolitten deferiprone 3-</w:t>
      </w:r>
      <w:r w:rsidRPr="00BE6A54">
        <w:rPr>
          <w:bCs/>
          <w:i/>
          <w:sz w:val="22"/>
          <w:szCs w:val="22"/>
        </w:rPr>
        <w:t>O</w:t>
      </w:r>
      <w:r w:rsidRPr="00BE6A54">
        <w:rPr>
          <w:bCs/>
          <w:sz w:val="22"/>
          <w:szCs w:val="22"/>
        </w:rPr>
        <w:t>-glukuronid ble målt ved hjelp av PK-parametrene C</w:t>
      </w:r>
      <w:r w:rsidRPr="00BE6A54">
        <w:rPr>
          <w:bCs/>
          <w:sz w:val="22"/>
          <w:szCs w:val="22"/>
          <w:vertAlign w:val="subscript"/>
        </w:rPr>
        <w:t>max</w:t>
      </w:r>
      <w:r w:rsidRPr="00BE6A54">
        <w:rPr>
          <w:bCs/>
          <w:sz w:val="22"/>
          <w:szCs w:val="22"/>
        </w:rPr>
        <w:t xml:space="preserve"> og AUC. Det var ingen forskjell i AUC for deferipron i behandlingsgruppene, men C</w:t>
      </w:r>
      <w:r w:rsidRPr="00BE6A54">
        <w:rPr>
          <w:bCs/>
          <w:sz w:val="22"/>
          <w:szCs w:val="22"/>
          <w:vertAlign w:val="subscript"/>
        </w:rPr>
        <w:t>max</w:t>
      </w:r>
      <w:r w:rsidRPr="00BE6A54">
        <w:rPr>
          <w:bCs/>
          <w:sz w:val="22"/>
          <w:szCs w:val="22"/>
        </w:rPr>
        <w:t xml:space="preserve"> ble redusert med 20 % hos forsøkspersoner med </w:t>
      </w:r>
      <w:r>
        <w:rPr>
          <w:bCs/>
          <w:sz w:val="22"/>
          <w:szCs w:val="22"/>
        </w:rPr>
        <w:t>lett</w:t>
      </w:r>
      <w:r w:rsidRPr="00BE6A54">
        <w:rPr>
          <w:bCs/>
          <w:sz w:val="22"/>
          <w:szCs w:val="22"/>
        </w:rPr>
        <w:t xml:space="preserve"> eller moderat nedsatt leverfunksjon sammenlignet med friske frivillige. Deferipron-3-</w:t>
      </w:r>
      <w:r w:rsidRPr="00BE6A54">
        <w:rPr>
          <w:bCs/>
          <w:i/>
          <w:sz w:val="22"/>
          <w:szCs w:val="22"/>
        </w:rPr>
        <w:t>O</w:t>
      </w:r>
      <w:r w:rsidRPr="00BE6A54">
        <w:rPr>
          <w:bCs/>
          <w:sz w:val="22"/>
          <w:szCs w:val="22"/>
        </w:rPr>
        <w:t>-glukuronid AUC ble redusert med 10 % og C</w:t>
      </w:r>
      <w:r w:rsidRPr="00BE6A54">
        <w:rPr>
          <w:bCs/>
          <w:sz w:val="22"/>
          <w:szCs w:val="22"/>
          <w:vertAlign w:val="subscript"/>
        </w:rPr>
        <w:t>max</w:t>
      </w:r>
      <w:r w:rsidRPr="00BE6A54">
        <w:rPr>
          <w:bCs/>
          <w:sz w:val="22"/>
          <w:szCs w:val="22"/>
        </w:rPr>
        <w:t xml:space="preserve"> med 20 % hos forsøkspersoner med </w:t>
      </w:r>
      <w:r>
        <w:rPr>
          <w:bCs/>
          <w:sz w:val="22"/>
          <w:szCs w:val="22"/>
        </w:rPr>
        <w:t>lett</w:t>
      </w:r>
      <w:r w:rsidRPr="00BE6A54">
        <w:rPr>
          <w:bCs/>
          <w:sz w:val="22"/>
          <w:szCs w:val="22"/>
        </w:rPr>
        <w:t xml:space="preserve"> og moderat nedsatt leverfunksjon sammenlignet med friske frivillige. En alvorlig bivirkning med akutt lever- og nyreskade ble observert hos én forsøksperson med moderat nedsatt leverfunksjon. Basert på resultatene fra studien, er det ikke nødvendig å justere doseringsregimet for Ferriprox hos pasienter med </w:t>
      </w:r>
      <w:r>
        <w:rPr>
          <w:bCs/>
          <w:sz w:val="22"/>
          <w:szCs w:val="22"/>
        </w:rPr>
        <w:t>lett</w:t>
      </w:r>
      <w:r w:rsidRPr="00BE6A54">
        <w:rPr>
          <w:bCs/>
          <w:sz w:val="22"/>
          <w:szCs w:val="22"/>
        </w:rPr>
        <w:t xml:space="preserve"> eller moderat nedsatt leverfunksjon.</w:t>
      </w:r>
    </w:p>
    <w:p w:rsidR="006B7B84" w:rsidRPr="00BE6A54" w:rsidRDefault="006B7B84" w:rsidP="006B7B84">
      <w:pPr>
        <w:rPr>
          <w:bCs/>
          <w:sz w:val="22"/>
          <w:szCs w:val="22"/>
        </w:rPr>
      </w:pPr>
    </w:p>
    <w:p w:rsidR="006B7B84" w:rsidRDefault="006B7B84" w:rsidP="006B7B84">
      <w:pPr>
        <w:pStyle w:val="BodyText"/>
        <w:tabs>
          <w:tab w:val="clear" w:pos="567"/>
        </w:tabs>
        <w:jc w:val="left"/>
        <w:rPr>
          <w:bCs/>
          <w:szCs w:val="22"/>
          <w:lang w:val="nb-NO"/>
        </w:rPr>
      </w:pPr>
      <w:r w:rsidRPr="00BE6A54">
        <w:rPr>
          <w:bCs/>
          <w:szCs w:val="22"/>
          <w:lang w:val="nb-NO"/>
        </w:rPr>
        <w:t>Innvirkningen av alvorlig nedsatt leverfunksjon på farmakokinetikken for deferipron og deferipron 3-</w:t>
      </w:r>
      <w:r w:rsidRPr="00DC76FC">
        <w:rPr>
          <w:bCs/>
          <w:i/>
          <w:iCs/>
          <w:szCs w:val="22"/>
          <w:lang w:val="nb-NO"/>
        </w:rPr>
        <w:t>O</w:t>
      </w:r>
      <w:r w:rsidRPr="00BE6A54">
        <w:rPr>
          <w:bCs/>
          <w:szCs w:val="22"/>
          <w:lang w:val="nb-NO"/>
        </w:rPr>
        <w:t>-glukuronid er ikke evaluert. Sikkerhet og farmakokinetikk av Ferriprox hos pasienter med alvorlig nedsatt leverfunksjon er ikke kjent.</w:t>
      </w:r>
    </w:p>
    <w:p w:rsidR="00DC76FC" w:rsidRDefault="00DC76FC" w:rsidP="00DC76FC">
      <w:pPr>
        <w:pStyle w:val="BodyText"/>
        <w:tabs>
          <w:tab w:val="clear" w:pos="567"/>
        </w:tabs>
        <w:jc w:val="left"/>
        <w:rPr>
          <w:bCs/>
          <w:szCs w:val="22"/>
          <w:lang w:val="nb-NO"/>
        </w:rPr>
      </w:pPr>
    </w:p>
    <w:p w:rsidR="00A04342" w:rsidRPr="001924E1" w:rsidRDefault="00A04342" w:rsidP="008673E2">
      <w:pPr>
        <w:pStyle w:val="Heading4"/>
        <w:rPr>
          <w:szCs w:val="22"/>
          <w:lang w:val="nb-NO"/>
        </w:rPr>
      </w:pPr>
      <w:r w:rsidRPr="001924E1">
        <w:rPr>
          <w:szCs w:val="22"/>
          <w:lang w:val="nb-NO"/>
        </w:rPr>
        <w:t>5.3</w:t>
      </w:r>
      <w:r w:rsidRPr="001924E1">
        <w:rPr>
          <w:szCs w:val="22"/>
          <w:lang w:val="nb-NO"/>
        </w:rPr>
        <w:tab/>
        <w:t>Prekliniske sikkerhetsdata</w:t>
      </w:r>
    </w:p>
    <w:p w:rsidR="00A04342" w:rsidRPr="001924E1" w:rsidRDefault="00A04342" w:rsidP="008673E2">
      <w:pPr>
        <w:keepNext/>
        <w:rPr>
          <w:sz w:val="22"/>
          <w:szCs w:val="22"/>
        </w:rPr>
      </w:pPr>
    </w:p>
    <w:p w:rsidR="00A04342" w:rsidRPr="001924E1" w:rsidRDefault="00A04342" w:rsidP="008673E2">
      <w:pPr>
        <w:pStyle w:val="BodyText"/>
        <w:tabs>
          <w:tab w:val="clear" w:pos="567"/>
        </w:tabs>
        <w:jc w:val="left"/>
        <w:rPr>
          <w:szCs w:val="22"/>
          <w:lang w:val="nb-NO"/>
        </w:rPr>
      </w:pPr>
      <w:r w:rsidRPr="001924E1">
        <w:rPr>
          <w:szCs w:val="22"/>
          <w:lang w:val="nb-NO"/>
        </w:rPr>
        <w:t>Prekliniske studier er utført hos dyrearter som mus, rotter, kaniner, hunder og aper.</w:t>
      </w:r>
    </w:p>
    <w:p w:rsidR="00A04342" w:rsidRPr="001924E1" w:rsidRDefault="00A04342" w:rsidP="008673E2">
      <w:pPr>
        <w:pStyle w:val="BodyText"/>
        <w:tabs>
          <w:tab w:val="clear" w:pos="567"/>
        </w:tabs>
        <w:jc w:val="left"/>
        <w:rPr>
          <w:szCs w:val="22"/>
          <w:lang w:val="nb-NO"/>
        </w:rPr>
      </w:pPr>
    </w:p>
    <w:p w:rsidR="00A04342" w:rsidRPr="001924E1" w:rsidRDefault="00A04342" w:rsidP="008673E2">
      <w:pPr>
        <w:pStyle w:val="BodyText"/>
        <w:tabs>
          <w:tab w:val="clear" w:pos="567"/>
        </w:tabs>
        <w:jc w:val="left"/>
        <w:rPr>
          <w:szCs w:val="22"/>
          <w:lang w:val="nb-NO"/>
        </w:rPr>
      </w:pPr>
      <w:r w:rsidRPr="001924E1">
        <w:rPr>
          <w:szCs w:val="22"/>
          <w:lang w:val="nb-NO"/>
        </w:rPr>
        <w:t>De mest vanlige funnene hos dyr uten jernoverskudd ved doser på 100 mg/kg/dag og høyere, var hematologiske effekter slik som benmarg hypocellularitet, og redusert hvite blodceller, røde blodceller og/eller blodplatetall i perifert blod.</w:t>
      </w:r>
    </w:p>
    <w:p w:rsidR="00A04342" w:rsidRPr="001924E1" w:rsidRDefault="00A04342" w:rsidP="008673E2">
      <w:pPr>
        <w:pStyle w:val="BodyText"/>
        <w:tabs>
          <w:tab w:val="clear" w:pos="567"/>
        </w:tabs>
        <w:jc w:val="left"/>
        <w:rPr>
          <w:szCs w:val="22"/>
          <w:lang w:val="nb-NO"/>
        </w:rPr>
      </w:pPr>
    </w:p>
    <w:p w:rsidR="00A04342" w:rsidRPr="001924E1" w:rsidRDefault="00A04342" w:rsidP="008673E2">
      <w:pPr>
        <w:pStyle w:val="BodyText"/>
        <w:tabs>
          <w:tab w:val="clear" w:pos="567"/>
        </w:tabs>
        <w:jc w:val="left"/>
        <w:rPr>
          <w:szCs w:val="22"/>
          <w:lang w:val="nb-NO"/>
        </w:rPr>
      </w:pPr>
      <w:r w:rsidRPr="001924E1">
        <w:rPr>
          <w:szCs w:val="22"/>
          <w:lang w:val="nb-NO"/>
        </w:rPr>
        <w:t>Atrofi av thymus, lymfevev og testis, og hypertrofi av binyrene, ble rapportere ved doser på 100 mg/kg/dag eller høyere hos dyr uten jernoverskudd.</w:t>
      </w:r>
    </w:p>
    <w:p w:rsidR="00A04342" w:rsidRPr="001924E1" w:rsidRDefault="00A04342" w:rsidP="008673E2">
      <w:pPr>
        <w:pStyle w:val="BodyText"/>
        <w:tabs>
          <w:tab w:val="clear" w:pos="567"/>
        </w:tabs>
        <w:jc w:val="left"/>
        <w:rPr>
          <w:b/>
          <w:szCs w:val="22"/>
          <w:lang w:val="nb-NO"/>
        </w:rPr>
      </w:pPr>
    </w:p>
    <w:p w:rsidR="00FC3BF1" w:rsidRPr="001924E1" w:rsidRDefault="00FC3BF1" w:rsidP="00FC3BF1">
      <w:pPr>
        <w:pStyle w:val="BodyText"/>
        <w:tabs>
          <w:tab w:val="clear" w:pos="567"/>
        </w:tabs>
        <w:jc w:val="left"/>
        <w:rPr>
          <w:szCs w:val="22"/>
          <w:lang w:val="nb-NO"/>
        </w:rPr>
      </w:pPr>
      <w:r w:rsidRPr="001924E1">
        <w:rPr>
          <w:szCs w:val="22"/>
          <w:lang w:val="nb-NO"/>
        </w:rPr>
        <w:t xml:space="preserve">Det er ikke blitt utført karsinogenitetsstudier hos dyr med deferipron. Det genotoksiske potensialet hos deferipron ble evaluert i et sett av </w:t>
      </w:r>
      <w:r w:rsidRPr="001924E1">
        <w:rPr>
          <w:i/>
          <w:szCs w:val="22"/>
          <w:lang w:val="nb-NO"/>
        </w:rPr>
        <w:t xml:space="preserve">in vitro- </w:t>
      </w:r>
      <w:r w:rsidRPr="001924E1">
        <w:rPr>
          <w:szCs w:val="22"/>
          <w:lang w:val="nb-NO"/>
        </w:rPr>
        <w:t>og</w:t>
      </w:r>
      <w:r w:rsidRPr="001924E1">
        <w:rPr>
          <w:i/>
          <w:szCs w:val="22"/>
          <w:lang w:val="nb-NO"/>
        </w:rPr>
        <w:t xml:space="preserve"> in vivo </w:t>
      </w:r>
      <w:r w:rsidRPr="001924E1">
        <w:rPr>
          <w:szCs w:val="22"/>
          <w:lang w:val="nb-NO"/>
        </w:rPr>
        <w:t xml:space="preserve">tester. Deferipron viste ingen direkte mutagene egenskaper, men det viste klastogene </w:t>
      </w:r>
      <w:r>
        <w:rPr>
          <w:lang w:val="nb-NO"/>
        </w:rPr>
        <w:t>egenskaper</w:t>
      </w:r>
      <w:r w:rsidRPr="001924E1">
        <w:rPr>
          <w:szCs w:val="22"/>
          <w:lang w:val="nb-NO"/>
        </w:rPr>
        <w:t xml:space="preserve"> i </w:t>
      </w:r>
      <w:r w:rsidRPr="001924E1">
        <w:rPr>
          <w:i/>
          <w:szCs w:val="22"/>
          <w:lang w:val="nb-NO"/>
        </w:rPr>
        <w:t>in vitro</w:t>
      </w:r>
      <w:r>
        <w:rPr>
          <w:i/>
          <w:iCs/>
          <w:lang w:val="nb-NO"/>
        </w:rPr>
        <w:t>-</w:t>
      </w:r>
      <w:r>
        <w:rPr>
          <w:lang w:val="nb-NO"/>
        </w:rPr>
        <w:t>prøver</w:t>
      </w:r>
      <w:r w:rsidRPr="001924E1">
        <w:rPr>
          <w:szCs w:val="22"/>
          <w:lang w:val="nb-NO"/>
        </w:rPr>
        <w:t xml:space="preserve"> og hos dyr.</w:t>
      </w:r>
    </w:p>
    <w:p w:rsidR="00A04342" w:rsidRPr="001924E1" w:rsidRDefault="00A04342" w:rsidP="008673E2">
      <w:pPr>
        <w:pStyle w:val="BodyText"/>
        <w:tabs>
          <w:tab w:val="clear" w:pos="567"/>
        </w:tabs>
        <w:jc w:val="left"/>
        <w:rPr>
          <w:szCs w:val="22"/>
          <w:lang w:val="nb-NO"/>
        </w:rPr>
      </w:pPr>
    </w:p>
    <w:p w:rsidR="003C510C" w:rsidRPr="001924E1" w:rsidRDefault="00A04342" w:rsidP="008673E2">
      <w:pPr>
        <w:pStyle w:val="BodyText"/>
        <w:tabs>
          <w:tab w:val="clear" w:pos="567"/>
        </w:tabs>
        <w:jc w:val="left"/>
        <w:rPr>
          <w:szCs w:val="22"/>
          <w:lang w:val="nb-NO"/>
        </w:rPr>
      </w:pPr>
      <w:r w:rsidRPr="001924E1">
        <w:rPr>
          <w:szCs w:val="22"/>
          <w:lang w:val="nb-NO"/>
        </w:rPr>
        <w:t xml:space="preserve">Deferipron var teratogent og embryotoksisk i reproduksjonsstudier hos </w:t>
      </w:r>
      <w:r w:rsidR="003C510C" w:rsidRPr="001924E1">
        <w:rPr>
          <w:szCs w:val="22"/>
          <w:lang w:val="nb-NO"/>
        </w:rPr>
        <w:t xml:space="preserve">drektige </w:t>
      </w:r>
      <w:r w:rsidRPr="001924E1">
        <w:rPr>
          <w:szCs w:val="22"/>
          <w:lang w:val="nb-NO"/>
        </w:rPr>
        <w:t xml:space="preserve">rotter og kaniner uten jernoverskudd, ved doser minst så lave som 25 mg/kg/dag. </w:t>
      </w:r>
      <w:r w:rsidR="003C510C" w:rsidRPr="001924E1">
        <w:rPr>
          <w:szCs w:val="22"/>
          <w:lang w:val="nb-NO"/>
        </w:rPr>
        <w:t>Ingen virkninger på fertilitet eller tidlig fosterutvikling ble rapportert hos hann- og hunrotter uten jernoverskudd som mottok deferipron oralt med doser inntil 75 mg/kg to ganger daglig i 28 dager (hann) eller 2 uker (hunn) i forkant av paring og inntil avslutning (hann) eller gjennom tidlig svangerskap (hunn). Hos hunner førte alle de testede doser til en effekt på brunstsyklusen slik at tiden til bekreftet paring ble forsinket.</w:t>
      </w:r>
    </w:p>
    <w:p w:rsidR="003C510C" w:rsidRPr="001924E1" w:rsidRDefault="003C510C" w:rsidP="008673E2">
      <w:pPr>
        <w:pStyle w:val="BodyText"/>
        <w:tabs>
          <w:tab w:val="clear" w:pos="567"/>
        </w:tabs>
        <w:jc w:val="left"/>
        <w:rPr>
          <w:szCs w:val="22"/>
          <w:lang w:val="nb-NO"/>
        </w:rPr>
      </w:pPr>
    </w:p>
    <w:p w:rsidR="00A04342" w:rsidRPr="001924E1" w:rsidRDefault="00A04342" w:rsidP="008673E2">
      <w:pPr>
        <w:pStyle w:val="BodyText"/>
        <w:tabs>
          <w:tab w:val="clear" w:pos="567"/>
        </w:tabs>
        <w:jc w:val="left"/>
        <w:rPr>
          <w:b/>
          <w:szCs w:val="22"/>
          <w:lang w:val="nb-NO"/>
        </w:rPr>
      </w:pPr>
      <w:r w:rsidRPr="001924E1">
        <w:rPr>
          <w:szCs w:val="22"/>
          <w:lang w:val="nb-NO"/>
        </w:rPr>
        <w:t>Ingen prenatale og postnatale reproduksjonsstudier er utført hos dyr.</w:t>
      </w:r>
    </w:p>
    <w:p w:rsidR="00A04342" w:rsidRPr="001924E1" w:rsidRDefault="00A04342" w:rsidP="008673E2">
      <w:pPr>
        <w:pStyle w:val="BodyText"/>
        <w:tabs>
          <w:tab w:val="clear" w:pos="567"/>
        </w:tabs>
        <w:jc w:val="left"/>
        <w:rPr>
          <w:b/>
          <w:caps/>
          <w:szCs w:val="22"/>
          <w:lang w:val="nb-NO"/>
        </w:rPr>
      </w:pPr>
    </w:p>
    <w:p w:rsidR="00A04342" w:rsidRPr="001924E1" w:rsidRDefault="00A04342" w:rsidP="008673E2">
      <w:pPr>
        <w:rPr>
          <w:b/>
          <w:caps/>
          <w:sz w:val="22"/>
          <w:szCs w:val="22"/>
        </w:rPr>
      </w:pPr>
    </w:p>
    <w:p w:rsidR="00A04342" w:rsidRPr="001924E1" w:rsidRDefault="00A04342" w:rsidP="00C139BE">
      <w:pPr>
        <w:pStyle w:val="BodyText"/>
        <w:keepNext/>
        <w:jc w:val="left"/>
        <w:rPr>
          <w:b/>
          <w:szCs w:val="22"/>
          <w:lang w:val="nb-NO"/>
        </w:rPr>
      </w:pPr>
      <w:r w:rsidRPr="001924E1">
        <w:rPr>
          <w:b/>
          <w:szCs w:val="22"/>
          <w:lang w:val="nb-NO"/>
        </w:rPr>
        <w:t>6.</w:t>
      </w:r>
      <w:r w:rsidRPr="001924E1">
        <w:rPr>
          <w:b/>
          <w:szCs w:val="22"/>
          <w:lang w:val="nb-NO"/>
        </w:rPr>
        <w:tab/>
        <w:t>FARMASØYTISKE OPPLYSNINGER</w:t>
      </w:r>
    </w:p>
    <w:p w:rsidR="00A04342" w:rsidRPr="001924E1" w:rsidRDefault="00A04342" w:rsidP="00C139BE">
      <w:pPr>
        <w:keepNext/>
        <w:rPr>
          <w:b/>
          <w:caps/>
          <w:sz w:val="22"/>
          <w:szCs w:val="22"/>
        </w:rPr>
      </w:pPr>
    </w:p>
    <w:p w:rsidR="00A04342" w:rsidRPr="001924E1" w:rsidRDefault="00A04342" w:rsidP="00C139BE">
      <w:pPr>
        <w:pStyle w:val="Heading5"/>
        <w:jc w:val="left"/>
        <w:rPr>
          <w:szCs w:val="22"/>
          <w:u w:val="none"/>
          <w:lang w:val="nb-NO"/>
        </w:rPr>
      </w:pPr>
      <w:r w:rsidRPr="001924E1">
        <w:rPr>
          <w:szCs w:val="22"/>
          <w:u w:val="none"/>
          <w:lang w:val="nb-NO"/>
        </w:rPr>
        <w:t>6.1</w:t>
      </w:r>
      <w:r w:rsidRPr="001924E1">
        <w:rPr>
          <w:szCs w:val="22"/>
          <w:u w:val="none"/>
          <w:lang w:val="nb-NO"/>
        </w:rPr>
        <w:tab/>
      </w:r>
      <w:r w:rsidR="00615332">
        <w:rPr>
          <w:szCs w:val="22"/>
          <w:u w:val="none"/>
          <w:lang w:val="nb-NO"/>
        </w:rPr>
        <w:t>H</w:t>
      </w:r>
      <w:r w:rsidRPr="001924E1">
        <w:rPr>
          <w:szCs w:val="22"/>
          <w:u w:val="none"/>
          <w:lang w:val="nb-NO"/>
        </w:rPr>
        <w:t>jelpestoffer</w:t>
      </w:r>
    </w:p>
    <w:p w:rsidR="00A04342" w:rsidRPr="001924E1" w:rsidRDefault="00A04342" w:rsidP="00C139BE">
      <w:pPr>
        <w:keepNext/>
        <w:rPr>
          <w:sz w:val="22"/>
          <w:szCs w:val="22"/>
        </w:rPr>
      </w:pPr>
    </w:p>
    <w:p w:rsidR="00A04342" w:rsidRPr="001924E1" w:rsidRDefault="00A04342" w:rsidP="002A703D">
      <w:pPr>
        <w:rPr>
          <w:sz w:val="22"/>
          <w:szCs w:val="22"/>
        </w:rPr>
      </w:pPr>
      <w:r w:rsidRPr="001924E1">
        <w:rPr>
          <w:sz w:val="22"/>
          <w:szCs w:val="22"/>
        </w:rPr>
        <w:t>Renset vann</w:t>
      </w:r>
    </w:p>
    <w:p w:rsidR="00A04342" w:rsidRPr="001924E1" w:rsidRDefault="00A04342" w:rsidP="002A703D">
      <w:pPr>
        <w:rPr>
          <w:sz w:val="22"/>
          <w:szCs w:val="22"/>
        </w:rPr>
      </w:pPr>
      <w:r w:rsidRPr="001924E1">
        <w:rPr>
          <w:sz w:val="22"/>
          <w:szCs w:val="22"/>
        </w:rPr>
        <w:t>Hydroksyetylcellulose</w:t>
      </w:r>
    </w:p>
    <w:p w:rsidR="00A04342" w:rsidRPr="001924E1" w:rsidRDefault="00A04342" w:rsidP="002A703D">
      <w:pPr>
        <w:rPr>
          <w:sz w:val="22"/>
          <w:szCs w:val="22"/>
        </w:rPr>
      </w:pPr>
      <w:r w:rsidRPr="001924E1">
        <w:rPr>
          <w:sz w:val="22"/>
          <w:szCs w:val="22"/>
        </w:rPr>
        <w:t>Glyserol</w:t>
      </w:r>
      <w:r w:rsidR="00A97D31">
        <w:rPr>
          <w:sz w:val="22"/>
          <w:szCs w:val="22"/>
        </w:rPr>
        <w:t xml:space="preserve"> (E422)</w:t>
      </w:r>
    </w:p>
    <w:p w:rsidR="00A04342" w:rsidRPr="001924E1" w:rsidRDefault="00A04342">
      <w:pPr>
        <w:rPr>
          <w:sz w:val="22"/>
          <w:szCs w:val="22"/>
        </w:rPr>
      </w:pPr>
      <w:r w:rsidRPr="001924E1">
        <w:rPr>
          <w:sz w:val="22"/>
          <w:szCs w:val="22"/>
        </w:rPr>
        <w:t>Saltsyre, konsentrert</w:t>
      </w:r>
      <w:r w:rsidR="00F43ECB" w:rsidRPr="00F43ECB">
        <w:rPr>
          <w:sz w:val="22"/>
          <w:szCs w:val="22"/>
        </w:rPr>
        <w:t>, til pH-justering</w:t>
      </w:r>
    </w:p>
    <w:p w:rsidR="00A04342" w:rsidRPr="001924E1" w:rsidRDefault="00A04342">
      <w:pPr>
        <w:rPr>
          <w:sz w:val="22"/>
          <w:szCs w:val="22"/>
        </w:rPr>
      </w:pPr>
      <w:r w:rsidRPr="001924E1">
        <w:rPr>
          <w:sz w:val="22"/>
          <w:szCs w:val="22"/>
        </w:rPr>
        <w:t>Kunstig kirsebærsmak</w:t>
      </w:r>
    </w:p>
    <w:p w:rsidR="00A04342" w:rsidRPr="00CF356E" w:rsidRDefault="00A04342">
      <w:pPr>
        <w:rPr>
          <w:sz w:val="22"/>
          <w:szCs w:val="22"/>
          <w:lang w:val="pt-PT"/>
        </w:rPr>
      </w:pPr>
      <w:r w:rsidRPr="00CF356E">
        <w:rPr>
          <w:sz w:val="22"/>
          <w:szCs w:val="22"/>
          <w:lang w:val="pt-PT"/>
        </w:rPr>
        <w:t>Peppermynteolje</w:t>
      </w:r>
    </w:p>
    <w:p w:rsidR="00A04342" w:rsidRPr="00CF356E" w:rsidRDefault="00A04342">
      <w:pPr>
        <w:rPr>
          <w:sz w:val="22"/>
          <w:szCs w:val="22"/>
          <w:lang w:val="pt-PT"/>
        </w:rPr>
      </w:pPr>
      <w:r w:rsidRPr="00CF356E">
        <w:rPr>
          <w:sz w:val="22"/>
          <w:szCs w:val="22"/>
          <w:lang w:val="pt-PT"/>
        </w:rPr>
        <w:t>Paraoransje (E110)</w:t>
      </w:r>
    </w:p>
    <w:p w:rsidR="00A04342" w:rsidRPr="00CF356E" w:rsidRDefault="00A04342">
      <w:pPr>
        <w:rPr>
          <w:sz w:val="22"/>
          <w:szCs w:val="22"/>
          <w:lang w:val="pt-PT"/>
        </w:rPr>
      </w:pPr>
      <w:r w:rsidRPr="00CF356E">
        <w:rPr>
          <w:sz w:val="22"/>
          <w:szCs w:val="22"/>
          <w:lang w:val="pt-PT"/>
        </w:rPr>
        <w:t>Sukralose (E955)</w:t>
      </w:r>
    </w:p>
    <w:p w:rsidR="00A04342" w:rsidRPr="00CF356E" w:rsidRDefault="00A04342">
      <w:pPr>
        <w:rPr>
          <w:sz w:val="22"/>
          <w:szCs w:val="22"/>
          <w:lang w:val="pt-PT"/>
        </w:rPr>
      </w:pPr>
    </w:p>
    <w:p w:rsidR="00A04342" w:rsidRPr="001924E1" w:rsidRDefault="00A04342">
      <w:pPr>
        <w:pStyle w:val="Heading5"/>
        <w:jc w:val="left"/>
        <w:rPr>
          <w:szCs w:val="22"/>
          <w:u w:val="none"/>
          <w:lang w:val="nb-NO"/>
        </w:rPr>
      </w:pPr>
      <w:r w:rsidRPr="001924E1">
        <w:rPr>
          <w:szCs w:val="22"/>
          <w:u w:val="none"/>
          <w:lang w:val="nb-NO"/>
        </w:rPr>
        <w:t>6.2</w:t>
      </w:r>
      <w:r w:rsidRPr="001924E1">
        <w:rPr>
          <w:szCs w:val="22"/>
          <w:u w:val="none"/>
          <w:lang w:val="nb-NO"/>
        </w:rPr>
        <w:tab/>
        <w:t>Uforlikeligheter</w:t>
      </w:r>
    </w:p>
    <w:p w:rsidR="00A04342" w:rsidRPr="001924E1" w:rsidRDefault="00A04342" w:rsidP="002A703D">
      <w:pPr>
        <w:keepNext/>
        <w:rPr>
          <w:sz w:val="22"/>
          <w:szCs w:val="22"/>
        </w:rPr>
      </w:pPr>
    </w:p>
    <w:p w:rsidR="00A04342" w:rsidRPr="001924E1" w:rsidRDefault="00A04342">
      <w:pPr>
        <w:rPr>
          <w:sz w:val="22"/>
          <w:szCs w:val="22"/>
        </w:rPr>
      </w:pPr>
      <w:r w:rsidRPr="001924E1">
        <w:rPr>
          <w:sz w:val="22"/>
          <w:szCs w:val="22"/>
        </w:rPr>
        <w:t>Ikke relevant.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6.3</w:t>
      </w:r>
      <w:r w:rsidRPr="001924E1">
        <w:rPr>
          <w:szCs w:val="22"/>
          <w:u w:val="none"/>
          <w:lang w:val="nb-NO"/>
        </w:rPr>
        <w:tab/>
        <w:t>Holdbarhet</w:t>
      </w:r>
    </w:p>
    <w:p w:rsidR="00A04342" w:rsidRPr="001924E1" w:rsidRDefault="00A04342" w:rsidP="002A703D">
      <w:pPr>
        <w:keepNext/>
        <w:rPr>
          <w:sz w:val="22"/>
          <w:szCs w:val="22"/>
        </w:rPr>
      </w:pPr>
    </w:p>
    <w:p w:rsidR="00A04342" w:rsidRPr="001924E1" w:rsidRDefault="005E4CC7">
      <w:pPr>
        <w:rPr>
          <w:sz w:val="22"/>
          <w:szCs w:val="22"/>
        </w:rPr>
      </w:pPr>
      <w:r w:rsidRPr="001924E1">
        <w:rPr>
          <w:sz w:val="22"/>
          <w:szCs w:val="22"/>
        </w:rPr>
        <w:t>3</w:t>
      </w:r>
      <w:r w:rsidR="00A04342" w:rsidRPr="001924E1">
        <w:rPr>
          <w:sz w:val="22"/>
          <w:szCs w:val="22"/>
        </w:rPr>
        <w:t xml:space="preserve"> år.</w:t>
      </w:r>
    </w:p>
    <w:p w:rsidR="00A04342" w:rsidRPr="001924E1" w:rsidRDefault="00A04342">
      <w:pPr>
        <w:rPr>
          <w:sz w:val="22"/>
          <w:szCs w:val="22"/>
        </w:rPr>
      </w:pPr>
      <w:r w:rsidRPr="001924E1">
        <w:rPr>
          <w:sz w:val="22"/>
          <w:szCs w:val="22"/>
        </w:rPr>
        <w:t>Brukes innen 35 dager etter åpning.</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6.4</w:t>
      </w:r>
      <w:r w:rsidRPr="001924E1">
        <w:rPr>
          <w:szCs w:val="22"/>
          <w:u w:val="none"/>
          <w:lang w:val="nb-NO"/>
        </w:rPr>
        <w:tab/>
        <w:t>Oppbevaringsbetingelser</w:t>
      </w:r>
    </w:p>
    <w:p w:rsidR="00A04342" w:rsidRPr="001924E1" w:rsidRDefault="00A04342" w:rsidP="002A703D">
      <w:pPr>
        <w:keepNext/>
        <w:rPr>
          <w:sz w:val="22"/>
          <w:szCs w:val="22"/>
        </w:rPr>
      </w:pPr>
    </w:p>
    <w:p w:rsidR="00A04342" w:rsidRPr="001924E1" w:rsidRDefault="00A04342">
      <w:pPr>
        <w:rPr>
          <w:sz w:val="22"/>
          <w:szCs w:val="22"/>
        </w:rPr>
      </w:pPr>
      <w:r w:rsidRPr="001924E1">
        <w:rPr>
          <w:sz w:val="22"/>
          <w:szCs w:val="22"/>
        </w:rPr>
        <w:t>Oppbevares ved høyst 30°C. Oppbevares i originalemballasjen for å beskytte mot lys.</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6.5</w:t>
      </w:r>
      <w:r w:rsidRPr="001924E1">
        <w:rPr>
          <w:szCs w:val="22"/>
          <w:u w:val="none"/>
          <w:lang w:val="nb-NO"/>
        </w:rPr>
        <w:tab/>
        <w:t>Emballasje (type og innhold)</w:t>
      </w:r>
    </w:p>
    <w:p w:rsidR="00A04342" w:rsidRPr="001924E1" w:rsidRDefault="00A04342" w:rsidP="002A703D">
      <w:pPr>
        <w:keepNext/>
        <w:rPr>
          <w:b/>
          <w:sz w:val="22"/>
          <w:szCs w:val="22"/>
        </w:rPr>
      </w:pPr>
    </w:p>
    <w:p w:rsidR="00A04342" w:rsidRPr="001924E1" w:rsidRDefault="00A04342">
      <w:pPr>
        <w:rPr>
          <w:sz w:val="22"/>
          <w:szCs w:val="22"/>
        </w:rPr>
      </w:pPr>
      <w:r w:rsidRPr="001924E1">
        <w:rPr>
          <w:sz w:val="22"/>
          <w:szCs w:val="22"/>
        </w:rPr>
        <w:t>Flasker av amberpolyetylentereftalat (PET) med barnesikker lås (polypropylen), og målekopp (polypropylen).</w:t>
      </w:r>
    </w:p>
    <w:p w:rsidR="00A04342" w:rsidRPr="001924E1" w:rsidRDefault="00A04342">
      <w:pPr>
        <w:rPr>
          <w:sz w:val="22"/>
          <w:szCs w:val="22"/>
        </w:rPr>
      </w:pPr>
      <w:r w:rsidRPr="001924E1">
        <w:rPr>
          <w:sz w:val="22"/>
          <w:szCs w:val="22"/>
        </w:rPr>
        <w:t>Hver pakke inneholder én flaske med 250 ml eller 500 ml mikstur, oppløsning.</w:t>
      </w:r>
    </w:p>
    <w:p w:rsidR="00A04342" w:rsidRPr="001924E1" w:rsidRDefault="00A04342">
      <w:pPr>
        <w:pStyle w:val="BodyText"/>
        <w:jc w:val="left"/>
        <w:rPr>
          <w:szCs w:val="22"/>
          <w:lang w:val="nb-NO"/>
        </w:rPr>
      </w:pPr>
      <w:r w:rsidRPr="001924E1">
        <w:rPr>
          <w:szCs w:val="22"/>
          <w:lang w:val="nb-NO"/>
        </w:rPr>
        <w:t>Ikke alle pakningsstørrelser vil nødvendigvis bli markedsført.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6.6</w:t>
      </w:r>
      <w:r w:rsidRPr="001924E1">
        <w:rPr>
          <w:szCs w:val="22"/>
          <w:u w:val="none"/>
          <w:lang w:val="nb-NO"/>
        </w:rPr>
        <w:tab/>
        <w:t>Spesielle forholdsregler for destruksjon</w:t>
      </w:r>
    </w:p>
    <w:p w:rsidR="00A04342" w:rsidRPr="001924E1" w:rsidRDefault="00A04342" w:rsidP="002A703D">
      <w:pPr>
        <w:keepNext/>
        <w:rPr>
          <w:sz w:val="22"/>
          <w:szCs w:val="22"/>
        </w:rPr>
      </w:pPr>
    </w:p>
    <w:p w:rsidR="00A04342" w:rsidRPr="001924E1" w:rsidRDefault="00E65CF7">
      <w:pPr>
        <w:rPr>
          <w:sz w:val="22"/>
          <w:szCs w:val="22"/>
        </w:rPr>
      </w:pPr>
      <w:r w:rsidRPr="00E65CF7">
        <w:rPr>
          <w:sz w:val="22"/>
          <w:szCs w:val="22"/>
        </w:rPr>
        <w:t>Ikke anvendt legemiddel samt avfall bør destrueres i o</w:t>
      </w:r>
      <w:r>
        <w:rPr>
          <w:sz w:val="22"/>
          <w:szCs w:val="22"/>
        </w:rPr>
        <w:t>verensstemmelse med lokale krav</w:t>
      </w:r>
      <w:r w:rsidR="00A04342" w:rsidRPr="001924E1">
        <w:rPr>
          <w:sz w:val="22"/>
          <w:szCs w:val="22"/>
        </w:rPr>
        <w:t>.</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7.</w:t>
      </w:r>
      <w:r w:rsidRPr="001924E1">
        <w:rPr>
          <w:szCs w:val="22"/>
        </w:rPr>
        <w:tab/>
        <w:t>INNEHAVER AV MARKEDSFØRINGSTILLATELSEN</w:t>
      </w:r>
    </w:p>
    <w:p w:rsidR="00A04342" w:rsidRPr="001924E1" w:rsidRDefault="00A04342" w:rsidP="002A703D">
      <w:pPr>
        <w:keepNext/>
        <w:rPr>
          <w:sz w:val="22"/>
          <w:szCs w:val="22"/>
        </w:rPr>
      </w:pPr>
    </w:p>
    <w:p w:rsidR="007647CC" w:rsidRPr="003E630E" w:rsidRDefault="00202BEB" w:rsidP="007647CC">
      <w:pPr>
        <w:keepNext/>
        <w:tabs>
          <w:tab w:val="left" w:pos="4320"/>
        </w:tabs>
        <w:suppressAutoHyphens/>
        <w:rPr>
          <w:sz w:val="22"/>
          <w:szCs w:val="22"/>
          <w:lang w:val="it-IT"/>
        </w:rPr>
      </w:pPr>
      <w:r w:rsidRPr="003E630E">
        <w:rPr>
          <w:sz w:val="22"/>
          <w:szCs w:val="22"/>
          <w:lang w:val="it-IT"/>
        </w:rPr>
        <w:t>Chiesi Farmaceutici S.p.A.</w:t>
      </w:r>
    </w:p>
    <w:p w:rsidR="00D90E78" w:rsidRPr="00202BEB" w:rsidRDefault="00202BEB" w:rsidP="00D90E78">
      <w:pPr>
        <w:rPr>
          <w:sz w:val="22"/>
          <w:szCs w:val="22"/>
          <w:lang w:val="en-GB"/>
        </w:rPr>
      </w:pPr>
      <w:r w:rsidRPr="00202BEB">
        <w:rPr>
          <w:sz w:val="22"/>
          <w:szCs w:val="22"/>
          <w:lang w:val="en-GB"/>
        </w:rPr>
        <w:t>Via Palermo 26/A</w:t>
      </w:r>
    </w:p>
    <w:p w:rsidR="00D90E78" w:rsidRPr="00202BEB" w:rsidRDefault="00202BEB" w:rsidP="00D90E78">
      <w:pPr>
        <w:rPr>
          <w:sz w:val="22"/>
          <w:szCs w:val="22"/>
          <w:lang w:val="en-GB"/>
        </w:rPr>
      </w:pPr>
      <w:r w:rsidRPr="00202BEB">
        <w:rPr>
          <w:sz w:val="22"/>
          <w:szCs w:val="22"/>
          <w:lang w:val="en-GB"/>
        </w:rPr>
        <w:t>43122 Parma</w:t>
      </w:r>
    </w:p>
    <w:p w:rsidR="007647CC" w:rsidRDefault="00202BEB" w:rsidP="007647CC">
      <w:pPr>
        <w:keepNext/>
        <w:tabs>
          <w:tab w:val="left" w:pos="4320"/>
        </w:tabs>
        <w:suppressAutoHyphens/>
        <w:rPr>
          <w:sz w:val="22"/>
          <w:szCs w:val="22"/>
          <w:lang w:val="nl-NL"/>
        </w:rPr>
      </w:pPr>
      <w:r>
        <w:rPr>
          <w:sz w:val="22"/>
          <w:szCs w:val="22"/>
          <w:lang w:val="nl-NL"/>
        </w:rPr>
        <w:t>Italia</w:t>
      </w:r>
    </w:p>
    <w:p w:rsidR="00A04342" w:rsidRPr="007647CC" w:rsidRDefault="00A04342">
      <w:pPr>
        <w:rPr>
          <w:sz w:val="22"/>
          <w:szCs w:val="22"/>
          <w:lang w:val="nl-NL"/>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8.</w:t>
      </w:r>
      <w:r w:rsidRPr="001924E1">
        <w:rPr>
          <w:szCs w:val="22"/>
        </w:rPr>
        <w:tab/>
        <w:t>MARKEDSFØRINGSTILLATELSESNUMMER (NUMRE)</w:t>
      </w:r>
    </w:p>
    <w:p w:rsidR="00A04342" w:rsidRPr="001924E1" w:rsidRDefault="00A04342" w:rsidP="002A703D">
      <w:pPr>
        <w:keepNext/>
        <w:rPr>
          <w:b/>
          <w:sz w:val="22"/>
          <w:szCs w:val="22"/>
        </w:rPr>
      </w:pPr>
    </w:p>
    <w:p w:rsidR="00A04342" w:rsidRPr="001924E1" w:rsidRDefault="00A04342" w:rsidP="00521E9D">
      <w:pPr>
        <w:keepNext/>
        <w:rPr>
          <w:bCs/>
          <w:sz w:val="22"/>
          <w:szCs w:val="22"/>
        </w:rPr>
      </w:pPr>
      <w:r w:rsidRPr="001924E1">
        <w:rPr>
          <w:bCs/>
          <w:sz w:val="22"/>
          <w:szCs w:val="22"/>
        </w:rPr>
        <w:t>EU/1/99/108/002</w:t>
      </w:r>
    </w:p>
    <w:p w:rsidR="00A04342" w:rsidRPr="001924E1" w:rsidRDefault="00A04342">
      <w:pPr>
        <w:rPr>
          <w:bCs/>
          <w:sz w:val="22"/>
          <w:szCs w:val="22"/>
        </w:rPr>
      </w:pPr>
      <w:r w:rsidRPr="001924E1">
        <w:rPr>
          <w:bCs/>
          <w:sz w:val="22"/>
          <w:szCs w:val="22"/>
        </w:rPr>
        <w:t>EU/1/99/108/003</w:t>
      </w:r>
    </w:p>
    <w:p w:rsidR="00A04342" w:rsidRPr="001924E1" w:rsidRDefault="00A04342">
      <w:pPr>
        <w:rPr>
          <w:b/>
          <w:sz w:val="22"/>
          <w:szCs w:val="22"/>
        </w:rPr>
      </w:pPr>
    </w:p>
    <w:p w:rsidR="00A04342" w:rsidRPr="001924E1" w:rsidRDefault="00A04342">
      <w:pPr>
        <w:rPr>
          <w:b/>
          <w:sz w:val="22"/>
          <w:szCs w:val="22"/>
        </w:rPr>
      </w:pPr>
    </w:p>
    <w:p w:rsidR="00A04342" w:rsidRPr="001924E1" w:rsidRDefault="00A04342">
      <w:pPr>
        <w:pStyle w:val="Heading3"/>
        <w:tabs>
          <w:tab w:val="left" w:pos="540"/>
        </w:tabs>
        <w:ind w:left="540" w:hanging="540"/>
        <w:rPr>
          <w:szCs w:val="22"/>
        </w:rPr>
      </w:pPr>
      <w:r w:rsidRPr="001924E1">
        <w:rPr>
          <w:szCs w:val="22"/>
        </w:rPr>
        <w:t>9.</w:t>
      </w:r>
      <w:r w:rsidRPr="001924E1">
        <w:rPr>
          <w:szCs w:val="22"/>
        </w:rPr>
        <w:tab/>
        <w:t>DATO FOR FØRSTE MARKEDSFØRINGSTILLATELSE / SISTE FORNYELSE</w:t>
      </w:r>
    </w:p>
    <w:p w:rsidR="00A04342" w:rsidRPr="001924E1" w:rsidRDefault="00A04342" w:rsidP="002A703D">
      <w:pPr>
        <w:keepNext/>
        <w:rPr>
          <w:sz w:val="22"/>
          <w:szCs w:val="22"/>
        </w:rPr>
      </w:pPr>
    </w:p>
    <w:p w:rsidR="00A04342" w:rsidRPr="001924E1" w:rsidRDefault="00A04342">
      <w:pPr>
        <w:rPr>
          <w:sz w:val="22"/>
          <w:szCs w:val="22"/>
        </w:rPr>
      </w:pPr>
      <w:r w:rsidRPr="001924E1">
        <w:rPr>
          <w:sz w:val="22"/>
          <w:szCs w:val="22"/>
        </w:rPr>
        <w:t xml:space="preserve">Dato for første markedsføringstillatelse: </w:t>
      </w:r>
      <w:r w:rsidR="00BC353B" w:rsidRPr="001924E1">
        <w:rPr>
          <w:sz w:val="22"/>
          <w:szCs w:val="22"/>
        </w:rPr>
        <w:t>25. august 1999</w:t>
      </w:r>
    </w:p>
    <w:p w:rsidR="00A04342" w:rsidRPr="001924E1" w:rsidRDefault="00A04342">
      <w:pPr>
        <w:rPr>
          <w:sz w:val="22"/>
          <w:szCs w:val="22"/>
        </w:rPr>
      </w:pPr>
      <w:r w:rsidRPr="001924E1">
        <w:rPr>
          <w:sz w:val="22"/>
          <w:szCs w:val="22"/>
        </w:rPr>
        <w:t xml:space="preserve">Datoen for siste fornyelse: </w:t>
      </w:r>
      <w:r w:rsidR="00BC353B" w:rsidRPr="001924E1">
        <w:rPr>
          <w:sz w:val="22"/>
          <w:szCs w:val="22"/>
        </w:rPr>
        <w:t>2</w:t>
      </w:r>
      <w:r w:rsidR="001B163B">
        <w:rPr>
          <w:sz w:val="22"/>
          <w:szCs w:val="22"/>
        </w:rPr>
        <w:t>1</w:t>
      </w:r>
      <w:r w:rsidR="00BC353B" w:rsidRPr="001924E1">
        <w:rPr>
          <w:sz w:val="22"/>
          <w:szCs w:val="22"/>
        </w:rPr>
        <w:t xml:space="preserve">. </w:t>
      </w:r>
      <w:r w:rsidR="001B163B">
        <w:rPr>
          <w:sz w:val="22"/>
          <w:szCs w:val="22"/>
        </w:rPr>
        <w:t>september</w:t>
      </w:r>
      <w:r w:rsidR="00BC353B" w:rsidRPr="001924E1">
        <w:rPr>
          <w:sz w:val="22"/>
          <w:szCs w:val="22"/>
        </w:rPr>
        <w:t xml:space="preserve"> 2009</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tabs>
          <w:tab w:val="left" w:pos="567"/>
        </w:tabs>
        <w:rPr>
          <w:szCs w:val="22"/>
        </w:rPr>
      </w:pPr>
      <w:r w:rsidRPr="001924E1">
        <w:rPr>
          <w:szCs w:val="22"/>
        </w:rPr>
        <w:t>10.</w:t>
      </w:r>
      <w:r w:rsidRPr="001924E1">
        <w:rPr>
          <w:szCs w:val="22"/>
        </w:rPr>
        <w:tab/>
        <w:t>OPPDATERINGSDATO</w:t>
      </w:r>
    </w:p>
    <w:p w:rsidR="00A04342" w:rsidRPr="001924E1" w:rsidRDefault="00A04342">
      <w:pPr>
        <w:pStyle w:val="FootnoteText"/>
        <w:rPr>
          <w:sz w:val="22"/>
          <w:szCs w:val="22"/>
        </w:rPr>
      </w:pPr>
    </w:p>
    <w:p w:rsidR="00A04342" w:rsidRPr="001924E1" w:rsidRDefault="00A04342">
      <w:pPr>
        <w:pStyle w:val="FootnoteText"/>
        <w:rPr>
          <w:sz w:val="22"/>
          <w:szCs w:val="22"/>
        </w:rPr>
      </w:pPr>
    </w:p>
    <w:p w:rsidR="00A04342" w:rsidRPr="001924E1" w:rsidRDefault="00A04342">
      <w:pPr>
        <w:pStyle w:val="FootnoteText"/>
        <w:rPr>
          <w:sz w:val="22"/>
          <w:szCs w:val="22"/>
        </w:rPr>
      </w:pPr>
    </w:p>
    <w:p w:rsidR="00A04342" w:rsidRPr="001924E1" w:rsidRDefault="00A04342">
      <w:pPr>
        <w:pStyle w:val="FootnoteText"/>
        <w:rPr>
          <w:sz w:val="22"/>
          <w:szCs w:val="22"/>
        </w:rPr>
      </w:pPr>
    </w:p>
    <w:p w:rsidR="00A04342" w:rsidRPr="001924E1" w:rsidRDefault="00A04342">
      <w:pPr>
        <w:pStyle w:val="FootnoteText"/>
        <w:rPr>
          <w:sz w:val="22"/>
          <w:szCs w:val="22"/>
        </w:rPr>
      </w:pPr>
      <w:r w:rsidRPr="001924E1">
        <w:rPr>
          <w:sz w:val="22"/>
          <w:szCs w:val="22"/>
        </w:rPr>
        <w:t xml:space="preserve">Detaljert informasjon om dette </w:t>
      </w:r>
      <w:r w:rsidR="00BC353B" w:rsidRPr="001924E1">
        <w:rPr>
          <w:sz w:val="22"/>
          <w:szCs w:val="22"/>
        </w:rPr>
        <w:t xml:space="preserve">medisinske </w:t>
      </w:r>
      <w:r w:rsidRPr="001924E1">
        <w:rPr>
          <w:sz w:val="22"/>
          <w:szCs w:val="22"/>
        </w:rPr>
        <w:t>legemiddel</w:t>
      </w:r>
      <w:r w:rsidR="00BC353B" w:rsidRPr="001924E1">
        <w:rPr>
          <w:sz w:val="22"/>
          <w:szCs w:val="22"/>
        </w:rPr>
        <w:t>et</w:t>
      </w:r>
      <w:r w:rsidRPr="001924E1">
        <w:rPr>
          <w:sz w:val="22"/>
          <w:szCs w:val="22"/>
        </w:rPr>
        <w:t xml:space="preserve"> er tilgjengelig på nettstedet til Det europeiske legemiddelkontoret (European Medicines Agency) </w:t>
      </w:r>
      <w:r w:rsidR="00E164E7" w:rsidRPr="001924E1">
        <w:rPr>
          <w:noProof/>
          <w:sz w:val="22"/>
          <w:szCs w:val="22"/>
        </w:rPr>
        <w:t>http://www.ema.europa.eu</w:t>
      </w:r>
      <w:r w:rsidR="003232DD" w:rsidRPr="001924E1">
        <w:rPr>
          <w:noProof/>
          <w:sz w:val="22"/>
          <w:szCs w:val="22"/>
        </w:rPr>
        <w:t>.</w:t>
      </w:r>
    </w:p>
    <w:p w:rsidR="00A04342" w:rsidRPr="001924E1" w:rsidRDefault="00A04342">
      <w:pPr>
        <w:jc w:val="center"/>
        <w:rPr>
          <w:sz w:val="22"/>
          <w:szCs w:val="22"/>
        </w:rPr>
      </w:pPr>
      <w:r w:rsidRPr="001924E1">
        <w:rPr>
          <w:sz w:val="22"/>
          <w:szCs w:val="22"/>
        </w:rPr>
        <w:br w:type="page"/>
      </w: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jc w:val="center"/>
        <w:rPr>
          <w:sz w:val="22"/>
          <w:szCs w:val="22"/>
        </w:rPr>
      </w:pPr>
    </w:p>
    <w:p w:rsidR="00A04342" w:rsidRPr="001924E1" w:rsidRDefault="00A04342">
      <w:pPr>
        <w:pStyle w:val="Heading1"/>
        <w:jc w:val="center"/>
        <w:rPr>
          <w:b/>
          <w:sz w:val="22"/>
          <w:szCs w:val="22"/>
        </w:rPr>
      </w:pPr>
      <w:r w:rsidRPr="001924E1">
        <w:rPr>
          <w:b/>
          <w:sz w:val="22"/>
          <w:szCs w:val="22"/>
        </w:rPr>
        <w:t>VEDLEGG II</w:t>
      </w:r>
    </w:p>
    <w:p w:rsidR="00A04342" w:rsidRPr="001924E1" w:rsidRDefault="00A04342">
      <w:pPr>
        <w:rPr>
          <w:sz w:val="22"/>
          <w:szCs w:val="22"/>
        </w:rPr>
      </w:pPr>
    </w:p>
    <w:p w:rsidR="00A04342" w:rsidRPr="001924E1" w:rsidRDefault="00A04342">
      <w:pPr>
        <w:pStyle w:val="List2"/>
        <w:ind w:left="1710" w:right="1432" w:hanging="576"/>
        <w:rPr>
          <w:b/>
          <w:sz w:val="22"/>
          <w:szCs w:val="22"/>
        </w:rPr>
      </w:pPr>
      <w:r w:rsidRPr="001924E1">
        <w:rPr>
          <w:b/>
          <w:sz w:val="22"/>
          <w:szCs w:val="22"/>
        </w:rPr>
        <w:t>A.</w:t>
      </w:r>
      <w:r w:rsidRPr="001924E1">
        <w:rPr>
          <w:b/>
          <w:sz w:val="22"/>
          <w:szCs w:val="22"/>
        </w:rPr>
        <w:tab/>
      </w:r>
      <w:r w:rsidR="0055319F" w:rsidRPr="001924E1">
        <w:rPr>
          <w:b/>
          <w:sz w:val="22"/>
          <w:szCs w:val="22"/>
        </w:rPr>
        <w:t>TILVIRKER</w:t>
      </w:r>
      <w:r w:rsidR="00BD1486" w:rsidRPr="001924E1">
        <w:rPr>
          <w:b/>
          <w:sz w:val="22"/>
          <w:szCs w:val="22"/>
        </w:rPr>
        <w:t xml:space="preserve"> </w:t>
      </w:r>
      <w:r w:rsidRPr="001924E1">
        <w:rPr>
          <w:b/>
          <w:sz w:val="22"/>
          <w:szCs w:val="22"/>
        </w:rPr>
        <w:t>ANSVARLIG FOR BATCH RELEASE</w:t>
      </w:r>
    </w:p>
    <w:p w:rsidR="00A04342" w:rsidRPr="001924E1" w:rsidRDefault="00A04342">
      <w:pPr>
        <w:pStyle w:val="List2"/>
        <w:ind w:left="1134" w:firstLine="0"/>
        <w:rPr>
          <w:b/>
          <w:sz w:val="22"/>
          <w:szCs w:val="22"/>
        </w:rPr>
      </w:pPr>
    </w:p>
    <w:p w:rsidR="00A04342" w:rsidRPr="001924E1" w:rsidRDefault="00A04342">
      <w:pPr>
        <w:pStyle w:val="List2"/>
        <w:ind w:left="1710" w:right="1432" w:hanging="576"/>
        <w:rPr>
          <w:b/>
          <w:sz w:val="22"/>
          <w:szCs w:val="22"/>
        </w:rPr>
      </w:pPr>
      <w:r w:rsidRPr="001924E1">
        <w:rPr>
          <w:b/>
          <w:sz w:val="22"/>
          <w:szCs w:val="22"/>
        </w:rPr>
        <w:t>B.</w:t>
      </w:r>
      <w:r w:rsidRPr="001924E1">
        <w:rPr>
          <w:b/>
          <w:sz w:val="22"/>
          <w:szCs w:val="22"/>
        </w:rPr>
        <w:tab/>
        <w:t xml:space="preserve">VILKÅR </w:t>
      </w:r>
      <w:r w:rsidR="00BD1486" w:rsidRPr="001924E1">
        <w:rPr>
          <w:b/>
          <w:sz w:val="22"/>
          <w:szCs w:val="22"/>
        </w:rPr>
        <w:t xml:space="preserve">ELLER </w:t>
      </w:r>
      <w:r w:rsidR="0055319F" w:rsidRPr="001924E1">
        <w:rPr>
          <w:b/>
          <w:sz w:val="22"/>
          <w:szCs w:val="22"/>
        </w:rPr>
        <w:t>RESTRIKSJONER VEDRØRENDE LEVERANSE</w:t>
      </w:r>
      <w:r w:rsidR="00BD1486" w:rsidRPr="001924E1">
        <w:rPr>
          <w:b/>
          <w:sz w:val="22"/>
          <w:szCs w:val="22"/>
        </w:rPr>
        <w:t xml:space="preserve"> OG BRUK</w:t>
      </w:r>
    </w:p>
    <w:p w:rsidR="00BD1486" w:rsidRPr="001924E1" w:rsidRDefault="00BD1486">
      <w:pPr>
        <w:pStyle w:val="List2"/>
        <w:ind w:left="1710" w:right="1432" w:hanging="576"/>
        <w:rPr>
          <w:b/>
          <w:sz w:val="22"/>
          <w:szCs w:val="22"/>
        </w:rPr>
      </w:pPr>
    </w:p>
    <w:p w:rsidR="00BD1486" w:rsidRPr="001924E1" w:rsidRDefault="00BD1486">
      <w:pPr>
        <w:pStyle w:val="List2"/>
        <w:ind w:left="1710" w:right="1432" w:hanging="576"/>
        <w:rPr>
          <w:b/>
          <w:sz w:val="22"/>
          <w:szCs w:val="22"/>
        </w:rPr>
      </w:pPr>
      <w:r w:rsidRPr="001924E1">
        <w:rPr>
          <w:b/>
          <w:sz w:val="22"/>
          <w:szCs w:val="22"/>
        </w:rPr>
        <w:t>C.</w:t>
      </w:r>
      <w:r w:rsidRPr="001924E1">
        <w:rPr>
          <w:b/>
          <w:sz w:val="22"/>
          <w:szCs w:val="22"/>
        </w:rPr>
        <w:tab/>
        <w:t xml:space="preserve">ANDRE </w:t>
      </w:r>
      <w:r w:rsidR="0055319F" w:rsidRPr="001924E1">
        <w:rPr>
          <w:b/>
          <w:sz w:val="22"/>
          <w:szCs w:val="22"/>
        </w:rPr>
        <w:t>VILKÅR</w:t>
      </w:r>
      <w:r w:rsidRPr="001924E1">
        <w:rPr>
          <w:b/>
          <w:sz w:val="22"/>
          <w:szCs w:val="22"/>
        </w:rPr>
        <w:t xml:space="preserve"> OG KRAV </w:t>
      </w:r>
      <w:r w:rsidR="0055319F" w:rsidRPr="001924E1">
        <w:rPr>
          <w:b/>
          <w:sz w:val="22"/>
          <w:szCs w:val="22"/>
        </w:rPr>
        <w:t>TIL</w:t>
      </w:r>
      <w:r w:rsidRPr="001924E1">
        <w:rPr>
          <w:b/>
          <w:sz w:val="22"/>
          <w:szCs w:val="22"/>
        </w:rPr>
        <w:t xml:space="preserve"> </w:t>
      </w:r>
      <w:r w:rsidR="003E5E1F" w:rsidRPr="001924E1">
        <w:rPr>
          <w:b/>
          <w:sz w:val="22"/>
          <w:szCs w:val="22"/>
        </w:rPr>
        <w:t>MARKEDSFØRINGS</w:t>
      </w:r>
      <w:r w:rsidRPr="001924E1">
        <w:rPr>
          <w:b/>
          <w:sz w:val="22"/>
          <w:szCs w:val="22"/>
        </w:rPr>
        <w:t>TILLATELSE</w:t>
      </w:r>
      <w:r w:rsidR="003E5E1F" w:rsidRPr="001924E1">
        <w:rPr>
          <w:b/>
          <w:sz w:val="22"/>
          <w:szCs w:val="22"/>
        </w:rPr>
        <w:t>N</w:t>
      </w:r>
    </w:p>
    <w:p w:rsidR="00BD1486" w:rsidRPr="001924E1" w:rsidRDefault="00BD1486">
      <w:pPr>
        <w:pStyle w:val="List2"/>
        <w:ind w:left="1710" w:right="1432" w:hanging="576"/>
        <w:rPr>
          <w:b/>
          <w:sz w:val="22"/>
          <w:szCs w:val="22"/>
        </w:rPr>
      </w:pPr>
    </w:p>
    <w:p w:rsidR="00BD1486" w:rsidRPr="001924E1" w:rsidRDefault="00BD1486">
      <w:pPr>
        <w:pStyle w:val="List2"/>
        <w:ind w:left="1710" w:right="1432" w:hanging="576"/>
        <w:rPr>
          <w:b/>
          <w:sz w:val="22"/>
          <w:szCs w:val="22"/>
        </w:rPr>
      </w:pPr>
      <w:r w:rsidRPr="001924E1">
        <w:rPr>
          <w:b/>
          <w:sz w:val="22"/>
          <w:szCs w:val="22"/>
        </w:rPr>
        <w:t xml:space="preserve">D. </w:t>
      </w:r>
      <w:r w:rsidRPr="001924E1">
        <w:rPr>
          <w:b/>
          <w:sz w:val="22"/>
          <w:szCs w:val="22"/>
        </w:rPr>
        <w:tab/>
      </w:r>
      <w:r w:rsidR="003E5E1F" w:rsidRPr="001924E1">
        <w:rPr>
          <w:b/>
          <w:sz w:val="22"/>
          <w:szCs w:val="22"/>
        </w:rPr>
        <w:t>VILKÅR ELLER RESTRIKSJONER VEDRØRENDE</w:t>
      </w:r>
      <w:r w:rsidRPr="001924E1">
        <w:rPr>
          <w:b/>
          <w:sz w:val="22"/>
          <w:szCs w:val="22"/>
        </w:rPr>
        <w:t xml:space="preserve"> SIKKER</w:t>
      </w:r>
      <w:r w:rsidR="003E5E1F" w:rsidRPr="001924E1">
        <w:rPr>
          <w:b/>
          <w:sz w:val="22"/>
          <w:szCs w:val="22"/>
        </w:rPr>
        <w:t xml:space="preserve"> </w:t>
      </w:r>
      <w:r w:rsidRPr="001924E1">
        <w:rPr>
          <w:b/>
          <w:sz w:val="22"/>
          <w:szCs w:val="22"/>
        </w:rPr>
        <w:t>OG EFFEKTIV BRUK AV LEGEMIDLET</w:t>
      </w:r>
    </w:p>
    <w:p w:rsidR="00A04342" w:rsidRPr="001924E1" w:rsidRDefault="00A04342">
      <w:pPr>
        <w:ind w:left="1701" w:right="1416" w:hanging="567"/>
        <w:rPr>
          <w:b/>
          <w:sz w:val="22"/>
          <w:szCs w:val="22"/>
        </w:rPr>
      </w:pPr>
    </w:p>
    <w:p w:rsidR="00A04342" w:rsidRPr="001924E1" w:rsidRDefault="00A04342" w:rsidP="004A723A">
      <w:pPr>
        <w:pStyle w:val="TitleB"/>
        <w:tabs>
          <w:tab w:val="clear" w:pos="540"/>
          <w:tab w:val="clear" w:pos="567"/>
          <w:tab w:val="left" w:pos="720"/>
        </w:tabs>
        <w:ind w:left="720" w:hanging="720"/>
      </w:pPr>
      <w:r w:rsidRPr="001924E1">
        <w:br w:type="page"/>
        <w:t>A.</w:t>
      </w:r>
      <w:r w:rsidRPr="001924E1">
        <w:tab/>
      </w:r>
      <w:r w:rsidR="00394B79" w:rsidRPr="001924E1">
        <w:t>TILVIRKER</w:t>
      </w:r>
      <w:r w:rsidR="00BD1486" w:rsidRPr="001924E1">
        <w:t xml:space="preserve"> </w:t>
      </w:r>
      <w:r w:rsidRPr="001924E1">
        <w:t>ANSVARLIG FOR BATCH RELEASE</w:t>
      </w:r>
    </w:p>
    <w:p w:rsidR="00A04342" w:rsidRPr="001924E1" w:rsidRDefault="00A04342">
      <w:pPr>
        <w:pStyle w:val="Heading2"/>
        <w:jc w:val="left"/>
        <w:rPr>
          <w:szCs w:val="22"/>
        </w:rPr>
      </w:pPr>
    </w:p>
    <w:p w:rsidR="00303EF4" w:rsidRDefault="00303EF4" w:rsidP="00303EF4">
      <w:pPr>
        <w:pStyle w:val="Heading2"/>
        <w:jc w:val="left"/>
        <w:rPr>
          <w:b w:val="0"/>
          <w:iCs/>
          <w:szCs w:val="22"/>
          <w:u w:val="single"/>
        </w:rPr>
      </w:pPr>
      <w:r>
        <w:rPr>
          <w:b w:val="0"/>
          <w:iCs/>
          <w:szCs w:val="22"/>
          <w:u w:val="single"/>
        </w:rPr>
        <w:t>Navn og adresse til tilvirker ansvarlig for batch release</w:t>
      </w:r>
    </w:p>
    <w:p w:rsidR="00303EF4" w:rsidRDefault="00303EF4" w:rsidP="00303EF4">
      <w:pPr>
        <w:pStyle w:val="PILMAHaddress"/>
        <w:tabs>
          <w:tab w:val="left" w:pos="720"/>
        </w:tabs>
        <w:rPr>
          <w:lang w:val="fr-FR"/>
        </w:rPr>
      </w:pPr>
      <w:r>
        <w:rPr>
          <w:lang w:val="fr-FR"/>
        </w:rPr>
        <w:t>Eurofins PROXY Laboratories B.V.</w:t>
      </w:r>
    </w:p>
    <w:p w:rsidR="00303EF4" w:rsidRDefault="00303EF4" w:rsidP="00303EF4">
      <w:pPr>
        <w:pStyle w:val="PILMAHaddress"/>
        <w:tabs>
          <w:tab w:val="left" w:pos="720"/>
        </w:tabs>
      </w:pPr>
      <w:r>
        <w:t>Archimedesweg 25</w:t>
      </w:r>
    </w:p>
    <w:p w:rsidR="00303EF4" w:rsidRDefault="00303EF4" w:rsidP="00303EF4">
      <w:pPr>
        <w:pStyle w:val="PILMAHaddress"/>
        <w:tabs>
          <w:tab w:val="left" w:pos="720"/>
        </w:tabs>
      </w:pPr>
      <w:r>
        <w:t>2333 CM Leiden</w:t>
      </w:r>
    </w:p>
    <w:p w:rsidR="00303EF4" w:rsidRDefault="00303EF4" w:rsidP="00303EF4">
      <w:pPr>
        <w:pStyle w:val="List"/>
        <w:rPr>
          <w:sz w:val="22"/>
          <w:szCs w:val="22"/>
        </w:rPr>
      </w:pPr>
      <w:r>
        <w:rPr>
          <w:sz w:val="22"/>
          <w:szCs w:val="22"/>
        </w:rPr>
        <w:t>Nederland</w:t>
      </w:r>
    </w:p>
    <w:p w:rsidR="00303EF4" w:rsidRDefault="00303EF4" w:rsidP="00303EF4">
      <w:pPr>
        <w:numPr>
          <w:ilvl w:val="12"/>
          <w:numId w:val="0"/>
        </w:numPr>
        <w:rPr>
          <w:sz w:val="22"/>
          <w:szCs w:val="22"/>
        </w:rPr>
      </w:pPr>
    </w:p>
    <w:p w:rsidR="00303EF4" w:rsidRDefault="00303EF4" w:rsidP="00303EF4">
      <w:pPr>
        <w:numPr>
          <w:ilvl w:val="12"/>
          <w:numId w:val="0"/>
        </w:numPr>
        <w:rPr>
          <w:sz w:val="22"/>
          <w:szCs w:val="22"/>
        </w:rPr>
      </w:pPr>
    </w:p>
    <w:p w:rsidR="00A04342" w:rsidRPr="001924E1" w:rsidRDefault="00A04342" w:rsidP="004A723A">
      <w:pPr>
        <w:pStyle w:val="TitleB"/>
        <w:tabs>
          <w:tab w:val="clear" w:pos="540"/>
          <w:tab w:val="clear" w:pos="567"/>
          <w:tab w:val="left" w:pos="720"/>
        </w:tabs>
        <w:ind w:left="720" w:hanging="720"/>
      </w:pPr>
      <w:r w:rsidRPr="001924E1">
        <w:t>B.</w:t>
      </w:r>
      <w:r w:rsidRPr="001924E1">
        <w:tab/>
      </w:r>
      <w:r w:rsidR="00BD1486" w:rsidRPr="001924E1">
        <w:t xml:space="preserve">VILKÅR ELLER </w:t>
      </w:r>
      <w:r w:rsidR="00394B79" w:rsidRPr="001924E1">
        <w:t>RESTRIKSJONER VEDRØRENDE LEVERANSE</w:t>
      </w:r>
      <w:r w:rsidR="00BD1486" w:rsidRPr="001924E1">
        <w:t xml:space="preserve"> OG BRUK</w:t>
      </w:r>
    </w:p>
    <w:p w:rsidR="00A04342" w:rsidRPr="001924E1" w:rsidRDefault="00A04342" w:rsidP="00C34AEA">
      <w:pPr>
        <w:ind w:left="720" w:hanging="720"/>
        <w:rPr>
          <w:b/>
          <w:sz w:val="22"/>
          <w:szCs w:val="22"/>
        </w:rPr>
      </w:pPr>
    </w:p>
    <w:p w:rsidR="00A04342" w:rsidRPr="001924E1" w:rsidRDefault="00A04342">
      <w:pPr>
        <w:pStyle w:val="BodyText"/>
        <w:jc w:val="left"/>
        <w:rPr>
          <w:szCs w:val="22"/>
          <w:lang w:val="nb-NO"/>
        </w:rPr>
      </w:pPr>
      <w:r w:rsidRPr="001924E1">
        <w:rPr>
          <w:szCs w:val="22"/>
          <w:lang w:val="nb-NO"/>
        </w:rPr>
        <w:t>Legemiddel underlagt begrenset forskrivning (</w:t>
      </w:r>
      <w:r w:rsidR="00BD1486" w:rsidRPr="001924E1">
        <w:rPr>
          <w:szCs w:val="22"/>
          <w:lang w:val="nb-NO"/>
        </w:rPr>
        <w:t>S</w:t>
      </w:r>
      <w:r w:rsidRPr="001924E1">
        <w:rPr>
          <w:szCs w:val="22"/>
          <w:lang w:val="nb-NO"/>
        </w:rPr>
        <w:t>e Vedlegg I, Preparatomtale, pkt. 4.2).</w:t>
      </w:r>
    </w:p>
    <w:p w:rsidR="00BD1486" w:rsidRPr="001924E1" w:rsidRDefault="00BD1486">
      <w:pPr>
        <w:pStyle w:val="BodyText"/>
        <w:jc w:val="left"/>
        <w:rPr>
          <w:szCs w:val="22"/>
          <w:lang w:val="nb-NO"/>
        </w:rPr>
      </w:pPr>
    </w:p>
    <w:p w:rsidR="00BD1486" w:rsidRPr="001924E1" w:rsidRDefault="00BD1486">
      <w:pPr>
        <w:pStyle w:val="BodyText"/>
        <w:jc w:val="left"/>
        <w:rPr>
          <w:szCs w:val="22"/>
          <w:lang w:val="nb-NO"/>
        </w:rPr>
      </w:pPr>
    </w:p>
    <w:p w:rsidR="00BD1486" w:rsidRPr="001924E1" w:rsidRDefault="00BD1486" w:rsidP="004A723A">
      <w:pPr>
        <w:pStyle w:val="TitleB"/>
        <w:tabs>
          <w:tab w:val="clear" w:pos="540"/>
          <w:tab w:val="clear" w:pos="567"/>
          <w:tab w:val="left" w:pos="720"/>
        </w:tabs>
        <w:ind w:left="720" w:hanging="720"/>
      </w:pPr>
      <w:r w:rsidRPr="001924E1">
        <w:t xml:space="preserve">C. </w:t>
      </w:r>
      <w:r w:rsidRPr="001924E1">
        <w:tab/>
        <w:t xml:space="preserve">ANDRE </w:t>
      </w:r>
      <w:r w:rsidR="00394B79" w:rsidRPr="001924E1">
        <w:t>VILKÅR</w:t>
      </w:r>
      <w:r w:rsidRPr="001924E1">
        <w:t xml:space="preserve"> OG KRAV TIL</w:t>
      </w:r>
      <w:r w:rsidR="007B061A" w:rsidRPr="001924E1">
        <w:t xml:space="preserve"> </w:t>
      </w:r>
      <w:r w:rsidR="00394B79" w:rsidRPr="001924E1">
        <w:t>MARKEDSFØRINGS</w:t>
      </w:r>
      <w:r w:rsidRPr="001924E1">
        <w:t>TILLATELSE</w:t>
      </w:r>
      <w:r w:rsidR="00394B79" w:rsidRPr="001924E1">
        <w:t>N</w:t>
      </w:r>
    </w:p>
    <w:p w:rsidR="00BD1486" w:rsidRPr="001924E1" w:rsidRDefault="00BD1486">
      <w:pPr>
        <w:pStyle w:val="BodyText"/>
        <w:jc w:val="left"/>
        <w:rPr>
          <w:szCs w:val="22"/>
          <w:lang w:val="nb-NO"/>
        </w:rPr>
      </w:pPr>
    </w:p>
    <w:p w:rsidR="00394B79" w:rsidRPr="001924E1" w:rsidRDefault="00615332" w:rsidP="004A723A">
      <w:pPr>
        <w:numPr>
          <w:ilvl w:val="0"/>
          <w:numId w:val="15"/>
        </w:numPr>
        <w:rPr>
          <w:b/>
          <w:sz w:val="22"/>
          <w:szCs w:val="22"/>
        </w:rPr>
      </w:pPr>
      <w:r w:rsidRPr="00615332">
        <w:rPr>
          <w:b/>
          <w:sz w:val="22"/>
          <w:szCs w:val="22"/>
        </w:rPr>
        <w:t>Periodiske sikkerhetsoppdateringsrapporter (PSUR-er)</w:t>
      </w:r>
    </w:p>
    <w:p w:rsidR="00C34AEA" w:rsidRPr="001924E1" w:rsidRDefault="00C34AEA" w:rsidP="00C34AEA">
      <w:pPr>
        <w:rPr>
          <w:b/>
          <w:sz w:val="22"/>
          <w:szCs w:val="22"/>
        </w:rPr>
      </w:pPr>
    </w:p>
    <w:p w:rsidR="00A04342" w:rsidRPr="001924E1" w:rsidRDefault="00605DB7" w:rsidP="00394B79">
      <w:pPr>
        <w:rPr>
          <w:sz w:val="22"/>
          <w:szCs w:val="22"/>
        </w:rPr>
      </w:pPr>
      <w:r w:rsidRPr="00B05987">
        <w:rPr>
          <w:sz w:val="22"/>
          <w:szCs w:val="22"/>
        </w:rPr>
        <w:t xml:space="preserve">Kravene for innsendelse av periodiske sikkerhetsoppdateringsrapporter </w:t>
      </w:r>
      <w:r w:rsidR="00615332">
        <w:rPr>
          <w:sz w:val="22"/>
          <w:szCs w:val="22"/>
        </w:rPr>
        <w:t xml:space="preserve">(PSUR-er) </w:t>
      </w:r>
      <w:r w:rsidRPr="00B05987">
        <w:rPr>
          <w:sz w:val="22"/>
          <w:szCs w:val="22"/>
        </w:rPr>
        <w:t>for dette legemidlet er angitt i EURD-listen (European Union Reference Date list), som gjort rede for i Artikkel 107c(7) av direktiv 2001/83/EF og i enhver oppdatering av EURD-listen som publiseres</w:t>
      </w:r>
      <w:r w:rsidRPr="00E2142A">
        <w:t xml:space="preserve"> </w:t>
      </w:r>
      <w:r w:rsidR="007B061A" w:rsidRPr="001924E1">
        <w:rPr>
          <w:sz w:val="22"/>
          <w:szCs w:val="22"/>
        </w:rPr>
        <w:t>på nettstedet til Det europeiske legemiddelkontor (</w:t>
      </w:r>
      <w:r w:rsidR="00615332">
        <w:rPr>
          <w:sz w:val="22"/>
          <w:szCs w:val="22"/>
        </w:rPr>
        <w:t>t</w:t>
      </w:r>
      <w:r w:rsidR="007B061A" w:rsidRPr="001924E1">
        <w:rPr>
          <w:sz w:val="22"/>
          <w:szCs w:val="22"/>
        </w:rPr>
        <w:t>he European Medicines Agency)</w:t>
      </w:r>
      <w:r w:rsidR="00324A28" w:rsidRPr="001924E1">
        <w:rPr>
          <w:b/>
          <w:sz w:val="22"/>
          <w:szCs w:val="22"/>
        </w:rPr>
        <w:t>.</w:t>
      </w:r>
    </w:p>
    <w:p w:rsidR="00A04342" w:rsidRPr="001924E1" w:rsidRDefault="00A04342">
      <w:pPr>
        <w:numPr>
          <w:ilvl w:val="12"/>
          <w:numId w:val="0"/>
        </w:numPr>
        <w:rPr>
          <w:sz w:val="22"/>
          <w:szCs w:val="22"/>
        </w:rPr>
      </w:pPr>
    </w:p>
    <w:p w:rsidR="007B061A" w:rsidRPr="001924E1" w:rsidRDefault="007B061A">
      <w:pPr>
        <w:numPr>
          <w:ilvl w:val="12"/>
          <w:numId w:val="0"/>
        </w:numPr>
        <w:rPr>
          <w:sz w:val="22"/>
          <w:szCs w:val="22"/>
        </w:rPr>
      </w:pPr>
    </w:p>
    <w:p w:rsidR="00A04342" w:rsidRPr="00D55230" w:rsidRDefault="007B061A" w:rsidP="00D55230">
      <w:pPr>
        <w:pStyle w:val="TitleB"/>
        <w:tabs>
          <w:tab w:val="clear" w:pos="540"/>
          <w:tab w:val="clear" w:pos="567"/>
          <w:tab w:val="left" w:pos="720"/>
        </w:tabs>
        <w:ind w:left="720" w:hanging="720"/>
      </w:pPr>
      <w:r w:rsidRPr="00D55230">
        <w:t xml:space="preserve">D. </w:t>
      </w:r>
      <w:r w:rsidRPr="00D55230">
        <w:tab/>
        <w:t>VILKÅR ELLER RESTRIKSJONER VEDRØRENDE SIKKER OG EFFEKTIV BRUK AV LEGEMIDLET</w:t>
      </w:r>
    </w:p>
    <w:p w:rsidR="00A04342" w:rsidRPr="001924E1" w:rsidRDefault="00A04342">
      <w:pPr>
        <w:pStyle w:val="BodyText"/>
        <w:jc w:val="left"/>
        <w:rPr>
          <w:i/>
          <w:szCs w:val="22"/>
          <w:lang w:val="nb-NO"/>
        </w:rPr>
      </w:pPr>
    </w:p>
    <w:p w:rsidR="00A04342" w:rsidRPr="001924E1" w:rsidRDefault="00A04342" w:rsidP="00A42055">
      <w:pPr>
        <w:numPr>
          <w:ilvl w:val="0"/>
          <w:numId w:val="15"/>
        </w:numPr>
        <w:rPr>
          <w:b/>
          <w:sz w:val="22"/>
          <w:szCs w:val="22"/>
        </w:rPr>
      </w:pPr>
      <w:r w:rsidRPr="001924E1">
        <w:rPr>
          <w:b/>
          <w:sz w:val="22"/>
          <w:szCs w:val="22"/>
        </w:rPr>
        <w:t>Risiko</w:t>
      </w:r>
      <w:r w:rsidR="00A03AFA" w:rsidRPr="001924E1">
        <w:rPr>
          <w:b/>
          <w:sz w:val="22"/>
          <w:szCs w:val="22"/>
        </w:rPr>
        <w:t>håndte</w:t>
      </w:r>
      <w:r w:rsidRPr="001924E1">
        <w:rPr>
          <w:b/>
          <w:sz w:val="22"/>
          <w:szCs w:val="22"/>
        </w:rPr>
        <w:t>ringsplan</w:t>
      </w:r>
      <w:r w:rsidR="00BD1486" w:rsidRPr="001924E1">
        <w:rPr>
          <w:b/>
          <w:sz w:val="22"/>
          <w:szCs w:val="22"/>
        </w:rPr>
        <w:t xml:space="preserve"> (RMP)</w:t>
      </w:r>
    </w:p>
    <w:p w:rsidR="00C34AEA" w:rsidRPr="001924E1" w:rsidRDefault="00C34AEA" w:rsidP="00C34AEA">
      <w:pPr>
        <w:rPr>
          <w:b/>
          <w:iCs/>
          <w:sz w:val="22"/>
          <w:szCs w:val="22"/>
        </w:rPr>
      </w:pPr>
    </w:p>
    <w:p w:rsidR="00A04342" w:rsidRPr="001924E1" w:rsidRDefault="00294C2B" w:rsidP="00F93017">
      <w:pPr>
        <w:rPr>
          <w:sz w:val="22"/>
          <w:szCs w:val="22"/>
        </w:rPr>
      </w:pPr>
      <w:r w:rsidRPr="001924E1">
        <w:rPr>
          <w:sz w:val="22"/>
          <w:szCs w:val="22"/>
        </w:rPr>
        <w:t xml:space="preserve">Innehaver av markedsføringstillatelsen </w:t>
      </w:r>
      <w:r w:rsidR="00BD1486" w:rsidRPr="001924E1">
        <w:rPr>
          <w:sz w:val="22"/>
          <w:szCs w:val="22"/>
        </w:rPr>
        <w:t>skal</w:t>
      </w:r>
      <w:r w:rsidRPr="001924E1">
        <w:rPr>
          <w:sz w:val="22"/>
          <w:szCs w:val="22"/>
        </w:rPr>
        <w:t xml:space="preserve"> gjennomføre </w:t>
      </w:r>
      <w:r w:rsidR="003D45A6" w:rsidRPr="001924E1">
        <w:rPr>
          <w:sz w:val="22"/>
          <w:szCs w:val="22"/>
        </w:rPr>
        <w:t xml:space="preserve">de nødvendige aktiviteter og intervensjoner </w:t>
      </w:r>
      <w:r w:rsidRPr="001924E1">
        <w:rPr>
          <w:sz w:val="22"/>
          <w:szCs w:val="22"/>
        </w:rPr>
        <w:t xml:space="preserve">vedrørende legemiddelovervåkning </w:t>
      </w:r>
      <w:r w:rsidR="00AA5F20" w:rsidRPr="001924E1">
        <w:rPr>
          <w:sz w:val="22"/>
          <w:szCs w:val="22"/>
        </w:rPr>
        <w:t>spesifisert i godkjent</w:t>
      </w:r>
      <w:r w:rsidR="00BD1486" w:rsidRPr="001924E1">
        <w:rPr>
          <w:sz w:val="22"/>
          <w:szCs w:val="22"/>
        </w:rPr>
        <w:t xml:space="preserve"> RMP presentert </w:t>
      </w:r>
      <w:r w:rsidR="00A04342" w:rsidRPr="001924E1">
        <w:rPr>
          <w:sz w:val="22"/>
          <w:szCs w:val="22"/>
        </w:rPr>
        <w:t xml:space="preserve">i </w:t>
      </w:r>
      <w:r w:rsidRPr="001924E1">
        <w:rPr>
          <w:sz w:val="22"/>
          <w:szCs w:val="22"/>
        </w:rPr>
        <w:t>M</w:t>
      </w:r>
      <w:r w:rsidR="00A04342" w:rsidRPr="001924E1">
        <w:rPr>
          <w:sz w:val="22"/>
          <w:szCs w:val="22"/>
        </w:rPr>
        <w:t xml:space="preserve">odul 1.8.2 i </w:t>
      </w:r>
      <w:r w:rsidR="00F93017" w:rsidRPr="001924E1">
        <w:rPr>
          <w:sz w:val="22"/>
          <w:szCs w:val="22"/>
        </w:rPr>
        <w:t xml:space="preserve">markedsføringstillatelsen </w:t>
      </w:r>
      <w:r w:rsidRPr="001924E1">
        <w:rPr>
          <w:sz w:val="22"/>
          <w:szCs w:val="22"/>
        </w:rPr>
        <w:t>samt enhver</w:t>
      </w:r>
      <w:r w:rsidR="00BD1486" w:rsidRPr="001924E1">
        <w:rPr>
          <w:sz w:val="22"/>
          <w:szCs w:val="22"/>
        </w:rPr>
        <w:t xml:space="preserve"> </w:t>
      </w:r>
      <w:r w:rsidR="00AA5F20" w:rsidRPr="001924E1">
        <w:rPr>
          <w:sz w:val="22"/>
          <w:szCs w:val="22"/>
        </w:rPr>
        <w:t xml:space="preserve">godkjent påfølgende </w:t>
      </w:r>
      <w:r w:rsidRPr="001924E1">
        <w:rPr>
          <w:sz w:val="22"/>
          <w:szCs w:val="22"/>
        </w:rPr>
        <w:t>oppdatering av RMP.</w:t>
      </w:r>
    </w:p>
    <w:p w:rsidR="00A04342" w:rsidRPr="001924E1" w:rsidRDefault="00A04342">
      <w:pPr>
        <w:rPr>
          <w:sz w:val="22"/>
          <w:szCs w:val="22"/>
        </w:rPr>
      </w:pPr>
    </w:p>
    <w:p w:rsidR="00A04342" w:rsidRPr="001924E1" w:rsidRDefault="00BD1486">
      <w:pPr>
        <w:rPr>
          <w:sz w:val="22"/>
          <w:szCs w:val="22"/>
        </w:rPr>
      </w:pPr>
      <w:r w:rsidRPr="001924E1">
        <w:rPr>
          <w:sz w:val="22"/>
          <w:szCs w:val="22"/>
        </w:rPr>
        <w:t xml:space="preserve">En </w:t>
      </w:r>
      <w:r w:rsidR="00294C2B" w:rsidRPr="001924E1">
        <w:rPr>
          <w:sz w:val="22"/>
          <w:szCs w:val="22"/>
        </w:rPr>
        <w:t xml:space="preserve">oppdatert RMP </w:t>
      </w:r>
      <w:r w:rsidR="00AA5F20" w:rsidRPr="001924E1">
        <w:rPr>
          <w:sz w:val="22"/>
          <w:szCs w:val="22"/>
        </w:rPr>
        <w:t xml:space="preserve">skal </w:t>
      </w:r>
      <w:r w:rsidR="00294C2B" w:rsidRPr="001924E1">
        <w:rPr>
          <w:sz w:val="22"/>
          <w:szCs w:val="22"/>
        </w:rPr>
        <w:t>sendes inn</w:t>
      </w:r>
      <w:r w:rsidR="0032380C" w:rsidRPr="001924E1">
        <w:rPr>
          <w:sz w:val="22"/>
          <w:szCs w:val="22"/>
        </w:rPr>
        <w:t>:</w:t>
      </w:r>
    </w:p>
    <w:p w:rsidR="00BD1486" w:rsidRPr="001924E1" w:rsidRDefault="00AA5F20" w:rsidP="00A42055">
      <w:pPr>
        <w:numPr>
          <w:ilvl w:val="1"/>
          <w:numId w:val="16"/>
        </w:numPr>
        <w:rPr>
          <w:sz w:val="22"/>
          <w:szCs w:val="22"/>
        </w:rPr>
      </w:pPr>
      <w:r w:rsidRPr="001924E1">
        <w:rPr>
          <w:sz w:val="22"/>
          <w:szCs w:val="22"/>
        </w:rPr>
        <w:t>på</w:t>
      </w:r>
      <w:r w:rsidR="00BD1486" w:rsidRPr="001924E1">
        <w:rPr>
          <w:sz w:val="22"/>
          <w:szCs w:val="22"/>
        </w:rPr>
        <w:t xml:space="preserve"> forespørsel fra </w:t>
      </w:r>
      <w:r w:rsidRPr="001924E1">
        <w:rPr>
          <w:sz w:val="22"/>
          <w:szCs w:val="22"/>
        </w:rPr>
        <w:t>Det europeiske legemiddelkontor (</w:t>
      </w:r>
      <w:r w:rsidR="00615332">
        <w:rPr>
          <w:sz w:val="22"/>
          <w:szCs w:val="22"/>
        </w:rPr>
        <w:t>t</w:t>
      </w:r>
      <w:r w:rsidRPr="001924E1">
        <w:rPr>
          <w:sz w:val="22"/>
          <w:szCs w:val="22"/>
        </w:rPr>
        <w:t xml:space="preserve">he </w:t>
      </w:r>
      <w:r w:rsidR="00BD1486" w:rsidRPr="001924E1">
        <w:rPr>
          <w:sz w:val="22"/>
          <w:szCs w:val="22"/>
        </w:rPr>
        <w:t>European Medicines Agency</w:t>
      </w:r>
      <w:r w:rsidRPr="001924E1">
        <w:rPr>
          <w:sz w:val="22"/>
          <w:szCs w:val="22"/>
        </w:rPr>
        <w:t>);</w:t>
      </w:r>
    </w:p>
    <w:p w:rsidR="00A04342" w:rsidRPr="001924E1" w:rsidRDefault="00A04342" w:rsidP="00A42055">
      <w:pPr>
        <w:numPr>
          <w:ilvl w:val="1"/>
          <w:numId w:val="16"/>
        </w:numPr>
        <w:rPr>
          <w:sz w:val="22"/>
        </w:rPr>
      </w:pPr>
      <w:r w:rsidRPr="001924E1">
        <w:rPr>
          <w:sz w:val="22"/>
          <w:szCs w:val="22"/>
        </w:rPr>
        <w:t xml:space="preserve">når </w:t>
      </w:r>
      <w:r w:rsidR="00AA5F20" w:rsidRPr="001924E1">
        <w:rPr>
          <w:sz w:val="22"/>
          <w:szCs w:val="22"/>
        </w:rPr>
        <w:t>risikohåndteringssystemet er modifisert</w:t>
      </w:r>
      <w:r w:rsidR="00C71CD5" w:rsidRPr="001924E1">
        <w:rPr>
          <w:sz w:val="22"/>
          <w:szCs w:val="22"/>
        </w:rPr>
        <w:t xml:space="preserve">, spesielt som resultat av </w:t>
      </w:r>
      <w:r w:rsidR="00AA5F20" w:rsidRPr="001924E1">
        <w:rPr>
          <w:sz w:val="22"/>
          <w:szCs w:val="22"/>
        </w:rPr>
        <w:t xml:space="preserve">det fremkommer </w:t>
      </w:r>
      <w:r w:rsidR="00C71CD5" w:rsidRPr="001924E1">
        <w:rPr>
          <w:sz w:val="22"/>
          <w:szCs w:val="22"/>
        </w:rPr>
        <w:t>ny informasjon som</w:t>
      </w:r>
      <w:r w:rsidR="00AA5F20" w:rsidRPr="001924E1">
        <w:rPr>
          <w:sz w:val="22"/>
          <w:szCs w:val="22"/>
        </w:rPr>
        <w:t xml:space="preserve"> kan lede </w:t>
      </w:r>
      <w:r w:rsidR="00C71CD5" w:rsidRPr="001924E1">
        <w:rPr>
          <w:sz w:val="22"/>
          <w:szCs w:val="22"/>
        </w:rPr>
        <w:t xml:space="preserve">til en </w:t>
      </w:r>
      <w:r w:rsidR="00AA5F20" w:rsidRPr="001924E1">
        <w:rPr>
          <w:sz w:val="22"/>
          <w:szCs w:val="22"/>
        </w:rPr>
        <w:t>betydelig</w:t>
      </w:r>
      <w:r w:rsidR="00C71CD5" w:rsidRPr="001924E1">
        <w:rPr>
          <w:sz w:val="22"/>
          <w:szCs w:val="22"/>
        </w:rPr>
        <w:t xml:space="preserve"> endring i </w:t>
      </w:r>
      <w:r w:rsidR="00AA5F20" w:rsidRPr="001924E1">
        <w:rPr>
          <w:sz w:val="22"/>
          <w:szCs w:val="22"/>
        </w:rPr>
        <w:t>nytte</w:t>
      </w:r>
      <w:r w:rsidR="00C71CD5" w:rsidRPr="001924E1">
        <w:rPr>
          <w:sz w:val="22"/>
          <w:szCs w:val="22"/>
        </w:rPr>
        <w:t>/risiko</w:t>
      </w:r>
      <w:r w:rsidR="00AA5F20" w:rsidRPr="001924E1">
        <w:rPr>
          <w:sz w:val="22"/>
          <w:szCs w:val="22"/>
        </w:rPr>
        <w:t xml:space="preserve"> </w:t>
      </w:r>
      <w:r w:rsidR="00C71CD5" w:rsidRPr="001924E1">
        <w:rPr>
          <w:sz w:val="22"/>
          <w:szCs w:val="22"/>
        </w:rPr>
        <w:t>profil</w:t>
      </w:r>
      <w:r w:rsidR="00AA5F20" w:rsidRPr="001924E1">
        <w:rPr>
          <w:sz w:val="22"/>
          <w:szCs w:val="22"/>
        </w:rPr>
        <w:t>en</w:t>
      </w:r>
      <w:r w:rsidR="00C71CD5" w:rsidRPr="001924E1">
        <w:rPr>
          <w:sz w:val="22"/>
          <w:szCs w:val="22"/>
        </w:rPr>
        <w:t xml:space="preserve"> eller som resultat </w:t>
      </w:r>
      <w:r w:rsidR="00AA5F20" w:rsidRPr="001924E1">
        <w:rPr>
          <w:sz w:val="22"/>
          <w:szCs w:val="22"/>
        </w:rPr>
        <w:t xml:space="preserve">av at en </w:t>
      </w:r>
      <w:r w:rsidR="00294C2B" w:rsidRPr="001924E1">
        <w:rPr>
          <w:sz w:val="22"/>
          <w:szCs w:val="22"/>
        </w:rPr>
        <w:t>viktig milepel (legemiddelovervåkning eller risikominimering) er nådd</w:t>
      </w:r>
      <w:r w:rsidR="0032380C" w:rsidRPr="001924E1">
        <w:rPr>
          <w:sz w:val="22"/>
          <w:szCs w:val="22"/>
        </w:rPr>
        <w:t>.</w:t>
      </w:r>
    </w:p>
    <w:p w:rsidR="00BD1486" w:rsidRPr="001924E1" w:rsidRDefault="00BD1486" w:rsidP="00307BA4">
      <w:pPr>
        <w:pStyle w:val="BodyText"/>
        <w:jc w:val="left"/>
        <w:rPr>
          <w:szCs w:val="22"/>
          <w:lang w:val="nb-NO"/>
        </w:rPr>
      </w:pPr>
    </w:p>
    <w:p w:rsidR="00BD1486" w:rsidRPr="001924E1" w:rsidRDefault="00AA5F20" w:rsidP="00242704">
      <w:pPr>
        <w:numPr>
          <w:ilvl w:val="0"/>
          <w:numId w:val="15"/>
        </w:numPr>
        <w:rPr>
          <w:b/>
          <w:sz w:val="22"/>
          <w:szCs w:val="22"/>
        </w:rPr>
      </w:pPr>
      <w:r w:rsidRPr="001924E1">
        <w:rPr>
          <w:b/>
          <w:sz w:val="22"/>
          <w:szCs w:val="22"/>
        </w:rPr>
        <w:t>Andre risikominimeringsaktiviteter</w:t>
      </w:r>
    </w:p>
    <w:p w:rsidR="00C34AEA" w:rsidRPr="001924E1" w:rsidRDefault="00C34AEA" w:rsidP="00C34AEA">
      <w:pPr>
        <w:rPr>
          <w:b/>
          <w:sz w:val="22"/>
          <w:szCs w:val="22"/>
        </w:rPr>
      </w:pPr>
    </w:p>
    <w:p w:rsidR="00FC3BF1" w:rsidRPr="00FC3BF1" w:rsidRDefault="00C34AEA" w:rsidP="00FC3BF1">
      <w:pPr>
        <w:rPr>
          <w:rFonts w:cs="Verdana"/>
          <w:color w:val="231F20"/>
        </w:rPr>
      </w:pPr>
      <w:r w:rsidRPr="00FC3BF1">
        <w:rPr>
          <w:sz w:val="22"/>
          <w:szCs w:val="22"/>
        </w:rPr>
        <w:t xml:space="preserve">Innehaver av markedsføringstillatelsen skal </w:t>
      </w:r>
      <w:r w:rsidR="00FB6047" w:rsidRPr="00FC3BF1">
        <w:rPr>
          <w:sz w:val="22"/>
          <w:szCs w:val="22"/>
        </w:rPr>
        <w:t>ordne med</w:t>
      </w:r>
      <w:r w:rsidRPr="00FC3BF1">
        <w:rPr>
          <w:sz w:val="22"/>
          <w:szCs w:val="22"/>
        </w:rPr>
        <w:t xml:space="preserve"> </w:t>
      </w:r>
      <w:r w:rsidR="00BD1486" w:rsidRPr="00FC3BF1">
        <w:rPr>
          <w:sz w:val="22"/>
          <w:szCs w:val="22"/>
        </w:rPr>
        <w:t xml:space="preserve">et </w:t>
      </w:r>
      <w:r w:rsidR="00351D56" w:rsidRPr="00FC3BF1">
        <w:rPr>
          <w:sz w:val="22"/>
          <w:szCs w:val="22"/>
        </w:rPr>
        <w:t>pasientkort</w:t>
      </w:r>
      <w:r w:rsidR="00BD1486" w:rsidRPr="00FC3BF1">
        <w:rPr>
          <w:sz w:val="22"/>
          <w:szCs w:val="22"/>
        </w:rPr>
        <w:t xml:space="preserve"> i hver pakke, </w:t>
      </w:r>
      <w:r w:rsidR="00FB6047" w:rsidRPr="00FC3BF1">
        <w:rPr>
          <w:sz w:val="22"/>
          <w:szCs w:val="22"/>
        </w:rPr>
        <w:t xml:space="preserve">der </w:t>
      </w:r>
      <w:r w:rsidR="00BD1486" w:rsidRPr="00FC3BF1">
        <w:rPr>
          <w:sz w:val="22"/>
          <w:szCs w:val="22"/>
        </w:rPr>
        <w:t>teksten skal inkluderes i pakningsvedlegget.</w:t>
      </w:r>
      <w:r w:rsidR="00FC3BF1" w:rsidRPr="00FC3BF1">
        <w:rPr>
          <w:sz w:val="22"/>
          <w:szCs w:val="22"/>
        </w:rPr>
        <w:t xml:space="preserve"> </w:t>
      </w:r>
      <w:r w:rsidR="006E09B8">
        <w:rPr>
          <w:sz w:val="22"/>
          <w:szCs w:val="22"/>
        </w:rPr>
        <w:t xml:space="preserve">Pasientkort </w:t>
      </w:r>
      <w:r w:rsidR="00FC3BF1" w:rsidRPr="00FC3BF1">
        <w:rPr>
          <w:rFonts w:cs="Verdana"/>
          <w:color w:val="231F20"/>
        </w:rPr>
        <w:t xml:space="preserve">skal inneholde følgende hovedbudskap: </w:t>
      </w:r>
    </w:p>
    <w:p w:rsidR="00FC3BF1" w:rsidRDefault="00FC3BF1" w:rsidP="00BD6664">
      <w:pPr>
        <w:numPr>
          <w:ilvl w:val="1"/>
          <w:numId w:val="16"/>
        </w:numPr>
        <w:rPr>
          <w:sz w:val="22"/>
          <w:szCs w:val="22"/>
        </w:rPr>
      </w:pPr>
      <w:r>
        <w:rPr>
          <w:sz w:val="22"/>
          <w:szCs w:val="22"/>
        </w:rPr>
        <w:t>Øke pasientens bevissthet rundt viktigheten av regelmessig kontroll med nøytrofiltallet under behandling med deferipron</w:t>
      </w:r>
    </w:p>
    <w:p w:rsidR="00FC3BF1" w:rsidRDefault="00FC3BF1" w:rsidP="00BD6664">
      <w:pPr>
        <w:numPr>
          <w:ilvl w:val="1"/>
          <w:numId w:val="16"/>
        </w:numPr>
        <w:rPr>
          <w:sz w:val="22"/>
          <w:szCs w:val="22"/>
        </w:rPr>
      </w:pPr>
      <w:r>
        <w:rPr>
          <w:sz w:val="22"/>
          <w:szCs w:val="22"/>
        </w:rPr>
        <w:t>Øke pasientens bevissthet rundt betydningen av symptomer på infeksjon mens vedkommende tar deferipron</w:t>
      </w:r>
    </w:p>
    <w:p w:rsidR="00FC3BF1" w:rsidRPr="001924E1" w:rsidRDefault="00FC3BF1" w:rsidP="00BD6664">
      <w:pPr>
        <w:numPr>
          <w:ilvl w:val="1"/>
          <w:numId w:val="16"/>
        </w:numPr>
        <w:rPr>
          <w:sz w:val="22"/>
          <w:szCs w:val="22"/>
        </w:rPr>
      </w:pPr>
      <w:r>
        <w:rPr>
          <w:sz w:val="22"/>
          <w:szCs w:val="22"/>
        </w:rPr>
        <w:t>Advare kvinner i fertile alder mot å bli gravide fordi deferipron kan gi alvorlige skader hos fosteret.</w:t>
      </w:r>
    </w:p>
    <w:p w:rsidR="00A04342" w:rsidRPr="001924E1" w:rsidRDefault="00A04342">
      <w:pPr>
        <w:rPr>
          <w:sz w:val="22"/>
          <w:szCs w:val="22"/>
        </w:rPr>
      </w:pPr>
      <w:r w:rsidRPr="001924E1">
        <w:rPr>
          <w:sz w:val="22"/>
          <w:szCs w:val="22"/>
        </w:rPr>
        <w:br w:type="page"/>
      </w: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EndnoteText"/>
        <w:tabs>
          <w:tab w:val="clear" w:pos="567"/>
          <w:tab w:val="left" w:pos="720"/>
        </w:tabs>
        <w:rPr>
          <w:szCs w:val="22"/>
          <w:lang w:val="nb-NO"/>
        </w:rPr>
      </w:pP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Heading3"/>
        <w:rPr>
          <w:szCs w:val="22"/>
        </w:rPr>
      </w:pPr>
    </w:p>
    <w:p w:rsidR="00A04342" w:rsidRPr="001924E1" w:rsidRDefault="00A04342">
      <w:pPr>
        <w:pStyle w:val="Heading3"/>
        <w:jc w:val="center"/>
        <w:rPr>
          <w:szCs w:val="22"/>
        </w:rPr>
      </w:pPr>
      <w:r w:rsidRPr="001924E1">
        <w:rPr>
          <w:szCs w:val="22"/>
        </w:rPr>
        <w:t>VEDLEGG III</w:t>
      </w:r>
    </w:p>
    <w:p w:rsidR="00A04342" w:rsidRPr="001924E1" w:rsidRDefault="00A04342">
      <w:pPr>
        <w:jc w:val="center"/>
        <w:rPr>
          <w:sz w:val="22"/>
          <w:szCs w:val="22"/>
        </w:rPr>
      </w:pPr>
    </w:p>
    <w:p w:rsidR="00A04342" w:rsidRPr="001924E1" w:rsidRDefault="00A04342">
      <w:pPr>
        <w:pStyle w:val="Heading3"/>
        <w:jc w:val="center"/>
        <w:rPr>
          <w:szCs w:val="22"/>
        </w:rPr>
      </w:pPr>
      <w:r w:rsidRPr="001924E1">
        <w:rPr>
          <w:szCs w:val="22"/>
        </w:rPr>
        <w:t>MERKING OG PAKNINGSVEDLEGG</w:t>
      </w:r>
    </w:p>
    <w:p w:rsidR="00A04342" w:rsidRPr="001924E1" w:rsidRDefault="00A04342">
      <w:pPr>
        <w:ind w:left="709" w:hanging="709"/>
        <w:rPr>
          <w:sz w:val="22"/>
          <w:szCs w:val="22"/>
        </w:rPr>
      </w:pPr>
      <w:r w:rsidRPr="001924E1">
        <w:rPr>
          <w:b/>
          <w:sz w:val="22"/>
          <w:szCs w:val="22"/>
        </w:rPr>
        <w:br w:type="page"/>
      </w: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ind w:left="709" w:hanging="709"/>
        <w:rPr>
          <w:sz w:val="22"/>
          <w:szCs w:val="22"/>
        </w:rPr>
      </w:pPr>
    </w:p>
    <w:p w:rsidR="00A04342" w:rsidRPr="001924E1" w:rsidRDefault="00A04342">
      <w:pPr>
        <w:pStyle w:val="Heading4"/>
        <w:jc w:val="center"/>
        <w:rPr>
          <w:szCs w:val="22"/>
          <w:lang w:val="nb-NO"/>
        </w:rPr>
      </w:pPr>
    </w:p>
    <w:p w:rsidR="00A04342" w:rsidRPr="001924E1" w:rsidRDefault="00A04342">
      <w:pPr>
        <w:pStyle w:val="TitleA"/>
      </w:pPr>
      <w:r w:rsidRPr="001924E1">
        <w:t>A. MERKING</w:t>
      </w:r>
    </w:p>
    <w:p w:rsidR="00A04342" w:rsidRPr="001924E1" w:rsidRDefault="00A04342">
      <w:pPr>
        <w:pStyle w:val="BodyText"/>
        <w:jc w:val="left"/>
        <w:rPr>
          <w:b/>
          <w:szCs w:val="22"/>
          <w:lang w:val="nb-NO"/>
        </w:rPr>
      </w:pPr>
      <w:r w:rsidRPr="001924E1">
        <w:rPr>
          <w:b/>
          <w:szCs w:val="22"/>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Borders>
              <w:bottom w:val="single" w:sz="4" w:space="0" w:color="auto"/>
            </w:tcBorders>
          </w:tcPr>
          <w:p w:rsidR="00A04342" w:rsidRPr="001924E1" w:rsidRDefault="00A04342">
            <w:pPr>
              <w:rPr>
                <w:b/>
                <w:sz w:val="22"/>
                <w:szCs w:val="22"/>
              </w:rPr>
            </w:pPr>
            <w:r w:rsidRPr="001924E1">
              <w:rPr>
                <w:b/>
                <w:sz w:val="22"/>
                <w:szCs w:val="22"/>
              </w:rPr>
              <w:t>OPPLYSNINGER, SOM SKAL ANGIS PÅ YTRE EMBALLASJE OG INDRE EMBALLASJE</w:t>
            </w:r>
          </w:p>
          <w:p w:rsidR="00A04342" w:rsidRPr="001924E1" w:rsidRDefault="00A04342">
            <w:pPr>
              <w:rPr>
                <w:b/>
                <w:bCs/>
                <w:sz w:val="22"/>
                <w:szCs w:val="22"/>
              </w:rPr>
            </w:pPr>
          </w:p>
          <w:p w:rsidR="00A04342" w:rsidRPr="001924E1" w:rsidRDefault="00A04342">
            <w:pPr>
              <w:rPr>
                <w:sz w:val="22"/>
                <w:szCs w:val="22"/>
              </w:rPr>
            </w:pPr>
            <w:r w:rsidRPr="001924E1">
              <w:rPr>
                <w:b/>
                <w:bCs/>
                <w:sz w:val="22"/>
                <w:szCs w:val="22"/>
              </w:rPr>
              <w:t>FLASKE MED 100 TABLETTER</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w:t>
            </w:r>
            <w:r w:rsidRPr="001924E1">
              <w:rPr>
                <w:b/>
                <w:sz w:val="22"/>
                <w:szCs w:val="22"/>
              </w:rPr>
              <w:tab/>
              <w:t>LEGEMIDLETS NAVN</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Ferriprox 500 mg tablett, filmdrasjert</w:t>
      </w:r>
    </w:p>
    <w:p w:rsidR="00A04342" w:rsidRPr="001924E1" w:rsidRDefault="00A04342">
      <w:pPr>
        <w:rPr>
          <w:sz w:val="22"/>
          <w:szCs w:val="22"/>
        </w:rPr>
      </w:pPr>
      <w:r w:rsidRPr="001924E1">
        <w:rPr>
          <w:sz w:val="22"/>
          <w:szCs w:val="22"/>
        </w:rPr>
        <w:t>deferipron</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2.</w:t>
            </w:r>
            <w:r w:rsidRPr="001924E1">
              <w:rPr>
                <w:b/>
                <w:sz w:val="22"/>
                <w:szCs w:val="22"/>
              </w:rPr>
              <w:tab/>
              <w:t xml:space="preserve">DEKLARASJON AV VIRKESTOFF(ER) </w:t>
            </w:r>
          </w:p>
        </w:tc>
      </w:tr>
    </w:tbl>
    <w:p w:rsidR="00A04342" w:rsidRPr="001924E1" w:rsidRDefault="00A04342">
      <w:pPr>
        <w:suppressAutoHyphens/>
        <w:rPr>
          <w:sz w:val="22"/>
          <w:szCs w:val="22"/>
        </w:rPr>
      </w:pPr>
    </w:p>
    <w:p w:rsidR="00A04342" w:rsidRPr="001924E1" w:rsidRDefault="00A04342">
      <w:pPr>
        <w:rPr>
          <w:noProof/>
          <w:sz w:val="22"/>
          <w:szCs w:val="22"/>
        </w:rPr>
      </w:pPr>
      <w:r w:rsidRPr="001924E1">
        <w:rPr>
          <w:noProof/>
          <w:sz w:val="22"/>
          <w:szCs w:val="22"/>
        </w:rPr>
        <w:t>En tablett inneholder 500 mg deferipron.</w:t>
      </w:r>
    </w:p>
    <w:p w:rsidR="00A04342" w:rsidRPr="001924E1" w:rsidRDefault="00A04342">
      <w:pPr>
        <w:rPr>
          <w:noProof/>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3.</w:t>
            </w:r>
            <w:r w:rsidRPr="001924E1">
              <w:rPr>
                <w:b/>
                <w:sz w:val="22"/>
                <w:szCs w:val="22"/>
              </w:rPr>
              <w:tab/>
              <w:t>LISTE OVER HJELPESTOFFER</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4.</w:t>
            </w:r>
            <w:r w:rsidRPr="001924E1">
              <w:rPr>
                <w:b/>
                <w:sz w:val="22"/>
                <w:szCs w:val="22"/>
              </w:rPr>
              <w:tab/>
              <w:t>LEGEMIDDELFORM OG INNHOLD (PAKNINGSSTØRRELSE)</w:t>
            </w:r>
          </w:p>
        </w:tc>
      </w:tr>
    </w:tbl>
    <w:p w:rsidR="00A04342" w:rsidRPr="001924E1" w:rsidRDefault="00A04342">
      <w:pPr>
        <w:suppressAutoHyphens/>
        <w:rPr>
          <w:sz w:val="22"/>
          <w:szCs w:val="22"/>
        </w:rPr>
      </w:pPr>
    </w:p>
    <w:p w:rsidR="00A04342" w:rsidRPr="001924E1" w:rsidRDefault="00A04342">
      <w:pPr>
        <w:rPr>
          <w:noProof/>
          <w:sz w:val="22"/>
          <w:szCs w:val="22"/>
        </w:rPr>
      </w:pPr>
      <w:r w:rsidRPr="001924E1">
        <w:rPr>
          <w:noProof/>
          <w:sz w:val="22"/>
          <w:szCs w:val="22"/>
        </w:rPr>
        <w:t xml:space="preserve">100 </w:t>
      </w:r>
      <w:r w:rsidR="00C71CD5" w:rsidRPr="001924E1">
        <w:rPr>
          <w:noProof/>
          <w:sz w:val="22"/>
          <w:szCs w:val="22"/>
        </w:rPr>
        <w:t xml:space="preserve">filmdrasjerte </w:t>
      </w:r>
      <w:r w:rsidRPr="001924E1">
        <w:rPr>
          <w:noProof/>
          <w:sz w:val="22"/>
          <w:szCs w:val="22"/>
        </w:rPr>
        <w:t>tabletter</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5.</w:t>
            </w:r>
            <w:r w:rsidRPr="001924E1">
              <w:rPr>
                <w:b/>
                <w:sz w:val="22"/>
                <w:szCs w:val="22"/>
              </w:rPr>
              <w:tab/>
              <w:t xml:space="preserve">ADMINISTRASJONSMÅTE OG </w:t>
            </w:r>
            <w:r w:rsidR="00AC17DF">
              <w:rPr>
                <w:b/>
                <w:sz w:val="22"/>
                <w:szCs w:val="22"/>
              </w:rPr>
              <w:t>-</w:t>
            </w:r>
            <w:r w:rsidRPr="001924E1">
              <w:rPr>
                <w:b/>
                <w:sz w:val="22"/>
                <w:szCs w:val="22"/>
              </w:rPr>
              <w:t>VEI(ER)</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Oral bruk</w:t>
      </w:r>
    </w:p>
    <w:p w:rsidR="00A04342" w:rsidRPr="001924E1" w:rsidRDefault="00A04342">
      <w:pPr>
        <w:rPr>
          <w:sz w:val="22"/>
          <w:szCs w:val="22"/>
        </w:rPr>
      </w:pPr>
    </w:p>
    <w:p w:rsidR="00A04342" w:rsidRPr="001924E1" w:rsidRDefault="00A04342">
      <w:pPr>
        <w:suppressAutoHyphens/>
        <w:rPr>
          <w:sz w:val="22"/>
          <w:szCs w:val="22"/>
        </w:rPr>
      </w:pPr>
      <w:r w:rsidRPr="001924E1">
        <w:rPr>
          <w:sz w:val="22"/>
          <w:szCs w:val="22"/>
        </w:rPr>
        <w:t>Les pakningsvedlegget før bruk.</w:t>
      </w:r>
    </w:p>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rsidP="00C71CD5">
            <w:pPr>
              <w:ind w:left="567" w:hanging="567"/>
              <w:rPr>
                <w:b/>
                <w:sz w:val="22"/>
                <w:szCs w:val="22"/>
              </w:rPr>
            </w:pPr>
            <w:r w:rsidRPr="001924E1">
              <w:rPr>
                <w:b/>
                <w:sz w:val="22"/>
                <w:szCs w:val="22"/>
              </w:rPr>
              <w:t>6.</w:t>
            </w:r>
            <w:r w:rsidRPr="001924E1">
              <w:rPr>
                <w:b/>
                <w:sz w:val="22"/>
                <w:szCs w:val="22"/>
              </w:rPr>
              <w:tab/>
              <w:t xml:space="preserve">ADVARSEL OM AT LEGEMIDLET SKAL OPPBEVARES </w:t>
            </w:r>
            <w:r w:rsidR="00FB6047" w:rsidRPr="001924E1">
              <w:rPr>
                <w:b/>
                <w:sz w:val="22"/>
                <w:szCs w:val="22"/>
              </w:rPr>
              <w:t>UTILGJENGELIG</w:t>
            </w:r>
            <w:r w:rsidR="00C71CD5" w:rsidRPr="001924E1">
              <w:rPr>
                <w:b/>
                <w:sz w:val="22"/>
                <w:szCs w:val="22"/>
              </w:rPr>
              <w:t xml:space="preserve"> </w:t>
            </w:r>
            <w:r w:rsidRPr="001924E1">
              <w:rPr>
                <w:b/>
                <w:sz w:val="22"/>
                <w:szCs w:val="22"/>
              </w:rPr>
              <w:t>FOR BARN</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 xml:space="preserve">Oppbevares </w:t>
      </w:r>
      <w:r w:rsidR="00FB6047" w:rsidRPr="001924E1">
        <w:rPr>
          <w:sz w:val="22"/>
          <w:szCs w:val="22"/>
        </w:rPr>
        <w:t>utilgjengelig</w:t>
      </w:r>
      <w:r w:rsidR="00C71CD5" w:rsidRPr="001924E1">
        <w:rPr>
          <w:sz w:val="22"/>
          <w:szCs w:val="22"/>
        </w:rPr>
        <w:t xml:space="preserve"> </w:t>
      </w:r>
      <w:r w:rsidRPr="001924E1">
        <w:rPr>
          <w:sz w:val="22"/>
          <w:szCs w:val="22"/>
        </w:rPr>
        <w:t>for barn.</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7.</w:t>
            </w:r>
            <w:r w:rsidRPr="001924E1">
              <w:rPr>
                <w:b/>
                <w:sz w:val="22"/>
                <w:szCs w:val="22"/>
              </w:rPr>
              <w:tab/>
              <w:t>EVENTUELLE ANDRE SPESIELLE ADVARSLER</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8.</w:t>
            </w:r>
            <w:r w:rsidRPr="001924E1">
              <w:rPr>
                <w:b/>
                <w:sz w:val="22"/>
                <w:szCs w:val="22"/>
              </w:rPr>
              <w:tab/>
              <w:t>UTLØPSDATO</w:t>
            </w:r>
          </w:p>
        </w:tc>
      </w:tr>
    </w:tbl>
    <w:p w:rsidR="00A04342" w:rsidRPr="001924E1" w:rsidRDefault="00A04342">
      <w:pPr>
        <w:suppressAutoHyphens/>
        <w:ind w:left="567" w:hanging="567"/>
        <w:rPr>
          <w:sz w:val="22"/>
          <w:szCs w:val="22"/>
        </w:rPr>
      </w:pPr>
    </w:p>
    <w:p w:rsidR="00A04342" w:rsidRDefault="00A04342">
      <w:pPr>
        <w:rPr>
          <w:sz w:val="22"/>
          <w:szCs w:val="22"/>
        </w:rPr>
      </w:pPr>
      <w:r w:rsidRPr="001924E1">
        <w:rPr>
          <w:sz w:val="22"/>
          <w:szCs w:val="22"/>
        </w:rPr>
        <w:t>Utløpsdato</w:t>
      </w:r>
    </w:p>
    <w:p w:rsidR="00917C10" w:rsidRPr="001924E1" w:rsidRDefault="00917C10">
      <w:pPr>
        <w:rPr>
          <w:sz w:val="22"/>
          <w:szCs w:val="22"/>
        </w:rPr>
      </w:pPr>
      <w:r w:rsidRPr="00917C10">
        <w:rPr>
          <w:sz w:val="22"/>
          <w:szCs w:val="22"/>
          <w:highlight w:val="lightGray"/>
        </w:rPr>
        <w:t>EXP</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9.</w:t>
            </w:r>
            <w:r w:rsidRPr="001924E1">
              <w:rPr>
                <w:b/>
                <w:sz w:val="22"/>
                <w:szCs w:val="22"/>
              </w:rPr>
              <w:tab/>
              <w:t>OPPBEVARINGSBETINGELSER</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Oppbevares ved høyst 30</w:t>
      </w:r>
      <w:r w:rsidRPr="001924E1">
        <w:rPr>
          <w:rFonts w:ascii="Symbol" w:hAnsi="Symbol"/>
          <w:sz w:val="22"/>
          <w:szCs w:val="22"/>
        </w:rPr>
        <w:t>°</w:t>
      </w:r>
      <w:r w:rsidRPr="001924E1">
        <w:rPr>
          <w:sz w:val="22"/>
          <w:szCs w:val="22"/>
        </w:rPr>
        <w:t>C.</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10.</w:t>
            </w:r>
            <w:r w:rsidRPr="001924E1">
              <w:rPr>
                <w:b/>
                <w:sz w:val="22"/>
                <w:szCs w:val="22"/>
              </w:rPr>
              <w:tab/>
              <w:t>EVENTUELLE SPESIELLE FORHOLDSREGLER VED DESTRUKSJON AV UBRUKTE LEGEMIDLER ELLER AVFALL</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rsidP="00703D81">
            <w:pPr>
              <w:keepNext/>
              <w:ind w:left="567" w:hanging="567"/>
              <w:rPr>
                <w:b/>
                <w:sz w:val="22"/>
                <w:szCs w:val="22"/>
              </w:rPr>
            </w:pPr>
            <w:r w:rsidRPr="001924E1">
              <w:rPr>
                <w:b/>
                <w:sz w:val="22"/>
                <w:szCs w:val="22"/>
              </w:rPr>
              <w:t>11.</w:t>
            </w:r>
            <w:r w:rsidRPr="001924E1">
              <w:rPr>
                <w:b/>
                <w:sz w:val="22"/>
                <w:szCs w:val="22"/>
              </w:rPr>
              <w:tab/>
              <w:t>NAVN OG ADRESSE PÅ INNEHAVEREN AV MARKEDSFØRINGSTILLATELSEN</w:t>
            </w:r>
          </w:p>
        </w:tc>
      </w:tr>
    </w:tbl>
    <w:p w:rsidR="00A04342" w:rsidRPr="001924E1" w:rsidRDefault="00A04342" w:rsidP="00703D81">
      <w:pPr>
        <w:keepNext/>
        <w:suppressAutoHyphens/>
        <w:rPr>
          <w:sz w:val="22"/>
          <w:szCs w:val="22"/>
        </w:rPr>
      </w:pPr>
    </w:p>
    <w:p w:rsidR="007647CC" w:rsidRPr="003E630E" w:rsidRDefault="00202BEB" w:rsidP="007647CC">
      <w:pPr>
        <w:keepNext/>
        <w:tabs>
          <w:tab w:val="left" w:pos="4320"/>
        </w:tabs>
        <w:suppressAutoHyphens/>
        <w:rPr>
          <w:sz w:val="22"/>
          <w:szCs w:val="22"/>
          <w:lang w:val="it-IT"/>
        </w:rPr>
      </w:pPr>
      <w:r w:rsidRPr="003E630E">
        <w:rPr>
          <w:sz w:val="22"/>
          <w:szCs w:val="22"/>
          <w:lang w:val="it-IT"/>
        </w:rPr>
        <w:t>Chiesi Farmaceutici S.p.A.</w:t>
      </w:r>
    </w:p>
    <w:p w:rsidR="00D90E78" w:rsidRDefault="00202BEB" w:rsidP="00D90E78">
      <w:pPr>
        <w:rPr>
          <w:sz w:val="22"/>
          <w:szCs w:val="22"/>
          <w:highlight w:val="lightGray"/>
          <w:lang w:val="en-GB"/>
        </w:rPr>
      </w:pPr>
      <w:bookmarkStart w:id="2" w:name="_Hlk25580879"/>
      <w:r>
        <w:rPr>
          <w:sz w:val="22"/>
          <w:szCs w:val="22"/>
          <w:highlight w:val="lightGray"/>
          <w:lang w:val="en-GB"/>
        </w:rPr>
        <w:t>Via Palermo 26/A</w:t>
      </w:r>
    </w:p>
    <w:bookmarkEnd w:id="2"/>
    <w:p w:rsidR="00D90E78" w:rsidRDefault="00202BEB" w:rsidP="00D90E78">
      <w:pPr>
        <w:rPr>
          <w:sz w:val="22"/>
          <w:szCs w:val="22"/>
          <w:lang w:val="en-GB"/>
        </w:rPr>
      </w:pPr>
      <w:r>
        <w:rPr>
          <w:sz w:val="22"/>
          <w:szCs w:val="22"/>
          <w:highlight w:val="lightGray"/>
          <w:lang w:val="en-GB"/>
        </w:rPr>
        <w:t>43122 Parma</w:t>
      </w:r>
    </w:p>
    <w:p w:rsidR="007647CC" w:rsidRDefault="00202BEB" w:rsidP="007647CC">
      <w:pPr>
        <w:keepNext/>
        <w:tabs>
          <w:tab w:val="left" w:pos="4320"/>
        </w:tabs>
        <w:suppressAutoHyphens/>
        <w:rPr>
          <w:sz w:val="22"/>
          <w:szCs w:val="22"/>
          <w:lang w:val="nl-NL"/>
        </w:rPr>
      </w:pPr>
      <w:r>
        <w:rPr>
          <w:sz w:val="22"/>
          <w:szCs w:val="22"/>
          <w:highlight w:val="lightGray"/>
          <w:lang w:val="nl-NL"/>
        </w:rPr>
        <w:t>Italia</w:t>
      </w:r>
    </w:p>
    <w:p w:rsidR="00A04342" w:rsidRPr="007647CC" w:rsidRDefault="00A04342">
      <w:pPr>
        <w:rPr>
          <w:sz w:val="22"/>
          <w:szCs w:val="22"/>
          <w:lang w:val="nl-NL"/>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12.</w:t>
            </w:r>
            <w:r w:rsidRPr="001924E1">
              <w:rPr>
                <w:b/>
                <w:sz w:val="22"/>
                <w:szCs w:val="22"/>
              </w:rPr>
              <w:tab/>
              <w:t>MARKEDSFØRINGSTILLATELSESNUMMER (NUMRE)</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EU/1/99/108/001</w:t>
      </w:r>
    </w:p>
    <w:p w:rsidR="00A04342" w:rsidRPr="001924E1" w:rsidRDefault="00A04342">
      <w:pPr>
        <w:rPr>
          <w:sz w:val="22"/>
          <w:szCs w:val="22"/>
        </w:rPr>
      </w:pPr>
    </w:p>
    <w:p w:rsidR="00A04342" w:rsidRPr="001924E1" w:rsidRDefault="00A043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13.</w:t>
            </w:r>
            <w:r w:rsidRPr="001924E1">
              <w:rPr>
                <w:b/>
                <w:sz w:val="22"/>
                <w:szCs w:val="22"/>
              </w:rPr>
              <w:tab/>
              <w:t>PRODUKSJONSNUMMER</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Lot</w:t>
      </w:r>
    </w:p>
    <w:p w:rsidR="00A04342" w:rsidRPr="001924E1" w:rsidRDefault="00A04342">
      <w:pPr>
        <w:rPr>
          <w:sz w:val="22"/>
          <w:szCs w:val="22"/>
        </w:rPr>
      </w:pPr>
    </w:p>
    <w:p w:rsidR="00A04342" w:rsidRPr="001924E1" w:rsidRDefault="00A043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14.</w:t>
            </w:r>
            <w:r w:rsidRPr="001924E1">
              <w:rPr>
                <w:b/>
                <w:sz w:val="22"/>
                <w:szCs w:val="22"/>
              </w:rPr>
              <w:tab/>
              <w:t>GENERELL KLASSIFIKASJON FOR UTLEVERING</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Reseptpliktig legemiddel.</w:t>
      </w:r>
    </w:p>
    <w:p w:rsidR="00A04342" w:rsidRPr="001924E1" w:rsidRDefault="00A04342">
      <w:pPr>
        <w:rPr>
          <w:sz w:val="22"/>
          <w:szCs w:val="22"/>
        </w:rPr>
      </w:pPr>
    </w:p>
    <w:p w:rsidR="00A04342" w:rsidRPr="001924E1" w:rsidRDefault="00A04342">
      <w:pPr>
        <w:suppressAutoHyphens/>
        <w:ind w:left="720" w:hanging="7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15.</w:t>
            </w:r>
            <w:r w:rsidRPr="001924E1">
              <w:rPr>
                <w:b/>
                <w:sz w:val="22"/>
                <w:szCs w:val="22"/>
              </w:rPr>
              <w:tab/>
              <w:t>BRUKSANVISNING</w:t>
            </w:r>
          </w:p>
        </w:tc>
      </w:tr>
    </w:tbl>
    <w:p w:rsidR="00A04342" w:rsidRPr="001924E1" w:rsidRDefault="00A04342">
      <w:pPr>
        <w:pStyle w:val="Heading5"/>
        <w:jc w:val="left"/>
        <w:rPr>
          <w:szCs w:val="22"/>
          <w:lang w:val="nb-NO"/>
        </w:rPr>
      </w:pPr>
    </w:p>
    <w:p w:rsidR="00A04342" w:rsidRPr="001924E1" w:rsidRDefault="00A04342">
      <w:pPr>
        <w:rPr>
          <w:sz w:val="22"/>
          <w:szCs w:val="22"/>
        </w:rPr>
      </w:pPr>
    </w:p>
    <w:p w:rsidR="00A04342" w:rsidRPr="001924E1" w:rsidRDefault="00A04342">
      <w:pPr>
        <w:pBdr>
          <w:top w:val="single" w:sz="4" w:space="1" w:color="auto"/>
          <w:left w:val="single" w:sz="4" w:space="4" w:color="auto"/>
          <w:bottom w:val="single" w:sz="4" w:space="1" w:color="auto"/>
          <w:right w:val="single" w:sz="4" w:space="4" w:color="auto"/>
        </w:pBdr>
        <w:rPr>
          <w:b/>
          <w:sz w:val="22"/>
          <w:szCs w:val="22"/>
          <w:u w:val="single"/>
        </w:rPr>
      </w:pPr>
      <w:r w:rsidRPr="001924E1">
        <w:rPr>
          <w:b/>
          <w:sz w:val="22"/>
          <w:szCs w:val="22"/>
        </w:rPr>
        <w:t>16.</w:t>
      </w:r>
      <w:r w:rsidRPr="001924E1">
        <w:rPr>
          <w:b/>
          <w:sz w:val="22"/>
          <w:szCs w:val="22"/>
        </w:rPr>
        <w:tab/>
        <w:t>INFORMASJON PÅ BLINDESKRIFT</w:t>
      </w:r>
    </w:p>
    <w:p w:rsidR="00A04342" w:rsidRPr="001924E1" w:rsidRDefault="00A04342">
      <w:pPr>
        <w:rPr>
          <w:b/>
          <w:sz w:val="22"/>
          <w:szCs w:val="22"/>
          <w:u w:val="single"/>
        </w:rPr>
      </w:pPr>
    </w:p>
    <w:p w:rsidR="00A04342" w:rsidRDefault="00A04342">
      <w:pPr>
        <w:rPr>
          <w:sz w:val="22"/>
          <w:szCs w:val="22"/>
        </w:rPr>
      </w:pPr>
      <w:r w:rsidRPr="001924E1">
        <w:rPr>
          <w:sz w:val="22"/>
          <w:szCs w:val="22"/>
          <w:highlight w:val="lightGray"/>
        </w:rPr>
        <w:t>Ferriprox 500 mg</w:t>
      </w:r>
    </w:p>
    <w:p w:rsidR="004E6D81" w:rsidRPr="004E6D81" w:rsidRDefault="004E6D81" w:rsidP="004E6D81">
      <w:pPr>
        <w:rPr>
          <w:sz w:val="22"/>
          <w:szCs w:val="22"/>
          <w:lang w:val="en-GB"/>
        </w:rPr>
      </w:pPr>
    </w:p>
    <w:p w:rsidR="004E6D81" w:rsidRPr="004E6D81" w:rsidRDefault="004E6D81" w:rsidP="004E6D81">
      <w:pPr>
        <w:rPr>
          <w:sz w:val="22"/>
          <w:szCs w:val="22"/>
          <w:lang w:val="en-GB"/>
        </w:rPr>
      </w:pPr>
    </w:p>
    <w:p w:rsidR="00AE6C47" w:rsidRDefault="004E6D81" w:rsidP="004E6D81">
      <w:pPr>
        <w:pBdr>
          <w:top w:val="single" w:sz="4" w:space="1" w:color="auto"/>
          <w:left w:val="single" w:sz="4" w:space="4" w:color="auto"/>
          <w:bottom w:val="single" w:sz="4" w:space="1" w:color="auto"/>
          <w:right w:val="single" w:sz="4" w:space="4" w:color="auto"/>
        </w:pBdr>
        <w:rPr>
          <w:b/>
          <w:sz w:val="22"/>
          <w:szCs w:val="22"/>
        </w:rPr>
      </w:pPr>
      <w:r w:rsidRPr="004E6D81">
        <w:rPr>
          <w:b/>
          <w:sz w:val="22"/>
          <w:szCs w:val="22"/>
        </w:rPr>
        <w:t>17.</w:t>
      </w:r>
      <w:r w:rsidRPr="004E6D81">
        <w:rPr>
          <w:b/>
          <w:sz w:val="22"/>
          <w:szCs w:val="22"/>
        </w:rPr>
        <w:tab/>
        <w:t xml:space="preserve">SIKKERHETSANORDNING (UNIK IDENTITET) – TODIMENSJONAL </w:t>
      </w:r>
    </w:p>
    <w:p w:rsidR="004E6D81" w:rsidRPr="004E6D81" w:rsidRDefault="004E6D81" w:rsidP="00AE6C47">
      <w:pPr>
        <w:pBdr>
          <w:top w:val="single" w:sz="4" w:space="1" w:color="auto"/>
          <w:left w:val="single" w:sz="4" w:space="4" w:color="auto"/>
          <w:bottom w:val="single" w:sz="4" w:space="1" w:color="auto"/>
          <w:right w:val="single" w:sz="4" w:space="4" w:color="auto"/>
        </w:pBdr>
        <w:ind w:firstLine="720"/>
        <w:rPr>
          <w:b/>
          <w:sz w:val="22"/>
          <w:szCs w:val="22"/>
          <w:u w:val="single"/>
        </w:rPr>
      </w:pPr>
      <w:r w:rsidRPr="004E6D81">
        <w:rPr>
          <w:b/>
          <w:sz w:val="22"/>
          <w:szCs w:val="22"/>
        </w:rPr>
        <w:t>STREKKODE</w:t>
      </w:r>
    </w:p>
    <w:p w:rsidR="004E6D81" w:rsidRPr="004E6D81" w:rsidRDefault="004E6D81" w:rsidP="004E6D81">
      <w:pPr>
        <w:rPr>
          <w:sz w:val="22"/>
          <w:szCs w:val="22"/>
          <w:lang w:val="bg-BG"/>
        </w:rPr>
      </w:pPr>
    </w:p>
    <w:p w:rsidR="004E6D81" w:rsidRPr="004E6D81" w:rsidRDefault="004E6D81" w:rsidP="004E6D81">
      <w:pPr>
        <w:rPr>
          <w:sz w:val="22"/>
          <w:szCs w:val="22"/>
          <w:highlight w:val="lightGray"/>
          <w:lang w:val="en-US"/>
        </w:rPr>
      </w:pPr>
      <w:r w:rsidRPr="004E6D81">
        <w:rPr>
          <w:sz w:val="22"/>
          <w:szCs w:val="22"/>
          <w:highlight w:val="lightGray"/>
          <w:lang w:val="bg-BG"/>
        </w:rPr>
        <w:t>Todimensjonal strekkode, inkludert unik identitet</w:t>
      </w:r>
    </w:p>
    <w:p w:rsidR="004E6D81" w:rsidRPr="004E6D81" w:rsidRDefault="004E6D81" w:rsidP="004E6D81">
      <w:pPr>
        <w:rPr>
          <w:sz w:val="22"/>
          <w:szCs w:val="22"/>
        </w:rPr>
      </w:pPr>
    </w:p>
    <w:p w:rsidR="004E6D81" w:rsidRPr="004E6D81" w:rsidRDefault="004E6D81" w:rsidP="004E6D81">
      <w:pPr>
        <w:rPr>
          <w:sz w:val="22"/>
          <w:szCs w:val="22"/>
        </w:rPr>
      </w:pPr>
    </w:p>
    <w:p w:rsidR="004E6D81" w:rsidRPr="004E6D81" w:rsidRDefault="004E6D81" w:rsidP="004E6D81">
      <w:pPr>
        <w:pBdr>
          <w:top w:val="single" w:sz="4" w:space="1" w:color="auto"/>
          <w:left w:val="single" w:sz="4" w:space="4" w:color="auto"/>
          <w:bottom w:val="single" w:sz="4" w:space="1" w:color="auto"/>
          <w:right w:val="single" w:sz="4" w:space="4" w:color="auto"/>
        </w:pBdr>
        <w:ind w:left="567" w:hanging="567"/>
        <w:rPr>
          <w:b/>
          <w:sz w:val="22"/>
          <w:szCs w:val="22"/>
          <w:u w:val="single"/>
        </w:rPr>
      </w:pPr>
      <w:r w:rsidRPr="004E6D81">
        <w:rPr>
          <w:b/>
          <w:sz w:val="22"/>
          <w:szCs w:val="22"/>
        </w:rPr>
        <w:t>18.</w:t>
      </w:r>
      <w:r w:rsidRPr="004E6D81">
        <w:rPr>
          <w:b/>
          <w:sz w:val="22"/>
          <w:szCs w:val="22"/>
        </w:rPr>
        <w:tab/>
        <w:t xml:space="preserve">SIKKERHETSANORDNING (UNIK IDENTITET) – I ET FORMAT LESBART FOR MENNESKER </w:t>
      </w:r>
    </w:p>
    <w:p w:rsidR="004E6D81" w:rsidRPr="004E6D81" w:rsidRDefault="004E6D81" w:rsidP="004E6D81">
      <w:pPr>
        <w:rPr>
          <w:sz w:val="22"/>
          <w:szCs w:val="22"/>
          <w:lang w:val="bg-BG"/>
        </w:rPr>
      </w:pPr>
    </w:p>
    <w:p w:rsidR="004E6D81" w:rsidRPr="00AC17DF" w:rsidRDefault="00273FCF" w:rsidP="004E6D81">
      <w:pPr>
        <w:rPr>
          <w:sz w:val="22"/>
          <w:szCs w:val="22"/>
        </w:rPr>
      </w:pPr>
      <w:r>
        <w:rPr>
          <w:sz w:val="22"/>
          <w:szCs w:val="22"/>
          <w:lang w:val="bg-BG"/>
        </w:rPr>
        <w:t xml:space="preserve">PC </w:t>
      </w:r>
    </w:p>
    <w:p w:rsidR="004E6D81" w:rsidRPr="00273FCF" w:rsidRDefault="004E6D81" w:rsidP="004E6D81">
      <w:pPr>
        <w:rPr>
          <w:sz w:val="22"/>
          <w:szCs w:val="22"/>
          <w:lang w:val="bg-BG"/>
        </w:rPr>
      </w:pPr>
      <w:r w:rsidRPr="00273FCF">
        <w:rPr>
          <w:sz w:val="22"/>
          <w:szCs w:val="22"/>
          <w:lang w:val="bg-BG"/>
        </w:rPr>
        <w:t xml:space="preserve">SN </w:t>
      </w:r>
    </w:p>
    <w:p w:rsidR="004E6D81" w:rsidRPr="00273FCF" w:rsidRDefault="004E6D81" w:rsidP="004E6D81">
      <w:pPr>
        <w:rPr>
          <w:sz w:val="22"/>
          <w:szCs w:val="22"/>
          <w:lang w:val="bg-BG"/>
        </w:rPr>
      </w:pPr>
      <w:r w:rsidRPr="00273FCF">
        <w:rPr>
          <w:sz w:val="22"/>
          <w:szCs w:val="22"/>
          <w:lang w:val="bg-BG"/>
        </w:rPr>
        <w:t xml:space="preserve">NN </w:t>
      </w:r>
    </w:p>
    <w:p w:rsidR="004E6D81" w:rsidRPr="00273FCF" w:rsidRDefault="004E6D81">
      <w:pPr>
        <w:rPr>
          <w:sz w:val="22"/>
          <w:szCs w:val="22"/>
          <w:lang w:val="bg-BG"/>
        </w:rPr>
      </w:pPr>
    </w:p>
    <w:p w:rsidR="004E6D81" w:rsidRPr="00273FCF" w:rsidRDefault="004E6D81">
      <w:pPr>
        <w:rPr>
          <w:sz w:val="22"/>
          <w:szCs w:val="22"/>
          <w:lang w:val="bg-BG"/>
        </w:rPr>
      </w:pPr>
    </w:p>
    <w:p w:rsidR="00A04342" w:rsidRPr="001924E1" w:rsidRDefault="00A04342">
      <w:pPr>
        <w:pStyle w:val="BodyText"/>
        <w:jc w:val="left"/>
        <w:rPr>
          <w:b/>
          <w:szCs w:val="22"/>
          <w:lang w:val="nb-NO"/>
        </w:rPr>
      </w:pPr>
      <w:r w:rsidRPr="001924E1">
        <w:rPr>
          <w:szCs w:val="22"/>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Borders>
              <w:bottom w:val="single" w:sz="4" w:space="0" w:color="auto"/>
            </w:tcBorders>
          </w:tcPr>
          <w:p w:rsidR="00A04342" w:rsidRPr="001924E1" w:rsidRDefault="00A04342">
            <w:pPr>
              <w:rPr>
                <w:b/>
                <w:sz w:val="22"/>
                <w:szCs w:val="22"/>
              </w:rPr>
            </w:pPr>
            <w:r w:rsidRPr="001924E1">
              <w:rPr>
                <w:b/>
                <w:sz w:val="22"/>
                <w:szCs w:val="22"/>
              </w:rPr>
              <w:t>OPPLYSNINGER, SOM SKAL ANGIS PÅ YTRE EMBALLASJE OG INDRE EMBALLASJE</w:t>
            </w:r>
          </w:p>
          <w:p w:rsidR="00A04342" w:rsidRPr="001924E1" w:rsidRDefault="00A04342">
            <w:pPr>
              <w:rPr>
                <w:b/>
                <w:bCs/>
                <w:sz w:val="22"/>
                <w:szCs w:val="22"/>
              </w:rPr>
            </w:pPr>
          </w:p>
          <w:p w:rsidR="00A04342" w:rsidRPr="001924E1" w:rsidRDefault="00A04342">
            <w:pPr>
              <w:rPr>
                <w:b/>
                <w:bCs/>
                <w:sz w:val="22"/>
                <w:szCs w:val="22"/>
              </w:rPr>
            </w:pPr>
            <w:r w:rsidRPr="001924E1">
              <w:rPr>
                <w:b/>
                <w:bCs/>
                <w:sz w:val="22"/>
                <w:szCs w:val="22"/>
              </w:rPr>
              <w:t>FLASKE MED 250 ML ELLER 500 ML</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w:t>
            </w:r>
            <w:r w:rsidRPr="001924E1">
              <w:rPr>
                <w:b/>
                <w:sz w:val="22"/>
                <w:szCs w:val="22"/>
              </w:rPr>
              <w:tab/>
              <w:t>LEGEMIDLETS NAVN</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Ferriprox 100 mg/ml mikstur, oppløsning</w:t>
      </w:r>
    </w:p>
    <w:p w:rsidR="00A04342" w:rsidRPr="001924E1" w:rsidRDefault="00A04342">
      <w:pPr>
        <w:rPr>
          <w:sz w:val="22"/>
          <w:szCs w:val="22"/>
        </w:rPr>
      </w:pPr>
      <w:r w:rsidRPr="001924E1">
        <w:rPr>
          <w:sz w:val="22"/>
          <w:szCs w:val="22"/>
        </w:rPr>
        <w:t>deferipron</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2.</w:t>
            </w:r>
            <w:r w:rsidRPr="001924E1">
              <w:rPr>
                <w:b/>
                <w:sz w:val="22"/>
                <w:szCs w:val="22"/>
              </w:rPr>
              <w:tab/>
              <w:t>DEKLARASJON AV VIRKESTOFF(ER)</w:t>
            </w:r>
          </w:p>
        </w:tc>
      </w:tr>
    </w:tbl>
    <w:p w:rsidR="00A04342" w:rsidRPr="001924E1" w:rsidRDefault="00A04342">
      <w:pPr>
        <w:suppressAutoHyphens/>
        <w:rPr>
          <w:sz w:val="22"/>
          <w:szCs w:val="22"/>
        </w:rPr>
      </w:pPr>
    </w:p>
    <w:p w:rsidR="00A04342" w:rsidRPr="001924E1" w:rsidRDefault="00A04342">
      <w:pPr>
        <w:rPr>
          <w:noProof/>
          <w:sz w:val="22"/>
          <w:szCs w:val="22"/>
        </w:rPr>
      </w:pPr>
      <w:r w:rsidRPr="001924E1">
        <w:rPr>
          <w:noProof/>
          <w:sz w:val="22"/>
          <w:szCs w:val="22"/>
        </w:rPr>
        <w:t xml:space="preserve">Hver ml mikstur, oppløsning inneholder 100 mg deferipron </w:t>
      </w:r>
      <w:r w:rsidRPr="001924E1">
        <w:rPr>
          <w:sz w:val="22"/>
          <w:szCs w:val="22"/>
        </w:rPr>
        <w:t>(25 g deferipron i 250 ml).</w:t>
      </w:r>
    </w:p>
    <w:p w:rsidR="009F2635" w:rsidRPr="001924E1" w:rsidRDefault="009F2635" w:rsidP="009F2635">
      <w:pPr>
        <w:rPr>
          <w:noProof/>
          <w:sz w:val="22"/>
          <w:szCs w:val="22"/>
        </w:rPr>
      </w:pPr>
      <w:r w:rsidRPr="001924E1">
        <w:rPr>
          <w:noProof/>
          <w:sz w:val="22"/>
          <w:szCs w:val="22"/>
          <w:highlight w:val="lightGray"/>
        </w:rPr>
        <w:t xml:space="preserve">Hver ml mikstur, oppløsning inneholder 100 mg deferipron </w:t>
      </w:r>
      <w:r w:rsidRPr="001924E1">
        <w:rPr>
          <w:sz w:val="22"/>
          <w:szCs w:val="22"/>
          <w:highlight w:val="lightGray"/>
        </w:rPr>
        <w:t>(50 g deferipron i 500 ml).</w:t>
      </w:r>
    </w:p>
    <w:p w:rsidR="00A04342" w:rsidRPr="001924E1" w:rsidRDefault="00A04342">
      <w:pPr>
        <w:rPr>
          <w:noProof/>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3.</w:t>
            </w:r>
            <w:r w:rsidRPr="001924E1">
              <w:rPr>
                <w:b/>
                <w:sz w:val="22"/>
                <w:szCs w:val="22"/>
              </w:rPr>
              <w:tab/>
              <w:t>LISTE OVER HJELPESTOFFER</w:t>
            </w:r>
          </w:p>
        </w:tc>
      </w:tr>
    </w:tbl>
    <w:p w:rsidR="00A04342" w:rsidRPr="001924E1" w:rsidRDefault="00A04342">
      <w:pPr>
        <w:suppressAutoHyphens/>
        <w:rPr>
          <w:sz w:val="22"/>
          <w:szCs w:val="22"/>
        </w:rPr>
      </w:pPr>
    </w:p>
    <w:p w:rsidR="00A04342" w:rsidRPr="001924E1" w:rsidRDefault="00A04342">
      <w:pPr>
        <w:suppressAutoHyphens/>
        <w:rPr>
          <w:sz w:val="22"/>
          <w:szCs w:val="22"/>
        </w:rPr>
      </w:pPr>
      <w:r w:rsidRPr="001924E1">
        <w:rPr>
          <w:sz w:val="22"/>
          <w:szCs w:val="22"/>
        </w:rPr>
        <w:t>Inneholder paraoransje (E110). Se pakningsvedlegget for mer informasjon.</w:t>
      </w:r>
    </w:p>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4.</w:t>
            </w:r>
            <w:r w:rsidRPr="001924E1">
              <w:rPr>
                <w:b/>
                <w:sz w:val="22"/>
                <w:szCs w:val="22"/>
              </w:rPr>
              <w:tab/>
              <w:t>LEGEMIDDELFORM OG INNHOLD (PAKNINGSSTØRRELSE)</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250 ml mikstur, oppløsning</w:t>
      </w:r>
    </w:p>
    <w:p w:rsidR="00A04342" w:rsidRPr="001924E1" w:rsidRDefault="00A04342">
      <w:pPr>
        <w:rPr>
          <w:sz w:val="22"/>
          <w:szCs w:val="22"/>
        </w:rPr>
      </w:pPr>
      <w:r w:rsidRPr="001924E1">
        <w:rPr>
          <w:sz w:val="22"/>
          <w:szCs w:val="22"/>
          <w:highlight w:val="lightGray"/>
        </w:rPr>
        <w:t>500 ml mikstur, oppløsning</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C17DF" w:rsidRPr="001924E1" w:rsidRDefault="00AC17DF" w:rsidP="00AC17DF">
            <w:pPr>
              <w:ind w:left="567" w:hanging="567"/>
              <w:rPr>
                <w:b/>
                <w:sz w:val="22"/>
                <w:szCs w:val="22"/>
              </w:rPr>
            </w:pPr>
            <w:r w:rsidRPr="001924E1">
              <w:rPr>
                <w:b/>
                <w:sz w:val="22"/>
                <w:szCs w:val="22"/>
              </w:rPr>
              <w:t>5.</w:t>
            </w:r>
            <w:r w:rsidRPr="001924E1">
              <w:rPr>
                <w:b/>
                <w:sz w:val="22"/>
                <w:szCs w:val="22"/>
              </w:rPr>
              <w:tab/>
              <w:t xml:space="preserve">ADMINISTRASJONSMÅTE OG </w:t>
            </w:r>
            <w:r>
              <w:rPr>
                <w:b/>
                <w:sz w:val="22"/>
                <w:szCs w:val="22"/>
              </w:rPr>
              <w:t>-</w:t>
            </w:r>
            <w:r w:rsidRPr="001924E1">
              <w:rPr>
                <w:b/>
                <w:sz w:val="22"/>
                <w:szCs w:val="22"/>
              </w:rPr>
              <w:t>VEI(ER)</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Oral bruk</w:t>
      </w:r>
    </w:p>
    <w:p w:rsidR="00A04342" w:rsidRPr="001924E1" w:rsidRDefault="00A04342">
      <w:pPr>
        <w:rPr>
          <w:sz w:val="22"/>
          <w:szCs w:val="22"/>
        </w:rPr>
      </w:pPr>
    </w:p>
    <w:p w:rsidR="00A04342" w:rsidRPr="001924E1" w:rsidRDefault="00A04342">
      <w:pPr>
        <w:suppressAutoHyphens/>
        <w:rPr>
          <w:sz w:val="22"/>
          <w:szCs w:val="22"/>
        </w:rPr>
      </w:pPr>
      <w:r w:rsidRPr="001924E1">
        <w:rPr>
          <w:sz w:val="22"/>
          <w:szCs w:val="22"/>
        </w:rPr>
        <w:t>Les pakningsvedlegget før bruk.</w:t>
      </w:r>
    </w:p>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rsidP="00FB6047">
            <w:pPr>
              <w:ind w:left="567" w:hanging="567"/>
              <w:rPr>
                <w:b/>
                <w:sz w:val="22"/>
                <w:szCs w:val="22"/>
              </w:rPr>
            </w:pPr>
            <w:r w:rsidRPr="001924E1">
              <w:rPr>
                <w:b/>
                <w:sz w:val="22"/>
                <w:szCs w:val="22"/>
              </w:rPr>
              <w:t>6.</w:t>
            </w:r>
            <w:r w:rsidRPr="001924E1">
              <w:rPr>
                <w:b/>
                <w:sz w:val="22"/>
                <w:szCs w:val="22"/>
              </w:rPr>
              <w:tab/>
              <w:t xml:space="preserve">ADVARSEL OM AT LEGEMIDLET SKAL OPPBEVARES </w:t>
            </w:r>
            <w:r w:rsidR="00FB6047" w:rsidRPr="001924E1">
              <w:rPr>
                <w:b/>
                <w:sz w:val="22"/>
                <w:szCs w:val="22"/>
              </w:rPr>
              <w:t>UTILGJENGELIG</w:t>
            </w:r>
            <w:r w:rsidRPr="001924E1">
              <w:rPr>
                <w:b/>
                <w:sz w:val="22"/>
                <w:szCs w:val="22"/>
              </w:rPr>
              <w:t xml:space="preserve"> FOR BARN</w:t>
            </w:r>
          </w:p>
        </w:tc>
      </w:tr>
    </w:tbl>
    <w:p w:rsidR="00A04342" w:rsidRPr="001924E1" w:rsidRDefault="00A04342">
      <w:pPr>
        <w:suppressAutoHyphens/>
        <w:rPr>
          <w:sz w:val="22"/>
          <w:szCs w:val="22"/>
        </w:rPr>
      </w:pPr>
    </w:p>
    <w:p w:rsidR="00A04342" w:rsidRPr="001924E1" w:rsidRDefault="00A04342">
      <w:pPr>
        <w:rPr>
          <w:sz w:val="22"/>
          <w:szCs w:val="22"/>
        </w:rPr>
      </w:pPr>
      <w:r w:rsidRPr="001924E1">
        <w:rPr>
          <w:sz w:val="22"/>
          <w:szCs w:val="22"/>
        </w:rPr>
        <w:t xml:space="preserve">Oppbevares </w:t>
      </w:r>
      <w:r w:rsidR="00FB6047" w:rsidRPr="001924E1">
        <w:rPr>
          <w:sz w:val="22"/>
          <w:szCs w:val="22"/>
        </w:rPr>
        <w:t>utilgjengelig</w:t>
      </w:r>
      <w:r w:rsidRPr="001924E1">
        <w:rPr>
          <w:sz w:val="22"/>
          <w:szCs w:val="22"/>
        </w:rPr>
        <w:t xml:space="preserve"> for barn.</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7.</w:t>
            </w:r>
            <w:r w:rsidRPr="001924E1">
              <w:rPr>
                <w:b/>
                <w:sz w:val="22"/>
                <w:szCs w:val="22"/>
              </w:rPr>
              <w:tab/>
              <w:t>EVENTUELLE ANDRE SPESIELLE ADVARSLER</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rsidP="00703D81">
            <w:pPr>
              <w:keepNext/>
              <w:ind w:left="567" w:hanging="567"/>
              <w:rPr>
                <w:b/>
                <w:sz w:val="22"/>
                <w:szCs w:val="22"/>
              </w:rPr>
            </w:pPr>
            <w:r w:rsidRPr="001924E1">
              <w:rPr>
                <w:b/>
                <w:sz w:val="22"/>
                <w:szCs w:val="22"/>
              </w:rPr>
              <w:t>8.</w:t>
            </w:r>
            <w:r w:rsidRPr="001924E1">
              <w:rPr>
                <w:b/>
                <w:sz w:val="22"/>
                <w:szCs w:val="22"/>
              </w:rPr>
              <w:tab/>
              <w:t>UTLØPSDATO</w:t>
            </w:r>
          </w:p>
        </w:tc>
      </w:tr>
    </w:tbl>
    <w:p w:rsidR="00A04342" w:rsidRPr="001924E1" w:rsidRDefault="00A04342" w:rsidP="00703D81">
      <w:pPr>
        <w:keepNext/>
        <w:suppressAutoHyphens/>
        <w:ind w:left="567" w:hanging="567"/>
        <w:rPr>
          <w:sz w:val="22"/>
          <w:szCs w:val="22"/>
        </w:rPr>
      </w:pPr>
    </w:p>
    <w:p w:rsidR="00A04342" w:rsidRPr="001924E1" w:rsidRDefault="00A04342" w:rsidP="00703D81">
      <w:pPr>
        <w:keepNext/>
        <w:rPr>
          <w:sz w:val="22"/>
          <w:szCs w:val="22"/>
        </w:rPr>
      </w:pPr>
      <w:r w:rsidRPr="001924E1">
        <w:rPr>
          <w:sz w:val="22"/>
          <w:szCs w:val="22"/>
        </w:rPr>
        <w:t>Utløpsdato</w:t>
      </w:r>
    </w:p>
    <w:p w:rsidR="00A04342" w:rsidRPr="001924E1" w:rsidRDefault="00917C10" w:rsidP="00917C10">
      <w:pPr>
        <w:rPr>
          <w:sz w:val="22"/>
          <w:szCs w:val="22"/>
        </w:rPr>
      </w:pPr>
      <w:r w:rsidRPr="00917C10">
        <w:rPr>
          <w:sz w:val="22"/>
          <w:szCs w:val="22"/>
          <w:highlight w:val="lightGray"/>
        </w:rPr>
        <w:t>EXP</w:t>
      </w:r>
    </w:p>
    <w:p w:rsidR="00A04342" w:rsidRPr="001924E1" w:rsidRDefault="00A04342">
      <w:pPr>
        <w:rPr>
          <w:sz w:val="22"/>
          <w:szCs w:val="22"/>
        </w:rPr>
      </w:pPr>
      <w:r w:rsidRPr="001924E1">
        <w:rPr>
          <w:sz w:val="22"/>
          <w:szCs w:val="22"/>
        </w:rPr>
        <w:t>Brukes innen 35 dager etter åpning.</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rsidP="002A703D">
            <w:pPr>
              <w:keepNext/>
              <w:ind w:left="561" w:hanging="561"/>
              <w:rPr>
                <w:b/>
                <w:sz w:val="22"/>
                <w:szCs w:val="22"/>
              </w:rPr>
            </w:pPr>
            <w:r w:rsidRPr="001924E1">
              <w:rPr>
                <w:b/>
                <w:sz w:val="22"/>
                <w:szCs w:val="22"/>
              </w:rPr>
              <w:t>9.</w:t>
            </w:r>
            <w:r w:rsidRPr="001924E1">
              <w:rPr>
                <w:b/>
                <w:sz w:val="22"/>
                <w:szCs w:val="22"/>
              </w:rPr>
              <w:tab/>
              <w:t>OPPBEVARINGSBETINGELSER</w:t>
            </w:r>
          </w:p>
        </w:tc>
      </w:tr>
    </w:tbl>
    <w:p w:rsidR="00A04342" w:rsidRPr="001924E1" w:rsidRDefault="00A04342" w:rsidP="002A703D">
      <w:pPr>
        <w:keepNext/>
        <w:suppressAutoHyphens/>
        <w:rPr>
          <w:sz w:val="22"/>
          <w:szCs w:val="22"/>
        </w:rPr>
      </w:pPr>
    </w:p>
    <w:p w:rsidR="00A04342" w:rsidRPr="001924E1" w:rsidRDefault="00A04342" w:rsidP="002A703D">
      <w:pPr>
        <w:keepNext/>
        <w:rPr>
          <w:sz w:val="22"/>
          <w:szCs w:val="22"/>
        </w:rPr>
      </w:pPr>
      <w:r w:rsidRPr="001924E1">
        <w:rPr>
          <w:sz w:val="22"/>
          <w:szCs w:val="22"/>
        </w:rPr>
        <w:t>Oppbevares ved høyst 30</w:t>
      </w:r>
      <w:r w:rsidRPr="001924E1">
        <w:rPr>
          <w:rFonts w:ascii="Symbol" w:hAnsi="Symbol"/>
          <w:sz w:val="22"/>
          <w:szCs w:val="22"/>
        </w:rPr>
        <w:t>°</w:t>
      </w:r>
      <w:r w:rsidRPr="001924E1">
        <w:rPr>
          <w:sz w:val="22"/>
          <w:szCs w:val="22"/>
        </w:rPr>
        <w:t>C.</w:t>
      </w:r>
    </w:p>
    <w:p w:rsidR="00A04342" w:rsidRPr="001924E1" w:rsidRDefault="00A04342" w:rsidP="002A703D">
      <w:pPr>
        <w:keepNext/>
        <w:rPr>
          <w:sz w:val="22"/>
          <w:szCs w:val="22"/>
        </w:rPr>
      </w:pPr>
    </w:p>
    <w:p w:rsidR="00A04342" w:rsidRPr="001924E1" w:rsidRDefault="00A04342">
      <w:pPr>
        <w:rPr>
          <w:sz w:val="22"/>
          <w:szCs w:val="22"/>
        </w:rPr>
      </w:pPr>
      <w:r w:rsidRPr="001924E1">
        <w:rPr>
          <w:sz w:val="22"/>
          <w:szCs w:val="22"/>
        </w:rPr>
        <w:t>Oppbevares i originalemballasjen for å beskytte mot lys.</w:t>
      </w:r>
    </w:p>
    <w:p w:rsidR="00A04342" w:rsidRPr="001924E1" w:rsidRDefault="00A04342">
      <w:pPr>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10.</w:t>
            </w:r>
            <w:r w:rsidRPr="001924E1">
              <w:rPr>
                <w:b/>
                <w:sz w:val="22"/>
                <w:szCs w:val="22"/>
              </w:rPr>
              <w:tab/>
              <w:t>EVENTUELLE SPESIELLE FORHOLDSREGLER VED DESTRUKSJON AV UBRUKTE LEGEMIDLER ELLER AVFALL</w:t>
            </w:r>
          </w:p>
        </w:tc>
      </w:tr>
    </w:tbl>
    <w:p w:rsidR="00A04342" w:rsidRPr="001924E1" w:rsidRDefault="00A04342">
      <w:pPr>
        <w:suppressAutoHyphens/>
        <w:rPr>
          <w:sz w:val="22"/>
          <w:szCs w:val="22"/>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11.</w:t>
            </w:r>
            <w:r w:rsidRPr="001924E1">
              <w:rPr>
                <w:b/>
                <w:sz w:val="22"/>
                <w:szCs w:val="22"/>
              </w:rPr>
              <w:tab/>
              <w:t>NAVN OG ADRESSE PÅ INNEHAVEREN AV MARKEDSFØRINGSTILLATELSEN</w:t>
            </w:r>
          </w:p>
        </w:tc>
      </w:tr>
    </w:tbl>
    <w:p w:rsidR="00A04342" w:rsidRPr="001924E1" w:rsidRDefault="00A04342">
      <w:pPr>
        <w:suppressAutoHyphens/>
        <w:rPr>
          <w:sz w:val="22"/>
          <w:szCs w:val="22"/>
        </w:rPr>
      </w:pPr>
    </w:p>
    <w:p w:rsidR="007647CC" w:rsidRPr="003E630E" w:rsidRDefault="00202BEB" w:rsidP="007647CC">
      <w:pPr>
        <w:keepNext/>
        <w:tabs>
          <w:tab w:val="left" w:pos="4320"/>
        </w:tabs>
        <w:suppressAutoHyphens/>
        <w:rPr>
          <w:sz w:val="22"/>
          <w:szCs w:val="22"/>
          <w:lang w:val="it-IT"/>
        </w:rPr>
      </w:pPr>
      <w:r w:rsidRPr="003E630E">
        <w:rPr>
          <w:sz w:val="22"/>
          <w:szCs w:val="22"/>
          <w:lang w:val="it-IT"/>
        </w:rPr>
        <w:t>Chiesi Farmaceutici S.p.A.</w:t>
      </w:r>
    </w:p>
    <w:p w:rsidR="00D90E78" w:rsidRDefault="00202BEB" w:rsidP="00D90E78">
      <w:pPr>
        <w:rPr>
          <w:sz w:val="22"/>
          <w:szCs w:val="22"/>
          <w:highlight w:val="lightGray"/>
          <w:lang w:val="en-GB"/>
        </w:rPr>
      </w:pPr>
      <w:r>
        <w:rPr>
          <w:sz w:val="22"/>
          <w:szCs w:val="22"/>
          <w:highlight w:val="lightGray"/>
          <w:lang w:val="en-GB"/>
        </w:rPr>
        <w:t>Via Palermo 26/A</w:t>
      </w:r>
    </w:p>
    <w:p w:rsidR="00D90E78" w:rsidRDefault="00202BEB" w:rsidP="00D90E78">
      <w:pPr>
        <w:rPr>
          <w:sz w:val="22"/>
          <w:szCs w:val="22"/>
          <w:lang w:val="en-GB"/>
        </w:rPr>
      </w:pPr>
      <w:r>
        <w:rPr>
          <w:sz w:val="22"/>
          <w:szCs w:val="22"/>
          <w:highlight w:val="lightGray"/>
          <w:lang w:val="en-GB"/>
        </w:rPr>
        <w:t>43122 Parma</w:t>
      </w:r>
    </w:p>
    <w:p w:rsidR="007647CC" w:rsidRDefault="00202BEB" w:rsidP="007647CC">
      <w:pPr>
        <w:keepNext/>
        <w:tabs>
          <w:tab w:val="left" w:pos="4320"/>
        </w:tabs>
        <w:suppressAutoHyphens/>
        <w:rPr>
          <w:sz w:val="22"/>
          <w:szCs w:val="22"/>
          <w:lang w:val="nl-NL"/>
        </w:rPr>
      </w:pPr>
      <w:r>
        <w:rPr>
          <w:sz w:val="22"/>
          <w:szCs w:val="22"/>
          <w:highlight w:val="lightGray"/>
          <w:lang w:val="nl-NL"/>
        </w:rPr>
        <w:t>Italia</w:t>
      </w:r>
    </w:p>
    <w:p w:rsidR="00A04342" w:rsidRPr="007647CC" w:rsidRDefault="00A04342">
      <w:pPr>
        <w:rPr>
          <w:sz w:val="22"/>
          <w:szCs w:val="22"/>
          <w:lang w:val="nl-NL"/>
        </w:rPr>
      </w:pPr>
    </w:p>
    <w:p w:rsidR="00A04342" w:rsidRPr="001924E1" w:rsidRDefault="00A04342">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12.</w:t>
            </w:r>
            <w:r w:rsidRPr="001924E1">
              <w:rPr>
                <w:b/>
                <w:sz w:val="22"/>
                <w:szCs w:val="22"/>
              </w:rPr>
              <w:tab/>
              <w:t>MARKEDSFØRINGSTILLATELSESNUMMER (NUMRE)</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EU/1/99/108/002</w:t>
      </w:r>
    </w:p>
    <w:p w:rsidR="00A04342" w:rsidRPr="001924E1" w:rsidRDefault="00A04342">
      <w:pPr>
        <w:rPr>
          <w:sz w:val="22"/>
          <w:szCs w:val="22"/>
        </w:rPr>
      </w:pPr>
      <w:r w:rsidRPr="001924E1">
        <w:rPr>
          <w:sz w:val="22"/>
          <w:szCs w:val="22"/>
          <w:highlight w:val="lightGray"/>
        </w:rPr>
        <w:t>EU/1/99/108/003</w:t>
      </w:r>
    </w:p>
    <w:p w:rsidR="00A04342" w:rsidRPr="001924E1" w:rsidRDefault="00A04342">
      <w:pPr>
        <w:rPr>
          <w:sz w:val="22"/>
          <w:szCs w:val="22"/>
        </w:rPr>
      </w:pPr>
    </w:p>
    <w:p w:rsidR="00A04342" w:rsidRPr="001924E1" w:rsidRDefault="00A043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13.</w:t>
            </w:r>
            <w:r w:rsidRPr="001924E1">
              <w:rPr>
                <w:b/>
                <w:sz w:val="22"/>
                <w:szCs w:val="22"/>
              </w:rPr>
              <w:tab/>
              <w:t>PRODUKSJONSNUMMER</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Lot</w:t>
      </w:r>
    </w:p>
    <w:p w:rsidR="00A04342" w:rsidRPr="001924E1" w:rsidRDefault="00A04342">
      <w:pPr>
        <w:rPr>
          <w:sz w:val="22"/>
          <w:szCs w:val="22"/>
        </w:rPr>
      </w:pPr>
    </w:p>
    <w:p w:rsidR="00A04342" w:rsidRPr="001924E1" w:rsidRDefault="00A043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14.</w:t>
            </w:r>
            <w:r w:rsidRPr="001924E1">
              <w:rPr>
                <w:b/>
                <w:sz w:val="22"/>
                <w:szCs w:val="22"/>
              </w:rPr>
              <w:tab/>
              <w:t>GENERELL KLASSIFIKASJON FOR UTLEVERING</w:t>
            </w:r>
          </w:p>
        </w:tc>
      </w:tr>
    </w:tbl>
    <w:p w:rsidR="00A04342" w:rsidRPr="001924E1" w:rsidRDefault="00A04342">
      <w:pPr>
        <w:rPr>
          <w:sz w:val="22"/>
          <w:szCs w:val="22"/>
        </w:rPr>
      </w:pPr>
    </w:p>
    <w:p w:rsidR="00A04342" w:rsidRPr="001924E1" w:rsidRDefault="00A04342">
      <w:pPr>
        <w:rPr>
          <w:sz w:val="22"/>
          <w:szCs w:val="22"/>
        </w:rPr>
      </w:pPr>
      <w:r w:rsidRPr="001924E1">
        <w:rPr>
          <w:sz w:val="22"/>
          <w:szCs w:val="22"/>
        </w:rPr>
        <w:t>Reseptpliktig legemiddel.</w:t>
      </w:r>
    </w:p>
    <w:p w:rsidR="00A04342" w:rsidRPr="001924E1" w:rsidRDefault="00A04342">
      <w:pPr>
        <w:rPr>
          <w:sz w:val="22"/>
          <w:szCs w:val="22"/>
        </w:rPr>
      </w:pPr>
    </w:p>
    <w:p w:rsidR="00A04342" w:rsidRPr="001924E1" w:rsidRDefault="00A04342">
      <w:pPr>
        <w:suppressAutoHyphens/>
        <w:ind w:left="720" w:hanging="7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tc>
          <w:tcPr>
            <w:tcW w:w="9281" w:type="dxa"/>
          </w:tcPr>
          <w:p w:rsidR="00A04342" w:rsidRPr="001924E1" w:rsidRDefault="00A04342">
            <w:pPr>
              <w:ind w:left="567" w:hanging="567"/>
              <w:rPr>
                <w:b/>
                <w:sz w:val="22"/>
                <w:szCs w:val="22"/>
              </w:rPr>
            </w:pPr>
            <w:r w:rsidRPr="001924E1">
              <w:rPr>
                <w:b/>
                <w:sz w:val="22"/>
                <w:szCs w:val="22"/>
              </w:rPr>
              <w:t>15.</w:t>
            </w:r>
            <w:r w:rsidRPr="001924E1">
              <w:rPr>
                <w:b/>
                <w:sz w:val="22"/>
                <w:szCs w:val="22"/>
              </w:rPr>
              <w:tab/>
              <w:t>BRUKSANVISNING</w:t>
            </w:r>
          </w:p>
        </w:tc>
      </w:tr>
    </w:tbl>
    <w:p w:rsidR="00A04342" w:rsidRPr="001924E1" w:rsidRDefault="00A04342">
      <w:pPr>
        <w:rPr>
          <w:sz w:val="22"/>
          <w:szCs w:val="22"/>
        </w:rPr>
      </w:pPr>
    </w:p>
    <w:p w:rsidR="00A04342" w:rsidRPr="001924E1" w:rsidRDefault="00A04342">
      <w:pPr>
        <w:rPr>
          <w:sz w:val="22"/>
          <w:szCs w:val="22"/>
        </w:rPr>
      </w:pPr>
    </w:p>
    <w:p w:rsidR="00A04342" w:rsidRPr="001924E1" w:rsidRDefault="00A04342">
      <w:pPr>
        <w:pBdr>
          <w:top w:val="single" w:sz="4" w:space="1" w:color="auto"/>
          <w:left w:val="single" w:sz="4" w:space="4" w:color="auto"/>
          <w:bottom w:val="single" w:sz="4" w:space="1" w:color="auto"/>
          <w:right w:val="single" w:sz="4" w:space="4" w:color="auto"/>
        </w:pBdr>
        <w:rPr>
          <w:b/>
          <w:sz w:val="22"/>
          <w:szCs w:val="22"/>
          <w:u w:val="single"/>
        </w:rPr>
      </w:pPr>
      <w:r w:rsidRPr="001924E1">
        <w:rPr>
          <w:b/>
          <w:sz w:val="22"/>
          <w:szCs w:val="22"/>
        </w:rPr>
        <w:t>16.</w:t>
      </w:r>
      <w:r w:rsidRPr="001924E1">
        <w:rPr>
          <w:b/>
          <w:sz w:val="22"/>
          <w:szCs w:val="22"/>
        </w:rPr>
        <w:tab/>
        <w:t>INFORMASJON PÅ BLINDESKRIFT</w:t>
      </w:r>
    </w:p>
    <w:p w:rsidR="00A04342" w:rsidRPr="001924E1" w:rsidRDefault="00A04342">
      <w:pPr>
        <w:rPr>
          <w:b/>
          <w:sz w:val="22"/>
          <w:szCs w:val="22"/>
          <w:u w:val="single"/>
        </w:rPr>
      </w:pPr>
    </w:p>
    <w:p w:rsidR="00A04342" w:rsidRDefault="00A04342">
      <w:pPr>
        <w:rPr>
          <w:sz w:val="22"/>
          <w:szCs w:val="22"/>
        </w:rPr>
      </w:pPr>
      <w:r w:rsidRPr="001924E1">
        <w:rPr>
          <w:sz w:val="22"/>
          <w:szCs w:val="22"/>
          <w:highlight w:val="lightGray"/>
        </w:rPr>
        <w:t>Ferriprox 100 mg/ml</w:t>
      </w:r>
    </w:p>
    <w:p w:rsidR="00AE6C47" w:rsidRPr="004E6D81" w:rsidRDefault="00AE6C47" w:rsidP="00AE6C47">
      <w:pPr>
        <w:rPr>
          <w:sz w:val="22"/>
          <w:szCs w:val="22"/>
          <w:lang w:val="en-GB"/>
        </w:rPr>
      </w:pPr>
    </w:p>
    <w:p w:rsidR="00AE6C47" w:rsidRPr="004E6D81" w:rsidRDefault="00AE6C47" w:rsidP="00AE6C47">
      <w:pPr>
        <w:rPr>
          <w:sz w:val="22"/>
          <w:szCs w:val="22"/>
          <w:lang w:val="en-GB"/>
        </w:rPr>
      </w:pPr>
    </w:p>
    <w:p w:rsidR="00AE6C47" w:rsidRDefault="00AE6C47" w:rsidP="00AE6C47">
      <w:pPr>
        <w:pBdr>
          <w:top w:val="single" w:sz="4" w:space="1" w:color="auto"/>
          <w:left w:val="single" w:sz="4" w:space="4" w:color="auto"/>
          <w:bottom w:val="single" w:sz="4" w:space="1" w:color="auto"/>
          <w:right w:val="single" w:sz="4" w:space="4" w:color="auto"/>
        </w:pBdr>
        <w:rPr>
          <w:b/>
          <w:sz w:val="22"/>
          <w:szCs w:val="22"/>
        </w:rPr>
      </w:pPr>
      <w:r w:rsidRPr="004E6D81">
        <w:rPr>
          <w:b/>
          <w:sz w:val="22"/>
          <w:szCs w:val="22"/>
        </w:rPr>
        <w:t>17.</w:t>
      </w:r>
      <w:r w:rsidRPr="004E6D81">
        <w:rPr>
          <w:b/>
          <w:sz w:val="22"/>
          <w:szCs w:val="22"/>
        </w:rPr>
        <w:tab/>
        <w:t xml:space="preserve">SIKKERHETSANORDNING (UNIK IDENTITET) – TODIMENSJONAL </w:t>
      </w:r>
    </w:p>
    <w:p w:rsidR="00AE6C47" w:rsidRPr="004E6D81" w:rsidRDefault="00AE6C47" w:rsidP="00AE6C47">
      <w:pPr>
        <w:pBdr>
          <w:top w:val="single" w:sz="4" w:space="1" w:color="auto"/>
          <w:left w:val="single" w:sz="4" w:space="4" w:color="auto"/>
          <w:bottom w:val="single" w:sz="4" w:space="1" w:color="auto"/>
          <w:right w:val="single" w:sz="4" w:space="4" w:color="auto"/>
        </w:pBdr>
        <w:ind w:firstLine="720"/>
        <w:rPr>
          <w:b/>
          <w:sz w:val="22"/>
          <w:szCs w:val="22"/>
          <w:u w:val="single"/>
        </w:rPr>
      </w:pPr>
      <w:r w:rsidRPr="004E6D81">
        <w:rPr>
          <w:b/>
          <w:sz w:val="22"/>
          <w:szCs w:val="22"/>
        </w:rPr>
        <w:t>STREKKODE</w:t>
      </w:r>
    </w:p>
    <w:p w:rsidR="00AE6C47" w:rsidRPr="004E6D81" w:rsidRDefault="00AE6C47" w:rsidP="00AE6C47">
      <w:pPr>
        <w:rPr>
          <w:sz w:val="22"/>
          <w:szCs w:val="22"/>
          <w:lang w:val="bg-BG"/>
        </w:rPr>
      </w:pPr>
    </w:p>
    <w:p w:rsidR="00AE6C47" w:rsidRPr="004E6D81" w:rsidRDefault="00AE6C47" w:rsidP="00AE6C47">
      <w:pPr>
        <w:rPr>
          <w:sz w:val="22"/>
          <w:szCs w:val="22"/>
          <w:highlight w:val="lightGray"/>
          <w:lang w:val="en-US"/>
        </w:rPr>
      </w:pPr>
      <w:r w:rsidRPr="004E6D81">
        <w:rPr>
          <w:sz w:val="22"/>
          <w:szCs w:val="22"/>
          <w:highlight w:val="lightGray"/>
          <w:lang w:val="bg-BG"/>
        </w:rPr>
        <w:t>Todimensjonal strekkode, inkludert unik identitet</w:t>
      </w:r>
    </w:p>
    <w:p w:rsidR="00AE6C47" w:rsidRPr="004E6D81" w:rsidRDefault="00AE6C47" w:rsidP="00AE6C47">
      <w:pPr>
        <w:rPr>
          <w:sz w:val="22"/>
          <w:szCs w:val="22"/>
        </w:rPr>
      </w:pPr>
    </w:p>
    <w:p w:rsidR="00AE6C47" w:rsidRPr="004E6D81" w:rsidRDefault="00AE6C47" w:rsidP="00AE6C47">
      <w:pPr>
        <w:rPr>
          <w:sz w:val="22"/>
          <w:szCs w:val="22"/>
        </w:rPr>
      </w:pPr>
    </w:p>
    <w:p w:rsidR="00AE6C47" w:rsidRPr="004E6D81" w:rsidRDefault="00AE6C47" w:rsidP="00AE6C47">
      <w:pPr>
        <w:pBdr>
          <w:top w:val="single" w:sz="4" w:space="1" w:color="auto"/>
          <w:left w:val="single" w:sz="4" w:space="4" w:color="auto"/>
          <w:bottom w:val="single" w:sz="4" w:space="1" w:color="auto"/>
          <w:right w:val="single" w:sz="4" w:space="4" w:color="auto"/>
        </w:pBdr>
        <w:ind w:left="567" w:hanging="567"/>
        <w:rPr>
          <w:b/>
          <w:sz w:val="22"/>
          <w:szCs w:val="22"/>
          <w:u w:val="single"/>
        </w:rPr>
      </w:pPr>
      <w:r w:rsidRPr="004E6D81">
        <w:rPr>
          <w:b/>
          <w:sz w:val="22"/>
          <w:szCs w:val="22"/>
        </w:rPr>
        <w:t>18.</w:t>
      </w:r>
      <w:r w:rsidRPr="004E6D81">
        <w:rPr>
          <w:b/>
          <w:sz w:val="22"/>
          <w:szCs w:val="22"/>
        </w:rPr>
        <w:tab/>
        <w:t xml:space="preserve">SIKKERHETSANORDNING (UNIK IDENTITET) – I ET FORMAT LESBART FOR MENNESKER </w:t>
      </w:r>
    </w:p>
    <w:p w:rsidR="00AE6C47" w:rsidRPr="004E6D81" w:rsidRDefault="00AE6C47" w:rsidP="00AE6C47">
      <w:pPr>
        <w:rPr>
          <w:sz w:val="22"/>
          <w:szCs w:val="22"/>
          <w:lang w:val="bg-BG"/>
        </w:rPr>
      </w:pPr>
    </w:p>
    <w:p w:rsidR="00AE6C47" w:rsidRPr="004E6D81" w:rsidRDefault="00273FCF" w:rsidP="00AE6C47">
      <w:pPr>
        <w:rPr>
          <w:sz w:val="22"/>
          <w:szCs w:val="22"/>
        </w:rPr>
      </w:pPr>
      <w:r>
        <w:rPr>
          <w:sz w:val="22"/>
          <w:szCs w:val="22"/>
        </w:rPr>
        <w:t xml:space="preserve">PC </w:t>
      </w:r>
    </w:p>
    <w:p w:rsidR="00AE6C47" w:rsidRPr="00273FCF" w:rsidRDefault="00AE6C47" w:rsidP="00AE6C47">
      <w:pPr>
        <w:rPr>
          <w:sz w:val="22"/>
          <w:szCs w:val="22"/>
          <w:lang w:val="bg-BG"/>
        </w:rPr>
      </w:pPr>
      <w:r w:rsidRPr="00273FCF">
        <w:rPr>
          <w:sz w:val="22"/>
          <w:szCs w:val="22"/>
          <w:lang w:val="bg-BG"/>
        </w:rPr>
        <w:t xml:space="preserve">SN </w:t>
      </w:r>
    </w:p>
    <w:p w:rsidR="00AE6C47" w:rsidRPr="00273FCF" w:rsidRDefault="00AE6C47" w:rsidP="00AE6C47">
      <w:pPr>
        <w:rPr>
          <w:sz w:val="22"/>
          <w:szCs w:val="22"/>
          <w:lang w:val="bg-BG"/>
        </w:rPr>
      </w:pPr>
      <w:r w:rsidRPr="00273FCF">
        <w:rPr>
          <w:sz w:val="22"/>
          <w:szCs w:val="22"/>
          <w:lang w:val="bg-BG"/>
        </w:rPr>
        <w:t xml:space="preserve">NN </w:t>
      </w:r>
    </w:p>
    <w:p w:rsidR="00AE6C47" w:rsidRPr="00273FCF" w:rsidRDefault="00AE6C47">
      <w:pPr>
        <w:rPr>
          <w:sz w:val="22"/>
          <w:szCs w:val="22"/>
          <w:lang w:val="bg-BG"/>
        </w:rPr>
      </w:pPr>
    </w:p>
    <w:p w:rsidR="00A074C7" w:rsidRPr="001924E1" w:rsidRDefault="00A074C7" w:rsidP="00A074C7">
      <w:pPr>
        <w:pStyle w:val="BodyText"/>
        <w:jc w:val="left"/>
        <w:rPr>
          <w:b/>
          <w:szCs w:val="22"/>
          <w:lang w:val="nb-NO"/>
        </w:rPr>
      </w:pPr>
      <w:r w:rsidRPr="001924E1">
        <w:rPr>
          <w:szCs w:val="22"/>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Borders>
              <w:bottom w:val="single" w:sz="4" w:space="0" w:color="auto"/>
            </w:tcBorders>
          </w:tcPr>
          <w:p w:rsidR="00A074C7" w:rsidRPr="001924E1" w:rsidRDefault="00A074C7" w:rsidP="00A074C7">
            <w:pPr>
              <w:rPr>
                <w:b/>
                <w:sz w:val="22"/>
                <w:szCs w:val="22"/>
              </w:rPr>
            </w:pPr>
            <w:r w:rsidRPr="001924E1">
              <w:rPr>
                <w:b/>
                <w:sz w:val="22"/>
                <w:szCs w:val="22"/>
              </w:rPr>
              <w:t>OPPLYSNINGER, SOM SKAL ANGIS PÅ YTRE EMBALLASJE OG INDRE EMBALLASJE</w:t>
            </w:r>
          </w:p>
          <w:p w:rsidR="00A074C7" w:rsidRPr="001924E1" w:rsidRDefault="00A074C7" w:rsidP="00A074C7">
            <w:pPr>
              <w:rPr>
                <w:b/>
                <w:bCs/>
                <w:sz w:val="22"/>
                <w:szCs w:val="22"/>
              </w:rPr>
            </w:pPr>
          </w:p>
          <w:p w:rsidR="005E10B6" w:rsidRPr="001924E1" w:rsidRDefault="00A074C7" w:rsidP="0021689F">
            <w:pPr>
              <w:rPr>
                <w:b/>
                <w:sz w:val="22"/>
                <w:szCs w:val="22"/>
              </w:rPr>
            </w:pPr>
            <w:r w:rsidRPr="001924E1">
              <w:rPr>
                <w:b/>
                <w:bCs/>
                <w:sz w:val="22"/>
                <w:szCs w:val="22"/>
              </w:rPr>
              <w:t>FLASKE MED 50 TABLETTER</w:t>
            </w:r>
          </w:p>
        </w:tc>
      </w:tr>
    </w:tbl>
    <w:p w:rsidR="00A074C7" w:rsidRPr="001924E1" w:rsidRDefault="00A074C7" w:rsidP="00A074C7">
      <w:pPr>
        <w:suppressAutoHyphens/>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1.</w:t>
            </w:r>
            <w:r w:rsidRPr="001924E1">
              <w:rPr>
                <w:b/>
                <w:sz w:val="22"/>
                <w:szCs w:val="22"/>
              </w:rPr>
              <w:tab/>
              <w:t>LEGEMIDLETS NAVN</w:t>
            </w:r>
          </w:p>
        </w:tc>
      </w:tr>
    </w:tbl>
    <w:p w:rsidR="00A074C7" w:rsidRPr="001924E1" w:rsidRDefault="00A074C7" w:rsidP="00A074C7">
      <w:pPr>
        <w:suppressAutoHyphens/>
        <w:rPr>
          <w:sz w:val="22"/>
          <w:szCs w:val="22"/>
        </w:rPr>
      </w:pPr>
    </w:p>
    <w:p w:rsidR="00A074C7" w:rsidRPr="001924E1" w:rsidRDefault="00A074C7" w:rsidP="00A074C7">
      <w:pPr>
        <w:rPr>
          <w:sz w:val="22"/>
          <w:szCs w:val="22"/>
        </w:rPr>
      </w:pPr>
      <w:r w:rsidRPr="001924E1">
        <w:rPr>
          <w:sz w:val="22"/>
          <w:szCs w:val="22"/>
        </w:rPr>
        <w:t xml:space="preserve">Ferriprox </w:t>
      </w:r>
      <w:r w:rsidR="00707635" w:rsidRPr="001924E1">
        <w:rPr>
          <w:sz w:val="22"/>
          <w:szCs w:val="22"/>
        </w:rPr>
        <w:t>1000</w:t>
      </w:r>
      <w:r w:rsidRPr="001924E1">
        <w:rPr>
          <w:sz w:val="22"/>
          <w:szCs w:val="22"/>
        </w:rPr>
        <w:t> mg tablett, filmdrasjert</w:t>
      </w:r>
    </w:p>
    <w:p w:rsidR="00A074C7" w:rsidRPr="001924E1" w:rsidRDefault="00A074C7" w:rsidP="00A074C7">
      <w:pPr>
        <w:rPr>
          <w:sz w:val="22"/>
          <w:szCs w:val="22"/>
        </w:rPr>
      </w:pPr>
      <w:r w:rsidRPr="001924E1">
        <w:rPr>
          <w:sz w:val="22"/>
          <w:szCs w:val="22"/>
        </w:rPr>
        <w:t>deferipron</w:t>
      </w:r>
    </w:p>
    <w:p w:rsidR="00A074C7" w:rsidRPr="001924E1" w:rsidRDefault="00A074C7" w:rsidP="00A074C7">
      <w:pPr>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2.</w:t>
            </w:r>
            <w:r w:rsidRPr="001924E1">
              <w:rPr>
                <w:b/>
                <w:sz w:val="22"/>
                <w:szCs w:val="22"/>
              </w:rPr>
              <w:tab/>
              <w:t xml:space="preserve">DEKLARASJON AV VIRKESTOFF(ER) </w:t>
            </w:r>
          </w:p>
        </w:tc>
      </w:tr>
    </w:tbl>
    <w:p w:rsidR="00A074C7" w:rsidRPr="001924E1" w:rsidRDefault="00A074C7" w:rsidP="00A074C7">
      <w:pPr>
        <w:suppressAutoHyphens/>
        <w:rPr>
          <w:sz w:val="22"/>
          <w:szCs w:val="22"/>
        </w:rPr>
      </w:pPr>
    </w:p>
    <w:p w:rsidR="00A074C7" w:rsidRPr="001924E1" w:rsidRDefault="00A074C7" w:rsidP="00A074C7">
      <w:pPr>
        <w:rPr>
          <w:noProof/>
          <w:sz w:val="22"/>
          <w:szCs w:val="22"/>
        </w:rPr>
      </w:pPr>
      <w:r w:rsidRPr="001924E1">
        <w:rPr>
          <w:noProof/>
          <w:sz w:val="22"/>
          <w:szCs w:val="22"/>
        </w:rPr>
        <w:t xml:space="preserve">En tablett inneholder </w:t>
      </w:r>
      <w:r w:rsidR="00707635" w:rsidRPr="001924E1">
        <w:rPr>
          <w:noProof/>
          <w:sz w:val="22"/>
          <w:szCs w:val="22"/>
        </w:rPr>
        <w:t>1000</w:t>
      </w:r>
      <w:r w:rsidRPr="001924E1">
        <w:rPr>
          <w:noProof/>
          <w:sz w:val="22"/>
          <w:szCs w:val="22"/>
        </w:rPr>
        <w:t> mg deferipron.</w:t>
      </w:r>
    </w:p>
    <w:p w:rsidR="00A074C7" w:rsidRPr="001924E1" w:rsidRDefault="00A074C7" w:rsidP="00A074C7">
      <w:pPr>
        <w:rPr>
          <w:noProof/>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3.</w:t>
            </w:r>
            <w:r w:rsidRPr="001924E1">
              <w:rPr>
                <w:b/>
                <w:sz w:val="22"/>
                <w:szCs w:val="22"/>
              </w:rPr>
              <w:tab/>
              <w:t>LISTE OVER HJELPESTOFFER</w:t>
            </w:r>
          </w:p>
        </w:tc>
      </w:tr>
    </w:tbl>
    <w:p w:rsidR="00A074C7" w:rsidRPr="001924E1" w:rsidRDefault="00A074C7" w:rsidP="00A074C7">
      <w:pPr>
        <w:suppressAutoHyphens/>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4.</w:t>
            </w:r>
            <w:r w:rsidRPr="001924E1">
              <w:rPr>
                <w:b/>
                <w:sz w:val="22"/>
                <w:szCs w:val="22"/>
              </w:rPr>
              <w:tab/>
              <w:t>LEGEMIDDELFORM OG INNHOLD (PAKNINGSSTØRRELSE)</w:t>
            </w:r>
          </w:p>
        </w:tc>
      </w:tr>
    </w:tbl>
    <w:p w:rsidR="00A074C7" w:rsidRPr="001924E1" w:rsidRDefault="00A074C7" w:rsidP="00A074C7">
      <w:pPr>
        <w:suppressAutoHyphens/>
        <w:rPr>
          <w:sz w:val="22"/>
          <w:szCs w:val="22"/>
        </w:rPr>
      </w:pPr>
    </w:p>
    <w:p w:rsidR="00A074C7" w:rsidRPr="001924E1" w:rsidRDefault="00A074C7" w:rsidP="00A074C7">
      <w:pPr>
        <w:rPr>
          <w:noProof/>
          <w:sz w:val="22"/>
          <w:szCs w:val="22"/>
        </w:rPr>
      </w:pPr>
      <w:r w:rsidRPr="001924E1">
        <w:rPr>
          <w:noProof/>
          <w:sz w:val="22"/>
          <w:szCs w:val="22"/>
        </w:rPr>
        <w:t>50</w:t>
      </w:r>
      <w:r w:rsidR="00C71CD5" w:rsidRPr="001924E1">
        <w:rPr>
          <w:noProof/>
          <w:sz w:val="22"/>
          <w:szCs w:val="22"/>
        </w:rPr>
        <w:t xml:space="preserve"> filmdrasjerte</w:t>
      </w:r>
      <w:r w:rsidRPr="001924E1">
        <w:rPr>
          <w:noProof/>
          <w:sz w:val="22"/>
          <w:szCs w:val="22"/>
        </w:rPr>
        <w:t xml:space="preserve"> tabletter</w:t>
      </w:r>
    </w:p>
    <w:p w:rsidR="00A074C7" w:rsidRPr="001924E1" w:rsidRDefault="00A074C7" w:rsidP="00A074C7">
      <w:pPr>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C17DF" w:rsidRPr="001924E1" w:rsidRDefault="00AC17DF" w:rsidP="00AC17DF">
            <w:pPr>
              <w:ind w:left="567" w:hanging="567"/>
              <w:rPr>
                <w:b/>
                <w:sz w:val="22"/>
                <w:szCs w:val="22"/>
              </w:rPr>
            </w:pPr>
            <w:r w:rsidRPr="001924E1">
              <w:rPr>
                <w:b/>
                <w:sz w:val="22"/>
                <w:szCs w:val="22"/>
              </w:rPr>
              <w:t>5.</w:t>
            </w:r>
            <w:r w:rsidRPr="001924E1">
              <w:rPr>
                <w:b/>
                <w:sz w:val="22"/>
                <w:szCs w:val="22"/>
              </w:rPr>
              <w:tab/>
              <w:t xml:space="preserve">ADMINISTRASJONSMÅTE OG </w:t>
            </w:r>
            <w:r>
              <w:rPr>
                <w:b/>
                <w:sz w:val="22"/>
                <w:szCs w:val="22"/>
              </w:rPr>
              <w:t>-</w:t>
            </w:r>
            <w:r w:rsidRPr="001924E1">
              <w:rPr>
                <w:b/>
                <w:sz w:val="22"/>
                <w:szCs w:val="22"/>
              </w:rPr>
              <w:t>VEI(ER)</w:t>
            </w:r>
          </w:p>
        </w:tc>
      </w:tr>
    </w:tbl>
    <w:p w:rsidR="00A074C7" w:rsidRPr="001924E1" w:rsidRDefault="00A074C7" w:rsidP="00A074C7">
      <w:pPr>
        <w:suppressAutoHyphens/>
        <w:rPr>
          <w:sz w:val="22"/>
          <w:szCs w:val="22"/>
        </w:rPr>
      </w:pPr>
    </w:p>
    <w:p w:rsidR="00A074C7" w:rsidRPr="001924E1" w:rsidRDefault="00A074C7" w:rsidP="00A074C7">
      <w:pPr>
        <w:rPr>
          <w:sz w:val="22"/>
          <w:szCs w:val="22"/>
        </w:rPr>
      </w:pPr>
      <w:r w:rsidRPr="001924E1">
        <w:rPr>
          <w:sz w:val="22"/>
          <w:szCs w:val="22"/>
        </w:rPr>
        <w:t>Oral bruk</w:t>
      </w:r>
    </w:p>
    <w:p w:rsidR="00A074C7" w:rsidRPr="001924E1" w:rsidRDefault="00A074C7" w:rsidP="00A074C7">
      <w:pPr>
        <w:rPr>
          <w:sz w:val="22"/>
          <w:szCs w:val="22"/>
        </w:rPr>
      </w:pPr>
    </w:p>
    <w:p w:rsidR="00A074C7" w:rsidRPr="001924E1" w:rsidRDefault="00A074C7" w:rsidP="00A074C7">
      <w:pPr>
        <w:suppressAutoHyphens/>
        <w:rPr>
          <w:sz w:val="22"/>
          <w:szCs w:val="22"/>
        </w:rPr>
      </w:pPr>
      <w:r w:rsidRPr="001924E1">
        <w:rPr>
          <w:sz w:val="22"/>
          <w:szCs w:val="22"/>
        </w:rPr>
        <w:t>Les pakningsvedlegget før bruk.</w:t>
      </w:r>
    </w:p>
    <w:p w:rsidR="00A074C7" w:rsidRPr="001924E1" w:rsidRDefault="00A074C7" w:rsidP="00A074C7">
      <w:pPr>
        <w:suppressAutoHyphens/>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FB6047">
            <w:pPr>
              <w:ind w:left="567" w:hanging="567"/>
              <w:rPr>
                <w:b/>
                <w:sz w:val="22"/>
                <w:szCs w:val="22"/>
              </w:rPr>
            </w:pPr>
            <w:r w:rsidRPr="001924E1">
              <w:rPr>
                <w:b/>
                <w:sz w:val="22"/>
                <w:szCs w:val="22"/>
              </w:rPr>
              <w:t>6.</w:t>
            </w:r>
            <w:r w:rsidRPr="001924E1">
              <w:rPr>
                <w:b/>
                <w:sz w:val="22"/>
                <w:szCs w:val="22"/>
              </w:rPr>
              <w:tab/>
              <w:t>ADVARSEL OM AT LEGEMIDLET SKAL OPPBEVARES</w:t>
            </w:r>
            <w:r w:rsidR="00C71CD5" w:rsidRPr="001924E1">
              <w:rPr>
                <w:b/>
                <w:sz w:val="22"/>
                <w:szCs w:val="22"/>
              </w:rPr>
              <w:t xml:space="preserve"> </w:t>
            </w:r>
            <w:r w:rsidR="00FB6047" w:rsidRPr="001924E1">
              <w:rPr>
                <w:b/>
                <w:sz w:val="22"/>
                <w:szCs w:val="22"/>
              </w:rPr>
              <w:t>UTILGJENGELIG</w:t>
            </w:r>
            <w:r w:rsidRPr="001924E1">
              <w:rPr>
                <w:b/>
                <w:sz w:val="22"/>
                <w:szCs w:val="22"/>
              </w:rPr>
              <w:t xml:space="preserve"> FOR BARN</w:t>
            </w:r>
          </w:p>
        </w:tc>
      </w:tr>
    </w:tbl>
    <w:p w:rsidR="00A074C7" w:rsidRPr="001924E1" w:rsidRDefault="00A074C7" w:rsidP="00A074C7">
      <w:pPr>
        <w:suppressAutoHyphens/>
        <w:rPr>
          <w:sz w:val="22"/>
          <w:szCs w:val="22"/>
        </w:rPr>
      </w:pPr>
    </w:p>
    <w:p w:rsidR="00A074C7" w:rsidRPr="001924E1" w:rsidRDefault="00A074C7" w:rsidP="00A074C7">
      <w:pPr>
        <w:rPr>
          <w:sz w:val="22"/>
          <w:szCs w:val="22"/>
        </w:rPr>
      </w:pPr>
      <w:r w:rsidRPr="001924E1">
        <w:rPr>
          <w:sz w:val="22"/>
          <w:szCs w:val="22"/>
        </w:rPr>
        <w:t xml:space="preserve">Oppbevares </w:t>
      </w:r>
      <w:r w:rsidR="00FB6047" w:rsidRPr="001924E1">
        <w:rPr>
          <w:sz w:val="22"/>
          <w:szCs w:val="22"/>
        </w:rPr>
        <w:t>utilgjengelig</w:t>
      </w:r>
      <w:r w:rsidRPr="001924E1">
        <w:rPr>
          <w:sz w:val="22"/>
          <w:szCs w:val="22"/>
        </w:rPr>
        <w:t xml:space="preserve"> for barn.</w:t>
      </w:r>
    </w:p>
    <w:p w:rsidR="00A074C7" w:rsidRPr="001924E1" w:rsidRDefault="00A074C7" w:rsidP="00A074C7">
      <w:pPr>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7.</w:t>
            </w:r>
            <w:r w:rsidRPr="001924E1">
              <w:rPr>
                <w:b/>
                <w:sz w:val="22"/>
                <w:szCs w:val="22"/>
              </w:rPr>
              <w:tab/>
              <w:t>EVENTUELLE ANDRE SPESIELLE ADVARSLER</w:t>
            </w:r>
          </w:p>
        </w:tc>
      </w:tr>
    </w:tbl>
    <w:p w:rsidR="00A074C7" w:rsidRPr="001924E1" w:rsidRDefault="00A074C7" w:rsidP="00A074C7">
      <w:pPr>
        <w:suppressAutoHyphens/>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703D81">
            <w:pPr>
              <w:keepNext/>
              <w:ind w:left="567" w:hanging="567"/>
              <w:rPr>
                <w:b/>
                <w:sz w:val="22"/>
                <w:szCs w:val="22"/>
              </w:rPr>
            </w:pPr>
            <w:r w:rsidRPr="001924E1">
              <w:rPr>
                <w:b/>
                <w:sz w:val="22"/>
                <w:szCs w:val="22"/>
              </w:rPr>
              <w:t>8.</w:t>
            </w:r>
            <w:r w:rsidRPr="001924E1">
              <w:rPr>
                <w:b/>
                <w:sz w:val="22"/>
                <w:szCs w:val="22"/>
              </w:rPr>
              <w:tab/>
              <w:t>UTLØPSDATO</w:t>
            </w:r>
          </w:p>
        </w:tc>
      </w:tr>
    </w:tbl>
    <w:p w:rsidR="00A074C7" w:rsidRPr="001924E1" w:rsidRDefault="00A074C7" w:rsidP="00703D81">
      <w:pPr>
        <w:keepNext/>
        <w:suppressAutoHyphens/>
        <w:ind w:left="567" w:hanging="567"/>
        <w:rPr>
          <w:sz w:val="22"/>
          <w:szCs w:val="22"/>
        </w:rPr>
      </w:pPr>
    </w:p>
    <w:p w:rsidR="00A074C7" w:rsidRPr="001924E1" w:rsidRDefault="00A074C7" w:rsidP="00703D81">
      <w:pPr>
        <w:keepNext/>
        <w:rPr>
          <w:sz w:val="22"/>
          <w:szCs w:val="22"/>
        </w:rPr>
      </w:pPr>
      <w:r w:rsidRPr="001924E1">
        <w:rPr>
          <w:sz w:val="22"/>
          <w:szCs w:val="22"/>
        </w:rPr>
        <w:t>Utløpsdato</w:t>
      </w:r>
    </w:p>
    <w:p w:rsidR="00AE5FED" w:rsidRPr="001924E1" w:rsidRDefault="00917C10" w:rsidP="00917C10">
      <w:pPr>
        <w:rPr>
          <w:sz w:val="22"/>
          <w:szCs w:val="22"/>
        </w:rPr>
      </w:pPr>
      <w:r w:rsidRPr="00917C10">
        <w:rPr>
          <w:sz w:val="22"/>
          <w:szCs w:val="22"/>
          <w:highlight w:val="lightGray"/>
        </w:rPr>
        <w:t>EXP</w:t>
      </w:r>
    </w:p>
    <w:p w:rsidR="00AE5FED" w:rsidRPr="001924E1" w:rsidRDefault="00AE5FED" w:rsidP="00AE5FED">
      <w:pPr>
        <w:rPr>
          <w:sz w:val="22"/>
          <w:szCs w:val="22"/>
        </w:rPr>
      </w:pPr>
      <w:r w:rsidRPr="001924E1">
        <w:rPr>
          <w:sz w:val="22"/>
          <w:szCs w:val="22"/>
        </w:rPr>
        <w:t>Brukes innen 50 dager etter åpning.</w:t>
      </w:r>
    </w:p>
    <w:p w:rsidR="00A074C7" w:rsidRPr="001924E1" w:rsidRDefault="00A074C7" w:rsidP="00A074C7">
      <w:pPr>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21397E">
            <w:pPr>
              <w:keepNext/>
              <w:ind w:left="567" w:hanging="567"/>
              <w:rPr>
                <w:b/>
                <w:sz w:val="22"/>
                <w:szCs w:val="22"/>
              </w:rPr>
            </w:pPr>
            <w:r w:rsidRPr="001924E1">
              <w:rPr>
                <w:b/>
                <w:sz w:val="22"/>
                <w:szCs w:val="22"/>
              </w:rPr>
              <w:t>9.</w:t>
            </w:r>
            <w:r w:rsidRPr="001924E1">
              <w:rPr>
                <w:b/>
                <w:sz w:val="22"/>
                <w:szCs w:val="22"/>
              </w:rPr>
              <w:tab/>
              <w:t>OPPBEVARINGSBETINGELSER</w:t>
            </w:r>
          </w:p>
        </w:tc>
      </w:tr>
    </w:tbl>
    <w:p w:rsidR="00A074C7" w:rsidRPr="001924E1" w:rsidRDefault="00A074C7" w:rsidP="0021397E">
      <w:pPr>
        <w:keepNext/>
        <w:suppressAutoHyphens/>
        <w:rPr>
          <w:sz w:val="22"/>
          <w:szCs w:val="22"/>
        </w:rPr>
      </w:pPr>
    </w:p>
    <w:p w:rsidR="00A074C7" w:rsidRPr="001924E1" w:rsidRDefault="00A074C7" w:rsidP="0021397E">
      <w:pPr>
        <w:keepNext/>
        <w:rPr>
          <w:sz w:val="22"/>
          <w:szCs w:val="22"/>
        </w:rPr>
      </w:pPr>
      <w:r w:rsidRPr="001924E1">
        <w:rPr>
          <w:sz w:val="22"/>
          <w:szCs w:val="22"/>
        </w:rPr>
        <w:t>Oppbevares ved høyst 30</w:t>
      </w:r>
      <w:r w:rsidRPr="001924E1">
        <w:rPr>
          <w:rFonts w:ascii="Symbol" w:hAnsi="Symbol"/>
          <w:sz w:val="22"/>
          <w:szCs w:val="22"/>
        </w:rPr>
        <w:t>°</w:t>
      </w:r>
      <w:r w:rsidRPr="001924E1">
        <w:rPr>
          <w:sz w:val="22"/>
          <w:szCs w:val="22"/>
        </w:rPr>
        <w:t>C.</w:t>
      </w:r>
    </w:p>
    <w:p w:rsidR="005E10B6" w:rsidRPr="001924E1" w:rsidRDefault="005E10B6" w:rsidP="0021689F">
      <w:pPr>
        <w:rPr>
          <w:sz w:val="22"/>
          <w:szCs w:val="22"/>
        </w:rPr>
      </w:pPr>
      <w:r w:rsidRPr="001924E1">
        <w:rPr>
          <w:sz w:val="22"/>
          <w:szCs w:val="22"/>
        </w:rPr>
        <w:t>Sørg for at flasken er godt lukket for å beskytte mot fuktighet.</w:t>
      </w:r>
    </w:p>
    <w:p w:rsidR="005E10B6" w:rsidRPr="001924E1" w:rsidRDefault="005E10B6" w:rsidP="00A074C7">
      <w:pPr>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F83A74">
            <w:pPr>
              <w:keepNext/>
              <w:ind w:left="567" w:hanging="567"/>
              <w:rPr>
                <w:b/>
                <w:sz w:val="22"/>
                <w:szCs w:val="22"/>
              </w:rPr>
            </w:pPr>
            <w:r w:rsidRPr="001924E1">
              <w:rPr>
                <w:b/>
                <w:sz w:val="22"/>
                <w:szCs w:val="22"/>
              </w:rPr>
              <w:t>10.</w:t>
            </w:r>
            <w:r w:rsidRPr="001924E1">
              <w:rPr>
                <w:b/>
                <w:sz w:val="22"/>
                <w:szCs w:val="22"/>
              </w:rPr>
              <w:tab/>
              <w:t>EVENTUELLE SPESIELLE FORHOLDSREGLER VED DESTRUKSJON AV UBRUKTE LEGEMIDLER ELLER AVFALL</w:t>
            </w:r>
          </w:p>
        </w:tc>
      </w:tr>
    </w:tbl>
    <w:p w:rsidR="00A074C7" w:rsidRPr="001924E1" w:rsidRDefault="00A074C7" w:rsidP="00F83A74">
      <w:pPr>
        <w:keepNext/>
        <w:suppressAutoHyphens/>
        <w:rPr>
          <w:sz w:val="22"/>
          <w:szCs w:val="22"/>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F83A74">
            <w:pPr>
              <w:keepNext/>
              <w:ind w:left="567" w:hanging="567"/>
              <w:rPr>
                <w:b/>
                <w:sz w:val="22"/>
                <w:szCs w:val="22"/>
              </w:rPr>
            </w:pPr>
            <w:r w:rsidRPr="001924E1">
              <w:rPr>
                <w:b/>
                <w:sz w:val="22"/>
                <w:szCs w:val="22"/>
              </w:rPr>
              <w:t>11.</w:t>
            </w:r>
            <w:r w:rsidRPr="001924E1">
              <w:rPr>
                <w:b/>
                <w:sz w:val="22"/>
                <w:szCs w:val="22"/>
              </w:rPr>
              <w:tab/>
              <w:t>NAVN OG ADRESSE PÅ INNEHAVEREN AV MARKEDSFØRINGSTILLATELSEN</w:t>
            </w:r>
          </w:p>
        </w:tc>
      </w:tr>
    </w:tbl>
    <w:p w:rsidR="00A074C7" w:rsidRPr="001924E1" w:rsidRDefault="00A074C7" w:rsidP="00F83A74">
      <w:pPr>
        <w:keepNext/>
        <w:suppressAutoHyphens/>
        <w:rPr>
          <w:sz w:val="22"/>
          <w:szCs w:val="22"/>
        </w:rPr>
      </w:pPr>
    </w:p>
    <w:p w:rsidR="007647CC" w:rsidRPr="003E630E" w:rsidRDefault="00202BEB" w:rsidP="007647CC">
      <w:pPr>
        <w:keepNext/>
        <w:tabs>
          <w:tab w:val="left" w:pos="4320"/>
        </w:tabs>
        <w:suppressAutoHyphens/>
        <w:rPr>
          <w:sz w:val="22"/>
          <w:szCs w:val="22"/>
          <w:lang w:val="it-IT"/>
        </w:rPr>
      </w:pPr>
      <w:r w:rsidRPr="003E630E">
        <w:rPr>
          <w:sz w:val="22"/>
          <w:szCs w:val="22"/>
          <w:lang w:val="it-IT"/>
        </w:rPr>
        <w:t>Chiesi Farmaceutici S.p.A.</w:t>
      </w:r>
    </w:p>
    <w:p w:rsidR="00D90E78" w:rsidRDefault="00202BEB" w:rsidP="00D90E78">
      <w:pPr>
        <w:rPr>
          <w:sz w:val="22"/>
          <w:szCs w:val="22"/>
          <w:highlight w:val="lightGray"/>
          <w:lang w:val="en-GB"/>
        </w:rPr>
      </w:pPr>
      <w:r>
        <w:rPr>
          <w:sz w:val="22"/>
          <w:szCs w:val="22"/>
          <w:highlight w:val="lightGray"/>
          <w:lang w:val="en-GB"/>
        </w:rPr>
        <w:t>Via Palermo 26/A</w:t>
      </w:r>
    </w:p>
    <w:p w:rsidR="00D90E78" w:rsidRDefault="00202BEB" w:rsidP="00D90E78">
      <w:pPr>
        <w:rPr>
          <w:sz w:val="22"/>
          <w:szCs w:val="22"/>
          <w:lang w:val="en-GB"/>
        </w:rPr>
      </w:pPr>
      <w:r>
        <w:rPr>
          <w:sz w:val="22"/>
          <w:szCs w:val="22"/>
          <w:highlight w:val="lightGray"/>
          <w:lang w:val="en-GB"/>
        </w:rPr>
        <w:t>43122 Parma</w:t>
      </w:r>
    </w:p>
    <w:p w:rsidR="007647CC" w:rsidRDefault="00202BEB" w:rsidP="007647CC">
      <w:pPr>
        <w:keepNext/>
        <w:tabs>
          <w:tab w:val="left" w:pos="4320"/>
        </w:tabs>
        <w:suppressAutoHyphens/>
        <w:rPr>
          <w:sz w:val="22"/>
          <w:szCs w:val="22"/>
          <w:lang w:val="nl-NL"/>
        </w:rPr>
      </w:pPr>
      <w:r>
        <w:rPr>
          <w:sz w:val="22"/>
          <w:szCs w:val="22"/>
          <w:highlight w:val="lightGray"/>
          <w:lang w:val="nl-NL"/>
        </w:rPr>
        <w:t>Italia</w:t>
      </w:r>
    </w:p>
    <w:p w:rsidR="00A074C7" w:rsidRPr="007647CC" w:rsidRDefault="00A074C7" w:rsidP="00A074C7">
      <w:pPr>
        <w:rPr>
          <w:sz w:val="22"/>
          <w:szCs w:val="22"/>
          <w:lang w:val="nl-NL"/>
        </w:rPr>
      </w:pPr>
    </w:p>
    <w:p w:rsidR="00A074C7" w:rsidRPr="001924E1" w:rsidRDefault="00A074C7" w:rsidP="00A074C7">
      <w:pPr>
        <w:suppressAutoHyphen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12.</w:t>
            </w:r>
            <w:r w:rsidRPr="001924E1">
              <w:rPr>
                <w:b/>
                <w:sz w:val="22"/>
                <w:szCs w:val="22"/>
              </w:rPr>
              <w:tab/>
              <w:t>MARKEDSFØRINGSTILLATELSESNUMMER (NUMRE)</w:t>
            </w:r>
          </w:p>
        </w:tc>
      </w:tr>
    </w:tbl>
    <w:p w:rsidR="00A074C7" w:rsidRPr="001924E1" w:rsidRDefault="00A074C7" w:rsidP="00A074C7">
      <w:pPr>
        <w:suppressAutoHyphens/>
        <w:rPr>
          <w:sz w:val="22"/>
          <w:szCs w:val="22"/>
        </w:rPr>
      </w:pPr>
    </w:p>
    <w:p w:rsidR="00A074C7" w:rsidRPr="001924E1" w:rsidRDefault="00327F6A" w:rsidP="00327F6A">
      <w:pPr>
        <w:rPr>
          <w:sz w:val="22"/>
          <w:szCs w:val="22"/>
          <w:highlight w:val="lightGray"/>
        </w:rPr>
      </w:pPr>
      <w:r w:rsidRPr="001924E1">
        <w:rPr>
          <w:sz w:val="22"/>
          <w:szCs w:val="22"/>
        </w:rPr>
        <w:t>EU/1/99/108/004</w:t>
      </w:r>
    </w:p>
    <w:p w:rsidR="00A074C7" w:rsidRPr="001924E1" w:rsidRDefault="00A074C7" w:rsidP="00A074C7">
      <w:pPr>
        <w:rPr>
          <w:sz w:val="22"/>
          <w:szCs w:val="22"/>
        </w:rPr>
      </w:pPr>
    </w:p>
    <w:p w:rsidR="00A074C7" w:rsidRPr="001924E1" w:rsidRDefault="00A074C7" w:rsidP="00A074C7">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13.</w:t>
            </w:r>
            <w:r w:rsidRPr="001924E1">
              <w:rPr>
                <w:b/>
                <w:sz w:val="22"/>
                <w:szCs w:val="22"/>
              </w:rPr>
              <w:tab/>
              <w:t>PRODUKSJONSNUMMER</w:t>
            </w:r>
          </w:p>
        </w:tc>
      </w:tr>
    </w:tbl>
    <w:p w:rsidR="00A074C7" w:rsidRPr="001924E1" w:rsidRDefault="00A074C7" w:rsidP="00A074C7">
      <w:pPr>
        <w:rPr>
          <w:sz w:val="22"/>
          <w:szCs w:val="22"/>
        </w:rPr>
      </w:pPr>
    </w:p>
    <w:p w:rsidR="00A074C7" w:rsidRPr="001924E1" w:rsidRDefault="00A074C7" w:rsidP="00A074C7">
      <w:pPr>
        <w:rPr>
          <w:sz w:val="22"/>
          <w:szCs w:val="22"/>
        </w:rPr>
      </w:pPr>
      <w:r w:rsidRPr="001924E1">
        <w:rPr>
          <w:sz w:val="22"/>
          <w:szCs w:val="22"/>
        </w:rPr>
        <w:t>Lot</w:t>
      </w:r>
    </w:p>
    <w:p w:rsidR="00A074C7" w:rsidRPr="001924E1" w:rsidRDefault="00A074C7" w:rsidP="00A074C7">
      <w:pPr>
        <w:rPr>
          <w:sz w:val="22"/>
          <w:szCs w:val="22"/>
        </w:rPr>
      </w:pPr>
    </w:p>
    <w:p w:rsidR="00A074C7" w:rsidRPr="001924E1" w:rsidRDefault="00A074C7" w:rsidP="00A074C7">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14.</w:t>
            </w:r>
            <w:r w:rsidRPr="001924E1">
              <w:rPr>
                <w:b/>
                <w:sz w:val="22"/>
                <w:szCs w:val="22"/>
              </w:rPr>
              <w:tab/>
              <w:t>GENERELL KLASSIFIKASJON FOR UTLEVERING</w:t>
            </w:r>
          </w:p>
        </w:tc>
      </w:tr>
    </w:tbl>
    <w:p w:rsidR="00A074C7" w:rsidRPr="001924E1" w:rsidRDefault="00A074C7" w:rsidP="00A074C7">
      <w:pPr>
        <w:rPr>
          <w:sz w:val="22"/>
          <w:szCs w:val="22"/>
        </w:rPr>
      </w:pPr>
    </w:p>
    <w:p w:rsidR="00A074C7" w:rsidRPr="001924E1" w:rsidRDefault="00A074C7" w:rsidP="00A074C7">
      <w:pPr>
        <w:rPr>
          <w:sz w:val="22"/>
          <w:szCs w:val="22"/>
        </w:rPr>
      </w:pPr>
      <w:r w:rsidRPr="001924E1">
        <w:rPr>
          <w:sz w:val="22"/>
          <w:szCs w:val="22"/>
        </w:rPr>
        <w:t>Reseptpliktig legemiddel.</w:t>
      </w:r>
    </w:p>
    <w:p w:rsidR="00A074C7" w:rsidRPr="001924E1" w:rsidRDefault="00A074C7" w:rsidP="00A074C7">
      <w:pPr>
        <w:rPr>
          <w:sz w:val="22"/>
          <w:szCs w:val="22"/>
        </w:rPr>
      </w:pPr>
    </w:p>
    <w:p w:rsidR="00A074C7" w:rsidRPr="001924E1" w:rsidRDefault="00A074C7" w:rsidP="00A074C7">
      <w:pPr>
        <w:suppressAutoHyphens/>
        <w:ind w:left="720" w:hanging="7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A0630" w:rsidTr="00A074C7">
        <w:tc>
          <w:tcPr>
            <w:tcW w:w="9281" w:type="dxa"/>
          </w:tcPr>
          <w:p w:rsidR="00A074C7" w:rsidRPr="001924E1" w:rsidRDefault="00A074C7" w:rsidP="00A074C7">
            <w:pPr>
              <w:ind w:left="567" w:hanging="567"/>
              <w:rPr>
                <w:b/>
                <w:sz w:val="22"/>
                <w:szCs w:val="22"/>
              </w:rPr>
            </w:pPr>
            <w:r w:rsidRPr="001924E1">
              <w:rPr>
                <w:b/>
                <w:sz w:val="22"/>
                <w:szCs w:val="22"/>
              </w:rPr>
              <w:t>15.</w:t>
            </w:r>
            <w:r w:rsidRPr="001924E1">
              <w:rPr>
                <w:b/>
                <w:sz w:val="22"/>
                <w:szCs w:val="22"/>
              </w:rPr>
              <w:tab/>
              <w:t>BRUKSANVISNING</w:t>
            </w:r>
          </w:p>
        </w:tc>
      </w:tr>
    </w:tbl>
    <w:p w:rsidR="00A074C7" w:rsidRPr="001924E1" w:rsidRDefault="00A074C7" w:rsidP="00A074C7">
      <w:pPr>
        <w:pStyle w:val="Heading5"/>
        <w:jc w:val="left"/>
        <w:rPr>
          <w:szCs w:val="22"/>
          <w:lang w:val="nb-NO"/>
        </w:rPr>
      </w:pPr>
    </w:p>
    <w:p w:rsidR="00A074C7" w:rsidRPr="001924E1" w:rsidRDefault="00A074C7" w:rsidP="00A074C7">
      <w:pPr>
        <w:rPr>
          <w:sz w:val="22"/>
          <w:szCs w:val="22"/>
        </w:rPr>
      </w:pPr>
    </w:p>
    <w:p w:rsidR="00A074C7" w:rsidRPr="001924E1" w:rsidRDefault="00A074C7" w:rsidP="00A074C7">
      <w:pPr>
        <w:pBdr>
          <w:top w:val="single" w:sz="4" w:space="1" w:color="auto"/>
          <w:left w:val="single" w:sz="4" w:space="4" w:color="auto"/>
          <w:bottom w:val="single" w:sz="4" w:space="1" w:color="auto"/>
          <w:right w:val="single" w:sz="4" w:space="4" w:color="auto"/>
        </w:pBdr>
        <w:rPr>
          <w:b/>
          <w:sz w:val="22"/>
          <w:szCs w:val="22"/>
          <w:u w:val="single"/>
        </w:rPr>
      </w:pPr>
      <w:r w:rsidRPr="001924E1">
        <w:rPr>
          <w:b/>
          <w:sz w:val="22"/>
          <w:szCs w:val="22"/>
        </w:rPr>
        <w:t>16.</w:t>
      </w:r>
      <w:r w:rsidRPr="001924E1">
        <w:rPr>
          <w:b/>
          <w:sz w:val="22"/>
          <w:szCs w:val="22"/>
        </w:rPr>
        <w:tab/>
        <w:t>INFORMASJON PÅ BLINDESKRIFT</w:t>
      </w:r>
    </w:p>
    <w:p w:rsidR="00A074C7" w:rsidRPr="001924E1" w:rsidRDefault="00A074C7" w:rsidP="00A074C7">
      <w:pPr>
        <w:rPr>
          <w:b/>
          <w:sz w:val="22"/>
          <w:szCs w:val="22"/>
          <w:u w:val="single"/>
        </w:rPr>
      </w:pPr>
    </w:p>
    <w:p w:rsidR="00A074C7" w:rsidRDefault="00A074C7" w:rsidP="00A074C7">
      <w:pPr>
        <w:rPr>
          <w:sz w:val="22"/>
          <w:szCs w:val="22"/>
        </w:rPr>
      </w:pPr>
      <w:r w:rsidRPr="001924E1">
        <w:rPr>
          <w:sz w:val="22"/>
          <w:szCs w:val="22"/>
          <w:highlight w:val="lightGray"/>
        </w:rPr>
        <w:t xml:space="preserve">Ferriprox </w:t>
      </w:r>
      <w:r w:rsidR="00CE04AA" w:rsidRPr="001924E1">
        <w:rPr>
          <w:sz w:val="22"/>
          <w:szCs w:val="22"/>
          <w:highlight w:val="lightGray"/>
        </w:rPr>
        <w:t>10</w:t>
      </w:r>
      <w:r w:rsidRPr="001924E1">
        <w:rPr>
          <w:sz w:val="22"/>
          <w:szCs w:val="22"/>
          <w:highlight w:val="lightGray"/>
        </w:rPr>
        <w:t>00 mg</w:t>
      </w:r>
    </w:p>
    <w:p w:rsidR="00AE6C47" w:rsidRPr="004E6D81" w:rsidRDefault="00AE6C47" w:rsidP="00AE6C47">
      <w:pPr>
        <w:rPr>
          <w:sz w:val="22"/>
          <w:szCs w:val="22"/>
          <w:lang w:val="en-GB"/>
        </w:rPr>
      </w:pPr>
    </w:p>
    <w:p w:rsidR="00AE6C47" w:rsidRPr="004E6D81" w:rsidRDefault="00AE6C47" w:rsidP="00AE6C47">
      <w:pPr>
        <w:rPr>
          <w:sz w:val="22"/>
          <w:szCs w:val="22"/>
          <w:lang w:val="en-GB"/>
        </w:rPr>
      </w:pPr>
    </w:p>
    <w:p w:rsidR="00AE6C47" w:rsidRDefault="00AE6C47" w:rsidP="00AE6C47">
      <w:pPr>
        <w:pBdr>
          <w:top w:val="single" w:sz="4" w:space="1" w:color="auto"/>
          <w:left w:val="single" w:sz="4" w:space="4" w:color="auto"/>
          <w:bottom w:val="single" w:sz="4" w:space="1" w:color="auto"/>
          <w:right w:val="single" w:sz="4" w:space="4" w:color="auto"/>
        </w:pBdr>
        <w:rPr>
          <w:b/>
          <w:sz w:val="22"/>
          <w:szCs w:val="22"/>
        </w:rPr>
      </w:pPr>
      <w:r w:rsidRPr="004E6D81">
        <w:rPr>
          <w:b/>
          <w:sz w:val="22"/>
          <w:szCs w:val="22"/>
        </w:rPr>
        <w:t>17.</w:t>
      </w:r>
      <w:r w:rsidRPr="004E6D81">
        <w:rPr>
          <w:b/>
          <w:sz w:val="22"/>
          <w:szCs w:val="22"/>
        </w:rPr>
        <w:tab/>
        <w:t xml:space="preserve">SIKKERHETSANORDNING (UNIK IDENTITET) – TODIMENSJONAL </w:t>
      </w:r>
    </w:p>
    <w:p w:rsidR="00AE6C47" w:rsidRPr="004E6D81" w:rsidRDefault="00AE6C47" w:rsidP="00AE6C47">
      <w:pPr>
        <w:pBdr>
          <w:top w:val="single" w:sz="4" w:space="1" w:color="auto"/>
          <w:left w:val="single" w:sz="4" w:space="4" w:color="auto"/>
          <w:bottom w:val="single" w:sz="4" w:space="1" w:color="auto"/>
          <w:right w:val="single" w:sz="4" w:space="4" w:color="auto"/>
        </w:pBdr>
        <w:ind w:firstLine="720"/>
        <w:rPr>
          <w:b/>
          <w:sz w:val="22"/>
          <w:szCs w:val="22"/>
          <w:u w:val="single"/>
        </w:rPr>
      </w:pPr>
      <w:r w:rsidRPr="004E6D81">
        <w:rPr>
          <w:b/>
          <w:sz w:val="22"/>
          <w:szCs w:val="22"/>
        </w:rPr>
        <w:t>STREKKODE</w:t>
      </w:r>
    </w:p>
    <w:p w:rsidR="00AE6C47" w:rsidRPr="004E6D81" w:rsidRDefault="00AE6C47" w:rsidP="00AE6C47">
      <w:pPr>
        <w:rPr>
          <w:sz w:val="22"/>
          <w:szCs w:val="22"/>
          <w:lang w:val="bg-BG"/>
        </w:rPr>
      </w:pPr>
    </w:p>
    <w:p w:rsidR="00AE6C47" w:rsidRPr="004E6D81" w:rsidRDefault="00AE6C47" w:rsidP="00AE6C47">
      <w:pPr>
        <w:rPr>
          <w:sz w:val="22"/>
          <w:szCs w:val="22"/>
          <w:highlight w:val="lightGray"/>
          <w:lang w:val="en-US"/>
        </w:rPr>
      </w:pPr>
      <w:r w:rsidRPr="004E6D81">
        <w:rPr>
          <w:sz w:val="22"/>
          <w:szCs w:val="22"/>
          <w:highlight w:val="lightGray"/>
          <w:lang w:val="bg-BG"/>
        </w:rPr>
        <w:t>Todimensjonal strekkode, inkludert unik identitet</w:t>
      </w:r>
    </w:p>
    <w:p w:rsidR="00AE6C47" w:rsidRPr="004E6D81" w:rsidRDefault="00AE6C47" w:rsidP="00AE6C47">
      <w:pPr>
        <w:rPr>
          <w:sz w:val="22"/>
          <w:szCs w:val="22"/>
        </w:rPr>
      </w:pPr>
    </w:p>
    <w:p w:rsidR="00AE6C47" w:rsidRPr="004E6D81" w:rsidRDefault="00AE6C47" w:rsidP="00AE6C47">
      <w:pPr>
        <w:rPr>
          <w:sz w:val="22"/>
          <w:szCs w:val="22"/>
        </w:rPr>
      </w:pPr>
    </w:p>
    <w:p w:rsidR="00AE6C47" w:rsidRPr="004E6D81" w:rsidRDefault="00AE6C47" w:rsidP="00AE6C47">
      <w:pPr>
        <w:pBdr>
          <w:top w:val="single" w:sz="4" w:space="1" w:color="auto"/>
          <w:left w:val="single" w:sz="4" w:space="4" w:color="auto"/>
          <w:bottom w:val="single" w:sz="4" w:space="1" w:color="auto"/>
          <w:right w:val="single" w:sz="4" w:space="4" w:color="auto"/>
        </w:pBdr>
        <w:ind w:left="567" w:hanging="567"/>
        <w:rPr>
          <w:b/>
          <w:sz w:val="22"/>
          <w:szCs w:val="22"/>
          <w:u w:val="single"/>
        </w:rPr>
      </w:pPr>
      <w:r w:rsidRPr="004E6D81">
        <w:rPr>
          <w:b/>
          <w:sz w:val="22"/>
          <w:szCs w:val="22"/>
        </w:rPr>
        <w:t>18.</w:t>
      </w:r>
      <w:r w:rsidRPr="004E6D81">
        <w:rPr>
          <w:b/>
          <w:sz w:val="22"/>
          <w:szCs w:val="22"/>
        </w:rPr>
        <w:tab/>
        <w:t xml:space="preserve">SIKKERHETSANORDNING (UNIK IDENTITET) – I ET FORMAT LESBART FOR MENNESKER </w:t>
      </w:r>
    </w:p>
    <w:p w:rsidR="00AE6C47" w:rsidRPr="004E6D81" w:rsidRDefault="00AE6C47" w:rsidP="00AE6C47">
      <w:pPr>
        <w:rPr>
          <w:sz w:val="22"/>
          <w:szCs w:val="22"/>
          <w:lang w:val="bg-BG"/>
        </w:rPr>
      </w:pPr>
    </w:p>
    <w:p w:rsidR="00AE6C47" w:rsidRPr="004E6D81" w:rsidRDefault="00273FCF" w:rsidP="00AE6C47">
      <w:pPr>
        <w:rPr>
          <w:sz w:val="22"/>
          <w:szCs w:val="22"/>
        </w:rPr>
      </w:pPr>
      <w:r>
        <w:rPr>
          <w:sz w:val="22"/>
          <w:szCs w:val="22"/>
        </w:rPr>
        <w:t xml:space="preserve">PC </w:t>
      </w:r>
    </w:p>
    <w:p w:rsidR="00AE6C47" w:rsidRPr="00273FCF" w:rsidRDefault="00AE6C47" w:rsidP="00AE6C47">
      <w:pPr>
        <w:rPr>
          <w:sz w:val="22"/>
          <w:szCs w:val="22"/>
          <w:lang w:val="bg-BG"/>
        </w:rPr>
      </w:pPr>
      <w:r w:rsidRPr="00273FCF">
        <w:rPr>
          <w:sz w:val="22"/>
          <w:szCs w:val="22"/>
          <w:lang w:val="bg-BG"/>
        </w:rPr>
        <w:t xml:space="preserve">SN </w:t>
      </w:r>
    </w:p>
    <w:p w:rsidR="00AE6C47" w:rsidRPr="00273FCF" w:rsidRDefault="00AE6C47" w:rsidP="00AE6C47">
      <w:pPr>
        <w:rPr>
          <w:sz w:val="22"/>
          <w:szCs w:val="22"/>
          <w:lang w:val="bg-BG"/>
        </w:rPr>
      </w:pPr>
      <w:r w:rsidRPr="00273FCF">
        <w:rPr>
          <w:sz w:val="22"/>
          <w:szCs w:val="22"/>
          <w:lang w:val="bg-BG"/>
        </w:rPr>
        <w:t xml:space="preserve">NN </w:t>
      </w:r>
    </w:p>
    <w:p w:rsidR="00AE6C47" w:rsidRPr="00273FCF" w:rsidRDefault="00AE6C47" w:rsidP="00AE6C47">
      <w:pPr>
        <w:rPr>
          <w:sz w:val="22"/>
          <w:szCs w:val="22"/>
          <w:lang w:val="bg-BG"/>
        </w:rPr>
      </w:pPr>
    </w:p>
    <w:p w:rsidR="00AE6C47" w:rsidRPr="00273FCF" w:rsidRDefault="00AE6C47" w:rsidP="00A074C7">
      <w:pPr>
        <w:rPr>
          <w:sz w:val="22"/>
          <w:szCs w:val="22"/>
          <w:lang w:val="bg-BG"/>
        </w:rPr>
      </w:pPr>
    </w:p>
    <w:p w:rsidR="00A04342" w:rsidRPr="001924E1" w:rsidRDefault="00A04342">
      <w:pPr>
        <w:jc w:val="center"/>
        <w:rPr>
          <w:b/>
          <w:sz w:val="22"/>
          <w:szCs w:val="22"/>
        </w:rPr>
      </w:pPr>
      <w:r w:rsidRPr="001924E1">
        <w:rPr>
          <w:sz w:val="22"/>
          <w:szCs w:val="22"/>
        </w:rPr>
        <w:br w:type="page"/>
      </w: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jc w:val="center"/>
        <w:rPr>
          <w:b/>
          <w:sz w:val="22"/>
          <w:szCs w:val="22"/>
        </w:rPr>
      </w:pPr>
    </w:p>
    <w:p w:rsidR="00A04342" w:rsidRPr="001924E1" w:rsidRDefault="00A04342">
      <w:pPr>
        <w:pStyle w:val="TitleA"/>
      </w:pPr>
      <w:r w:rsidRPr="001924E1">
        <w:t>B. PAKNINGSVEDLEGG</w:t>
      </w:r>
    </w:p>
    <w:p w:rsidR="00A04342" w:rsidRPr="001924E1" w:rsidRDefault="00A04342">
      <w:pPr>
        <w:pStyle w:val="Title"/>
        <w:rPr>
          <w:b w:val="0"/>
          <w:szCs w:val="22"/>
        </w:rPr>
      </w:pPr>
    </w:p>
    <w:p w:rsidR="00A04342" w:rsidRPr="001924E1" w:rsidRDefault="00A04342" w:rsidP="00D9566F">
      <w:pPr>
        <w:pStyle w:val="Title"/>
        <w:rPr>
          <w:szCs w:val="22"/>
        </w:rPr>
      </w:pPr>
      <w:r w:rsidRPr="001924E1">
        <w:rPr>
          <w:szCs w:val="22"/>
        </w:rPr>
        <w:br w:type="page"/>
      </w:r>
      <w:r w:rsidR="00C71CD5" w:rsidRPr="001924E1">
        <w:rPr>
          <w:szCs w:val="22"/>
        </w:rPr>
        <w:t xml:space="preserve">Pakningsvedlegg: </w:t>
      </w:r>
      <w:r w:rsidR="00D9566F">
        <w:rPr>
          <w:szCs w:val="22"/>
        </w:rPr>
        <w:t>I</w:t>
      </w:r>
      <w:r w:rsidR="00C71CD5" w:rsidRPr="001924E1">
        <w:rPr>
          <w:szCs w:val="22"/>
        </w:rPr>
        <w:t>nformasjon til brukeren</w:t>
      </w:r>
    </w:p>
    <w:p w:rsidR="00A04342" w:rsidRPr="001924E1" w:rsidRDefault="00A04342" w:rsidP="00324A28">
      <w:pPr>
        <w:pStyle w:val="Heading5"/>
        <w:keepNext w:val="0"/>
        <w:jc w:val="left"/>
        <w:rPr>
          <w:szCs w:val="22"/>
          <w:u w:val="none"/>
          <w:lang w:val="nb-NO"/>
        </w:rPr>
      </w:pPr>
    </w:p>
    <w:p w:rsidR="00A04342" w:rsidRPr="001924E1" w:rsidRDefault="00A04342">
      <w:pPr>
        <w:pStyle w:val="BodyText"/>
        <w:jc w:val="center"/>
        <w:rPr>
          <w:b/>
          <w:szCs w:val="22"/>
          <w:lang w:val="nb-NO"/>
        </w:rPr>
      </w:pPr>
      <w:r w:rsidRPr="001924E1">
        <w:rPr>
          <w:b/>
          <w:szCs w:val="22"/>
          <w:lang w:val="nb-NO"/>
        </w:rPr>
        <w:t>Ferriprox 500 mg tablett, filmdrasjert</w:t>
      </w:r>
    </w:p>
    <w:p w:rsidR="00A04342" w:rsidRPr="001924E1" w:rsidRDefault="009C2CAD">
      <w:pPr>
        <w:pStyle w:val="BodyText"/>
        <w:jc w:val="center"/>
        <w:rPr>
          <w:szCs w:val="22"/>
          <w:lang w:val="nb-NO"/>
        </w:rPr>
      </w:pPr>
      <w:r>
        <w:rPr>
          <w:szCs w:val="22"/>
          <w:lang w:val="nb-NO"/>
        </w:rPr>
        <w:t>d</w:t>
      </w:r>
      <w:r w:rsidR="00A04342" w:rsidRPr="001924E1">
        <w:rPr>
          <w:szCs w:val="22"/>
          <w:lang w:val="nb-NO"/>
        </w:rPr>
        <w:t>eferipron</w:t>
      </w:r>
    </w:p>
    <w:p w:rsidR="00A04342" w:rsidRPr="001924E1" w:rsidRDefault="00A04342">
      <w:pPr>
        <w:pStyle w:val="Heading2"/>
        <w:rPr>
          <w:szCs w:val="22"/>
        </w:rPr>
      </w:pPr>
    </w:p>
    <w:p w:rsidR="00A04342" w:rsidRPr="001924E1" w:rsidRDefault="00A04342">
      <w:pPr>
        <w:pStyle w:val="Heading5"/>
        <w:jc w:val="left"/>
        <w:rPr>
          <w:szCs w:val="22"/>
          <w:u w:val="none"/>
          <w:lang w:val="nb-NO"/>
        </w:rPr>
      </w:pPr>
      <w:r w:rsidRPr="001924E1">
        <w:rPr>
          <w:szCs w:val="22"/>
          <w:u w:val="none"/>
          <w:lang w:val="nb-NO"/>
        </w:rPr>
        <w:t>Les nøye gjennom dette pakningsvedlegget før du begynner å bruke legemidlet</w:t>
      </w:r>
      <w:r w:rsidR="00954451" w:rsidRPr="001924E1">
        <w:rPr>
          <w:szCs w:val="22"/>
          <w:u w:val="none"/>
          <w:lang w:val="nb-NO"/>
        </w:rPr>
        <w:t xml:space="preserve">. Det </w:t>
      </w:r>
      <w:r w:rsidR="00C71CD5" w:rsidRPr="001924E1">
        <w:rPr>
          <w:szCs w:val="22"/>
          <w:u w:val="none"/>
          <w:lang w:val="nb-NO"/>
        </w:rPr>
        <w:t>inneholder</w:t>
      </w:r>
      <w:r w:rsidR="00954451" w:rsidRPr="001924E1">
        <w:rPr>
          <w:szCs w:val="22"/>
          <w:u w:val="none"/>
          <w:lang w:val="nb-NO"/>
        </w:rPr>
        <w:t xml:space="preserve"> </w:t>
      </w:r>
      <w:r w:rsidR="00C71CD5" w:rsidRPr="001924E1">
        <w:rPr>
          <w:szCs w:val="22"/>
          <w:u w:val="none"/>
          <w:lang w:val="nb-NO"/>
        </w:rPr>
        <w:t xml:space="preserve">informasjon </w:t>
      </w:r>
      <w:r w:rsidR="00954451" w:rsidRPr="001924E1">
        <w:rPr>
          <w:szCs w:val="22"/>
          <w:u w:val="none"/>
          <w:lang w:val="nb-NO"/>
        </w:rPr>
        <w:t xml:space="preserve">som er viktig </w:t>
      </w:r>
      <w:r w:rsidR="00C71CD5" w:rsidRPr="001924E1">
        <w:rPr>
          <w:szCs w:val="22"/>
          <w:u w:val="none"/>
          <w:lang w:val="nb-NO"/>
        </w:rPr>
        <w:t>for deg</w:t>
      </w:r>
      <w:r w:rsidRPr="001924E1">
        <w:rPr>
          <w:szCs w:val="22"/>
          <w:u w:val="none"/>
          <w:lang w:val="nb-NO"/>
        </w:rPr>
        <w:t>.</w:t>
      </w:r>
    </w:p>
    <w:p w:rsidR="00A04342" w:rsidRPr="001924E1" w:rsidRDefault="00A04342">
      <w:pPr>
        <w:pStyle w:val="ListBullet"/>
      </w:pPr>
      <w:r w:rsidRPr="001924E1">
        <w:t>–</w:t>
      </w:r>
      <w:r w:rsidRPr="001924E1">
        <w:tab/>
        <w:t>Ta vare på dette pakningsvedlegget. Du kan få behov for å lese det igjen.</w:t>
      </w:r>
    </w:p>
    <w:p w:rsidR="00A04342" w:rsidRPr="001924E1" w:rsidRDefault="00A04342">
      <w:pPr>
        <w:pStyle w:val="ListBullet"/>
      </w:pPr>
      <w:r w:rsidRPr="001924E1">
        <w:t>–</w:t>
      </w:r>
      <w:r w:rsidRPr="001924E1">
        <w:tab/>
        <w:t>Hvis du har ytterligere spørsmål, kontakt lege eller apotek.</w:t>
      </w:r>
    </w:p>
    <w:p w:rsidR="00A04342" w:rsidRPr="001924E1" w:rsidRDefault="00A04342">
      <w:pPr>
        <w:pStyle w:val="ListBullet"/>
      </w:pPr>
      <w:r w:rsidRPr="001924E1">
        <w:t>–</w:t>
      </w:r>
      <w:r w:rsidRPr="001924E1">
        <w:tab/>
        <w:t xml:space="preserve">Dette legemidlet er skrevet ut </w:t>
      </w:r>
      <w:r w:rsidR="00C71CD5" w:rsidRPr="001924E1">
        <w:t xml:space="preserve">kun </w:t>
      </w:r>
      <w:r w:rsidRPr="001924E1">
        <w:t xml:space="preserve">til deg. Ikke gi det videre til andre. Det kan skade dem, selv om de har </w:t>
      </w:r>
      <w:r w:rsidR="00954451" w:rsidRPr="001924E1">
        <w:t xml:space="preserve">symptomer på </w:t>
      </w:r>
      <w:r w:rsidR="00C71CD5" w:rsidRPr="001924E1">
        <w:t xml:space="preserve">sykdom </w:t>
      </w:r>
      <w:r w:rsidRPr="001924E1">
        <w:t>som ligner dine.</w:t>
      </w:r>
    </w:p>
    <w:p w:rsidR="00A04342" w:rsidRPr="001924E1" w:rsidRDefault="00A04342">
      <w:pPr>
        <w:pStyle w:val="ListBullet"/>
      </w:pPr>
      <w:r w:rsidRPr="001924E1">
        <w:t>–</w:t>
      </w:r>
      <w:r w:rsidRPr="001924E1">
        <w:tab/>
        <w:t xml:space="preserve">Kontakt lege eller apotek dersom du </w:t>
      </w:r>
      <w:r w:rsidR="00C71CD5" w:rsidRPr="001924E1">
        <w:t>opplever</w:t>
      </w:r>
      <w:r w:rsidR="005101C1" w:rsidRPr="001924E1">
        <w:t xml:space="preserve"> bivirkninger, inkludert mulige </w:t>
      </w:r>
      <w:r w:rsidR="00C71CD5" w:rsidRPr="001924E1">
        <w:t>bivirkning</w:t>
      </w:r>
      <w:r w:rsidR="005101C1" w:rsidRPr="001924E1">
        <w:t>er</w:t>
      </w:r>
      <w:r w:rsidR="00C71CD5" w:rsidRPr="001924E1">
        <w:t xml:space="preserve"> som ikke er </w:t>
      </w:r>
      <w:r w:rsidR="005101C1" w:rsidRPr="001924E1">
        <w:t>nevnt</w:t>
      </w:r>
      <w:r w:rsidR="00C71CD5" w:rsidRPr="001924E1">
        <w:t xml:space="preserve"> i </w:t>
      </w:r>
      <w:r w:rsidR="005101C1" w:rsidRPr="001924E1">
        <w:t xml:space="preserve">dette </w:t>
      </w:r>
      <w:r w:rsidR="00C71CD5" w:rsidRPr="001924E1">
        <w:t>pakningsvedlegget.</w:t>
      </w:r>
      <w:r w:rsidR="005101C1" w:rsidRPr="001924E1">
        <w:t xml:space="preserve"> Se avsnitt 4.</w:t>
      </w:r>
    </w:p>
    <w:p w:rsidR="00A04342" w:rsidRPr="001924E1" w:rsidRDefault="00A04342">
      <w:pPr>
        <w:pStyle w:val="ListBullet"/>
      </w:pPr>
      <w:r w:rsidRPr="001924E1">
        <w:t>–</w:t>
      </w:r>
      <w:r w:rsidRPr="001924E1">
        <w:tab/>
        <w:t xml:space="preserve">Det ligger et </w:t>
      </w:r>
      <w:r w:rsidR="00BB57B1">
        <w:t>pasientkort</w:t>
      </w:r>
      <w:r w:rsidR="00BB57B1" w:rsidRPr="001924E1">
        <w:t xml:space="preserve"> </w:t>
      </w:r>
      <w:r w:rsidRPr="001924E1">
        <w:t>ved dette pakningsvedlegget. Riv av kortet, fyll ut og les nøye gjennom det og ha det alltid på deg.</w:t>
      </w:r>
      <w:r w:rsidR="00AF692F" w:rsidRPr="00AF692F">
        <w:t xml:space="preserve"> </w:t>
      </w:r>
      <w:r w:rsidR="00AF692F">
        <w:t xml:space="preserve">Gi dette kortet til legen hvis du får symptomer </w:t>
      </w:r>
      <w:r w:rsidR="00405F7D">
        <w:t xml:space="preserve">på infeksjon </w:t>
      </w:r>
      <w:r w:rsidR="00AF692F">
        <w:t>som feber, sår hals eller influensalignende symptomer.</w:t>
      </w:r>
    </w:p>
    <w:p w:rsidR="00A04342" w:rsidRPr="001924E1" w:rsidRDefault="00A04342">
      <w:pPr>
        <w:rPr>
          <w:b/>
          <w:sz w:val="22"/>
          <w:szCs w:val="22"/>
        </w:rPr>
      </w:pPr>
    </w:p>
    <w:p w:rsidR="00A04342" w:rsidRPr="001924E1" w:rsidRDefault="005101C1">
      <w:pPr>
        <w:pStyle w:val="Heading6"/>
        <w:rPr>
          <w:b/>
          <w:szCs w:val="22"/>
          <w:u w:val="none"/>
        </w:rPr>
      </w:pPr>
      <w:r w:rsidRPr="001924E1">
        <w:rPr>
          <w:b/>
          <w:szCs w:val="22"/>
          <w:u w:val="none"/>
        </w:rPr>
        <w:t>I dette pakningsvedlegget finner du informasjon om:</w:t>
      </w:r>
    </w:p>
    <w:p w:rsidR="00A04342" w:rsidRPr="001924E1" w:rsidRDefault="00A04342">
      <w:pPr>
        <w:pStyle w:val="List"/>
        <w:ind w:left="540" w:hanging="540"/>
        <w:rPr>
          <w:sz w:val="22"/>
          <w:szCs w:val="22"/>
        </w:rPr>
      </w:pPr>
      <w:r w:rsidRPr="001924E1">
        <w:rPr>
          <w:sz w:val="22"/>
          <w:szCs w:val="22"/>
        </w:rPr>
        <w:t>1.</w:t>
      </w:r>
      <w:r w:rsidRPr="001924E1">
        <w:rPr>
          <w:sz w:val="22"/>
          <w:szCs w:val="22"/>
        </w:rPr>
        <w:tab/>
        <w:t>Hva Ferriprox er, og hva det brukes mot</w:t>
      </w:r>
    </w:p>
    <w:p w:rsidR="00A04342" w:rsidRPr="001924E1" w:rsidRDefault="00A04342">
      <w:pPr>
        <w:pStyle w:val="List"/>
        <w:ind w:left="540" w:hanging="540"/>
        <w:rPr>
          <w:sz w:val="22"/>
          <w:szCs w:val="22"/>
        </w:rPr>
      </w:pPr>
      <w:r w:rsidRPr="001924E1">
        <w:rPr>
          <w:sz w:val="22"/>
          <w:szCs w:val="22"/>
        </w:rPr>
        <w:t>2.</w:t>
      </w:r>
      <w:r w:rsidRPr="001924E1">
        <w:rPr>
          <w:sz w:val="22"/>
          <w:szCs w:val="22"/>
        </w:rPr>
        <w:tab/>
        <w:t xml:space="preserve">Hva du </w:t>
      </w:r>
      <w:r w:rsidR="005101C1" w:rsidRPr="001924E1">
        <w:rPr>
          <w:sz w:val="22"/>
          <w:szCs w:val="22"/>
        </w:rPr>
        <w:t>må vite</w:t>
      </w:r>
      <w:r w:rsidRPr="001924E1">
        <w:rPr>
          <w:sz w:val="22"/>
          <w:szCs w:val="22"/>
        </w:rPr>
        <w:t xml:space="preserve"> før du bruker Ferriprox</w:t>
      </w:r>
    </w:p>
    <w:p w:rsidR="00A04342" w:rsidRPr="001924E1" w:rsidRDefault="00A04342">
      <w:pPr>
        <w:pStyle w:val="List"/>
        <w:ind w:left="540" w:hanging="540"/>
        <w:rPr>
          <w:sz w:val="22"/>
          <w:szCs w:val="22"/>
        </w:rPr>
      </w:pPr>
      <w:r w:rsidRPr="001924E1">
        <w:rPr>
          <w:sz w:val="22"/>
          <w:szCs w:val="22"/>
        </w:rPr>
        <w:t>3.</w:t>
      </w:r>
      <w:r w:rsidRPr="001924E1">
        <w:rPr>
          <w:sz w:val="22"/>
          <w:szCs w:val="22"/>
        </w:rPr>
        <w:tab/>
        <w:t>Hvordan du bruker Ferriprox</w:t>
      </w:r>
    </w:p>
    <w:p w:rsidR="00A04342" w:rsidRPr="001924E1" w:rsidRDefault="00A04342">
      <w:pPr>
        <w:pStyle w:val="List"/>
        <w:ind w:left="540" w:hanging="540"/>
        <w:rPr>
          <w:sz w:val="22"/>
          <w:szCs w:val="22"/>
        </w:rPr>
      </w:pPr>
      <w:r w:rsidRPr="001924E1">
        <w:rPr>
          <w:sz w:val="22"/>
          <w:szCs w:val="22"/>
        </w:rPr>
        <w:t>4.</w:t>
      </w:r>
      <w:r w:rsidRPr="001924E1">
        <w:rPr>
          <w:sz w:val="22"/>
          <w:szCs w:val="22"/>
        </w:rPr>
        <w:tab/>
        <w:t>Mulige bivirkninger</w:t>
      </w:r>
    </w:p>
    <w:p w:rsidR="00A04342" w:rsidRPr="001924E1" w:rsidRDefault="00A04342">
      <w:pPr>
        <w:pStyle w:val="List"/>
        <w:ind w:left="540" w:hanging="540"/>
        <w:rPr>
          <w:sz w:val="22"/>
          <w:szCs w:val="22"/>
        </w:rPr>
      </w:pPr>
      <w:r w:rsidRPr="001924E1">
        <w:rPr>
          <w:sz w:val="22"/>
          <w:szCs w:val="22"/>
        </w:rPr>
        <w:t>5.</w:t>
      </w:r>
      <w:r w:rsidRPr="001924E1">
        <w:rPr>
          <w:sz w:val="22"/>
          <w:szCs w:val="22"/>
        </w:rPr>
        <w:tab/>
        <w:t>Hvordan du oppbevarer Ferriprox</w:t>
      </w:r>
    </w:p>
    <w:p w:rsidR="00A04342" w:rsidRPr="001924E1" w:rsidRDefault="00A04342">
      <w:pPr>
        <w:pStyle w:val="List"/>
        <w:ind w:left="540" w:hanging="540"/>
        <w:rPr>
          <w:sz w:val="22"/>
          <w:szCs w:val="22"/>
        </w:rPr>
      </w:pPr>
      <w:r w:rsidRPr="001924E1">
        <w:rPr>
          <w:sz w:val="22"/>
          <w:szCs w:val="22"/>
        </w:rPr>
        <w:t>6.</w:t>
      </w:r>
      <w:r w:rsidRPr="001924E1">
        <w:rPr>
          <w:sz w:val="22"/>
          <w:szCs w:val="22"/>
        </w:rPr>
        <w:tab/>
      </w:r>
      <w:r w:rsidR="005101C1" w:rsidRPr="001924E1">
        <w:rPr>
          <w:sz w:val="22"/>
          <w:szCs w:val="22"/>
        </w:rPr>
        <w:t>Innholdet i pakningen</w:t>
      </w:r>
      <w:r w:rsidR="00C71CD5" w:rsidRPr="001924E1">
        <w:rPr>
          <w:sz w:val="22"/>
          <w:szCs w:val="22"/>
        </w:rPr>
        <w:t xml:space="preserve"> og </w:t>
      </w:r>
      <w:r w:rsidR="005101C1" w:rsidRPr="001924E1">
        <w:rPr>
          <w:sz w:val="22"/>
          <w:szCs w:val="22"/>
        </w:rPr>
        <w:t>ytterligere</w:t>
      </w:r>
      <w:r w:rsidRPr="001924E1">
        <w:rPr>
          <w:sz w:val="22"/>
          <w:szCs w:val="22"/>
        </w:rPr>
        <w:t xml:space="preserve"> informasjon</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List"/>
        <w:ind w:left="540" w:hanging="540"/>
        <w:rPr>
          <w:b/>
          <w:sz w:val="22"/>
          <w:szCs w:val="22"/>
        </w:rPr>
      </w:pPr>
      <w:r w:rsidRPr="001924E1">
        <w:rPr>
          <w:b/>
          <w:sz w:val="22"/>
          <w:szCs w:val="22"/>
        </w:rPr>
        <w:t>1.</w:t>
      </w:r>
      <w:r w:rsidRPr="001924E1">
        <w:rPr>
          <w:b/>
          <w:sz w:val="22"/>
          <w:szCs w:val="22"/>
        </w:rPr>
        <w:tab/>
      </w:r>
      <w:r w:rsidR="00C71CD5" w:rsidRPr="001924E1">
        <w:rPr>
          <w:b/>
          <w:sz w:val="22"/>
          <w:szCs w:val="22"/>
        </w:rPr>
        <w:t xml:space="preserve">Hva Ferriprox </w:t>
      </w:r>
      <w:r w:rsidR="005101C1" w:rsidRPr="001924E1">
        <w:rPr>
          <w:b/>
          <w:sz w:val="22"/>
          <w:szCs w:val="22"/>
        </w:rPr>
        <w:t xml:space="preserve">er </w:t>
      </w:r>
      <w:r w:rsidR="00C71CD5" w:rsidRPr="001924E1">
        <w:rPr>
          <w:b/>
          <w:sz w:val="22"/>
          <w:szCs w:val="22"/>
        </w:rPr>
        <w:t xml:space="preserve">og hva </w:t>
      </w:r>
      <w:r w:rsidR="005101C1" w:rsidRPr="001924E1">
        <w:rPr>
          <w:b/>
          <w:sz w:val="22"/>
          <w:szCs w:val="22"/>
        </w:rPr>
        <w:t xml:space="preserve">det </w:t>
      </w:r>
      <w:r w:rsidR="00C71CD5" w:rsidRPr="001924E1">
        <w:rPr>
          <w:b/>
          <w:sz w:val="22"/>
          <w:szCs w:val="22"/>
        </w:rPr>
        <w:t>brukes mot</w:t>
      </w:r>
    </w:p>
    <w:p w:rsidR="00A04342" w:rsidRPr="001924E1" w:rsidRDefault="00A04342">
      <w:pPr>
        <w:rPr>
          <w:sz w:val="22"/>
          <w:szCs w:val="22"/>
        </w:rPr>
      </w:pPr>
    </w:p>
    <w:p w:rsidR="004209E3" w:rsidRPr="001924E1" w:rsidRDefault="004209E3" w:rsidP="004209E3">
      <w:pPr>
        <w:rPr>
          <w:sz w:val="22"/>
          <w:szCs w:val="22"/>
        </w:rPr>
      </w:pPr>
      <w:r w:rsidRPr="001924E1">
        <w:rPr>
          <w:sz w:val="22"/>
          <w:szCs w:val="22"/>
        </w:rPr>
        <w:t xml:space="preserve">Ferriprox inneholder virkestoffet deferipron. Ferriprox er </w:t>
      </w:r>
      <w:r w:rsidR="0092709D">
        <w:rPr>
          <w:sz w:val="22"/>
          <w:szCs w:val="22"/>
        </w:rPr>
        <w:t>en jern</w:t>
      </w:r>
      <w:r w:rsidR="001714A7">
        <w:rPr>
          <w:sz w:val="22"/>
          <w:szCs w:val="22"/>
        </w:rPr>
        <w:t>k</w:t>
      </w:r>
      <w:r w:rsidR="0092709D">
        <w:rPr>
          <w:sz w:val="22"/>
          <w:szCs w:val="22"/>
        </w:rPr>
        <w:t xml:space="preserve">elator, en type </w:t>
      </w:r>
      <w:r w:rsidRPr="001924E1">
        <w:rPr>
          <w:sz w:val="22"/>
          <w:szCs w:val="22"/>
        </w:rPr>
        <w:t xml:space="preserve">legemiddel som fjerner </w:t>
      </w:r>
      <w:r w:rsidR="0092709D" w:rsidRPr="00BE6A54">
        <w:rPr>
          <w:sz w:val="22"/>
          <w:szCs w:val="22"/>
        </w:rPr>
        <w:t xml:space="preserve">overflødig </w:t>
      </w:r>
      <w:r w:rsidRPr="001924E1">
        <w:rPr>
          <w:sz w:val="22"/>
          <w:szCs w:val="22"/>
        </w:rPr>
        <w:t>jern fra kroppen.</w:t>
      </w:r>
    </w:p>
    <w:p w:rsidR="004209E3" w:rsidRPr="001924E1" w:rsidRDefault="004209E3" w:rsidP="004209E3">
      <w:pPr>
        <w:rPr>
          <w:sz w:val="22"/>
          <w:szCs w:val="22"/>
        </w:rPr>
      </w:pPr>
    </w:p>
    <w:p w:rsidR="00A04342" w:rsidRPr="001924E1" w:rsidRDefault="004209E3" w:rsidP="000815AB">
      <w:pPr>
        <w:rPr>
          <w:sz w:val="22"/>
          <w:szCs w:val="22"/>
        </w:rPr>
      </w:pPr>
      <w:r w:rsidRPr="001924E1">
        <w:rPr>
          <w:sz w:val="22"/>
          <w:szCs w:val="22"/>
        </w:rPr>
        <w:t xml:space="preserve">Ferriprox brukes til behandling av jernoverskudd forårsaket av hyppige </w:t>
      </w:r>
      <w:r w:rsidR="000815AB" w:rsidRPr="000815AB">
        <w:rPr>
          <w:sz w:val="22"/>
          <w:szCs w:val="22"/>
        </w:rPr>
        <w:t xml:space="preserve">blodoverføringer </w:t>
      </w:r>
      <w:r w:rsidRPr="001924E1">
        <w:rPr>
          <w:sz w:val="22"/>
          <w:szCs w:val="22"/>
        </w:rPr>
        <w:t xml:space="preserve">hos pasienter med thalassemia major når </w:t>
      </w:r>
      <w:r w:rsidR="000815AB" w:rsidRPr="000815AB">
        <w:rPr>
          <w:sz w:val="22"/>
          <w:szCs w:val="22"/>
        </w:rPr>
        <w:t xml:space="preserve">nåværende </w:t>
      </w:r>
      <w:r w:rsidR="004C4436">
        <w:rPr>
          <w:sz w:val="22"/>
          <w:szCs w:val="22"/>
        </w:rPr>
        <w:t>k</w:t>
      </w:r>
      <w:r w:rsidR="000815AB" w:rsidRPr="004C4436">
        <w:rPr>
          <w:sz w:val="22"/>
          <w:szCs w:val="22"/>
        </w:rPr>
        <w:t>elaterings</w:t>
      </w:r>
      <w:r w:rsidR="000815AB" w:rsidRPr="000815AB">
        <w:rPr>
          <w:sz w:val="22"/>
          <w:szCs w:val="22"/>
        </w:rPr>
        <w:t xml:space="preserve">behandling </w:t>
      </w:r>
      <w:r w:rsidRPr="001924E1">
        <w:rPr>
          <w:sz w:val="22"/>
          <w:szCs w:val="22"/>
        </w:rPr>
        <w:t>er kontraindisert eller utilstrekkelig</w:t>
      </w:r>
      <w:r w:rsidR="00A04342" w:rsidRPr="001924E1">
        <w:rPr>
          <w:sz w:val="22"/>
          <w:szCs w:val="22"/>
        </w:rPr>
        <w:t>.</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List"/>
        <w:ind w:left="540" w:hanging="540"/>
        <w:rPr>
          <w:b/>
          <w:sz w:val="22"/>
          <w:szCs w:val="22"/>
        </w:rPr>
      </w:pPr>
      <w:r w:rsidRPr="001924E1">
        <w:rPr>
          <w:b/>
          <w:sz w:val="22"/>
          <w:szCs w:val="22"/>
        </w:rPr>
        <w:t>2.</w:t>
      </w:r>
      <w:r w:rsidRPr="001924E1">
        <w:rPr>
          <w:b/>
          <w:sz w:val="22"/>
          <w:szCs w:val="22"/>
        </w:rPr>
        <w:tab/>
      </w:r>
      <w:r w:rsidR="00C71CD5" w:rsidRPr="001924E1">
        <w:rPr>
          <w:b/>
          <w:sz w:val="22"/>
          <w:szCs w:val="22"/>
        </w:rPr>
        <w:t xml:space="preserve">Hva du må </w:t>
      </w:r>
      <w:r w:rsidR="005101C1" w:rsidRPr="001924E1">
        <w:rPr>
          <w:b/>
          <w:sz w:val="22"/>
          <w:szCs w:val="22"/>
        </w:rPr>
        <w:t>vite</w:t>
      </w:r>
      <w:r w:rsidR="00C71CD5" w:rsidRPr="001924E1">
        <w:rPr>
          <w:b/>
          <w:sz w:val="22"/>
          <w:szCs w:val="22"/>
        </w:rPr>
        <w:t xml:space="preserve"> før du bruker Ferriprox</w:t>
      </w:r>
    </w:p>
    <w:p w:rsidR="00A04342" w:rsidRPr="001924E1" w:rsidRDefault="00A04342">
      <w:pPr>
        <w:rPr>
          <w:b/>
          <w:sz w:val="22"/>
          <w:szCs w:val="22"/>
        </w:rPr>
      </w:pPr>
    </w:p>
    <w:p w:rsidR="00A04342" w:rsidRPr="001924E1" w:rsidRDefault="00A04342">
      <w:pPr>
        <w:pStyle w:val="Heading5"/>
        <w:jc w:val="left"/>
        <w:rPr>
          <w:szCs w:val="22"/>
          <w:u w:val="none"/>
          <w:lang w:val="nb-NO"/>
        </w:rPr>
      </w:pPr>
      <w:r w:rsidRPr="001924E1">
        <w:rPr>
          <w:szCs w:val="22"/>
          <w:u w:val="none"/>
          <w:lang w:val="nb-NO"/>
        </w:rPr>
        <w:t>Bruk ikke Ferriprox</w:t>
      </w:r>
    </w:p>
    <w:p w:rsidR="00A04342" w:rsidRPr="001924E1" w:rsidRDefault="00A04342">
      <w:pPr>
        <w:pStyle w:val="ListBullet2"/>
        <w:numPr>
          <w:ilvl w:val="0"/>
          <w:numId w:val="2"/>
        </w:numPr>
      </w:pPr>
      <w:r w:rsidRPr="001924E1">
        <w:t xml:space="preserve">hvis du er allergisk overfor deferipron eller </w:t>
      </w:r>
      <w:r w:rsidR="005101C1" w:rsidRPr="001924E1">
        <w:t xml:space="preserve">noen </w:t>
      </w:r>
      <w:r w:rsidRPr="001924E1">
        <w:t xml:space="preserve">av de andre innholdsstoffene i </w:t>
      </w:r>
      <w:r w:rsidR="005101C1" w:rsidRPr="001924E1">
        <w:t>dette legemidlet (listet opp i avsnitt</w:t>
      </w:r>
      <w:r w:rsidR="000B498F" w:rsidRPr="001924E1">
        <w:t xml:space="preserve"> 6)</w:t>
      </w:r>
      <w:r w:rsidRPr="001924E1">
        <w:t>.</w:t>
      </w:r>
    </w:p>
    <w:p w:rsidR="00A04342" w:rsidRPr="001924E1" w:rsidRDefault="00A04342">
      <w:pPr>
        <w:pStyle w:val="ListBullet2"/>
      </w:pPr>
      <w:r w:rsidRPr="001924E1">
        <w:t>hvis du har en historie med gjentatte episoder med nøytropeni (lavt antall hvite blodceller (lavt nøytrofiltall).</w:t>
      </w:r>
    </w:p>
    <w:p w:rsidR="00A04342" w:rsidRPr="001924E1" w:rsidRDefault="00A04342">
      <w:pPr>
        <w:pStyle w:val="ListBullet2"/>
      </w:pPr>
      <w:r w:rsidRPr="001924E1">
        <w:t>hvis du har en historie med agranulocytose (svært lavt antall hvite blodceller (lavt nøytrofiltall).</w:t>
      </w:r>
    </w:p>
    <w:p w:rsidR="00A04342" w:rsidRPr="001924E1" w:rsidRDefault="00A04342" w:rsidP="00C94E4B">
      <w:pPr>
        <w:pStyle w:val="ListBullet2"/>
      </w:pPr>
      <w:r w:rsidRPr="001924E1">
        <w:t>hvis du for tiden tar medisiner som er kjent for å forårsake nøytropeni eller agranulocytose</w:t>
      </w:r>
      <w:r w:rsidR="008B7622" w:rsidRPr="001924E1">
        <w:t xml:space="preserve"> (se</w:t>
      </w:r>
      <w:r w:rsidR="00784967" w:rsidRPr="001924E1">
        <w:t xml:space="preserve"> </w:t>
      </w:r>
      <w:r w:rsidR="00A34C98" w:rsidRPr="001924E1">
        <w:t>“</w:t>
      </w:r>
      <w:r w:rsidR="000B498F" w:rsidRPr="001924E1">
        <w:t>Andre legemidler og</w:t>
      </w:r>
      <w:r w:rsidR="008B7622" w:rsidRPr="001924E1">
        <w:t xml:space="preserve"> Ferriprox”)</w:t>
      </w:r>
      <w:r w:rsidRPr="001924E1">
        <w:t>.</w:t>
      </w:r>
    </w:p>
    <w:p w:rsidR="00A04342" w:rsidRPr="001924E1" w:rsidRDefault="00A04342">
      <w:pPr>
        <w:pStyle w:val="ListBullet2"/>
      </w:pPr>
      <w:r w:rsidRPr="001924E1">
        <w:t>hvis du er gravid eller ammer.</w:t>
      </w:r>
    </w:p>
    <w:p w:rsidR="00A04342" w:rsidRPr="001924E1" w:rsidRDefault="00A04342">
      <w:pPr>
        <w:rPr>
          <w:sz w:val="22"/>
          <w:szCs w:val="22"/>
        </w:rPr>
      </w:pPr>
    </w:p>
    <w:p w:rsidR="00A04342" w:rsidRPr="001924E1" w:rsidRDefault="000B498F">
      <w:pPr>
        <w:pStyle w:val="Heading5"/>
        <w:jc w:val="left"/>
        <w:rPr>
          <w:szCs w:val="22"/>
          <w:u w:val="none"/>
          <w:lang w:val="nb-NO"/>
        </w:rPr>
      </w:pPr>
      <w:r w:rsidRPr="001924E1">
        <w:rPr>
          <w:szCs w:val="22"/>
          <w:u w:val="none"/>
          <w:lang w:val="nb-NO"/>
        </w:rPr>
        <w:t>Advarsler og for</w:t>
      </w:r>
      <w:r w:rsidR="003949ED" w:rsidRPr="001924E1">
        <w:rPr>
          <w:szCs w:val="22"/>
          <w:u w:val="none"/>
          <w:lang w:val="nb-NO"/>
        </w:rPr>
        <w:t>siktighets</w:t>
      </w:r>
      <w:r w:rsidRPr="001924E1">
        <w:rPr>
          <w:szCs w:val="22"/>
          <w:u w:val="none"/>
          <w:lang w:val="nb-NO"/>
        </w:rPr>
        <w:t>regler</w:t>
      </w:r>
    </w:p>
    <w:p w:rsidR="00A04342" w:rsidRPr="001924E1" w:rsidRDefault="00A04342">
      <w:pPr>
        <w:pStyle w:val="ListBullet2"/>
      </w:pPr>
      <w:r w:rsidRPr="001924E1">
        <w:t>den alvorligste bivirkningen som kan oppstå mens du tar Ferriprox er et svært lavt antall hvite blodceller (lavt nøytrofiltall). Denne sykdommen, som kalles alvorlig nøytropeni eller agranulocytose, har oppstått hos 1</w:t>
      </w:r>
      <w:r w:rsidR="00213BDE" w:rsidRPr="001924E1">
        <w:t xml:space="preserve"> til 2</w:t>
      </w:r>
      <w:r w:rsidRPr="001924E1">
        <w:t xml:space="preserve"> av 100 personer som har tatt Ferriprox i kliniske studier. Fordi hvite blodceller bidrar til å bekjempe infeksjon kan et lavt nøytrofiltall utsette deg for fare for å utvikle en alvorlig og potensielt livstruende infeksjon. For å </w:t>
      </w:r>
      <w:r w:rsidR="008E41A1">
        <w:t xml:space="preserve">avdekke eventuell </w:t>
      </w:r>
      <w:r w:rsidRPr="001924E1">
        <w:t>nøytropeni</w:t>
      </w:r>
      <w:r w:rsidR="001E3BCA">
        <w:t>,</w:t>
      </w:r>
      <w:r w:rsidRPr="001924E1">
        <w:t xml:space="preserve"> vil legen be deg </w:t>
      </w:r>
      <w:r w:rsidR="001E3BCA">
        <w:t xml:space="preserve">ta en </w:t>
      </w:r>
      <w:r w:rsidRPr="001924E1">
        <w:t xml:space="preserve">blodprøve (for å kontrollere antall hvite blodceller) regelmessig, så ofte som hver uke, mens du får behandling med Ferriprox. Det er svært viktig at du kommer til alle disse avtalene. Se </w:t>
      </w:r>
      <w:r w:rsidR="00F559F0">
        <w:t>pasientkort</w:t>
      </w:r>
      <w:r w:rsidR="00F559F0" w:rsidRPr="001924E1">
        <w:t xml:space="preserve"> </w:t>
      </w:r>
      <w:r w:rsidRPr="001924E1">
        <w:t xml:space="preserve">som ligger ved dette pakningsvedlegget. </w:t>
      </w:r>
      <w:r w:rsidR="001E3BCA">
        <w:t>Hvis du får symptomer på infeksjon, slik som feber, sår hals eller influensalignende symptomer, må du øyeblikkelig oppsøke helsepersonell. Ditt hvite blodcelletall må undersøkes i løpet av 24 timer for å oppdage mulig agranulocytose</w:t>
      </w:r>
      <w:r w:rsidRPr="001924E1">
        <w:t>.</w:t>
      </w:r>
    </w:p>
    <w:p w:rsidR="0092709D" w:rsidRPr="001924E1" w:rsidRDefault="0092709D" w:rsidP="0092709D">
      <w:pPr>
        <w:pStyle w:val="ListBullet2"/>
      </w:pPr>
      <w:r w:rsidRPr="001924E1">
        <w:t xml:space="preserve">Hvis du er HIV-positiv eller hvis </w:t>
      </w:r>
      <w:r w:rsidR="001E3BCA">
        <w:t>din lever- eller nyre</w:t>
      </w:r>
      <w:r w:rsidRPr="001924E1">
        <w:t>funksjon</w:t>
      </w:r>
      <w:r w:rsidR="001E3BCA" w:rsidRPr="001E3BCA">
        <w:t xml:space="preserve"> </w:t>
      </w:r>
      <w:r w:rsidR="001E3BCA">
        <w:t>er alvorlig nedsatt</w:t>
      </w:r>
      <w:r>
        <w:t>,</w:t>
      </w:r>
      <w:r w:rsidRPr="001924E1">
        <w:t xml:space="preserve"> kan legen </w:t>
      </w:r>
      <w:r w:rsidR="001E3BCA">
        <w:t xml:space="preserve">din </w:t>
      </w:r>
      <w:r w:rsidRPr="001924E1">
        <w:t xml:space="preserve">anbefale </w:t>
      </w:r>
      <w:r w:rsidR="001E3BCA">
        <w:t>flere tester</w:t>
      </w:r>
      <w:r w:rsidRPr="001924E1">
        <w:t>.</w:t>
      </w:r>
    </w:p>
    <w:p w:rsidR="00A04342" w:rsidRPr="001924E1" w:rsidRDefault="00A04342">
      <w:pPr>
        <w:rPr>
          <w:sz w:val="22"/>
          <w:szCs w:val="22"/>
        </w:rPr>
      </w:pPr>
    </w:p>
    <w:p w:rsidR="00A04342" w:rsidRPr="001924E1" w:rsidRDefault="00A04342">
      <w:pPr>
        <w:rPr>
          <w:sz w:val="22"/>
          <w:szCs w:val="22"/>
        </w:rPr>
      </w:pPr>
      <w:r w:rsidRPr="001924E1">
        <w:rPr>
          <w:sz w:val="22"/>
          <w:szCs w:val="22"/>
        </w:rPr>
        <w:t>Legen vil også be deg om å komme inn for tester som kontrollerer hvor mye jern du har i kroppen. Dessuten kan legen be deg om at det blir tatt leverbiopsier.</w:t>
      </w:r>
    </w:p>
    <w:p w:rsidR="00A04342" w:rsidRPr="001924E1" w:rsidRDefault="00A04342">
      <w:pPr>
        <w:rPr>
          <w:sz w:val="22"/>
          <w:szCs w:val="22"/>
        </w:rPr>
      </w:pPr>
    </w:p>
    <w:p w:rsidR="00A04342" w:rsidRPr="001924E1" w:rsidRDefault="000B498F">
      <w:pPr>
        <w:pStyle w:val="Heading5"/>
        <w:jc w:val="left"/>
        <w:rPr>
          <w:szCs w:val="22"/>
          <w:u w:val="none"/>
          <w:lang w:val="nb-NO"/>
        </w:rPr>
      </w:pPr>
      <w:r w:rsidRPr="001924E1">
        <w:rPr>
          <w:szCs w:val="22"/>
          <w:u w:val="none"/>
          <w:lang w:val="nb-NO"/>
        </w:rPr>
        <w:t>Andre legemidler og</w:t>
      </w:r>
      <w:r w:rsidR="00A04342" w:rsidRPr="001924E1">
        <w:rPr>
          <w:szCs w:val="22"/>
          <w:u w:val="none"/>
          <w:lang w:val="nb-NO"/>
        </w:rPr>
        <w:t xml:space="preserve"> Ferriprox</w:t>
      </w:r>
    </w:p>
    <w:p w:rsidR="008B7622" w:rsidRPr="001924E1" w:rsidRDefault="008B7622" w:rsidP="00C05CAF">
      <w:pPr>
        <w:pStyle w:val="BodyText"/>
        <w:jc w:val="left"/>
        <w:rPr>
          <w:szCs w:val="22"/>
          <w:lang w:val="nb-NO"/>
        </w:rPr>
      </w:pPr>
      <w:r w:rsidRPr="001924E1">
        <w:rPr>
          <w:szCs w:val="22"/>
          <w:lang w:val="nb-NO"/>
        </w:rPr>
        <w:t xml:space="preserve">Ikke ta medisin som er kjent for å forårsake nøytropeni eller agranulocytose (se avsnittet om “Bruk ikke Ferriprox”). </w:t>
      </w:r>
      <w:r w:rsidR="008A57BE">
        <w:rPr>
          <w:szCs w:val="22"/>
          <w:lang w:val="nb-NO"/>
        </w:rPr>
        <w:t>Snakk</w:t>
      </w:r>
      <w:r w:rsidR="003949ED" w:rsidRPr="001924E1">
        <w:rPr>
          <w:szCs w:val="22"/>
          <w:lang w:val="nb-NO"/>
        </w:rPr>
        <w:t xml:space="preserve"> med </w:t>
      </w:r>
      <w:r w:rsidR="00A04342" w:rsidRPr="001924E1">
        <w:rPr>
          <w:szCs w:val="22"/>
          <w:lang w:val="nb-NO"/>
        </w:rPr>
        <w:t>lege</w:t>
      </w:r>
      <w:r w:rsidR="003949ED" w:rsidRPr="001924E1">
        <w:rPr>
          <w:szCs w:val="22"/>
          <w:lang w:val="nb-NO"/>
        </w:rPr>
        <w:t xml:space="preserve"> </w:t>
      </w:r>
      <w:r w:rsidR="00A04342" w:rsidRPr="001924E1">
        <w:rPr>
          <w:szCs w:val="22"/>
          <w:lang w:val="nb-NO"/>
        </w:rPr>
        <w:t>eller apotek dersom du bruker</w:t>
      </w:r>
      <w:r w:rsidR="003949ED" w:rsidRPr="001924E1">
        <w:rPr>
          <w:szCs w:val="22"/>
          <w:lang w:val="nb-NO"/>
        </w:rPr>
        <w:t xml:space="preserve">, </w:t>
      </w:r>
      <w:r w:rsidR="00A04342" w:rsidRPr="001924E1">
        <w:rPr>
          <w:szCs w:val="22"/>
          <w:lang w:val="nb-NO"/>
        </w:rPr>
        <w:t xml:space="preserve">nylig har brukt </w:t>
      </w:r>
      <w:r w:rsidR="0079659A" w:rsidRPr="001924E1">
        <w:rPr>
          <w:szCs w:val="22"/>
          <w:lang w:val="nb-NO"/>
        </w:rPr>
        <w:t xml:space="preserve">eller </w:t>
      </w:r>
      <w:r w:rsidR="003949ED" w:rsidRPr="001924E1">
        <w:rPr>
          <w:szCs w:val="22"/>
          <w:lang w:val="nb-NO"/>
        </w:rPr>
        <w:t>planlegger</w:t>
      </w:r>
      <w:r w:rsidR="0079659A" w:rsidRPr="001924E1">
        <w:rPr>
          <w:szCs w:val="22"/>
          <w:lang w:val="nb-NO"/>
        </w:rPr>
        <w:t xml:space="preserve"> å bruke </w:t>
      </w:r>
      <w:r w:rsidR="00A04342" w:rsidRPr="001924E1">
        <w:rPr>
          <w:szCs w:val="22"/>
          <w:lang w:val="nb-NO"/>
        </w:rPr>
        <w:t>andre legemidler, dette gjelder også reseptfrie legemidler.</w:t>
      </w:r>
    </w:p>
    <w:p w:rsidR="00A04342" w:rsidRPr="001924E1" w:rsidRDefault="00A04342">
      <w:pPr>
        <w:pStyle w:val="BodyText"/>
        <w:rPr>
          <w:szCs w:val="22"/>
          <w:lang w:val="nb-NO"/>
        </w:rPr>
      </w:pPr>
    </w:p>
    <w:p w:rsidR="00A04342" w:rsidRPr="001924E1" w:rsidRDefault="00A04342" w:rsidP="0092709D">
      <w:pPr>
        <w:pStyle w:val="BodyText"/>
        <w:jc w:val="left"/>
        <w:rPr>
          <w:szCs w:val="22"/>
          <w:lang w:val="nb-NO"/>
        </w:rPr>
      </w:pPr>
      <w:r w:rsidRPr="001924E1">
        <w:rPr>
          <w:szCs w:val="22"/>
          <w:lang w:val="nb-NO"/>
        </w:rPr>
        <w:t>Ikke ta aluminiumbaserte antacida (syrenøytraliserende legemidler fo</w:t>
      </w:r>
      <w:r w:rsidR="00324A28" w:rsidRPr="001924E1">
        <w:rPr>
          <w:szCs w:val="22"/>
          <w:lang w:val="nb-NO"/>
        </w:rPr>
        <w:t xml:space="preserve">r magen) </w:t>
      </w:r>
      <w:r w:rsidR="0092709D" w:rsidRPr="0092709D">
        <w:rPr>
          <w:szCs w:val="22"/>
          <w:lang w:val="nb-NO"/>
        </w:rPr>
        <w:t xml:space="preserve">samtidig </w:t>
      </w:r>
      <w:r w:rsidR="0092709D">
        <w:rPr>
          <w:szCs w:val="22"/>
          <w:lang w:val="nb-NO"/>
        </w:rPr>
        <w:t>med</w:t>
      </w:r>
      <w:r w:rsidR="00324A28" w:rsidRPr="001924E1">
        <w:rPr>
          <w:szCs w:val="22"/>
          <w:lang w:val="nb-NO"/>
        </w:rPr>
        <w:t xml:space="preserve"> Ferriprox.</w:t>
      </w:r>
    </w:p>
    <w:p w:rsidR="00A04342" w:rsidRPr="001924E1" w:rsidRDefault="00A04342">
      <w:pPr>
        <w:pStyle w:val="BodyText"/>
        <w:rPr>
          <w:szCs w:val="22"/>
          <w:lang w:val="nb-NO"/>
        </w:rPr>
      </w:pPr>
    </w:p>
    <w:p w:rsidR="00A04342" w:rsidRPr="001924E1" w:rsidRDefault="00A04342">
      <w:pPr>
        <w:pStyle w:val="BodyText"/>
        <w:jc w:val="left"/>
        <w:rPr>
          <w:szCs w:val="22"/>
          <w:lang w:val="nb-NO"/>
        </w:rPr>
      </w:pPr>
      <w:r w:rsidRPr="001924E1">
        <w:rPr>
          <w:szCs w:val="22"/>
          <w:lang w:val="nb-NO"/>
        </w:rPr>
        <w:t>Spør lege eller apotek om råd før du tar C-vitaminer sammen med Ferriprox.</w:t>
      </w:r>
    </w:p>
    <w:p w:rsidR="00A04342" w:rsidRPr="001924E1" w:rsidRDefault="00A04342">
      <w:pPr>
        <w:pStyle w:val="BodyText"/>
        <w:jc w:val="left"/>
        <w:rPr>
          <w:szCs w:val="22"/>
          <w:lang w:val="nb-NO"/>
        </w:rPr>
      </w:pPr>
    </w:p>
    <w:p w:rsidR="00A04342" w:rsidRPr="001924E1" w:rsidRDefault="00A04342">
      <w:pPr>
        <w:pStyle w:val="Heading8"/>
        <w:rPr>
          <w:szCs w:val="22"/>
        </w:rPr>
      </w:pPr>
      <w:r w:rsidRPr="001924E1">
        <w:rPr>
          <w:szCs w:val="22"/>
        </w:rPr>
        <w:t>Graviditet og amming</w:t>
      </w:r>
    </w:p>
    <w:p w:rsidR="008B7622" w:rsidRPr="001924E1" w:rsidRDefault="00A04342">
      <w:pPr>
        <w:rPr>
          <w:sz w:val="22"/>
          <w:szCs w:val="22"/>
        </w:rPr>
      </w:pPr>
      <w:r w:rsidRPr="001924E1">
        <w:rPr>
          <w:sz w:val="22"/>
          <w:szCs w:val="22"/>
        </w:rPr>
        <w:t xml:space="preserve">Ta ikke dette legemidlet hvis du er gravid eller prøver å bli gravid. Dette legemidlet kan forårsake alvorlig skade på barnet ditt. Du må bruke et effektivt prevensjonsmiddel mens du tar Ferriprox. Spør legen om hvilken metode som er best for deg. Dersom du blir gravid mens du bruker Ferriprox, skal du umiddelbart slutte å ta </w:t>
      </w:r>
      <w:r w:rsidR="00324A28" w:rsidRPr="001924E1">
        <w:rPr>
          <w:sz w:val="22"/>
          <w:szCs w:val="22"/>
        </w:rPr>
        <w:t>medisinen, og si fra til legen.</w:t>
      </w:r>
    </w:p>
    <w:p w:rsidR="008B7622" w:rsidRPr="001924E1" w:rsidRDefault="008B7622">
      <w:pPr>
        <w:rPr>
          <w:sz w:val="22"/>
          <w:szCs w:val="22"/>
        </w:rPr>
      </w:pPr>
    </w:p>
    <w:p w:rsidR="00A04342" w:rsidRPr="001924E1" w:rsidRDefault="00A04342">
      <w:pPr>
        <w:rPr>
          <w:sz w:val="22"/>
          <w:szCs w:val="22"/>
        </w:rPr>
      </w:pPr>
      <w:r w:rsidRPr="001924E1">
        <w:rPr>
          <w:sz w:val="22"/>
          <w:szCs w:val="22"/>
        </w:rPr>
        <w:t xml:space="preserve">Ikke bruk Ferriprox dersom du ammer. Se </w:t>
      </w:r>
      <w:r w:rsidR="00351D56" w:rsidRPr="00351D56">
        <w:rPr>
          <w:sz w:val="22"/>
          <w:szCs w:val="22"/>
        </w:rPr>
        <w:t>pasientkort</w:t>
      </w:r>
      <w:r w:rsidRPr="001924E1">
        <w:rPr>
          <w:sz w:val="22"/>
          <w:szCs w:val="22"/>
        </w:rPr>
        <w:t xml:space="preserve"> som ligger ved dette pakningsvedlegget.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Kjøring og bruk av maskiner</w:t>
      </w:r>
    </w:p>
    <w:p w:rsidR="00A04342" w:rsidRPr="001924E1" w:rsidRDefault="00AE5FED">
      <w:pPr>
        <w:pStyle w:val="BodyText"/>
        <w:jc w:val="left"/>
        <w:rPr>
          <w:szCs w:val="22"/>
          <w:lang w:val="nb-NO"/>
        </w:rPr>
      </w:pPr>
      <w:r w:rsidRPr="001924E1">
        <w:rPr>
          <w:szCs w:val="22"/>
          <w:lang w:val="nb-NO"/>
        </w:rPr>
        <w:t>Ikke relevant</w:t>
      </w:r>
      <w:r w:rsidR="00A04342" w:rsidRPr="001924E1">
        <w:rPr>
          <w:szCs w:val="22"/>
          <w:lang w:val="nb-NO"/>
        </w:rPr>
        <w:t>.</w:t>
      </w:r>
    </w:p>
    <w:p w:rsidR="00A04342" w:rsidRPr="001924E1" w:rsidRDefault="00A04342">
      <w:pPr>
        <w:tabs>
          <w:tab w:val="left" w:pos="851"/>
        </w:tabs>
        <w:ind w:left="567" w:hanging="567"/>
        <w:rPr>
          <w:sz w:val="22"/>
          <w:szCs w:val="22"/>
        </w:rPr>
      </w:pPr>
    </w:p>
    <w:p w:rsidR="00A04342" w:rsidRPr="001924E1" w:rsidRDefault="00A04342">
      <w:pPr>
        <w:tabs>
          <w:tab w:val="left" w:pos="851"/>
        </w:tabs>
        <w:ind w:left="567" w:hanging="567"/>
        <w:rPr>
          <w:sz w:val="22"/>
          <w:szCs w:val="22"/>
        </w:rPr>
      </w:pPr>
    </w:p>
    <w:p w:rsidR="00A04342" w:rsidRPr="001924E1" w:rsidRDefault="00A04342">
      <w:pPr>
        <w:pStyle w:val="List"/>
        <w:ind w:left="540" w:hanging="540"/>
        <w:rPr>
          <w:b/>
          <w:sz w:val="22"/>
          <w:szCs w:val="22"/>
        </w:rPr>
      </w:pPr>
      <w:r w:rsidRPr="001924E1">
        <w:rPr>
          <w:b/>
          <w:sz w:val="22"/>
          <w:szCs w:val="22"/>
        </w:rPr>
        <w:t>3.</w:t>
      </w:r>
      <w:r w:rsidRPr="001924E1">
        <w:rPr>
          <w:b/>
          <w:sz w:val="22"/>
          <w:szCs w:val="22"/>
        </w:rPr>
        <w:tab/>
      </w:r>
      <w:r w:rsidR="0079659A" w:rsidRPr="001924E1">
        <w:rPr>
          <w:b/>
          <w:sz w:val="22"/>
          <w:szCs w:val="22"/>
        </w:rPr>
        <w:t xml:space="preserve">Hvordan </w:t>
      </w:r>
      <w:r w:rsidR="003949ED" w:rsidRPr="001924E1">
        <w:rPr>
          <w:b/>
          <w:sz w:val="22"/>
          <w:szCs w:val="22"/>
        </w:rPr>
        <w:t xml:space="preserve">du </w:t>
      </w:r>
      <w:r w:rsidR="0079659A" w:rsidRPr="001924E1">
        <w:rPr>
          <w:b/>
          <w:sz w:val="22"/>
          <w:szCs w:val="22"/>
        </w:rPr>
        <w:t>bruke</w:t>
      </w:r>
      <w:r w:rsidR="003949ED" w:rsidRPr="001924E1">
        <w:rPr>
          <w:b/>
          <w:sz w:val="22"/>
          <w:szCs w:val="22"/>
        </w:rPr>
        <w:t>r</w:t>
      </w:r>
      <w:r w:rsidR="0079659A" w:rsidRPr="001924E1">
        <w:rPr>
          <w:b/>
          <w:sz w:val="22"/>
          <w:szCs w:val="22"/>
        </w:rPr>
        <w:t xml:space="preserve"> Ferriprox</w:t>
      </w:r>
    </w:p>
    <w:p w:rsidR="00A04342" w:rsidRPr="001924E1" w:rsidRDefault="00A04342" w:rsidP="00AE41E8">
      <w:pPr>
        <w:tabs>
          <w:tab w:val="left" w:pos="851"/>
        </w:tabs>
        <w:ind w:left="567" w:hanging="567"/>
        <w:rPr>
          <w:sz w:val="22"/>
          <w:szCs w:val="22"/>
        </w:rPr>
      </w:pPr>
    </w:p>
    <w:p w:rsidR="00A04342" w:rsidRPr="001924E1" w:rsidRDefault="00A04342" w:rsidP="00AE41E8">
      <w:pPr>
        <w:pStyle w:val="ListContinue"/>
        <w:spacing w:after="0"/>
        <w:ind w:left="0"/>
        <w:rPr>
          <w:sz w:val="22"/>
          <w:szCs w:val="22"/>
        </w:rPr>
      </w:pPr>
      <w:r w:rsidRPr="001924E1">
        <w:rPr>
          <w:sz w:val="22"/>
          <w:szCs w:val="22"/>
        </w:rPr>
        <w:t xml:space="preserve">Bruk alltid </w:t>
      </w:r>
      <w:r w:rsidR="0079659A" w:rsidRPr="001924E1">
        <w:rPr>
          <w:sz w:val="22"/>
          <w:szCs w:val="22"/>
        </w:rPr>
        <w:t xml:space="preserve">dette legemidlet </w:t>
      </w:r>
      <w:r w:rsidR="003949ED" w:rsidRPr="001924E1">
        <w:rPr>
          <w:sz w:val="22"/>
          <w:szCs w:val="22"/>
        </w:rPr>
        <w:t xml:space="preserve">nøyaktig </w:t>
      </w:r>
      <w:r w:rsidRPr="001924E1">
        <w:rPr>
          <w:sz w:val="22"/>
          <w:szCs w:val="22"/>
        </w:rPr>
        <w:t xml:space="preserve">slik legen har fortalt deg. </w:t>
      </w:r>
      <w:r w:rsidR="003949ED" w:rsidRPr="001924E1">
        <w:rPr>
          <w:sz w:val="22"/>
          <w:szCs w:val="22"/>
        </w:rPr>
        <w:t>Kontakt</w:t>
      </w:r>
      <w:r w:rsidRPr="001924E1">
        <w:rPr>
          <w:sz w:val="22"/>
          <w:szCs w:val="22"/>
        </w:rPr>
        <w:t xml:space="preserve"> lege eller apotek hvis du er usikker. Mengden Ferriprox du tar avhenger av hvor mye du veier. Den vanlige dosen er 25 mg/kg, 3 ganger om dagen, tilsvarende en total daglig dose på 75 mg/kg. Total daglig dose skal ikke overstige 100 mg/kg. Ta den første dosen om morgenen. Ta den andre dosen kl 12. Ta den tredje dosen om kvelden. Ferriprox kan tas med eller uten mat; det kan imidlertid være lettere å huske å ta Ferriprox hvis du tar det sammen med måltidene.</w:t>
      </w:r>
    </w:p>
    <w:p w:rsidR="00AE41E8" w:rsidRPr="001924E1" w:rsidRDefault="00AE41E8" w:rsidP="00AE41E8">
      <w:pPr>
        <w:pStyle w:val="ListContinue"/>
        <w:spacing w:after="0"/>
        <w:ind w:left="0"/>
        <w:rPr>
          <w:sz w:val="22"/>
          <w:szCs w:val="22"/>
        </w:rPr>
      </w:pPr>
    </w:p>
    <w:p w:rsidR="00A04342" w:rsidRPr="001924E1" w:rsidRDefault="00A04342" w:rsidP="00AE41E8">
      <w:pPr>
        <w:pStyle w:val="Heading5"/>
        <w:spacing w:line="240" w:lineRule="auto"/>
        <w:jc w:val="left"/>
        <w:rPr>
          <w:szCs w:val="22"/>
          <w:u w:val="none"/>
          <w:lang w:val="nb-NO"/>
        </w:rPr>
      </w:pPr>
      <w:r w:rsidRPr="001924E1">
        <w:rPr>
          <w:szCs w:val="22"/>
          <w:u w:val="none"/>
          <w:lang w:val="nb-NO"/>
        </w:rPr>
        <w:t>Dersom du tar for mye av Ferriprox</w:t>
      </w:r>
    </w:p>
    <w:p w:rsidR="00A04342" w:rsidRPr="001924E1" w:rsidRDefault="00A04342" w:rsidP="00AE41E8">
      <w:pPr>
        <w:pStyle w:val="BodyText"/>
        <w:spacing w:line="240" w:lineRule="auto"/>
        <w:jc w:val="left"/>
        <w:rPr>
          <w:szCs w:val="22"/>
          <w:lang w:val="nb-NO"/>
        </w:rPr>
      </w:pPr>
      <w:r w:rsidRPr="001924E1">
        <w:rPr>
          <w:szCs w:val="22"/>
          <w:lang w:val="nb-NO"/>
        </w:rPr>
        <w:t>Det finnes ikke noen rapporter ved</w:t>
      </w:r>
      <w:r w:rsidR="004B1522" w:rsidRPr="001924E1">
        <w:rPr>
          <w:szCs w:val="22"/>
          <w:lang w:val="nb-NO"/>
        </w:rPr>
        <w:t>r</w:t>
      </w:r>
      <w:r w:rsidRPr="001924E1">
        <w:rPr>
          <w:szCs w:val="22"/>
          <w:lang w:val="nb-NO"/>
        </w:rPr>
        <w:t>ørende akutt overdose med Ferriprox. Hvis du ved en feiltakelse har tatt mer enn den foreskrevet dosering, skal du kontakte legen din.</w:t>
      </w:r>
    </w:p>
    <w:p w:rsidR="00A04342" w:rsidRPr="001924E1" w:rsidRDefault="00A04342" w:rsidP="00AE41E8">
      <w:pPr>
        <w:pStyle w:val="BodyText"/>
        <w:spacing w:line="240" w:lineRule="auto"/>
        <w:jc w:val="left"/>
        <w:rPr>
          <w:szCs w:val="22"/>
          <w:lang w:val="nb-NO"/>
        </w:rPr>
      </w:pPr>
    </w:p>
    <w:p w:rsidR="00A04342" w:rsidRPr="001924E1" w:rsidRDefault="00A04342" w:rsidP="00AE41E8">
      <w:pPr>
        <w:pStyle w:val="Heading5"/>
        <w:spacing w:line="240" w:lineRule="auto"/>
        <w:jc w:val="left"/>
        <w:rPr>
          <w:szCs w:val="22"/>
          <w:u w:val="none"/>
          <w:lang w:val="nb-NO"/>
        </w:rPr>
      </w:pPr>
      <w:r w:rsidRPr="001924E1">
        <w:rPr>
          <w:szCs w:val="22"/>
          <w:u w:val="none"/>
          <w:lang w:val="nb-NO"/>
        </w:rPr>
        <w:t>Dersom du har glemt å ta Ferriprox</w:t>
      </w:r>
    </w:p>
    <w:p w:rsidR="00A04342" w:rsidRPr="001924E1" w:rsidRDefault="00A04342" w:rsidP="00AE41E8">
      <w:pPr>
        <w:pStyle w:val="BodyText"/>
        <w:spacing w:line="240" w:lineRule="auto"/>
        <w:jc w:val="left"/>
        <w:rPr>
          <w:szCs w:val="22"/>
          <w:lang w:val="nb-NO"/>
        </w:rPr>
      </w:pPr>
      <w:r w:rsidRPr="001924E1">
        <w:rPr>
          <w:szCs w:val="22"/>
          <w:lang w:val="nb-NO"/>
        </w:rPr>
        <w:t>Ferriprox er mest effektiv dersom du ikke glemmer noen doser. Dersom du glemmer å ta en dose, skal du ta den så snart du husker det, og ta neste dose til fastsatt tid. Dersom du glemmer mer enn en dose må du ikke ta en dobbelt dose som erstatning for de glemte enkeltdosene – fortsett å ta dem til vanlig tid. Ikke forandre den daglige dosen uten å rådføre deg med legen på forhånd.</w:t>
      </w:r>
    </w:p>
    <w:p w:rsidR="00A04342" w:rsidRPr="001924E1" w:rsidRDefault="00A04342" w:rsidP="00AE41E8">
      <w:pPr>
        <w:pStyle w:val="BodyText"/>
        <w:spacing w:line="240" w:lineRule="auto"/>
        <w:jc w:val="left"/>
        <w:rPr>
          <w:szCs w:val="22"/>
          <w:lang w:val="nb-NO"/>
        </w:rPr>
      </w:pPr>
    </w:p>
    <w:p w:rsidR="00A04342" w:rsidRPr="001924E1" w:rsidRDefault="00A04342">
      <w:pPr>
        <w:numPr>
          <w:ilvl w:val="12"/>
          <w:numId w:val="0"/>
        </w:numPr>
        <w:rPr>
          <w:sz w:val="22"/>
          <w:szCs w:val="22"/>
        </w:rPr>
      </w:pPr>
    </w:p>
    <w:p w:rsidR="00A04342" w:rsidRPr="001924E1" w:rsidRDefault="00A04342">
      <w:pPr>
        <w:pStyle w:val="List"/>
        <w:ind w:left="540" w:hanging="540"/>
        <w:rPr>
          <w:b/>
          <w:sz w:val="22"/>
          <w:szCs w:val="22"/>
        </w:rPr>
      </w:pPr>
      <w:r w:rsidRPr="001924E1">
        <w:rPr>
          <w:b/>
          <w:sz w:val="22"/>
          <w:szCs w:val="22"/>
        </w:rPr>
        <w:t>4.</w:t>
      </w:r>
      <w:r w:rsidRPr="001924E1">
        <w:rPr>
          <w:b/>
          <w:sz w:val="22"/>
          <w:szCs w:val="22"/>
        </w:rPr>
        <w:tab/>
        <w:t>M</w:t>
      </w:r>
      <w:r w:rsidR="0079659A" w:rsidRPr="001924E1">
        <w:rPr>
          <w:b/>
          <w:sz w:val="22"/>
          <w:szCs w:val="22"/>
        </w:rPr>
        <w:t>ulige bivirkninger</w:t>
      </w:r>
    </w:p>
    <w:p w:rsidR="00A04342" w:rsidRPr="001924E1" w:rsidRDefault="00A04342">
      <w:pPr>
        <w:rPr>
          <w:sz w:val="22"/>
          <w:szCs w:val="22"/>
        </w:rPr>
      </w:pPr>
    </w:p>
    <w:p w:rsidR="00A04342" w:rsidRPr="001924E1" w:rsidRDefault="00A04342" w:rsidP="00DC295C">
      <w:pPr>
        <w:rPr>
          <w:sz w:val="22"/>
          <w:szCs w:val="22"/>
        </w:rPr>
      </w:pPr>
      <w:r w:rsidRPr="001924E1">
        <w:rPr>
          <w:sz w:val="22"/>
          <w:szCs w:val="22"/>
        </w:rPr>
        <w:t xml:space="preserve">Som alle legemidler </w:t>
      </w:r>
      <w:r w:rsidR="0079659A" w:rsidRPr="001924E1">
        <w:rPr>
          <w:sz w:val="22"/>
          <w:szCs w:val="22"/>
        </w:rPr>
        <w:t xml:space="preserve">kan dette legemidlet </w:t>
      </w:r>
      <w:r w:rsidRPr="001924E1">
        <w:rPr>
          <w:sz w:val="22"/>
          <w:szCs w:val="22"/>
        </w:rPr>
        <w:t>forårsake bivirkninger, men ikke alle får det.</w:t>
      </w: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Den alvorligste bivirkningen av Ferriprox er et svært lavt antall hvite blodceller (nøytrofiltall). Denne tilstanden, som kalles alvorlig nøytropeni eller agranulocytose, har forekommet hos </w:t>
      </w:r>
      <w:r w:rsidR="00213BDE" w:rsidRPr="001924E1">
        <w:rPr>
          <w:sz w:val="22"/>
          <w:szCs w:val="22"/>
        </w:rPr>
        <w:t>1 til 2</w:t>
      </w:r>
      <w:r w:rsidRPr="001924E1">
        <w:rPr>
          <w:sz w:val="22"/>
          <w:szCs w:val="22"/>
        </w:rPr>
        <w:t xml:space="preserve"> av </w:t>
      </w:r>
      <w:r w:rsidR="00C139BE" w:rsidRPr="001924E1">
        <w:rPr>
          <w:sz w:val="22"/>
          <w:szCs w:val="22"/>
        </w:rPr>
        <w:t>100 </w:t>
      </w:r>
      <w:r w:rsidRPr="001924E1">
        <w:rPr>
          <w:sz w:val="22"/>
          <w:szCs w:val="22"/>
        </w:rPr>
        <w:t>personer som har tatt Ferriprox i kliniske studier. Et lavt antall hvite blodceller kan være forbundet med en alvorlig og potensielt livstruende infeksjon. Rådfør deg umiddelbart med lege dersom du får symptomer på infeksjon, for eksempel feber, sår hals eller influensalignende symptomer.</w:t>
      </w:r>
    </w:p>
    <w:p w:rsidR="00A04342" w:rsidRPr="001924E1" w:rsidRDefault="00A04342">
      <w:pPr>
        <w:rPr>
          <w:sz w:val="22"/>
          <w:szCs w:val="22"/>
        </w:rPr>
      </w:pPr>
    </w:p>
    <w:p w:rsidR="00A04342" w:rsidRPr="001924E1" w:rsidRDefault="00A04342" w:rsidP="00521E9D">
      <w:pPr>
        <w:pStyle w:val="BodyText"/>
        <w:keepNext/>
        <w:rPr>
          <w:szCs w:val="22"/>
          <w:lang w:val="nb-NO"/>
        </w:rPr>
      </w:pPr>
      <w:r w:rsidRPr="001924E1">
        <w:rPr>
          <w:b/>
          <w:bCs/>
          <w:szCs w:val="22"/>
          <w:lang w:val="nb-NO"/>
        </w:rPr>
        <w:t>Svært vanlige bivirkninger</w:t>
      </w:r>
      <w:r w:rsidRPr="001924E1">
        <w:rPr>
          <w:szCs w:val="22"/>
          <w:lang w:val="nb-NO"/>
        </w:rPr>
        <w:t xml:space="preserve"> (</w:t>
      </w:r>
      <w:r w:rsidR="0079659A" w:rsidRPr="001924E1">
        <w:rPr>
          <w:szCs w:val="22"/>
          <w:lang w:val="nb-NO"/>
        </w:rPr>
        <w:t xml:space="preserve">kan </w:t>
      </w:r>
      <w:r w:rsidRPr="001924E1">
        <w:rPr>
          <w:szCs w:val="22"/>
          <w:lang w:val="nb-NO"/>
        </w:rPr>
        <w:t>oppstå hos flere enn 1 av 10</w:t>
      </w:r>
      <w:r w:rsidR="0079659A" w:rsidRPr="001924E1">
        <w:rPr>
          <w:szCs w:val="22"/>
          <w:lang w:val="nb-NO"/>
        </w:rPr>
        <w:t xml:space="preserve"> personer</w:t>
      </w:r>
      <w:r w:rsidRPr="001924E1">
        <w:rPr>
          <w:szCs w:val="22"/>
          <w:lang w:val="nb-NO"/>
        </w:rPr>
        <w:t>):</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magesmerter</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kvalme</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oppkast</w:t>
      </w:r>
    </w:p>
    <w:p w:rsidR="00A04342" w:rsidRPr="001924E1" w:rsidRDefault="004A24C1" w:rsidP="000E26C6">
      <w:pPr>
        <w:pStyle w:val="BodyText"/>
        <w:numPr>
          <w:ilvl w:val="0"/>
          <w:numId w:val="12"/>
        </w:numPr>
        <w:tabs>
          <w:tab w:val="clear" w:pos="567"/>
        </w:tabs>
        <w:spacing w:line="240" w:lineRule="auto"/>
        <w:ind w:left="360"/>
        <w:jc w:val="left"/>
        <w:rPr>
          <w:szCs w:val="22"/>
          <w:lang w:val="nb-NO"/>
        </w:rPr>
      </w:pPr>
      <w:r w:rsidRPr="001924E1">
        <w:rPr>
          <w:szCs w:val="22"/>
          <w:lang w:val="nb-NO"/>
        </w:rPr>
        <w:t>rødaktig/brun urin</w:t>
      </w:r>
    </w:p>
    <w:p w:rsidR="00A04342" w:rsidRPr="001924E1" w:rsidRDefault="00A04342">
      <w:pPr>
        <w:rPr>
          <w:sz w:val="22"/>
          <w:szCs w:val="22"/>
        </w:rPr>
      </w:pPr>
    </w:p>
    <w:p w:rsidR="00A04342" w:rsidRPr="001924E1" w:rsidRDefault="00A04342">
      <w:pPr>
        <w:rPr>
          <w:sz w:val="22"/>
          <w:szCs w:val="22"/>
        </w:rPr>
      </w:pPr>
      <w:r w:rsidRPr="001924E1">
        <w:rPr>
          <w:sz w:val="22"/>
          <w:szCs w:val="22"/>
        </w:rPr>
        <w:t>Dersom du opplever kvalme eller oppkast kan det hjelpe og ta Ferriprox sammen med mat. Misfarget urin er svært vanlig og er ikke farlig.</w:t>
      </w:r>
    </w:p>
    <w:p w:rsidR="00A04342" w:rsidRPr="001924E1" w:rsidRDefault="00A04342">
      <w:pPr>
        <w:rPr>
          <w:sz w:val="22"/>
          <w:szCs w:val="22"/>
        </w:rPr>
      </w:pPr>
    </w:p>
    <w:p w:rsidR="00A04342" w:rsidRPr="001924E1" w:rsidRDefault="00A04342">
      <w:pPr>
        <w:pStyle w:val="BodyText"/>
        <w:rPr>
          <w:szCs w:val="22"/>
          <w:lang w:val="nb-NO"/>
        </w:rPr>
      </w:pPr>
      <w:r w:rsidRPr="001924E1">
        <w:rPr>
          <w:b/>
          <w:bCs/>
          <w:szCs w:val="22"/>
          <w:lang w:val="nb-NO"/>
        </w:rPr>
        <w:t>Vanlige bivirkninger</w:t>
      </w:r>
      <w:r w:rsidRPr="001924E1">
        <w:rPr>
          <w:szCs w:val="22"/>
          <w:lang w:val="nb-NO"/>
        </w:rPr>
        <w:t xml:space="preserve"> (</w:t>
      </w:r>
      <w:r w:rsidR="0079659A" w:rsidRPr="001924E1">
        <w:rPr>
          <w:szCs w:val="22"/>
          <w:lang w:val="nb-NO"/>
        </w:rPr>
        <w:t xml:space="preserve">kan </w:t>
      </w:r>
      <w:r w:rsidRPr="001924E1">
        <w:rPr>
          <w:szCs w:val="22"/>
          <w:lang w:val="nb-NO"/>
        </w:rPr>
        <w:t xml:space="preserve">oppstå hos </w:t>
      </w:r>
      <w:r w:rsidR="003949ED" w:rsidRPr="001924E1">
        <w:rPr>
          <w:szCs w:val="22"/>
          <w:lang w:val="nb-NO"/>
        </w:rPr>
        <w:t xml:space="preserve">inntil </w:t>
      </w:r>
      <w:r w:rsidRPr="001924E1">
        <w:rPr>
          <w:szCs w:val="22"/>
          <w:lang w:val="nb-NO"/>
        </w:rPr>
        <w:t xml:space="preserve">1 </w:t>
      </w:r>
      <w:r w:rsidR="003949ED" w:rsidRPr="001924E1">
        <w:rPr>
          <w:szCs w:val="22"/>
          <w:lang w:val="nb-NO"/>
        </w:rPr>
        <w:t xml:space="preserve">av </w:t>
      </w:r>
      <w:r w:rsidRPr="001924E1">
        <w:rPr>
          <w:szCs w:val="22"/>
          <w:lang w:val="nb-NO"/>
        </w:rPr>
        <w:t xml:space="preserve">10 </w:t>
      </w:r>
      <w:r w:rsidR="0079659A" w:rsidRPr="001924E1">
        <w:rPr>
          <w:szCs w:val="22"/>
          <w:lang w:val="nb-NO"/>
        </w:rPr>
        <w:t>personer</w:t>
      </w:r>
      <w:r w:rsidRPr="001924E1">
        <w:rPr>
          <w:szCs w:val="22"/>
          <w:lang w:val="nb-NO"/>
        </w:rPr>
        <w:t>):</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lavt antall hvite blodceller (agranulocytose og nøytropeni)</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hodepine</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diar</w:t>
      </w:r>
      <w:r w:rsidR="004B1522" w:rsidRPr="001924E1">
        <w:rPr>
          <w:szCs w:val="22"/>
          <w:lang w:val="nb-NO"/>
        </w:rPr>
        <w:t>é</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økte leverenzymer</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tretthet</w:t>
      </w:r>
    </w:p>
    <w:p w:rsidR="00A04342" w:rsidRPr="001924E1" w:rsidRDefault="004A24C1"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 appetitt</w:t>
      </w:r>
    </w:p>
    <w:p w:rsidR="0079659A" w:rsidRPr="001924E1" w:rsidRDefault="0079659A" w:rsidP="0079659A">
      <w:pPr>
        <w:pStyle w:val="BodyText"/>
        <w:tabs>
          <w:tab w:val="clear" w:pos="567"/>
        </w:tabs>
        <w:spacing w:line="240" w:lineRule="auto"/>
        <w:jc w:val="left"/>
        <w:rPr>
          <w:szCs w:val="22"/>
          <w:lang w:val="nb-NO"/>
        </w:rPr>
      </w:pPr>
    </w:p>
    <w:p w:rsidR="00A04342" w:rsidRPr="001924E1" w:rsidRDefault="003949ED">
      <w:pPr>
        <w:rPr>
          <w:sz w:val="22"/>
          <w:szCs w:val="22"/>
        </w:rPr>
      </w:pPr>
      <w:r w:rsidRPr="001924E1">
        <w:rPr>
          <w:b/>
          <w:sz w:val="22"/>
          <w:szCs w:val="22"/>
        </w:rPr>
        <w:t>Ikke kjent</w:t>
      </w:r>
      <w:r w:rsidR="0079659A" w:rsidRPr="001924E1">
        <w:rPr>
          <w:b/>
          <w:sz w:val="22"/>
          <w:szCs w:val="22"/>
        </w:rPr>
        <w:t xml:space="preserve"> </w:t>
      </w:r>
      <w:r w:rsidR="0079659A" w:rsidRPr="001924E1">
        <w:rPr>
          <w:sz w:val="22"/>
          <w:szCs w:val="22"/>
        </w:rPr>
        <w:t xml:space="preserve">(frekvens kan ikke </w:t>
      </w:r>
      <w:r w:rsidRPr="001924E1">
        <w:rPr>
          <w:sz w:val="22"/>
          <w:szCs w:val="22"/>
        </w:rPr>
        <w:t>anslås</w:t>
      </w:r>
      <w:r w:rsidR="0079659A" w:rsidRPr="001924E1">
        <w:rPr>
          <w:sz w:val="22"/>
          <w:szCs w:val="22"/>
        </w:rPr>
        <w:t xml:space="preserve"> ut i fra tilgjengelig data):</w:t>
      </w:r>
    </w:p>
    <w:p w:rsidR="0079659A" w:rsidRPr="001924E1" w:rsidRDefault="0079659A" w:rsidP="000E26C6">
      <w:pPr>
        <w:numPr>
          <w:ilvl w:val="0"/>
          <w:numId w:val="12"/>
        </w:numPr>
        <w:ind w:left="360"/>
        <w:rPr>
          <w:sz w:val="22"/>
          <w:szCs w:val="22"/>
        </w:rPr>
      </w:pPr>
      <w:r w:rsidRPr="001924E1">
        <w:rPr>
          <w:sz w:val="22"/>
          <w:szCs w:val="22"/>
        </w:rPr>
        <w:t>allergiske rea</w:t>
      </w:r>
      <w:r w:rsidR="003949ED" w:rsidRPr="001924E1">
        <w:rPr>
          <w:sz w:val="22"/>
          <w:szCs w:val="22"/>
        </w:rPr>
        <w:t>k</w:t>
      </w:r>
      <w:r w:rsidRPr="001924E1">
        <w:rPr>
          <w:sz w:val="22"/>
          <w:szCs w:val="22"/>
        </w:rPr>
        <w:t>sjoner inkluderer hu</w:t>
      </w:r>
      <w:r w:rsidR="003949ED" w:rsidRPr="001924E1">
        <w:rPr>
          <w:sz w:val="22"/>
          <w:szCs w:val="22"/>
        </w:rPr>
        <w:t>d</w:t>
      </w:r>
      <w:r w:rsidRPr="001924E1">
        <w:rPr>
          <w:sz w:val="22"/>
          <w:szCs w:val="22"/>
        </w:rPr>
        <w:t>utslett og elveblest</w:t>
      </w:r>
    </w:p>
    <w:p w:rsidR="0079659A" w:rsidRPr="001924E1" w:rsidRDefault="0079659A" w:rsidP="003232DD">
      <w:pPr>
        <w:rPr>
          <w:sz w:val="22"/>
          <w:szCs w:val="22"/>
        </w:rPr>
      </w:pPr>
    </w:p>
    <w:p w:rsidR="00A04342" w:rsidRPr="001924E1" w:rsidRDefault="00A04342">
      <w:pPr>
        <w:rPr>
          <w:sz w:val="22"/>
          <w:szCs w:val="22"/>
        </w:rPr>
      </w:pPr>
      <w:r w:rsidRPr="001924E1">
        <w:rPr>
          <w:sz w:val="22"/>
          <w:szCs w:val="22"/>
        </w:rPr>
        <w:t>Tilfeller av leddsmerte og hevelse varierte fra mild smerte i ett eller flere ledd til alvorlig funksjonshemming. I de fleste tilfellene forsvant smerten mens pasienten fortsatte å ta Ferriprox.</w:t>
      </w:r>
    </w:p>
    <w:p w:rsidR="00A04342" w:rsidRPr="001924E1" w:rsidRDefault="00A04342">
      <w:pPr>
        <w:rPr>
          <w:sz w:val="22"/>
          <w:szCs w:val="22"/>
        </w:rPr>
      </w:pPr>
    </w:p>
    <w:p w:rsidR="00A04342" w:rsidRPr="001924E1" w:rsidRDefault="00764211">
      <w:pPr>
        <w:rPr>
          <w:sz w:val="22"/>
          <w:szCs w:val="22"/>
        </w:rPr>
      </w:pPr>
      <w:r>
        <w:rPr>
          <w:sz w:val="22"/>
          <w:szCs w:val="22"/>
        </w:rPr>
        <w:t>N</w:t>
      </w:r>
      <w:r w:rsidR="00A04342" w:rsidRPr="001924E1">
        <w:rPr>
          <w:sz w:val="22"/>
          <w:szCs w:val="22"/>
        </w:rPr>
        <w:t>evrologiske lidelser (som skjelving, problemer med å gå, dobbeltsyn, ufrivillige muskelsammentrekninger, problemer med koordinasjon av bevegelser) rapportert hos barn som frivillig hadde fått over dobbelt av maksimalt anbefalt dose på 100 mg/kg/dag i flere år</w:t>
      </w:r>
      <w:r w:rsidRPr="00764211">
        <w:t xml:space="preserve"> </w:t>
      </w:r>
      <w:r w:rsidRPr="00764211">
        <w:rPr>
          <w:sz w:val="22"/>
          <w:szCs w:val="22"/>
        </w:rPr>
        <w:t>og har også blitt observert hos barn som ble behandlet med standarddoser av deferipron</w:t>
      </w:r>
      <w:r w:rsidR="00A04342" w:rsidRPr="001924E1">
        <w:rPr>
          <w:sz w:val="22"/>
          <w:szCs w:val="22"/>
        </w:rPr>
        <w:t xml:space="preserve">. Disse symptomene forsvant </w:t>
      </w:r>
      <w:r>
        <w:rPr>
          <w:sz w:val="22"/>
          <w:szCs w:val="22"/>
        </w:rPr>
        <w:t xml:space="preserve">hos barna </w:t>
      </w:r>
      <w:r w:rsidR="00A04342" w:rsidRPr="001924E1">
        <w:rPr>
          <w:sz w:val="22"/>
          <w:szCs w:val="22"/>
        </w:rPr>
        <w:t xml:space="preserve">etter </w:t>
      </w:r>
      <w:r w:rsidR="003F3F95">
        <w:rPr>
          <w:sz w:val="22"/>
          <w:szCs w:val="22"/>
        </w:rPr>
        <w:t xml:space="preserve">at behandlingen med Ferriprox ble </w:t>
      </w:r>
      <w:r w:rsidR="00A04342" w:rsidRPr="001924E1">
        <w:rPr>
          <w:sz w:val="22"/>
          <w:szCs w:val="22"/>
        </w:rPr>
        <w:t>av</w:t>
      </w:r>
      <w:r w:rsidR="003F3F95">
        <w:rPr>
          <w:sz w:val="22"/>
          <w:szCs w:val="22"/>
        </w:rPr>
        <w:t>s</w:t>
      </w:r>
      <w:r w:rsidR="00A04342" w:rsidRPr="001924E1">
        <w:rPr>
          <w:sz w:val="22"/>
          <w:szCs w:val="22"/>
        </w:rPr>
        <w:t>suttet.</w:t>
      </w:r>
    </w:p>
    <w:p w:rsidR="00A04342" w:rsidRPr="001924E1" w:rsidRDefault="00A04342">
      <w:pPr>
        <w:rPr>
          <w:sz w:val="22"/>
          <w:szCs w:val="22"/>
        </w:rPr>
      </w:pPr>
    </w:p>
    <w:p w:rsidR="0032380C" w:rsidRPr="001924E1" w:rsidRDefault="0032380C" w:rsidP="0032380C">
      <w:pPr>
        <w:numPr>
          <w:ilvl w:val="12"/>
          <w:numId w:val="0"/>
        </w:numPr>
        <w:tabs>
          <w:tab w:val="left" w:pos="567"/>
        </w:tabs>
        <w:spacing w:line="260" w:lineRule="exact"/>
        <w:outlineLvl w:val="0"/>
        <w:rPr>
          <w:sz w:val="22"/>
          <w:szCs w:val="22"/>
        </w:rPr>
      </w:pPr>
      <w:r w:rsidRPr="001924E1">
        <w:rPr>
          <w:rFonts w:eastAsia="SimSun"/>
          <w:b/>
          <w:noProof/>
          <w:sz w:val="22"/>
          <w:szCs w:val="22"/>
        </w:rPr>
        <w:t>Melding av bivirkninger</w:t>
      </w:r>
    </w:p>
    <w:p w:rsidR="00A04342" w:rsidRPr="001924E1" w:rsidRDefault="00A04342" w:rsidP="00FB3A4E">
      <w:pPr>
        <w:ind w:right="-2"/>
        <w:rPr>
          <w:sz w:val="22"/>
          <w:szCs w:val="22"/>
        </w:rPr>
      </w:pPr>
      <w:r w:rsidRPr="001924E1">
        <w:rPr>
          <w:sz w:val="22"/>
          <w:szCs w:val="22"/>
        </w:rPr>
        <w:t xml:space="preserve">Kontakt lege eller apotek dersom du </w:t>
      </w:r>
      <w:r w:rsidR="00FB3A4E" w:rsidRPr="001924E1">
        <w:rPr>
          <w:sz w:val="22"/>
          <w:szCs w:val="22"/>
        </w:rPr>
        <w:t xml:space="preserve">opplever </w:t>
      </w:r>
      <w:r w:rsidRPr="001924E1">
        <w:rPr>
          <w:sz w:val="22"/>
          <w:szCs w:val="22"/>
        </w:rPr>
        <w:t>bivirkninger</w:t>
      </w:r>
      <w:r w:rsidR="00AB1C99">
        <w:rPr>
          <w:sz w:val="22"/>
          <w:szCs w:val="22"/>
        </w:rPr>
        <w:t xml:space="preserve">. Dette </w:t>
      </w:r>
      <w:r w:rsidR="00AB1C99" w:rsidRPr="00AB1C99">
        <w:rPr>
          <w:sz w:val="22"/>
          <w:szCs w:val="22"/>
        </w:rPr>
        <w:t>gjelder også</w:t>
      </w:r>
      <w:r w:rsidR="00B6706D" w:rsidRPr="001924E1">
        <w:rPr>
          <w:sz w:val="22"/>
          <w:szCs w:val="22"/>
        </w:rPr>
        <w:t xml:space="preserve"> bivirkning</w:t>
      </w:r>
      <w:r w:rsidR="00401386" w:rsidRPr="001924E1">
        <w:rPr>
          <w:sz w:val="22"/>
          <w:szCs w:val="22"/>
        </w:rPr>
        <w:t>er som</w:t>
      </w:r>
      <w:r w:rsidR="00B6706D" w:rsidRPr="001924E1">
        <w:rPr>
          <w:sz w:val="22"/>
          <w:szCs w:val="22"/>
        </w:rPr>
        <w:t xml:space="preserve"> ikke </w:t>
      </w:r>
      <w:r w:rsidR="00401386" w:rsidRPr="001924E1">
        <w:rPr>
          <w:sz w:val="22"/>
          <w:szCs w:val="22"/>
        </w:rPr>
        <w:t xml:space="preserve">er </w:t>
      </w:r>
      <w:r w:rsidR="00B6706D" w:rsidRPr="001924E1">
        <w:rPr>
          <w:sz w:val="22"/>
          <w:szCs w:val="22"/>
        </w:rPr>
        <w:t>nevnt i pakningsvedlegget.</w:t>
      </w:r>
      <w:r w:rsidR="00FB3A4E" w:rsidRPr="001924E1">
        <w:rPr>
          <w:sz w:val="22"/>
          <w:szCs w:val="22"/>
        </w:rPr>
        <w:t xml:space="preserve"> Du kan også melde fra om bivirkninger direkte via </w:t>
      </w:r>
      <w:r w:rsidR="00FB3A4E" w:rsidRPr="001924E1">
        <w:rPr>
          <w:sz w:val="22"/>
          <w:szCs w:val="22"/>
          <w:highlight w:val="lightGray"/>
        </w:rPr>
        <w:t xml:space="preserve">det nasjonale meldesystemet som beskrevet i </w:t>
      </w:r>
      <w:hyperlink r:id="rId13" w:history="1">
        <w:r w:rsidR="00EA56AB" w:rsidRPr="00EA56AB">
          <w:rPr>
            <w:rStyle w:val="Hyperlink"/>
            <w:sz w:val="22"/>
            <w:szCs w:val="22"/>
            <w:highlight w:val="lightGray"/>
          </w:rPr>
          <w:t>Appendix V</w:t>
        </w:r>
      </w:hyperlink>
      <w:r w:rsidR="00FB3A4E" w:rsidRPr="001924E1">
        <w:rPr>
          <w:sz w:val="22"/>
          <w:szCs w:val="22"/>
        </w:rPr>
        <w:t>. Ved å melde fra om bivirkninger bidrar du med informasjon om sikkerheten ved bruk av dette legemidlet.</w:t>
      </w:r>
    </w:p>
    <w:p w:rsidR="00A04342" w:rsidRPr="001924E1" w:rsidRDefault="00A04342">
      <w:pPr>
        <w:rPr>
          <w:sz w:val="22"/>
          <w:szCs w:val="22"/>
        </w:rPr>
      </w:pPr>
    </w:p>
    <w:p w:rsidR="00A04342" w:rsidRPr="001924E1" w:rsidRDefault="00A04342">
      <w:pPr>
        <w:rPr>
          <w:sz w:val="22"/>
          <w:szCs w:val="22"/>
        </w:rPr>
      </w:pPr>
    </w:p>
    <w:p w:rsidR="00A04342" w:rsidRPr="001924E1" w:rsidRDefault="00A04342" w:rsidP="00521E9D">
      <w:pPr>
        <w:pStyle w:val="List"/>
        <w:keepNext/>
        <w:ind w:left="540" w:hanging="540"/>
        <w:rPr>
          <w:b/>
          <w:sz w:val="22"/>
          <w:szCs w:val="22"/>
        </w:rPr>
      </w:pPr>
      <w:r w:rsidRPr="001924E1">
        <w:rPr>
          <w:b/>
          <w:sz w:val="22"/>
          <w:szCs w:val="22"/>
        </w:rPr>
        <w:t>5.</w:t>
      </w:r>
      <w:r w:rsidRPr="001924E1">
        <w:rPr>
          <w:b/>
          <w:sz w:val="22"/>
          <w:szCs w:val="22"/>
        </w:rPr>
        <w:tab/>
        <w:t>H</w:t>
      </w:r>
      <w:r w:rsidR="00B6706D" w:rsidRPr="001924E1">
        <w:rPr>
          <w:b/>
          <w:sz w:val="22"/>
          <w:szCs w:val="22"/>
        </w:rPr>
        <w:t>vordan du oppbevarer Ferriprox</w:t>
      </w:r>
    </w:p>
    <w:p w:rsidR="00A04342" w:rsidRPr="001924E1" w:rsidRDefault="00A04342" w:rsidP="00521E9D">
      <w:pPr>
        <w:keepNext/>
        <w:rPr>
          <w:b/>
          <w:sz w:val="22"/>
          <w:szCs w:val="22"/>
        </w:rPr>
      </w:pPr>
    </w:p>
    <w:p w:rsidR="00A04342" w:rsidRPr="001924E1" w:rsidRDefault="00A04342">
      <w:pPr>
        <w:rPr>
          <w:sz w:val="22"/>
          <w:szCs w:val="22"/>
        </w:rPr>
      </w:pPr>
      <w:r w:rsidRPr="001924E1">
        <w:rPr>
          <w:sz w:val="22"/>
          <w:szCs w:val="22"/>
        </w:rPr>
        <w:t xml:space="preserve">Oppbevares </w:t>
      </w:r>
      <w:r w:rsidR="00401386" w:rsidRPr="001924E1">
        <w:rPr>
          <w:sz w:val="22"/>
          <w:szCs w:val="22"/>
        </w:rPr>
        <w:t>utilgjengelig</w:t>
      </w:r>
      <w:r w:rsidR="00B6706D" w:rsidRPr="001924E1">
        <w:rPr>
          <w:sz w:val="22"/>
          <w:szCs w:val="22"/>
        </w:rPr>
        <w:t xml:space="preserve"> for</w:t>
      </w:r>
      <w:r w:rsidRPr="001924E1">
        <w:rPr>
          <w:sz w:val="22"/>
          <w:szCs w:val="22"/>
        </w:rPr>
        <w:t xml:space="preserve"> barn.</w:t>
      </w:r>
    </w:p>
    <w:p w:rsidR="008D5B33" w:rsidRPr="001924E1" w:rsidRDefault="008D5B33">
      <w:pPr>
        <w:rPr>
          <w:sz w:val="22"/>
          <w:szCs w:val="22"/>
        </w:rPr>
      </w:pPr>
    </w:p>
    <w:p w:rsidR="00A04342" w:rsidRPr="001924E1" w:rsidRDefault="00A04342">
      <w:pPr>
        <w:rPr>
          <w:sz w:val="22"/>
          <w:szCs w:val="22"/>
        </w:rPr>
      </w:pPr>
      <w:r w:rsidRPr="001924E1">
        <w:rPr>
          <w:sz w:val="22"/>
          <w:szCs w:val="22"/>
        </w:rPr>
        <w:t xml:space="preserve">Bruk ikke </w:t>
      </w:r>
      <w:r w:rsidR="00B6706D" w:rsidRPr="001924E1">
        <w:rPr>
          <w:sz w:val="22"/>
          <w:szCs w:val="22"/>
        </w:rPr>
        <w:t>dette legemidlet</w:t>
      </w:r>
      <w:r w:rsidRPr="001924E1">
        <w:rPr>
          <w:sz w:val="22"/>
          <w:szCs w:val="22"/>
        </w:rPr>
        <w:t xml:space="preserve"> etter utløpsdatoen som er angitt på etiketten og esken etter </w:t>
      </w:r>
      <w:r w:rsidR="005232CE" w:rsidRPr="001924E1">
        <w:rPr>
          <w:sz w:val="22"/>
          <w:szCs w:val="22"/>
        </w:rPr>
        <w:t>u</w:t>
      </w:r>
      <w:r w:rsidRPr="001924E1">
        <w:rPr>
          <w:sz w:val="22"/>
          <w:szCs w:val="22"/>
        </w:rPr>
        <w:t>tløpsdato</w:t>
      </w:r>
      <w:r w:rsidR="00F27AE8">
        <w:rPr>
          <w:sz w:val="22"/>
          <w:szCs w:val="22"/>
        </w:rPr>
        <w:t>/EXP</w:t>
      </w:r>
      <w:r w:rsidRPr="001924E1">
        <w:rPr>
          <w:sz w:val="22"/>
          <w:szCs w:val="22"/>
        </w:rPr>
        <w:t>.</w:t>
      </w:r>
    </w:p>
    <w:p w:rsidR="008D5B33" w:rsidRPr="001924E1" w:rsidRDefault="008D5B33">
      <w:pPr>
        <w:rPr>
          <w:sz w:val="22"/>
          <w:szCs w:val="22"/>
        </w:rPr>
      </w:pPr>
    </w:p>
    <w:p w:rsidR="00A04342" w:rsidRPr="001924E1" w:rsidRDefault="00A04342">
      <w:pPr>
        <w:rPr>
          <w:sz w:val="22"/>
          <w:szCs w:val="22"/>
        </w:rPr>
      </w:pPr>
      <w:r w:rsidRPr="001924E1">
        <w:rPr>
          <w:sz w:val="22"/>
          <w:szCs w:val="22"/>
        </w:rPr>
        <w:t>Oppbevares ved høyst 30</w:t>
      </w:r>
      <w:r w:rsidRPr="001924E1">
        <w:rPr>
          <w:rFonts w:ascii="Symbol" w:hAnsi="Symbol"/>
          <w:sz w:val="22"/>
          <w:szCs w:val="22"/>
        </w:rPr>
        <w:t>°</w:t>
      </w:r>
      <w:r w:rsidRPr="001924E1">
        <w:rPr>
          <w:sz w:val="22"/>
          <w:szCs w:val="22"/>
        </w:rPr>
        <w:t>C.</w:t>
      </w:r>
    </w:p>
    <w:p w:rsidR="00A04342" w:rsidRDefault="00A04342">
      <w:pPr>
        <w:rPr>
          <w:sz w:val="22"/>
          <w:szCs w:val="22"/>
        </w:rPr>
      </w:pPr>
    </w:p>
    <w:p w:rsidR="00BD1497" w:rsidRDefault="00BD1497" w:rsidP="00BD1497">
      <w:pPr>
        <w:rPr>
          <w:sz w:val="22"/>
          <w:szCs w:val="22"/>
        </w:rPr>
      </w:pPr>
      <w:r w:rsidRPr="00BD1497">
        <w:rPr>
          <w:sz w:val="22"/>
          <w:szCs w:val="22"/>
        </w:rPr>
        <w:t>Legemidler skal ikke kastes i avløpsvann eller sammen med husholdningsavfall. Spør på apoteket hvordan du skal kaste legemidler som du ikke lenger bruker. Disse tiltakene bidrar til å beskytte miljøet.</w:t>
      </w:r>
    </w:p>
    <w:p w:rsidR="00CF356E" w:rsidRPr="001924E1" w:rsidRDefault="00CF356E" w:rsidP="00BD1497">
      <w:pPr>
        <w:rPr>
          <w:sz w:val="22"/>
          <w:szCs w:val="22"/>
        </w:rPr>
      </w:pPr>
    </w:p>
    <w:p w:rsidR="00A04342" w:rsidRPr="001924E1" w:rsidRDefault="00A04342">
      <w:pPr>
        <w:rPr>
          <w:sz w:val="22"/>
          <w:szCs w:val="22"/>
        </w:rPr>
      </w:pPr>
    </w:p>
    <w:p w:rsidR="00A04342" w:rsidRPr="001924E1" w:rsidRDefault="00A04342">
      <w:pPr>
        <w:pStyle w:val="List"/>
        <w:ind w:left="540" w:hanging="540"/>
        <w:rPr>
          <w:b/>
          <w:sz w:val="22"/>
          <w:szCs w:val="22"/>
        </w:rPr>
      </w:pPr>
      <w:r w:rsidRPr="001924E1">
        <w:rPr>
          <w:b/>
          <w:sz w:val="22"/>
          <w:szCs w:val="22"/>
        </w:rPr>
        <w:t>6.</w:t>
      </w:r>
      <w:r w:rsidRPr="001924E1">
        <w:rPr>
          <w:b/>
          <w:sz w:val="22"/>
          <w:szCs w:val="22"/>
        </w:rPr>
        <w:tab/>
      </w:r>
      <w:r w:rsidR="00401386" w:rsidRPr="001924E1">
        <w:rPr>
          <w:b/>
          <w:sz w:val="22"/>
          <w:szCs w:val="22"/>
        </w:rPr>
        <w:t xml:space="preserve">Innholdet i pakningen og ytterligere </w:t>
      </w:r>
      <w:r w:rsidR="00B6706D" w:rsidRPr="001924E1">
        <w:rPr>
          <w:b/>
          <w:sz w:val="22"/>
          <w:szCs w:val="22"/>
        </w:rPr>
        <w:t>informasjon</w:t>
      </w:r>
    </w:p>
    <w:p w:rsidR="00A04342" w:rsidRPr="001924E1" w:rsidRDefault="00A04342">
      <w:pPr>
        <w:pStyle w:val="Norma"/>
        <w:rPr>
          <w:szCs w:val="22"/>
        </w:rPr>
      </w:pPr>
    </w:p>
    <w:p w:rsidR="00A04342" w:rsidRPr="001924E1" w:rsidRDefault="00A04342">
      <w:pPr>
        <w:pStyle w:val="Heading2"/>
        <w:jc w:val="left"/>
        <w:rPr>
          <w:szCs w:val="22"/>
        </w:rPr>
      </w:pPr>
      <w:r w:rsidRPr="001924E1">
        <w:rPr>
          <w:szCs w:val="22"/>
        </w:rPr>
        <w:t>Sammensetning av Ferriprox</w:t>
      </w:r>
    </w:p>
    <w:p w:rsidR="00A04342" w:rsidRPr="001924E1" w:rsidRDefault="007A0F1A">
      <w:pPr>
        <w:pStyle w:val="BodyText"/>
        <w:jc w:val="left"/>
        <w:rPr>
          <w:szCs w:val="22"/>
          <w:lang w:val="nb-NO"/>
        </w:rPr>
      </w:pPr>
      <w:r w:rsidRPr="001924E1">
        <w:rPr>
          <w:szCs w:val="22"/>
          <w:lang w:val="nb-NO"/>
        </w:rPr>
        <w:t xml:space="preserve">Virkestoffet er deferiprone. </w:t>
      </w:r>
      <w:r w:rsidR="00A04342" w:rsidRPr="001924E1">
        <w:rPr>
          <w:szCs w:val="22"/>
          <w:lang w:val="nb-NO"/>
        </w:rPr>
        <w:t>Virkestoff er deferipron 500 mg/tablett</w:t>
      </w:r>
      <w:r w:rsidRPr="001924E1">
        <w:rPr>
          <w:szCs w:val="22"/>
          <w:lang w:val="nb-NO"/>
        </w:rPr>
        <w:t>.</w:t>
      </w:r>
    </w:p>
    <w:p w:rsidR="00A04342" w:rsidRPr="001924E1" w:rsidRDefault="00A04342">
      <w:pPr>
        <w:pStyle w:val="BodyText"/>
        <w:jc w:val="left"/>
        <w:rPr>
          <w:szCs w:val="22"/>
          <w:lang w:val="nb-NO"/>
        </w:rPr>
      </w:pPr>
    </w:p>
    <w:p w:rsidR="00A04342" w:rsidRPr="001924E1" w:rsidRDefault="00A04342" w:rsidP="001D4FED">
      <w:pPr>
        <w:pStyle w:val="BodyText"/>
        <w:jc w:val="left"/>
        <w:rPr>
          <w:szCs w:val="22"/>
          <w:lang w:val="nb-NO"/>
        </w:rPr>
      </w:pPr>
      <w:r w:rsidRPr="001924E1">
        <w:rPr>
          <w:szCs w:val="22"/>
          <w:lang w:val="nb-NO"/>
        </w:rPr>
        <w:t>Andre innholdsstoffer er:</w:t>
      </w:r>
      <w:r w:rsidR="001D4FED">
        <w:rPr>
          <w:szCs w:val="22"/>
          <w:lang w:val="nb-NO"/>
        </w:rPr>
        <w:t xml:space="preserve"> </w:t>
      </w:r>
      <w:r w:rsidRPr="006F0EFC">
        <w:rPr>
          <w:i/>
          <w:iCs/>
          <w:szCs w:val="22"/>
          <w:lang w:val="nb-NO"/>
        </w:rPr>
        <w:t>Tablettkjerne:</w:t>
      </w:r>
      <w:r w:rsidRPr="001924E1">
        <w:rPr>
          <w:szCs w:val="22"/>
          <w:lang w:val="nb-NO"/>
        </w:rPr>
        <w:t xml:space="preserve"> Mikrokrystallinsk cellulose, Magnesiumstearat, Kolloid silikondioksid.</w:t>
      </w:r>
      <w:r w:rsidR="001D4FED">
        <w:rPr>
          <w:szCs w:val="22"/>
          <w:lang w:val="nb-NO"/>
        </w:rPr>
        <w:t xml:space="preserve"> </w:t>
      </w:r>
      <w:r w:rsidRPr="006F0EFC">
        <w:rPr>
          <w:i/>
          <w:iCs/>
          <w:szCs w:val="22"/>
          <w:lang w:val="nb-NO"/>
        </w:rPr>
        <w:t xml:space="preserve">Belegg: </w:t>
      </w:r>
      <w:r w:rsidRPr="001924E1">
        <w:rPr>
          <w:szCs w:val="22"/>
          <w:lang w:val="nb-NO"/>
        </w:rPr>
        <w:t>Hypromellose, Makrogol, Titandioksid.</w:t>
      </w:r>
    </w:p>
    <w:p w:rsidR="00A04342" w:rsidRPr="001924E1" w:rsidRDefault="00A04342">
      <w:pPr>
        <w:pStyle w:val="BodyText"/>
        <w:jc w:val="left"/>
        <w:rPr>
          <w:szCs w:val="22"/>
          <w:lang w:val="nb-NO"/>
        </w:rPr>
      </w:pPr>
    </w:p>
    <w:p w:rsidR="00A04342" w:rsidRPr="001924E1" w:rsidRDefault="00A04342" w:rsidP="00182D1F">
      <w:pPr>
        <w:keepNext/>
        <w:rPr>
          <w:b/>
          <w:sz w:val="22"/>
          <w:szCs w:val="22"/>
        </w:rPr>
      </w:pPr>
      <w:r w:rsidRPr="001924E1">
        <w:rPr>
          <w:b/>
          <w:sz w:val="22"/>
          <w:szCs w:val="22"/>
        </w:rPr>
        <w:t>Hvordan Ferriprox ser ut og innholdet i pakningen</w:t>
      </w:r>
    </w:p>
    <w:p w:rsidR="00A04342" w:rsidRPr="001924E1" w:rsidRDefault="00A04342">
      <w:pPr>
        <w:rPr>
          <w:sz w:val="22"/>
          <w:szCs w:val="22"/>
        </w:rPr>
      </w:pPr>
      <w:r w:rsidRPr="001924E1">
        <w:rPr>
          <w:sz w:val="22"/>
          <w:szCs w:val="22"/>
        </w:rPr>
        <w:t>Ferriprox</w:t>
      </w:r>
      <w:r w:rsidR="006F0EFC">
        <w:rPr>
          <w:sz w:val="22"/>
          <w:szCs w:val="22"/>
        </w:rPr>
        <w:t xml:space="preserve"> 500 mg </w:t>
      </w:r>
      <w:r w:rsidRPr="001924E1">
        <w:rPr>
          <w:sz w:val="22"/>
          <w:szCs w:val="22"/>
        </w:rPr>
        <w:t xml:space="preserve">tabletter er hvite til off-white, kapselformete, filmdrasjerte tabletter med “APO” halvert “500” påtrykt på den ene siden, og glatte på den andre. Tablettene har delestrek, og kan brekkes i to. Ferriprox </w:t>
      </w:r>
      <w:r w:rsidR="009A154C">
        <w:rPr>
          <w:sz w:val="22"/>
          <w:szCs w:val="22"/>
        </w:rPr>
        <w:t xml:space="preserve">er </w:t>
      </w:r>
      <w:r w:rsidRPr="001924E1">
        <w:rPr>
          <w:sz w:val="22"/>
          <w:szCs w:val="22"/>
        </w:rPr>
        <w:t>pakke</w:t>
      </w:r>
      <w:r w:rsidR="009A154C">
        <w:rPr>
          <w:sz w:val="22"/>
          <w:szCs w:val="22"/>
        </w:rPr>
        <w:t>t</w:t>
      </w:r>
      <w:r w:rsidRPr="001924E1">
        <w:rPr>
          <w:sz w:val="22"/>
          <w:szCs w:val="22"/>
        </w:rPr>
        <w:t xml:space="preserve"> i flasker </w:t>
      </w:r>
      <w:r w:rsidR="009A154C">
        <w:rPr>
          <w:sz w:val="22"/>
          <w:szCs w:val="22"/>
        </w:rPr>
        <w:t xml:space="preserve">med </w:t>
      </w:r>
      <w:r w:rsidRPr="001924E1">
        <w:rPr>
          <w:sz w:val="22"/>
          <w:szCs w:val="22"/>
        </w:rPr>
        <w:t>100 tabletter.</w:t>
      </w:r>
    </w:p>
    <w:p w:rsidR="00A04342" w:rsidRPr="001924E1" w:rsidRDefault="00A04342">
      <w:pPr>
        <w:rPr>
          <w:sz w:val="22"/>
          <w:szCs w:val="22"/>
        </w:rPr>
      </w:pPr>
    </w:p>
    <w:p w:rsidR="00A04342" w:rsidRPr="001924E1" w:rsidRDefault="00A04342" w:rsidP="00C139BE">
      <w:pPr>
        <w:keepNext/>
        <w:tabs>
          <w:tab w:val="left" w:pos="4320"/>
        </w:tabs>
        <w:rPr>
          <w:b/>
          <w:sz w:val="22"/>
          <w:szCs w:val="22"/>
        </w:rPr>
      </w:pPr>
      <w:r w:rsidRPr="001924E1">
        <w:rPr>
          <w:b/>
          <w:sz w:val="22"/>
          <w:szCs w:val="22"/>
        </w:rPr>
        <w:t>Innehaver av markedsføringstillatelsen og tilvirker</w:t>
      </w:r>
    </w:p>
    <w:p w:rsidR="00303EF4" w:rsidRDefault="00A04342" w:rsidP="00C139BE">
      <w:pPr>
        <w:keepNext/>
        <w:tabs>
          <w:tab w:val="left" w:pos="4320"/>
        </w:tabs>
        <w:rPr>
          <w:sz w:val="22"/>
          <w:szCs w:val="22"/>
        </w:rPr>
      </w:pPr>
      <w:r w:rsidRPr="001924E1">
        <w:rPr>
          <w:sz w:val="22"/>
          <w:szCs w:val="22"/>
        </w:rPr>
        <w:t>Innehave</w:t>
      </w:r>
      <w:r w:rsidR="00303EF4">
        <w:rPr>
          <w:sz w:val="22"/>
          <w:szCs w:val="22"/>
        </w:rPr>
        <w:t>r av markedsføringstillatelsen:</w:t>
      </w:r>
    </w:p>
    <w:p w:rsidR="007647CC" w:rsidRPr="003E630E" w:rsidRDefault="00202BEB" w:rsidP="007647CC">
      <w:pPr>
        <w:tabs>
          <w:tab w:val="left" w:pos="4320"/>
        </w:tabs>
        <w:ind w:left="720"/>
        <w:rPr>
          <w:sz w:val="22"/>
          <w:szCs w:val="22"/>
          <w:lang w:val="it-IT"/>
        </w:rPr>
      </w:pPr>
      <w:r w:rsidRPr="003E630E">
        <w:rPr>
          <w:sz w:val="22"/>
          <w:szCs w:val="22"/>
          <w:lang w:val="it-IT"/>
        </w:rPr>
        <w:t>Chiesi Farmaceutici S.p.A.</w:t>
      </w:r>
    </w:p>
    <w:p w:rsidR="00D90E78" w:rsidRPr="00202BEB" w:rsidRDefault="00202BEB" w:rsidP="00D90E78">
      <w:pPr>
        <w:ind w:left="720"/>
        <w:rPr>
          <w:sz w:val="22"/>
          <w:szCs w:val="22"/>
          <w:lang w:val="en-GB"/>
        </w:rPr>
      </w:pPr>
      <w:bookmarkStart w:id="3" w:name="_Hlk25580987"/>
      <w:r w:rsidRPr="00202BEB">
        <w:rPr>
          <w:sz w:val="22"/>
          <w:szCs w:val="22"/>
          <w:lang w:val="en-GB"/>
        </w:rPr>
        <w:t>Via Palermo 26/A</w:t>
      </w:r>
    </w:p>
    <w:bookmarkEnd w:id="3"/>
    <w:p w:rsidR="00D90E78" w:rsidRPr="00202BEB" w:rsidRDefault="00202BEB" w:rsidP="00D90E78">
      <w:pPr>
        <w:ind w:left="720"/>
        <w:rPr>
          <w:sz w:val="22"/>
          <w:szCs w:val="22"/>
          <w:lang w:val="en-GB"/>
        </w:rPr>
      </w:pPr>
      <w:r w:rsidRPr="00202BEB">
        <w:rPr>
          <w:sz w:val="22"/>
          <w:szCs w:val="22"/>
          <w:lang w:val="en-GB"/>
        </w:rPr>
        <w:t>43122 Parma</w:t>
      </w:r>
    </w:p>
    <w:p w:rsidR="007647CC" w:rsidRDefault="00202BEB" w:rsidP="007647CC">
      <w:pPr>
        <w:tabs>
          <w:tab w:val="left" w:pos="4320"/>
        </w:tabs>
        <w:ind w:left="720"/>
        <w:rPr>
          <w:sz w:val="22"/>
          <w:szCs w:val="22"/>
        </w:rPr>
      </w:pPr>
      <w:r>
        <w:rPr>
          <w:sz w:val="22"/>
          <w:szCs w:val="22"/>
        </w:rPr>
        <w:t>Italia</w:t>
      </w:r>
    </w:p>
    <w:p w:rsidR="00A04342" w:rsidRPr="001924E1" w:rsidRDefault="00A04342">
      <w:pPr>
        <w:tabs>
          <w:tab w:val="left" w:pos="4320"/>
        </w:tabs>
        <w:rPr>
          <w:sz w:val="22"/>
          <w:szCs w:val="22"/>
        </w:rPr>
      </w:pPr>
      <w:r w:rsidRPr="001924E1">
        <w:rPr>
          <w:sz w:val="22"/>
          <w:szCs w:val="22"/>
        </w:rPr>
        <w:tab/>
      </w:r>
    </w:p>
    <w:p w:rsidR="00303EF4" w:rsidRDefault="00A04342">
      <w:pPr>
        <w:tabs>
          <w:tab w:val="left" w:pos="4320"/>
        </w:tabs>
        <w:rPr>
          <w:b/>
          <w:sz w:val="22"/>
          <w:szCs w:val="22"/>
        </w:rPr>
      </w:pPr>
      <w:r w:rsidRPr="001924E1">
        <w:rPr>
          <w:sz w:val="22"/>
          <w:szCs w:val="22"/>
        </w:rPr>
        <w:t>Innehaver av tilvirkertillatelsen:</w:t>
      </w:r>
    </w:p>
    <w:p w:rsidR="00303EF4" w:rsidRDefault="00303EF4" w:rsidP="00303EF4">
      <w:pPr>
        <w:pStyle w:val="PILMAHaddress"/>
        <w:tabs>
          <w:tab w:val="left" w:pos="720"/>
        </w:tabs>
        <w:ind w:left="720"/>
        <w:rPr>
          <w:lang w:val="fr-FR"/>
        </w:rPr>
      </w:pPr>
      <w:r>
        <w:rPr>
          <w:lang w:val="fr-FR"/>
        </w:rPr>
        <w:t>Eurofins PROXY Laboratories B.V.</w:t>
      </w:r>
    </w:p>
    <w:p w:rsidR="00303EF4" w:rsidRDefault="00303EF4" w:rsidP="00303EF4">
      <w:pPr>
        <w:pStyle w:val="PILMAHaddress"/>
        <w:tabs>
          <w:tab w:val="left" w:pos="720"/>
        </w:tabs>
        <w:ind w:left="720"/>
      </w:pPr>
      <w:r>
        <w:t>Archimedesweg 25</w:t>
      </w:r>
    </w:p>
    <w:p w:rsidR="00303EF4" w:rsidRDefault="00303EF4" w:rsidP="00303EF4">
      <w:pPr>
        <w:pStyle w:val="PILMAHaddress"/>
        <w:tabs>
          <w:tab w:val="left" w:pos="720"/>
        </w:tabs>
        <w:ind w:left="720"/>
      </w:pPr>
      <w:r>
        <w:t>2333 CM Leiden</w:t>
      </w:r>
    </w:p>
    <w:p w:rsidR="00303EF4" w:rsidRDefault="00303EF4" w:rsidP="00303EF4">
      <w:pPr>
        <w:pStyle w:val="List"/>
        <w:ind w:left="1003"/>
        <w:rPr>
          <w:sz w:val="22"/>
          <w:szCs w:val="22"/>
        </w:rPr>
      </w:pPr>
      <w:r>
        <w:rPr>
          <w:sz w:val="22"/>
          <w:szCs w:val="22"/>
        </w:rPr>
        <w:t>Nederland</w:t>
      </w:r>
    </w:p>
    <w:p w:rsidR="00A04342" w:rsidRPr="001924E1" w:rsidRDefault="00A04342">
      <w:pPr>
        <w:rPr>
          <w:sz w:val="22"/>
          <w:szCs w:val="22"/>
        </w:rPr>
      </w:pPr>
    </w:p>
    <w:p w:rsidR="006E1B77" w:rsidRDefault="006E1B77" w:rsidP="006E1B77">
      <w:pPr>
        <w:rPr>
          <w:sz w:val="22"/>
          <w:szCs w:val="22"/>
        </w:rPr>
      </w:pPr>
      <w:r w:rsidRPr="006E1B77">
        <w:rPr>
          <w:sz w:val="22"/>
          <w:szCs w:val="22"/>
        </w:rPr>
        <w:t>Ta kontakt med den lokale representanten for innehaveren av markedsføringstillatelsen f</w:t>
      </w:r>
      <w:r w:rsidRPr="001924E1">
        <w:rPr>
          <w:sz w:val="22"/>
          <w:szCs w:val="22"/>
        </w:rPr>
        <w:t>or ytterligere informasjon om dette legemidlet:</w:t>
      </w:r>
    </w:p>
    <w:p w:rsidR="00B338E1" w:rsidRPr="003E630E" w:rsidRDefault="00B338E1" w:rsidP="00B338E1">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BA0630" w:rsidTr="003E630E">
        <w:trPr>
          <w:cantSplit/>
        </w:trPr>
        <w:tc>
          <w:tcPr>
            <w:tcW w:w="4855" w:type="dxa"/>
          </w:tcPr>
          <w:p w:rsidR="003E630E" w:rsidRDefault="003E630E">
            <w:pPr>
              <w:rPr>
                <w:sz w:val="22"/>
                <w:szCs w:val="22"/>
                <w:lang w:val="fr-FR"/>
              </w:rPr>
            </w:pPr>
            <w:r>
              <w:rPr>
                <w:b/>
                <w:sz w:val="22"/>
                <w:szCs w:val="22"/>
                <w:lang w:val="fr-FR"/>
              </w:rPr>
              <w:t>België/Belgique/Belgien</w:t>
            </w:r>
          </w:p>
          <w:p w:rsidR="003E630E" w:rsidRDefault="003E630E">
            <w:pPr>
              <w:pStyle w:val="Default"/>
              <w:rPr>
                <w:sz w:val="22"/>
                <w:szCs w:val="22"/>
                <w:lang w:val="fr-FR"/>
              </w:rPr>
            </w:pPr>
            <w:r>
              <w:rPr>
                <w:sz w:val="22"/>
                <w:szCs w:val="22"/>
                <w:lang w:val="fr-FR"/>
              </w:rPr>
              <w:t xml:space="preserve">Chiesi sa/nv </w:t>
            </w:r>
          </w:p>
          <w:p w:rsidR="003E630E" w:rsidRDefault="003E630E">
            <w:pPr>
              <w:ind w:right="34"/>
              <w:rPr>
                <w:sz w:val="22"/>
                <w:szCs w:val="22"/>
                <w:lang w:val="en-GB"/>
              </w:rPr>
            </w:pPr>
            <w:r>
              <w:rPr>
                <w:sz w:val="22"/>
                <w:szCs w:val="22"/>
              </w:rPr>
              <w:t>Tél/Tel: + 32 (0)2 788 42 00</w:t>
            </w:r>
          </w:p>
          <w:p w:rsidR="003E630E" w:rsidRDefault="003E630E">
            <w:pPr>
              <w:ind w:right="34"/>
              <w:rPr>
                <w:sz w:val="22"/>
                <w:szCs w:val="22"/>
                <w:lang w:val="en-GB"/>
              </w:rPr>
            </w:pPr>
          </w:p>
        </w:tc>
        <w:tc>
          <w:tcPr>
            <w:tcW w:w="4868" w:type="dxa"/>
            <w:gridSpan w:val="2"/>
          </w:tcPr>
          <w:p w:rsidR="003E630E" w:rsidRDefault="003E630E">
            <w:pPr>
              <w:rPr>
                <w:sz w:val="22"/>
                <w:szCs w:val="22"/>
                <w:lang w:val="en-GB"/>
              </w:rPr>
            </w:pPr>
            <w:r>
              <w:rPr>
                <w:b/>
                <w:sz w:val="22"/>
                <w:szCs w:val="22"/>
                <w:lang w:val="en-GB"/>
              </w:rPr>
              <w:t>Lietuva</w:t>
            </w:r>
          </w:p>
          <w:p w:rsidR="003E630E" w:rsidRDefault="003E630E">
            <w:pPr>
              <w:pStyle w:val="Default"/>
              <w:rPr>
                <w:sz w:val="22"/>
                <w:szCs w:val="22"/>
              </w:rPr>
            </w:pPr>
            <w:r>
              <w:rPr>
                <w:sz w:val="22"/>
                <w:szCs w:val="22"/>
              </w:rPr>
              <w:t xml:space="preserve">Chiesi Pharmaceuticals GmbH </w:t>
            </w:r>
          </w:p>
          <w:p w:rsidR="003E630E" w:rsidRPr="003E630E" w:rsidRDefault="003E630E">
            <w:pPr>
              <w:suppressAutoHyphens/>
              <w:rPr>
                <w:sz w:val="22"/>
                <w:szCs w:val="22"/>
                <w:lang w:val="en-GB"/>
              </w:rPr>
            </w:pPr>
            <w:r w:rsidRPr="003E630E">
              <w:rPr>
                <w:sz w:val="22"/>
                <w:szCs w:val="22"/>
                <w:lang w:val="en-GB"/>
              </w:rPr>
              <w:t xml:space="preserve">Tel: + 43 1 4073919 </w:t>
            </w:r>
          </w:p>
          <w:p w:rsidR="003E630E" w:rsidRPr="003E630E" w:rsidRDefault="003E630E">
            <w:pPr>
              <w:suppressAutoHyphens/>
              <w:rPr>
                <w:sz w:val="22"/>
                <w:szCs w:val="22"/>
                <w:lang w:val="en-GB"/>
              </w:rPr>
            </w:pPr>
          </w:p>
        </w:tc>
      </w:tr>
      <w:tr w:rsidR="00BA0630" w:rsidTr="003E630E">
        <w:trPr>
          <w:cantSplit/>
        </w:trPr>
        <w:tc>
          <w:tcPr>
            <w:tcW w:w="4855" w:type="dxa"/>
          </w:tcPr>
          <w:p w:rsidR="003E630E" w:rsidRDefault="003E630E">
            <w:pPr>
              <w:autoSpaceDE w:val="0"/>
              <w:autoSpaceDN w:val="0"/>
              <w:adjustRightInd w:val="0"/>
              <w:rPr>
                <w:b/>
                <w:bCs/>
                <w:sz w:val="22"/>
                <w:szCs w:val="22"/>
                <w:lang w:val="it-CH"/>
              </w:rPr>
            </w:pPr>
            <w:r>
              <w:rPr>
                <w:b/>
                <w:bCs/>
                <w:sz w:val="22"/>
                <w:szCs w:val="22"/>
                <w:lang w:val="en-GB"/>
              </w:rPr>
              <w:t>България</w:t>
            </w:r>
          </w:p>
          <w:p w:rsidR="003E630E" w:rsidRDefault="003E630E">
            <w:pPr>
              <w:pStyle w:val="Default"/>
              <w:rPr>
                <w:sz w:val="22"/>
                <w:szCs w:val="22"/>
                <w:lang w:val="it-CH"/>
              </w:rPr>
            </w:pPr>
            <w:r>
              <w:rPr>
                <w:sz w:val="22"/>
                <w:szCs w:val="22"/>
                <w:lang w:val="it-IT"/>
              </w:rPr>
              <w:t xml:space="preserve">Chiesi Bulgaria EOOD </w:t>
            </w:r>
          </w:p>
          <w:p w:rsidR="003E630E" w:rsidRDefault="003E630E">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E630E" w:rsidRDefault="003E630E">
            <w:pPr>
              <w:tabs>
                <w:tab w:val="left" w:pos="-720"/>
              </w:tabs>
              <w:suppressAutoHyphens/>
              <w:jc w:val="both"/>
              <w:rPr>
                <w:b/>
                <w:sz w:val="22"/>
                <w:szCs w:val="22"/>
                <w:lang w:val="it-CH"/>
              </w:rPr>
            </w:pPr>
          </w:p>
        </w:tc>
        <w:tc>
          <w:tcPr>
            <w:tcW w:w="4868" w:type="dxa"/>
            <w:gridSpan w:val="2"/>
            <w:hideMark/>
          </w:tcPr>
          <w:p w:rsidR="003E630E" w:rsidRDefault="003E630E">
            <w:pPr>
              <w:rPr>
                <w:sz w:val="22"/>
                <w:szCs w:val="22"/>
                <w:lang w:val="it-CH"/>
              </w:rPr>
            </w:pPr>
            <w:r>
              <w:rPr>
                <w:b/>
                <w:sz w:val="22"/>
                <w:szCs w:val="22"/>
                <w:lang w:val="it-CH"/>
              </w:rPr>
              <w:t>Luxembourg/Luxemburg</w:t>
            </w:r>
          </w:p>
          <w:p w:rsidR="003E630E" w:rsidRDefault="003E630E">
            <w:pPr>
              <w:rPr>
                <w:sz w:val="22"/>
                <w:szCs w:val="22"/>
                <w:lang w:val="it-CH"/>
              </w:rPr>
            </w:pPr>
            <w:r>
              <w:rPr>
                <w:sz w:val="22"/>
                <w:szCs w:val="22"/>
                <w:lang w:val="it-CH"/>
              </w:rPr>
              <w:t>Chiesi sa/nv</w:t>
            </w:r>
          </w:p>
          <w:p w:rsidR="003E630E" w:rsidRPr="003E630E" w:rsidRDefault="003E630E">
            <w:pPr>
              <w:suppressAutoHyphens/>
              <w:rPr>
                <w:sz w:val="22"/>
                <w:szCs w:val="22"/>
                <w:lang w:val="it-CH"/>
              </w:rPr>
            </w:pPr>
            <w:r w:rsidRPr="003E630E">
              <w:rPr>
                <w:sz w:val="22"/>
                <w:szCs w:val="22"/>
                <w:lang w:val="it-CH"/>
              </w:rPr>
              <w:t xml:space="preserve">Tél/Tel: + 32 (0)2 788 42 00 </w:t>
            </w:r>
          </w:p>
        </w:tc>
      </w:tr>
      <w:tr w:rsidR="00BA0630" w:rsidTr="003E630E">
        <w:trPr>
          <w:cantSplit/>
        </w:trPr>
        <w:tc>
          <w:tcPr>
            <w:tcW w:w="4855" w:type="dxa"/>
          </w:tcPr>
          <w:p w:rsidR="003E630E" w:rsidRPr="003E630E" w:rsidRDefault="003E630E">
            <w:pPr>
              <w:tabs>
                <w:tab w:val="left" w:pos="-720"/>
              </w:tabs>
              <w:suppressAutoHyphens/>
              <w:rPr>
                <w:sz w:val="22"/>
                <w:szCs w:val="22"/>
                <w:lang w:val="pt-BR"/>
              </w:rPr>
            </w:pPr>
            <w:r w:rsidRPr="003E630E">
              <w:rPr>
                <w:b/>
                <w:sz w:val="22"/>
                <w:szCs w:val="22"/>
                <w:lang w:val="pt-BR"/>
              </w:rPr>
              <w:t>Česká republika</w:t>
            </w:r>
          </w:p>
          <w:p w:rsidR="003E630E" w:rsidRPr="003E630E" w:rsidRDefault="003E630E">
            <w:pPr>
              <w:tabs>
                <w:tab w:val="left" w:pos="-720"/>
              </w:tabs>
              <w:suppressAutoHyphens/>
              <w:rPr>
                <w:sz w:val="22"/>
                <w:szCs w:val="22"/>
                <w:lang w:val="pt-BR"/>
              </w:rPr>
            </w:pPr>
            <w:r w:rsidRPr="003E630E">
              <w:rPr>
                <w:sz w:val="22"/>
                <w:szCs w:val="22"/>
                <w:lang w:val="pt-BR"/>
              </w:rPr>
              <w:t>Aurovitas, spol. s r.o.</w:t>
            </w:r>
          </w:p>
          <w:p w:rsidR="003E630E" w:rsidRDefault="003E630E">
            <w:pPr>
              <w:tabs>
                <w:tab w:val="left" w:pos="-720"/>
              </w:tabs>
              <w:suppressAutoHyphens/>
              <w:rPr>
                <w:sz w:val="22"/>
                <w:szCs w:val="22"/>
                <w:lang w:val="it-CH"/>
              </w:rPr>
            </w:pPr>
            <w:r>
              <w:rPr>
                <w:sz w:val="22"/>
                <w:szCs w:val="22"/>
                <w:lang w:val="it-CH"/>
              </w:rPr>
              <w:t>Tel: +00420 234 705 700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spacing w:line="260" w:lineRule="atLeast"/>
              <w:rPr>
                <w:b/>
                <w:sz w:val="22"/>
                <w:szCs w:val="22"/>
                <w:lang w:val="it-CH"/>
              </w:rPr>
            </w:pPr>
            <w:r>
              <w:rPr>
                <w:b/>
                <w:sz w:val="22"/>
                <w:szCs w:val="22"/>
                <w:lang w:val="it-CH"/>
              </w:rPr>
              <w:t>Magyarország</w:t>
            </w:r>
          </w:p>
          <w:p w:rsidR="003E630E" w:rsidRDefault="003E630E">
            <w:pPr>
              <w:spacing w:line="260" w:lineRule="atLeast"/>
              <w:rPr>
                <w:sz w:val="22"/>
                <w:szCs w:val="22"/>
                <w:lang w:val="it-CH"/>
              </w:rPr>
            </w:pPr>
            <w:r>
              <w:rPr>
                <w:bCs/>
                <w:sz w:val="22"/>
                <w:szCs w:val="22"/>
                <w:lang w:val="it-CH"/>
              </w:rPr>
              <w:t>Chiesi Hungary Kft.</w:t>
            </w:r>
          </w:p>
          <w:p w:rsidR="003E630E" w:rsidRDefault="003E630E">
            <w:pPr>
              <w:tabs>
                <w:tab w:val="left" w:pos="-720"/>
              </w:tabs>
              <w:suppressAutoHyphens/>
              <w:rPr>
                <w:sz w:val="22"/>
                <w:szCs w:val="22"/>
                <w:lang w:val="it-CH"/>
              </w:rPr>
            </w:pPr>
            <w:r>
              <w:rPr>
                <w:sz w:val="22"/>
                <w:szCs w:val="22"/>
                <w:lang w:val="it-CH"/>
              </w:rPr>
              <w:t>Tel.: + 36-1-429 1060</w:t>
            </w:r>
          </w:p>
        </w:tc>
      </w:tr>
      <w:tr w:rsidR="00BA0630" w:rsidTr="003E630E">
        <w:trPr>
          <w:cantSplit/>
        </w:trPr>
        <w:tc>
          <w:tcPr>
            <w:tcW w:w="4855" w:type="dxa"/>
          </w:tcPr>
          <w:p w:rsidR="003E630E" w:rsidRDefault="003E630E">
            <w:pPr>
              <w:rPr>
                <w:sz w:val="22"/>
                <w:szCs w:val="22"/>
                <w:lang w:val="it-CH"/>
              </w:rPr>
            </w:pPr>
            <w:r>
              <w:rPr>
                <w:b/>
                <w:sz w:val="22"/>
                <w:szCs w:val="22"/>
                <w:lang w:val="it-CH"/>
              </w:rPr>
              <w:t>Danmark</w:t>
            </w:r>
          </w:p>
          <w:p w:rsidR="003E630E" w:rsidRDefault="003E630E">
            <w:pPr>
              <w:rPr>
                <w:sz w:val="22"/>
                <w:szCs w:val="22"/>
                <w:lang w:val="it-CH"/>
              </w:rPr>
            </w:pPr>
            <w:r>
              <w:rPr>
                <w:sz w:val="22"/>
                <w:szCs w:val="22"/>
                <w:lang w:val="it-CH"/>
              </w:rPr>
              <w:t>Chiesi Pharma AB</w:t>
            </w:r>
          </w:p>
          <w:p w:rsidR="003E630E" w:rsidRDefault="003E630E">
            <w:pPr>
              <w:tabs>
                <w:tab w:val="left" w:pos="-720"/>
              </w:tabs>
              <w:suppressAutoHyphens/>
              <w:rPr>
                <w:sz w:val="22"/>
                <w:szCs w:val="22"/>
                <w:lang w:val="it-CH"/>
              </w:rPr>
            </w:pPr>
            <w:r>
              <w:rPr>
                <w:sz w:val="22"/>
                <w:szCs w:val="22"/>
                <w:lang w:val="it-CH"/>
              </w:rPr>
              <w:t>Tlf: + 46 8 753 35 20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tabs>
                <w:tab w:val="left" w:pos="-720"/>
                <w:tab w:val="left" w:pos="4536"/>
              </w:tabs>
              <w:suppressAutoHyphens/>
              <w:rPr>
                <w:b/>
                <w:sz w:val="22"/>
                <w:szCs w:val="22"/>
                <w:lang w:val="it-IT"/>
              </w:rPr>
            </w:pPr>
            <w:r>
              <w:rPr>
                <w:b/>
                <w:sz w:val="22"/>
                <w:szCs w:val="22"/>
                <w:lang w:val="it-IT"/>
              </w:rPr>
              <w:t>Malta</w:t>
            </w:r>
          </w:p>
          <w:p w:rsidR="003E630E" w:rsidRDefault="003E630E">
            <w:pPr>
              <w:pStyle w:val="Default"/>
              <w:rPr>
                <w:sz w:val="22"/>
                <w:szCs w:val="22"/>
                <w:lang w:val="it-IT"/>
              </w:rPr>
            </w:pPr>
            <w:r>
              <w:rPr>
                <w:sz w:val="22"/>
                <w:szCs w:val="22"/>
                <w:lang w:val="it-IT"/>
              </w:rPr>
              <w:t>Chiesi Farmaceutici S.p.A.</w:t>
            </w:r>
          </w:p>
          <w:p w:rsidR="003E630E" w:rsidRDefault="003E630E">
            <w:pPr>
              <w:rPr>
                <w:sz w:val="22"/>
                <w:szCs w:val="22"/>
                <w:lang w:val="en-GB"/>
              </w:rPr>
            </w:pPr>
            <w:r>
              <w:rPr>
                <w:sz w:val="22"/>
                <w:szCs w:val="22"/>
                <w:lang w:val="en-GB"/>
              </w:rPr>
              <w:t xml:space="preserve">Tel: + 39 0521 </w:t>
            </w:r>
            <w:r>
              <w:rPr>
                <w:sz w:val="22"/>
                <w:szCs w:val="22"/>
              </w:rPr>
              <w:t>2791</w:t>
            </w:r>
          </w:p>
        </w:tc>
      </w:tr>
      <w:tr w:rsidR="00BA0630" w:rsidTr="003E630E">
        <w:trPr>
          <w:cantSplit/>
        </w:trPr>
        <w:tc>
          <w:tcPr>
            <w:tcW w:w="4855" w:type="dxa"/>
          </w:tcPr>
          <w:p w:rsidR="003E630E" w:rsidRDefault="003E630E">
            <w:pPr>
              <w:rPr>
                <w:sz w:val="22"/>
                <w:szCs w:val="22"/>
                <w:lang w:val="de-DE"/>
              </w:rPr>
            </w:pPr>
            <w:r>
              <w:rPr>
                <w:b/>
                <w:sz w:val="22"/>
                <w:szCs w:val="22"/>
                <w:lang w:val="de-DE"/>
              </w:rPr>
              <w:t>Deutschland</w:t>
            </w:r>
          </w:p>
          <w:p w:rsidR="003E630E" w:rsidRDefault="003E630E">
            <w:pPr>
              <w:rPr>
                <w:sz w:val="22"/>
                <w:szCs w:val="22"/>
                <w:lang w:val="de-DE"/>
              </w:rPr>
            </w:pPr>
            <w:r>
              <w:rPr>
                <w:sz w:val="22"/>
                <w:szCs w:val="22"/>
                <w:lang w:val="de-DE"/>
              </w:rPr>
              <w:t>Chiesi GmbH</w:t>
            </w:r>
          </w:p>
          <w:p w:rsidR="003E630E" w:rsidRDefault="003E630E">
            <w:pPr>
              <w:tabs>
                <w:tab w:val="left" w:pos="-720"/>
              </w:tabs>
              <w:suppressAutoHyphens/>
              <w:rPr>
                <w:sz w:val="22"/>
                <w:szCs w:val="22"/>
                <w:lang w:val="de-DE"/>
              </w:rPr>
            </w:pPr>
            <w:r>
              <w:rPr>
                <w:sz w:val="22"/>
                <w:szCs w:val="22"/>
                <w:lang w:val="de-DE"/>
              </w:rPr>
              <w:t>Tel: + 49 40 89724-0</w:t>
            </w:r>
          </w:p>
          <w:p w:rsidR="003E630E" w:rsidRDefault="003E630E">
            <w:pPr>
              <w:tabs>
                <w:tab w:val="left" w:pos="-720"/>
              </w:tabs>
              <w:suppressAutoHyphens/>
              <w:rPr>
                <w:sz w:val="22"/>
                <w:szCs w:val="22"/>
                <w:lang w:val="de-DE"/>
              </w:rPr>
            </w:pPr>
          </w:p>
        </w:tc>
        <w:tc>
          <w:tcPr>
            <w:tcW w:w="4868" w:type="dxa"/>
            <w:gridSpan w:val="2"/>
            <w:hideMark/>
          </w:tcPr>
          <w:p w:rsidR="003E630E" w:rsidRDefault="003E630E">
            <w:pPr>
              <w:tabs>
                <w:tab w:val="left" w:pos="-720"/>
                <w:tab w:val="left" w:pos="4536"/>
              </w:tabs>
              <w:suppressAutoHyphens/>
              <w:rPr>
                <w:b/>
                <w:sz w:val="22"/>
                <w:szCs w:val="22"/>
                <w:lang w:val="sv-SE"/>
              </w:rPr>
            </w:pPr>
            <w:r>
              <w:rPr>
                <w:b/>
                <w:sz w:val="22"/>
                <w:szCs w:val="22"/>
                <w:lang w:val="sv-SE"/>
              </w:rPr>
              <w:t>Nederland</w:t>
            </w:r>
          </w:p>
          <w:p w:rsidR="003E630E" w:rsidRDefault="003E630E">
            <w:pPr>
              <w:rPr>
                <w:sz w:val="22"/>
                <w:szCs w:val="22"/>
                <w:lang w:val="sv-SE"/>
              </w:rPr>
            </w:pPr>
            <w:r>
              <w:rPr>
                <w:sz w:val="22"/>
                <w:szCs w:val="22"/>
                <w:lang w:val="sv-SE"/>
              </w:rPr>
              <w:t>Chiesi Pharmaceuticals B.V.</w:t>
            </w:r>
          </w:p>
          <w:p w:rsidR="003E630E" w:rsidRDefault="003E630E">
            <w:pPr>
              <w:rPr>
                <w:sz w:val="22"/>
                <w:szCs w:val="22"/>
                <w:lang w:val="sv-SE"/>
              </w:rPr>
            </w:pPr>
            <w:r>
              <w:rPr>
                <w:sz w:val="22"/>
                <w:szCs w:val="22"/>
                <w:lang w:val="sv-SE"/>
              </w:rPr>
              <w:t>Tel: + 31 88 501 64 00</w:t>
            </w:r>
          </w:p>
        </w:tc>
      </w:tr>
      <w:tr w:rsidR="00BA0630" w:rsidTr="003E630E">
        <w:trPr>
          <w:cantSplit/>
        </w:trPr>
        <w:tc>
          <w:tcPr>
            <w:tcW w:w="4855" w:type="dxa"/>
          </w:tcPr>
          <w:p w:rsidR="003E630E" w:rsidRPr="003E630E" w:rsidRDefault="003E630E">
            <w:pPr>
              <w:tabs>
                <w:tab w:val="left" w:pos="-720"/>
              </w:tabs>
              <w:suppressAutoHyphens/>
              <w:rPr>
                <w:b/>
                <w:bCs/>
                <w:sz w:val="22"/>
                <w:szCs w:val="22"/>
              </w:rPr>
            </w:pPr>
            <w:r w:rsidRPr="003E630E">
              <w:rPr>
                <w:b/>
                <w:bCs/>
                <w:sz w:val="22"/>
                <w:szCs w:val="22"/>
              </w:rPr>
              <w:t>Eesti</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p w:rsidR="003E630E" w:rsidRPr="003E630E" w:rsidRDefault="003E630E">
            <w:pPr>
              <w:tabs>
                <w:tab w:val="left" w:pos="-720"/>
              </w:tabs>
              <w:suppressAutoHyphens/>
              <w:rPr>
                <w:sz w:val="22"/>
                <w:szCs w:val="22"/>
              </w:rPr>
            </w:pPr>
          </w:p>
        </w:tc>
        <w:tc>
          <w:tcPr>
            <w:tcW w:w="4868" w:type="dxa"/>
            <w:gridSpan w:val="2"/>
            <w:hideMark/>
          </w:tcPr>
          <w:p w:rsidR="003E630E" w:rsidRDefault="003E630E">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E630E" w:rsidRDefault="003E630E">
            <w:pPr>
              <w:rPr>
                <w:sz w:val="22"/>
                <w:szCs w:val="22"/>
                <w:lang w:val="it-IT"/>
              </w:rPr>
            </w:pPr>
            <w:r>
              <w:rPr>
                <w:sz w:val="22"/>
                <w:szCs w:val="22"/>
                <w:lang w:val="it-IT"/>
              </w:rPr>
              <w:t>Chiesi Pharma AB</w:t>
            </w:r>
          </w:p>
          <w:p w:rsidR="003E630E" w:rsidRDefault="003E630E">
            <w:pPr>
              <w:rPr>
                <w:sz w:val="22"/>
                <w:szCs w:val="22"/>
                <w:lang w:val="it-IT"/>
              </w:rPr>
            </w:pPr>
            <w:r>
              <w:rPr>
                <w:sz w:val="22"/>
                <w:szCs w:val="22"/>
                <w:lang w:val="it-IT"/>
              </w:rPr>
              <w:t>Tlf: + 46 8 753 35 20</w:t>
            </w:r>
          </w:p>
        </w:tc>
      </w:tr>
      <w:tr w:rsidR="00BA0630" w:rsidTr="003E630E">
        <w:trPr>
          <w:cantSplit/>
        </w:trPr>
        <w:tc>
          <w:tcPr>
            <w:tcW w:w="4855" w:type="dxa"/>
          </w:tcPr>
          <w:p w:rsidR="003E630E" w:rsidRDefault="003E630E">
            <w:pPr>
              <w:rPr>
                <w:sz w:val="22"/>
                <w:szCs w:val="22"/>
                <w:lang w:val="en-GB"/>
              </w:rPr>
            </w:pPr>
            <w:r>
              <w:rPr>
                <w:b/>
                <w:sz w:val="22"/>
                <w:szCs w:val="22"/>
                <w:lang w:val="en-GB"/>
              </w:rPr>
              <w:t>Ελλάδα</w:t>
            </w:r>
          </w:p>
          <w:p w:rsidR="003E630E" w:rsidRDefault="003E630E">
            <w:pPr>
              <w:rPr>
                <w:snapToGrid w:val="0"/>
                <w:sz w:val="22"/>
                <w:szCs w:val="22"/>
                <w:lang w:val="en-GB"/>
              </w:rPr>
            </w:pPr>
            <w:r>
              <w:rPr>
                <w:snapToGrid w:val="0"/>
                <w:sz w:val="22"/>
                <w:szCs w:val="22"/>
                <w:lang w:val="en-GB"/>
              </w:rPr>
              <w:t>DEMO ABEE</w:t>
            </w:r>
          </w:p>
          <w:p w:rsidR="003E630E" w:rsidRDefault="003E630E">
            <w:pPr>
              <w:tabs>
                <w:tab w:val="left" w:pos="-720"/>
              </w:tabs>
              <w:suppressAutoHyphens/>
              <w:rPr>
                <w:sz w:val="22"/>
                <w:szCs w:val="22"/>
                <w:lang w:val="en-GB"/>
              </w:rPr>
            </w:pPr>
            <w:r>
              <w:rPr>
                <w:sz w:val="22"/>
                <w:szCs w:val="22"/>
                <w:lang w:val="en-GB"/>
              </w:rPr>
              <w:t>Τηλ: + 30 210 8161802</w:t>
            </w:r>
          </w:p>
          <w:p w:rsidR="003E630E" w:rsidRDefault="003E630E">
            <w:pPr>
              <w:tabs>
                <w:tab w:val="left" w:pos="-720"/>
              </w:tabs>
              <w:suppressAutoHyphens/>
              <w:rPr>
                <w:sz w:val="22"/>
                <w:szCs w:val="22"/>
                <w:lang w:val="en-GB"/>
              </w:rPr>
            </w:pPr>
          </w:p>
        </w:tc>
        <w:tc>
          <w:tcPr>
            <w:tcW w:w="4868" w:type="dxa"/>
            <w:gridSpan w:val="2"/>
            <w:hideMark/>
          </w:tcPr>
          <w:p w:rsidR="003E630E" w:rsidRDefault="003E630E">
            <w:pPr>
              <w:rPr>
                <w:sz w:val="22"/>
                <w:szCs w:val="22"/>
                <w:lang w:val="en-GB"/>
              </w:rPr>
            </w:pPr>
            <w:r>
              <w:rPr>
                <w:b/>
                <w:sz w:val="22"/>
                <w:szCs w:val="22"/>
                <w:lang w:val="en-GB"/>
              </w:rPr>
              <w:t>Österreich</w:t>
            </w:r>
          </w:p>
          <w:p w:rsidR="003E630E" w:rsidRDefault="003E630E">
            <w:pPr>
              <w:rPr>
                <w:sz w:val="22"/>
                <w:szCs w:val="22"/>
                <w:lang w:val="en-GB"/>
              </w:rPr>
            </w:pPr>
            <w:r>
              <w:rPr>
                <w:sz w:val="22"/>
                <w:szCs w:val="22"/>
                <w:lang w:val="en-GB"/>
              </w:rPr>
              <w:t>Chiesi Pharmaceuticals GmbH</w:t>
            </w:r>
          </w:p>
          <w:p w:rsidR="003E630E" w:rsidRDefault="003E630E">
            <w:pPr>
              <w:rPr>
                <w:sz w:val="22"/>
                <w:szCs w:val="22"/>
                <w:lang w:val="en-GB"/>
              </w:rPr>
            </w:pPr>
            <w:r>
              <w:rPr>
                <w:sz w:val="22"/>
                <w:szCs w:val="22"/>
                <w:lang w:val="en-GB"/>
              </w:rPr>
              <w:t>Tel: + 43 1 4073919</w:t>
            </w:r>
          </w:p>
        </w:tc>
      </w:tr>
      <w:tr w:rsidR="00BA0630" w:rsidTr="003E630E">
        <w:trPr>
          <w:cantSplit/>
        </w:trPr>
        <w:tc>
          <w:tcPr>
            <w:tcW w:w="4855" w:type="dxa"/>
          </w:tcPr>
          <w:p w:rsidR="003E630E" w:rsidRPr="003E630E" w:rsidRDefault="003E630E">
            <w:pPr>
              <w:tabs>
                <w:tab w:val="left" w:pos="-720"/>
                <w:tab w:val="left" w:pos="4536"/>
              </w:tabs>
              <w:suppressAutoHyphens/>
              <w:rPr>
                <w:b/>
                <w:sz w:val="22"/>
                <w:szCs w:val="22"/>
                <w:lang w:val="es-ES"/>
              </w:rPr>
            </w:pPr>
            <w:r w:rsidRPr="003E630E">
              <w:rPr>
                <w:b/>
                <w:sz w:val="22"/>
                <w:szCs w:val="22"/>
                <w:lang w:val="es-ES"/>
              </w:rPr>
              <w:t>España</w:t>
            </w:r>
          </w:p>
          <w:p w:rsidR="003E630E" w:rsidRPr="003E630E" w:rsidRDefault="003E630E">
            <w:pPr>
              <w:rPr>
                <w:sz w:val="22"/>
                <w:szCs w:val="22"/>
                <w:lang w:val="es-ES"/>
              </w:rPr>
            </w:pPr>
            <w:r w:rsidRPr="003E630E">
              <w:rPr>
                <w:sz w:val="22"/>
                <w:szCs w:val="22"/>
                <w:lang w:val="es-ES"/>
              </w:rPr>
              <w:t>Chiesi España, S.A.U.</w:t>
            </w:r>
          </w:p>
          <w:p w:rsidR="003E630E" w:rsidRDefault="003E630E">
            <w:pPr>
              <w:rPr>
                <w:sz w:val="22"/>
                <w:szCs w:val="22"/>
                <w:lang w:val="en-GB"/>
              </w:rPr>
            </w:pPr>
            <w:r>
              <w:rPr>
                <w:sz w:val="22"/>
                <w:szCs w:val="22"/>
                <w:lang w:val="en-GB"/>
              </w:rPr>
              <w:t>Tel: + 34 934948000</w:t>
            </w:r>
          </w:p>
          <w:p w:rsidR="003E630E" w:rsidRDefault="003E630E">
            <w:pPr>
              <w:tabs>
                <w:tab w:val="left" w:pos="-720"/>
              </w:tabs>
              <w:suppressAutoHyphens/>
              <w:rPr>
                <w:sz w:val="22"/>
                <w:szCs w:val="22"/>
                <w:lang w:val="en-GB"/>
              </w:rPr>
            </w:pPr>
          </w:p>
        </w:tc>
        <w:tc>
          <w:tcPr>
            <w:tcW w:w="4868" w:type="dxa"/>
            <w:gridSpan w:val="2"/>
            <w:hideMark/>
          </w:tcPr>
          <w:p w:rsidR="003E630E" w:rsidRDefault="003E630E">
            <w:pPr>
              <w:tabs>
                <w:tab w:val="left" w:pos="-720"/>
              </w:tabs>
              <w:suppressAutoHyphens/>
              <w:rPr>
                <w:b/>
                <w:sz w:val="22"/>
                <w:szCs w:val="22"/>
                <w:lang w:val="it-CH"/>
              </w:rPr>
            </w:pPr>
            <w:r>
              <w:rPr>
                <w:b/>
                <w:sz w:val="22"/>
                <w:szCs w:val="22"/>
                <w:lang w:val="it-CH"/>
              </w:rPr>
              <w:t>Polska</w:t>
            </w:r>
          </w:p>
          <w:p w:rsidR="003E630E" w:rsidRDefault="003E630E">
            <w:pPr>
              <w:tabs>
                <w:tab w:val="left" w:pos="-720"/>
              </w:tabs>
              <w:suppressAutoHyphens/>
              <w:rPr>
                <w:bCs/>
                <w:sz w:val="22"/>
                <w:szCs w:val="22"/>
                <w:lang w:val="it-CH"/>
              </w:rPr>
            </w:pPr>
            <w:r>
              <w:rPr>
                <w:bCs/>
                <w:sz w:val="22"/>
                <w:szCs w:val="22"/>
                <w:lang w:val="it-CH"/>
              </w:rPr>
              <w:t>Chiesi Poland Sp. z.o.o.</w:t>
            </w:r>
          </w:p>
          <w:p w:rsidR="003E630E" w:rsidRDefault="003E630E">
            <w:pPr>
              <w:tabs>
                <w:tab w:val="left" w:pos="-720"/>
              </w:tabs>
              <w:suppressAutoHyphens/>
              <w:rPr>
                <w:sz w:val="22"/>
                <w:szCs w:val="22"/>
                <w:lang w:val="en-GB"/>
              </w:rPr>
            </w:pPr>
            <w:r>
              <w:rPr>
                <w:bCs/>
                <w:sz w:val="22"/>
                <w:szCs w:val="22"/>
                <w:lang w:val="it-CH"/>
              </w:rPr>
              <w:t>Tel.: + 48 22 620 1421</w:t>
            </w:r>
          </w:p>
        </w:tc>
      </w:tr>
      <w:tr w:rsidR="00BA0630" w:rsidTr="003E630E">
        <w:trPr>
          <w:cantSplit/>
        </w:trPr>
        <w:tc>
          <w:tcPr>
            <w:tcW w:w="4855" w:type="dxa"/>
          </w:tcPr>
          <w:p w:rsidR="003E630E" w:rsidRDefault="003E630E">
            <w:pPr>
              <w:tabs>
                <w:tab w:val="left" w:pos="-720"/>
                <w:tab w:val="left" w:pos="4536"/>
              </w:tabs>
              <w:suppressAutoHyphens/>
              <w:rPr>
                <w:b/>
                <w:sz w:val="22"/>
                <w:szCs w:val="22"/>
                <w:lang w:val="it-IT"/>
              </w:rPr>
            </w:pPr>
            <w:r>
              <w:rPr>
                <w:b/>
                <w:sz w:val="22"/>
                <w:szCs w:val="22"/>
                <w:lang w:val="it-IT"/>
              </w:rPr>
              <w:t>France</w:t>
            </w:r>
          </w:p>
          <w:p w:rsidR="003E630E" w:rsidRDefault="003E630E">
            <w:pPr>
              <w:pStyle w:val="Default"/>
              <w:rPr>
                <w:sz w:val="22"/>
                <w:szCs w:val="22"/>
                <w:lang w:val="it-IT"/>
              </w:rPr>
            </w:pPr>
            <w:r>
              <w:rPr>
                <w:sz w:val="22"/>
                <w:szCs w:val="22"/>
                <w:lang w:val="it-IT"/>
              </w:rPr>
              <w:t xml:space="preserve">Chiesi S.A.S. </w:t>
            </w:r>
          </w:p>
          <w:p w:rsidR="003E630E" w:rsidRDefault="003E630E">
            <w:pPr>
              <w:rPr>
                <w:sz w:val="22"/>
                <w:szCs w:val="22"/>
                <w:lang w:val="en-GB"/>
              </w:rPr>
            </w:pPr>
            <w:r>
              <w:rPr>
                <w:sz w:val="22"/>
                <w:szCs w:val="22"/>
              </w:rPr>
              <w:t xml:space="preserve">Tél: + 33 1 47688899 </w:t>
            </w:r>
          </w:p>
          <w:p w:rsidR="003E630E" w:rsidRDefault="003E630E">
            <w:pPr>
              <w:rPr>
                <w:b/>
                <w:sz w:val="22"/>
                <w:szCs w:val="22"/>
                <w:lang w:val="en-GB"/>
              </w:rPr>
            </w:pPr>
          </w:p>
        </w:tc>
        <w:tc>
          <w:tcPr>
            <w:tcW w:w="4868" w:type="dxa"/>
            <w:gridSpan w:val="2"/>
            <w:hideMark/>
          </w:tcPr>
          <w:p w:rsidR="003E630E" w:rsidRDefault="003E630E">
            <w:pPr>
              <w:rPr>
                <w:sz w:val="22"/>
                <w:szCs w:val="22"/>
                <w:lang w:val="it-IT"/>
              </w:rPr>
            </w:pPr>
            <w:r>
              <w:rPr>
                <w:b/>
                <w:sz w:val="22"/>
                <w:szCs w:val="22"/>
                <w:lang w:val="it-IT"/>
              </w:rPr>
              <w:t>Portugal</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tc>
      </w:tr>
      <w:tr w:rsidR="00BA0630" w:rsidTr="003E630E">
        <w:trPr>
          <w:cantSplit/>
        </w:trPr>
        <w:tc>
          <w:tcPr>
            <w:tcW w:w="4855" w:type="dxa"/>
            <w:hideMark/>
          </w:tcPr>
          <w:p w:rsidR="003E630E" w:rsidRDefault="003E630E">
            <w:pPr>
              <w:tabs>
                <w:tab w:val="left" w:pos="-720"/>
                <w:tab w:val="left" w:pos="4536"/>
              </w:tabs>
              <w:suppressAutoHyphens/>
              <w:rPr>
                <w:b/>
                <w:noProof/>
                <w:sz w:val="22"/>
                <w:szCs w:val="22"/>
                <w:lang w:val="hr-HR"/>
              </w:rPr>
            </w:pPr>
            <w:r>
              <w:rPr>
                <w:b/>
                <w:noProof/>
                <w:sz w:val="22"/>
                <w:szCs w:val="22"/>
                <w:lang w:val="hr-HR"/>
              </w:rPr>
              <w:t>Hrvatska</w:t>
            </w:r>
          </w:p>
          <w:p w:rsidR="003E630E" w:rsidRDefault="003E630E">
            <w:pPr>
              <w:tabs>
                <w:tab w:val="left" w:pos="-720"/>
                <w:tab w:val="left" w:pos="4536"/>
              </w:tabs>
              <w:suppressAutoHyphens/>
              <w:rPr>
                <w:sz w:val="22"/>
                <w:szCs w:val="22"/>
                <w:lang w:val="hr-HR"/>
              </w:rPr>
            </w:pPr>
            <w:r>
              <w:rPr>
                <w:sz w:val="22"/>
                <w:szCs w:val="22"/>
                <w:lang w:val="hr-HR"/>
              </w:rPr>
              <w:t>Chiesi Pharmaceuticals GmbH</w:t>
            </w:r>
          </w:p>
          <w:p w:rsidR="003E630E" w:rsidRDefault="003E630E">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E630E" w:rsidRDefault="003E630E">
            <w:pPr>
              <w:tabs>
                <w:tab w:val="left" w:pos="-720"/>
              </w:tabs>
              <w:suppressAutoHyphens/>
              <w:rPr>
                <w:b/>
                <w:sz w:val="22"/>
                <w:szCs w:val="22"/>
                <w:lang w:val="it-CH"/>
              </w:rPr>
            </w:pPr>
            <w:r>
              <w:rPr>
                <w:b/>
                <w:sz w:val="22"/>
                <w:szCs w:val="22"/>
                <w:lang w:val="it-CH"/>
              </w:rPr>
              <w:t>România</w:t>
            </w:r>
          </w:p>
          <w:p w:rsidR="003E630E" w:rsidRDefault="003E630E">
            <w:pPr>
              <w:tabs>
                <w:tab w:val="left" w:pos="-720"/>
              </w:tabs>
              <w:suppressAutoHyphens/>
              <w:rPr>
                <w:sz w:val="22"/>
                <w:szCs w:val="22"/>
                <w:lang w:val="it-CH"/>
              </w:rPr>
            </w:pPr>
            <w:r>
              <w:rPr>
                <w:sz w:val="22"/>
                <w:szCs w:val="22"/>
                <w:lang w:val="it-CH"/>
              </w:rPr>
              <w:t>Chiesi Romania S.R.L.</w:t>
            </w:r>
          </w:p>
          <w:p w:rsidR="003E630E" w:rsidRDefault="003E630E">
            <w:pPr>
              <w:tabs>
                <w:tab w:val="left" w:pos="-720"/>
              </w:tabs>
              <w:suppressAutoHyphens/>
              <w:rPr>
                <w:sz w:val="22"/>
                <w:szCs w:val="22"/>
                <w:lang w:val="en-GB"/>
              </w:rPr>
            </w:pPr>
            <w:r>
              <w:rPr>
                <w:sz w:val="22"/>
                <w:szCs w:val="22"/>
                <w:lang w:val="en-GB"/>
              </w:rPr>
              <w:t>Tel: + 40 212023642</w:t>
            </w:r>
          </w:p>
          <w:p w:rsidR="003E630E" w:rsidRDefault="003E630E">
            <w:pPr>
              <w:tabs>
                <w:tab w:val="left" w:pos="-720"/>
              </w:tabs>
              <w:suppressAutoHyphens/>
              <w:rPr>
                <w:sz w:val="22"/>
                <w:szCs w:val="22"/>
                <w:lang w:val="en-GB"/>
              </w:rPr>
            </w:pPr>
          </w:p>
        </w:tc>
      </w:tr>
      <w:tr w:rsidR="00BA0630" w:rsidTr="003E630E">
        <w:trPr>
          <w:gridAfter w:val="1"/>
          <w:wAfter w:w="8" w:type="dxa"/>
          <w:cantSplit/>
        </w:trPr>
        <w:tc>
          <w:tcPr>
            <w:tcW w:w="4855" w:type="dxa"/>
          </w:tcPr>
          <w:p w:rsidR="003E630E" w:rsidRDefault="003E630E">
            <w:pPr>
              <w:rPr>
                <w:sz w:val="22"/>
                <w:szCs w:val="22"/>
                <w:lang w:val="it-IT"/>
              </w:rPr>
            </w:pPr>
            <w:r>
              <w:rPr>
                <w:b/>
                <w:sz w:val="22"/>
                <w:szCs w:val="22"/>
                <w:lang w:val="it-IT"/>
              </w:rPr>
              <w:t>Ireland</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p w:rsidR="003E630E" w:rsidRDefault="003E630E">
            <w:pPr>
              <w:tabs>
                <w:tab w:val="left" w:pos="-720"/>
              </w:tabs>
              <w:suppressAutoHyphens/>
              <w:rPr>
                <w:sz w:val="22"/>
                <w:szCs w:val="22"/>
                <w:lang w:val="en-GB"/>
              </w:rPr>
            </w:pPr>
          </w:p>
        </w:tc>
        <w:tc>
          <w:tcPr>
            <w:tcW w:w="4860" w:type="dxa"/>
            <w:hideMark/>
          </w:tcPr>
          <w:p w:rsidR="003E630E" w:rsidRDefault="003E630E">
            <w:pPr>
              <w:rPr>
                <w:sz w:val="22"/>
                <w:szCs w:val="22"/>
                <w:lang w:val="it-CH"/>
              </w:rPr>
            </w:pPr>
            <w:r>
              <w:rPr>
                <w:b/>
                <w:sz w:val="22"/>
                <w:szCs w:val="22"/>
                <w:lang w:val="it-CH"/>
              </w:rPr>
              <w:t>Slovenija</w:t>
            </w:r>
          </w:p>
          <w:p w:rsidR="003E630E" w:rsidRDefault="003E630E">
            <w:pPr>
              <w:rPr>
                <w:sz w:val="22"/>
                <w:szCs w:val="22"/>
                <w:lang w:val="it-CH"/>
              </w:rPr>
            </w:pPr>
            <w:r>
              <w:rPr>
                <w:bCs/>
                <w:sz w:val="22"/>
                <w:szCs w:val="22"/>
                <w:lang w:val="it-CH"/>
              </w:rPr>
              <w:t>Chiesi Slovenija d.o.o.</w:t>
            </w:r>
          </w:p>
          <w:p w:rsidR="003E630E" w:rsidRDefault="003E630E">
            <w:pPr>
              <w:tabs>
                <w:tab w:val="left" w:pos="-720"/>
              </w:tabs>
              <w:suppressAutoHyphens/>
              <w:rPr>
                <w:sz w:val="22"/>
                <w:szCs w:val="22"/>
                <w:lang w:val="en-GB"/>
              </w:rPr>
            </w:pPr>
            <w:r>
              <w:rPr>
                <w:sz w:val="22"/>
                <w:szCs w:val="22"/>
                <w:lang w:val="en-GB"/>
              </w:rPr>
              <w:t>Tel: + 386-1-43 00 901</w:t>
            </w:r>
          </w:p>
        </w:tc>
      </w:tr>
      <w:tr w:rsidR="00BA0630" w:rsidTr="003E630E">
        <w:trPr>
          <w:cantSplit/>
        </w:trPr>
        <w:tc>
          <w:tcPr>
            <w:tcW w:w="4855" w:type="dxa"/>
          </w:tcPr>
          <w:p w:rsidR="003E630E" w:rsidRDefault="003E630E">
            <w:pPr>
              <w:rPr>
                <w:b/>
                <w:sz w:val="22"/>
                <w:szCs w:val="22"/>
                <w:lang w:val="en-GB"/>
              </w:rPr>
            </w:pPr>
            <w:r>
              <w:rPr>
                <w:b/>
                <w:sz w:val="22"/>
                <w:szCs w:val="22"/>
                <w:lang w:val="en-GB"/>
              </w:rPr>
              <w:t>Ísland</w:t>
            </w:r>
          </w:p>
          <w:p w:rsidR="003E630E" w:rsidRDefault="003E630E">
            <w:pPr>
              <w:rPr>
                <w:sz w:val="22"/>
                <w:szCs w:val="22"/>
                <w:lang w:val="en-GB"/>
              </w:rPr>
            </w:pPr>
            <w:r>
              <w:rPr>
                <w:sz w:val="22"/>
                <w:szCs w:val="22"/>
                <w:lang w:val="en-GB"/>
              </w:rPr>
              <w:t>Chiesi Pharma AB</w:t>
            </w:r>
          </w:p>
          <w:p w:rsidR="003E630E" w:rsidRDefault="003E630E">
            <w:pPr>
              <w:rPr>
                <w:sz w:val="22"/>
                <w:szCs w:val="22"/>
                <w:lang w:val="en-GB"/>
              </w:rPr>
            </w:pPr>
            <w:r>
              <w:rPr>
                <w:sz w:val="22"/>
                <w:szCs w:val="22"/>
                <w:lang w:val="en-GB"/>
              </w:rPr>
              <w:t>Sími: +46 8 753 35 20</w:t>
            </w:r>
          </w:p>
          <w:p w:rsidR="003E630E" w:rsidRDefault="003E630E">
            <w:pPr>
              <w:rPr>
                <w:b/>
                <w:sz w:val="22"/>
                <w:szCs w:val="22"/>
                <w:lang w:val="en-GB"/>
              </w:rPr>
            </w:pPr>
          </w:p>
        </w:tc>
        <w:tc>
          <w:tcPr>
            <w:tcW w:w="4868" w:type="dxa"/>
            <w:gridSpan w:val="2"/>
            <w:hideMark/>
          </w:tcPr>
          <w:p w:rsidR="003E630E" w:rsidRDefault="003E630E">
            <w:pPr>
              <w:tabs>
                <w:tab w:val="left" w:pos="-720"/>
              </w:tabs>
              <w:suppressAutoHyphens/>
              <w:rPr>
                <w:b/>
                <w:sz w:val="22"/>
                <w:szCs w:val="22"/>
                <w:lang w:val="en-GB"/>
              </w:rPr>
            </w:pPr>
            <w:r>
              <w:rPr>
                <w:b/>
                <w:sz w:val="22"/>
                <w:szCs w:val="22"/>
                <w:lang w:val="en-GB"/>
              </w:rPr>
              <w:t>Slovenská republika</w:t>
            </w:r>
          </w:p>
          <w:p w:rsidR="003E630E" w:rsidRDefault="003E630E">
            <w:pPr>
              <w:spacing w:line="260" w:lineRule="atLeast"/>
              <w:rPr>
                <w:sz w:val="22"/>
                <w:szCs w:val="22"/>
                <w:lang w:val="en-GB"/>
              </w:rPr>
            </w:pPr>
            <w:r>
              <w:rPr>
                <w:bCs/>
                <w:sz w:val="22"/>
                <w:szCs w:val="22"/>
                <w:lang w:val="en-GB"/>
              </w:rPr>
              <w:t>Chiesi Slovakia s.r.o.</w:t>
            </w:r>
          </w:p>
          <w:p w:rsidR="003E630E" w:rsidRDefault="003E630E">
            <w:pPr>
              <w:tabs>
                <w:tab w:val="left" w:pos="-720"/>
              </w:tabs>
              <w:suppressAutoHyphens/>
              <w:rPr>
                <w:b/>
                <w:sz w:val="22"/>
                <w:szCs w:val="22"/>
                <w:lang w:val="en-GB"/>
              </w:rPr>
            </w:pPr>
            <w:r>
              <w:rPr>
                <w:sz w:val="22"/>
                <w:szCs w:val="22"/>
                <w:lang w:val="en-GB"/>
              </w:rPr>
              <w:t>Tel: + 421 259300060</w:t>
            </w:r>
          </w:p>
        </w:tc>
      </w:tr>
      <w:tr w:rsidR="00BA0630" w:rsidTr="003E630E">
        <w:trPr>
          <w:cantSplit/>
        </w:trPr>
        <w:tc>
          <w:tcPr>
            <w:tcW w:w="4855" w:type="dxa"/>
          </w:tcPr>
          <w:p w:rsidR="003E630E" w:rsidRDefault="003E630E">
            <w:pPr>
              <w:rPr>
                <w:sz w:val="22"/>
                <w:szCs w:val="22"/>
                <w:lang w:val="it-CH"/>
              </w:rPr>
            </w:pPr>
            <w:r>
              <w:rPr>
                <w:b/>
                <w:sz w:val="22"/>
                <w:szCs w:val="22"/>
                <w:lang w:val="it-CH"/>
              </w:rPr>
              <w:t>Italia</w:t>
            </w:r>
          </w:p>
          <w:p w:rsidR="003E630E" w:rsidRDefault="003E630E">
            <w:pPr>
              <w:rPr>
                <w:sz w:val="22"/>
                <w:szCs w:val="22"/>
                <w:lang w:val="it-CH"/>
              </w:rPr>
            </w:pPr>
            <w:r>
              <w:rPr>
                <w:sz w:val="22"/>
                <w:szCs w:val="22"/>
                <w:lang w:val="it-CH"/>
              </w:rPr>
              <w:t>Chiesi Italia S.p.A.</w:t>
            </w:r>
          </w:p>
          <w:p w:rsidR="003E630E" w:rsidRDefault="003E630E">
            <w:pPr>
              <w:rPr>
                <w:sz w:val="22"/>
                <w:szCs w:val="22"/>
                <w:lang w:val="en-GB"/>
              </w:rPr>
            </w:pPr>
            <w:r>
              <w:rPr>
                <w:sz w:val="22"/>
                <w:szCs w:val="22"/>
                <w:lang w:val="en-GB"/>
              </w:rPr>
              <w:t>Tel: + 39 0521 2791</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sz w:val="22"/>
                <w:szCs w:val="22"/>
                <w:lang w:val="it-IT"/>
              </w:rPr>
            </w:pPr>
            <w:r>
              <w:rPr>
                <w:b/>
                <w:sz w:val="22"/>
                <w:szCs w:val="22"/>
                <w:lang w:val="it-IT"/>
              </w:rPr>
              <w:t>Suomi/Finland</w:t>
            </w:r>
          </w:p>
          <w:p w:rsidR="003E630E" w:rsidRDefault="003E630E">
            <w:pPr>
              <w:rPr>
                <w:sz w:val="22"/>
                <w:szCs w:val="22"/>
                <w:lang w:val="it-IT"/>
              </w:rPr>
            </w:pPr>
            <w:r>
              <w:rPr>
                <w:sz w:val="22"/>
                <w:szCs w:val="22"/>
                <w:lang w:val="it-IT"/>
              </w:rPr>
              <w:t>Chiesi Pharma AB</w:t>
            </w:r>
          </w:p>
          <w:p w:rsidR="003E630E" w:rsidRDefault="003E630E">
            <w:pPr>
              <w:tabs>
                <w:tab w:val="left" w:pos="-720"/>
              </w:tabs>
              <w:suppressAutoHyphens/>
              <w:rPr>
                <w:b/>
                <w:sz w:val="22"/>
                <w:szCs w:val="22"/>
                <w:lang w:val="it-IT"/>
              </w:rPr>
            </w:pPr>
            <w:r>
              <w:rPr>
                <w:sz w:val="22"/>
                <w:szCs w:val="22"/>
                <w:lang w:val="it-IT"/>
              </w:rPr>
              <w:t>Puh/Tel: +46 8 753 35 20</w:t>
            </w:r>
          </w:p>
        </w:tc>
      </w:tr>
      <w:tr w:rsidR="00BA0630" w:rsidTr="003E630E">
        <w:trPr>
          <w:cantSplit/>
        </w:trPr>
        <w:tc>
          <w:tcPr>
            <w:tcW w:w="4855" w:type="dxa"/>
          </w:tcPr>
          <w:p w:rsidR="003E630E" w:rsidRDefault="003E630E">
            <w:pPr>
              <w:rPr>
                <w:b/>
                <w:sz w:val="22"/>
                <w:szCs w:val="22"/>
                <w:lang w:val="en-GB"/>
              </w:rPr>
            </w:pPr>
            <w:r>
              <w:rPr>
                <w:b/>
                <w:sz w:val="22"/>
                <w:szCs w:val="22"/>
                <w:lang w:val="en-GB"/>
              </w:rPr>
              <w:t>Κύπρος</w:t>
            </w:r>
          </w:p>
          <w:p w:rsidR="003E630E" w:rsidRDefault="003E630E">
            <w:pPr>
              <w:rPr>
                <w:sz w:val="22"/>
                <w:szCs w:val="22"/>
                <w:lang w:val="en-GB"/>
              </w:rPr>
            </w:pPr>
            <w:r>
              <w:rPr>
                <w:sz w:val="22"/>
                <w:szCs w:val="22"/>
                <w:lang w:val="en-GB"/>
              </w:rPr>
              <w:t>The Star Medicines Importers Co. Ltd.</w:t>
            </w:r>
          </w:p>
          <w:p w:rsidR="003E630E" w:rsidRDefault="003E630E">
            <w:pPr>
              <w:rPr>
                <w:sz w:val="22"/>
                <w:szCs w:val="22"/>
                <w:lang w:val="en-GB" w:eastAsia="en-CA"/>
              </w:rPr>
            </w:pPr>
            <w:r>
              <w:rPr>
                <w:sz w:val="22"/>
                <w:szCs w:val="22"/>
                <w:lang w:val="en-GB"/>
              </w:rPr>
              <w:t xml:space="preserve">Τηλ: + </w:t>
            </w:r>
            <w:r>
              <w:rPr>
                <w:sz w:val="22"/>
                <w:szCs w:val="22"/>
                <w:lang w:val="en-GB" w:eastAsia="en-CA"/>
              </w:rPr>
              <w:t>357 25 371056</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Sverige</w:t>
            </w:r>
          </w:p>
          <w:p w:rsidR="003E630E" w:rsidRDefault="003E630E">
            <w:pPr>
              <w:rPr>
                <w:sz w:val="22"/>
                <w:szCs w:val="22"/>
                <w:lang w:val="en-GB"/>
              </w:rPr>
            </w:pPr>
            <w:r>
              <w:rPr>
                <w:sz w:val="22"/>
                <w:szCs w:val="22"/>
                <w:lang w:val="en-GB"/>
              </w:rPr>
              <w:t>Chiesi Pharma AB</w:t>
            </w:r>
          </w:p>
          <w:p w:rsidR="003E630E" w:rsidRDefault="003E630E">
            <w:pPr>
              <w:tabs>
                <w:tab w:val="left" w:pos="-720"/>
                <w:tab w:val="left" w:pos="4536"/>
              </w:tabs>
              <w:suppressAutoHyphens/>
              <w:rPr>
                <w:b/>
                <w:sz w:val="22"/>
                <w:szCs w:val="22"/>
                <w:lang w:val="en-GB"/>
              </w:rPr>
            </w:pPr>
            <w:r>
              <w:rPr>
                <w:sz w:val="22"/>
                <w:szCs w:val="22"/>
                <w:lang w:val="en-GB"/>
              </w:rPr>
              <w:t>Tel: +46 8 753 35 20</w:t>
            </w:r>
          </w:p>
        </w:tc>
      </w:tr>
      <w:tr w:rsidR="00BA0630" w:rsidTr="003E630E">
        <w:trPr>
          <w:cantSplit/>
        </w:trPr>
        <w:tc>
          <w:tcPr>
            <w:tcW w:w="4855" w:type="dxa"/>
            <w:hideMark/>
          </w:tcPr>
          <w:p w:rsidR="003E630E" w:rsidRPr="003E630E" w:rsidRDefault="003E630E">
            <w:pPr>
              <w:rPr>
                <w:b/>
                <w:sz w:val="22"/>
                <w:szCs w:val="22"/>
              </w:rPr>
            </w:pPr>
            <w:r w:rsidRPr="003E630E">
              <w:rPr>
                <w:b/>
                <w:sz w:val="22"/>
                <w:szCs w:val="22"/>
              </w:rPr>
              <w:t>Latvija</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United Kingdom</w:t>
            </w:r>
          </w:p>
          <w:p w:rsidR="003E630E" w:rsidRDefault="003E630E">
            <w:pPr>
              <w:pStyle w:val="Default"/>
              <w:rPr>
                <w:sz w:val="22"/>
                <w:szCs w:val="22"/>
              </w:rPr>
            </w:pPr>
            <w:r>
              <w:rPr>
                <w:sz w:val="22"/>
                <w:szCs w:val="22"/>
              </w:rPr>
              <w:t xml:space="preserve">Chiesi Ltd </w:t>
            </w:r>
          </w:p>
          <w:p w:rsidR="003E630E" w:rsidRDefault="003E630E">
            <w:pPr>
              <w:rPr>
                <w:sz w:val="22"/>
                <w:szCs w:val="22"/>
                <w:lang w:val="en-GB"/>
              </w:rPr>
            </w:pPr>
            <w:r w:rsidRPr="003E630E">
              <w:rPr>
                <w:sz w:val="22"/>
                <w:szCs w:val="22"/>
                <w:lang w:val="en-US"/>
              </w:rPr>
              <w:t xml:space="preserve">Tel: + 44 (0)161 488 5555 </w:t>
            </w:r>
          </w:p>
        </w:tc>
      </w:tr>
    </w:tbl>
    <w:p w:rsidR="00B338E1" w:rsidRDefault="00B338E1" w:rsidP="00B338E1">
      <w:pPr>
        <w:numPr>
          <w:ilvl w:val="12"/>
          <w:numId w:val="0"/>
        </w:numPr>
        <w:ind w:right="-2"/>
        <w:outlineLvl w:val="0"/>
        <w:rPr>
          <w:bCs/>
          <w:sz w:val="22"/>
          <w:szCs w:val="22"/>
          <w:lang w:val="en-US"/>
        </w:rPr>
      </w:pPr>
    </w:p>
    <w:p w:rsidR="003E630E" w:rsidRDefault="003E630E" w:rsidP="00B338E1">
      <w:pPr>
        <w:numPr>
          <w:ilvl w:val="12"/>
          <w:numId w:val="0"/>
        </w:numPr>
        <w:ind w:right="-2"/>
        <w:outlineLvl w:val="0"/>
        <w:rPr>
          <w:bCs/>
          <w:sz w:val="22"/>
          <w:szCs w:val="22"/>
          <w:lang w:val="en-US"/>
        </w:rPr>
      </w:pPr>
    </w:p>
    <w:p w:rsidR="00A04342" w:rsidRPr="001924E1" w:rsidRDefault="00A04342">
      <w:pPr>
        <w:pStyle w:val="Heading3"/>
        <w:rPr>
          <w:szCs w:val="22"/>
        </w:rPr>
      </w:pPr>
      <w:r w:rsidRPr="001924E1">
        <w:rPr>
          <w:szCs w:val="22"/>
        </w:rPr>
        <w:t xml:space="preserve">Dette pakningsvedlegget ble sist </w:t>
      </w:r>
      <w:r w:rsidR="003E771A" w:rsidRPr="001924E1">
        <w:rPr>
          <w:szCs w:val="22"/>
        </w:rPr>
        <w:t>oppdatert</w:t>
      </w:r>
      <w:r w:rsidRPr="001924E1">
        <w:rPr>
          <w:szCs w:val="22"/>
        </w:rPr>
        <w:t xml:space="preserve"> .</w:t>
      </w:r>
    </w:p>
    <w:p w:rsidR="001E59BF" w:rsidRPr="001924E1" w:rsidRDefault="001E59BF" w:rsidP="001E59BF">
      <w:pPr>
        <w:rPr>
          <w:sz w:val="22"/>
          <w:szCs w:val="22"/>
        </w:rPr>
      </w:pPr>
    </w:p>
    <w:p w:rsidR="001E59BF" w:rsidRPr="001924E1" w:rsidRDefault="001E59BF" w:rsidP="001E59BF">
      <w:pPr>
        <w:rPr>
          <w:sz w:val="22"/>
          <w:szCs w:val="22"/>
        </w:rPr>
      </w:pPr>
      <w:r w:rsidRPr="001924E1">
        <w:rPr>
          <w:sz w:val="22"/>
          <w:szCs w:val="22"/>
        </w:rPr>
        <w:t>Detaljert informasjon om dette legemiddel er tilgjengelig på nettstedet til Det europeiske legemiddelkontoret (</w:t>
      </w:r>
      <w:r w:rsidR="006E1B77">
        <w:rPr>
          <w:sz w:val="22"/>
          <w:szCs w:val="22"/>
        </w:rPr>
        <w:t>t</w:t>
      </w:r>
      <w:r w:rsidR="00BB2722" w:rsidRPr="001924E1">
        <w:rPr>
          <w:sz w:val="22"/>
          <w:szCs w:val="22"/>
        </w:rPr>
        <w:t xml:space="preserve">he </w:t>
      </w:r>
      <w:r w:rsidRPr="001924E1">
        <w:rPr>
          <w:sz w:val="22"/>
          <w:szCs w:val="22"/>
        </w:rPr>
        <w:t>European Medicines Ag</w:t>
      </w:r>
      <w:r w:rsidR="00967A23" w:rsidRPr="001924E1">
        <w:rPr>
          <w:sz w:val="22"/>
          <w:szCs w:val="22"/>
        </w:rPr>
        <w:t>ency)</w:t>
      </w:r>
      <w:r w:rsidR="00FB3A4E" w:rsidRPr="001924E1">
        <w:rPr>
          <w:sz w:val="22"/>
          <w:szCs w:val="22"/>
        </w:rPr>
        <w:t>:</w:t>
      </w:r>
      <w:r w:rsidR="00967A23" w:rsidRPr="001924E1">
        <w:rPr>
          <w:sz w:val="22"/>
          <w:szCs w:val="22"/>
        </w:rPr>
        <w:t xml:space="preserve"> http://www.ema.europa.eu</w:t>
      </w:r>
      <w:r w:rsidR="003E771A" w:rsidRPr="001924E1">
        <w:rPr>
          <w:sz w:val="22"/>
          <w:szCs w:val="22"/>
        </w:rPr>
        <w:t>/.</w:t>
      </w:r>
    </w:p>
    <w:p w:rsidR="00A04342" w:rsidRPr="001924E1" w:rsidRDefault="00A04342">
      <w:pPr>
        <w:pStyle w:val="Title"/>
        <w:rPr>
          <w:szCs w:val="22"/>
        </w:rPr>
      </w:pPr>
      <w:r w:rsidRPr="001924E1">
        <w:rPr>
          <w:szCs w:val="22"/>
        </w:rPr>
        <w:br w:type="page"/>
      </w:r>
      <w:r w:rsidR="00B6706D" w:rsidRPr="001924E1">
        <w:rPr>
          <w:szCs w:val="22"/>
        </w:rPr>
        <w:t>Pakningsvedlegg: Informasjon til brukeren</w:t>
      </w:r>
    </w:p>
    <w:p w:rsidR="00A04342" w:rsidRPr="001D3F41" w:rsidRDefault="00A04342" w:rsidP="001D3F41">
      <w:pPr>
        <w:rPr>
          <w:sz w:val="22"/>
          <w:szCs w:val="22"/>
        </w:rPr>
      </w:pPr>
    </w:p>
    <w:p w:rsidR="00A04342" w:rsidRPr="001924E1" w:rsidRDefault="00A04342">
      <w:pPr>
        <w:pStyle w:val="BodyText"/>
        <w:jc w:val="center"/>
        <w:rPr>
          <w:b/>
          <w:szCs w:val="22"/>
          <w:lang w:val="nb-NO"/>
        </w:rPr>
      </w:pPr>
      <w:r w:rsidRPr="001924E1">
        <w:rPr>
          <w:b/>
          <w:szCs w:val="22"/>
          <w:lang w:val="nb-NO"/>
        </w:rPr>
        <w:t>Ferriprox 100 mg/ml mikstur, oppløsning</w:t>
      </w:r>
    </w:p>
    <w:p w:rsidR="00A04342" w:rsidRPr="001924E1" w:rsidRDefault="009C2CAD">
      <w:pPr>
        <w:pStyle w:val="BodyText"/>
        <w:jc w:val="center"/>
        <w:rPr>
          <w:szCs w:val="22"/>
          <w:lang w:val="nb-NO"/>
        </w:rPr>
      </w:pPr>
      <w:r>
        <w:rPr>
          <w:szCs w:val="22"/>
          <w:lang w:val="nb-NO"/>
        </w:rPr>
        <w:t>d</w:t>
      </w:r>
      <w:r w:rsidR="00A04342" w:rsidRPr="001924E1">
        <w:rPr>
          <w:szCs w:val="22"/>
          <w:lang w:val="nb-NO"/>
        </w:rPr>
        <w:t>eferipron</w:t>
      </w:r>
    </w:p>
    <w:p w:rsidR="00A04342" w:rsidRPr="001D3F41" w:rsidRDefault="00A04342" w:rsidP="001D3F41">
      <w:pPr>
        <w:rPr>
          <w:sz w:val="22"/>
          <w:szCs w:val="22"/>
        </w:rPr>
      </w:pPr>
    </w:p>
    <w:p w:rsidR="00A04342" w:rsidRPr="001924E1" w:rsidRDefault="00A04342">
      <w:pPr>
        <w:pStyle w:val="Heading5"/>
        <w:jc w:val="left"/>
        <w:rPr>
          <w:szCs w:val="22"/>
          <w:u w:val="none"/>
          <w:lang w:val="nb-NO"/>
        </w:rPr>
      </w:pPr>
      <w:r w:rsidRPr="001924E1">
        <w:rPr>
          <w:szCs w:val="22"/>
          <w:u w:val="none"/>
          <w:lang w:val="nb-NO"/>
        </w:rPr>
        <w:t>Les nøye gjennom dette pakningsvedlegget før du begynner å bruke legemidlet</w:t>
      </w:r>
      <w:r w:rsidR="00E86D18" w:rsidRPr="001924E1">
        <w:rPr>
          <w:szCs w:val="22"/>
          <w:u w:val="none"/>
          <w:lang w:val="nb-NO"/>
        </w:rPr>
        <w:t>. Det</w:t>
      </w:r>
      <w:r w:rsidR="00B6706D" w:rsidRPr="001924E1">
        <w:rPr>
          <w:szCs w:val="22"/>
          <w:u w:val="none"/>
          <w:lang w:val="nb-NO"/>
        </w:rPr>
        <w:t xml:space="preserve"> inneholder informasjon </w:t>
      </w:r>
      <w:r w:rsidR="00E86D18" w:rsidRPr="001924E1">
        <w:rPr>
          <w:szCs w:val="22"/>
          <w:u w:val="none"/>
          <w:lang w:val="nb-NO"/>
        </w:rPr>
        <w:t xml:space="preserve">som er viktig </w:t>
      </w:r>
      <w:r w:rsidR="00B6706D" w:rsidRPr="001924E1">
        <w:rPr>
          <w:szCs w:val="22"/>
          <w:u w:val="none"/>
          <w:lang w:val="nb-NO"/>
        </w:rPr>
        <w:t>for deg</w:t>
      </w:r>
      <w:r w:rsidRPr="001924E1">
        <w:rPr>
          <w:szCs w:val="22"/>
          <w:u w:val="none"/>
          <w:lang w:val="nb-NO"/>
        </w:rPr>
        <w:t>.</w:t>
      </w:r>
    </w:p>
    <w:p w:rsidR="00A04342" w:rsidRPr="001924E1" w:rsidRDefault="00A04342">
      <w:pPr>
        <w:pStyle w:val="ListBullet"/>
      </w:pPr>
      <w:r w:rsidRPr="001924E1">
        <w:t>–</w:t>
      </w:r>
      <w:r w:rsidRPr="001924E1">
        <w:tab/>
        <w:t>Ta vare på dette pakningsvedlegget. Du kan få behov for å lese det igjen.</w:t>
      </w:r>
    </w:p>
    <w:p w:rsidR="00A04342" w:rsidRPr="001924E1" w:rsidRDefault="00A04342">
      <w:pPr>
        <w:pStyle w:val="ListBullet"/>
      </w:pPr>
      <w:r w:rsidRPr="001924E1">
        <w:t>–</w:t>
      </w:r>
      <w:r w:rsidRPr="001924E1">
        <w:tab/>
        <w:t>Hvis du har ytterligere spørsmål, kontakt lege eller apotek.</w:t>
      </w:r>
    </w:p>
    <w:p w:rsidR="00A04342" w:rsidRPr="001924E1" w:rsidRDefault="00A04342">
      <w:pPr>
        <w:pStyle w:val="ListBullet"/>
      </w:pPr>
      <w:r w:rsidRPr="001924E1">
        <w:t>–</w:t>
      </w:r>
      <w:r w:rsidRPr="001924E1">
        <w:tab/>
        <w:t xml:space="preserve">Dette legemidlet er skrevet ut </w:t>
      </w:r>
      <w:r w:rsidR="00B6706D" w:rsidRPr="001924E1">
        <w:t xml:space="preserve">kun </w:t>
      </w:r>
      <w:r w:rsidRPr="001924E1">
        <w:t xml:space="preserve">til deg. Ikke gi det videre til andre. Det kan skade dem, selv om de har symptomer </w:t>
      </w:r>
      <w:r w:rsidR="00E86D18" w:rsidRPr="001924E1">
        <w:t xml:space="preserve">på sykdom </w:t>
      </w:r>
      <w:r w:rsidRPr="001924E1">
        <w:t>som ligner dine.</w:t>
      </w:r>
    </w:p>
    <w:p w:rsidR="00A04342" w:rsidRPr="001924E1" w:rsidRDefault="00A04342">
      <w:pPr>
        <w:pStyle w:val="ListBullet"/>
      </w:pPr>
      <w:r w:rsidRPr="001924E1">
        <w:t>–</w:t>
      </w:r>
      <w:r w:rsidRPr="001924E1">
        <w:tab/>
        <w:t xml:space="preserve">Kontakt lege eller apotek dersom du </w:t>
      </w:r>
      <w:r w:rsidR="00E86D18" w:rsidRPr="001924E1">
        <w:t>opplever bivirkninger, inkludert mulige bivirkninger som ikke er nevnt i dette pakningsvedlegget. Se avsnitt 4.</w:t>
      </w:r>
    </w:p>
    <w:p w:rsidR="00A04342" w:rsidRPr="001924E1" w:rsidRDefault="00A04342">
      <w:pPr>
        <w:pStyle w:val="ListBullet"/>
      </w:pPr>
      <w:r w:rsidRPr="001924E1">
        <w:t>–</w:t>
      </w:r>
      <w:r w:rsidRPr="001924E1">
        <w:tab/>
        <w:t xml:space="preserve">Det ligger et </w:t>
      </w:r>
      <w:r w:rsidR="00BB57B1">
        <w:t>pasientkort</w:t>
      </w:r>
      <w:r w:rsidRPr="001924E1">
        <w:t xml:space="preserve"> ved dette pakningsvedlegget. Riv av kortet, fyll ut og les nøye gjennom det og ha det alltid på deg.</w:t>
      </w:r>
      <w:r w:rsidR="00AF692F" w:rsidRPr="00AF692F">
        <w:t xml:space="preserve"> </w:t>
      </w:r>
      <w:r w:rsidR="00AF692F">
        <w:t xml:space="preserve">Gi dette kortet til legen hvis du får symptomer </w:t>
      </w:r>
      <w:r w:rsidR="000C3ED3">
        <w:t xml:space="preserve">på infeksjon </w:t>
      </w:r>
      <w:r w:rsidR="00AF692F">
        <w:t>som feber, sår hals eller influensalignende symptomer.</w:t>
      </w:r>
    </w:p>
    <w:p w:rsidR="00A04342" w:rsidRPr="001924E1" w:rsidRDefault="00A04342">
      <w:pPr>
        <w:rPr>
          <w:sz w:val="22"/>
          <w:szCs w:val="22"/>
        </w:rPr>
      </w:pPr>
    </w:p>
    <w:p w:rsidR="00A04342" w:rsidRPr="001924E1" w:rsidRDefault="00A04342">
      <w:pPr>
        <w:pStyle w:val="Heading6"/>
        <w:rPr>
          <w:b/>
          <w:szCs w:val="22"/>
          <w:u w:val="none"/>
        </w:rPr>
      </w:pPr>
      <w:r w:rsidRPr="001924E1">
        <w:rPr>
          <w:b/>
          <w:szCs w:val="22"/>
          <w:u w:val="none"/>
        </w:rPr>
        <w:t>I dette pakningsvedlegget finner du informasjon om:</w:t>
      </w:r>
    </w:p>
    <w:p w:rsidR="00A04342" w:rsidRPr="001924E1" w:rsidRDefault="00A04342">
      <w:pPr>
        <w:pStyle w:val="List"/>
        <w:ind w:left="540" w:hanging="540"/>
        <w:rPr>
          <w:sz w:val="22"/>
          <w:szCs w:val="22"/>
        </w:rPr>
      </w:pPr>
      <w:r w:rsidRPr="001924E1">
        <w:rPr>
          <w:sz w:val="22"/>
          <w:szCs w:val="22"/>
        </w:rPr>
        <w:t>1.</w:t>
      </w:r>
      <w:r w:rsidRPr="001924E1">
        <w:rPr>
          <w:sz w:val="22"/>
          <w:szCs w:val="22"/>
        </w:rPr>
        <w:tab/>
        <w:t>Hva Ferriprox er, og hva det brukes mot</w:t>
      </w:r>
    </w:p>
    <w:p w:rsidR="00A04342" w:rsidRPr="001924E1" w:rsidRDefault="00A04342">
      <w:pPr>
        <w:pStyle w:val="List"/>
        <w:ind w:left="540" w:hanging="540"/>
        <w:rPr>
          <w:sz w:val="22"/>
          <w:szCs w:val="22"/>
        </w:rPr>
      </w:pPr>
      <w:r w:rsidRPr="001924E1">
        <w:rPr>
          <w:sz w:val="22"/>
          <w:szCs w:val="22"/>
        </w:rPr>
        <w:t>2.</w:t>
      </w:r>
      <w:r w:rsidRPr="001924E1">
        <w:rPr>
          <w:sz w:val="22"/>
          <w:szCs w:val="22"/>
        </w:rPr>
        <w:tab/>
        <w:t>Hva du må</w:t>
      </w:r>
      <w:r w:rsidR="00B6706D" w:rsidRPr="001924E1">
        <w:rPr>
          <w:sz w:val="22"/>
          <w:szCs w:val="22"/>
        </w:rPr>
        <w:t xml:space="preserve"> vite</w:t>
      </w:r>
      <w:r w:rsidRPr="001924E1">
        <w:rPr>
          <w:sz w:val="22"/>
          <w:szCs w:val="22"/>
        </w:rPr>
        <w:t xml:space="preserve"> før du bruker Ferriprox</w:t>
      </w:r>
    </w:p>
    <w:p w:rsidR="00A04342" w:rsidRPr="001924E1" w:rsidRDefault="00A04342">
      <w:pPr>
        <w:pStyle w:val="List"/>
        <w:ind w:left="540" w:hanging="540"/>
        <w:rPr>
          <w:sz w:val="22"/>
          <w:szCs w:val="22"/>
        </w:rPr>
      </w:pPr>
      <w:r w:rsidRPr="001924E1">
        <w:rPr>
          <w:sz w:val="22"/>
          <w:szCs w:val="22"/>
        </w:rPr>
        <w:t>3.</w:t>
      </w:r>
      <w:r w:rsidRPr="001924E1">
        <w:rPr>
          <w:sz w:val="22"/>
          <w:szCs w:val="22"/>
        </w:rPr>
        <w:tab/>
        <w:t>Hvordan du bruker Ferriprox</w:t>
      </w:r>
    </w:p>
    <w:p w:rsidR="00A04342" w:rsidRPr="001924E1" w:rsidRDefault="00A04342">
      <w:pPr>
        <w:pStyle w:val="List"/>
        <w:ind w:left="540" w:hanging="540"/>
        <w:rPr>
          <w:sz w:val="22"/>
          <w:szCs w:val="22"/>
        </w:rPr>
      </w:pPr>
      <w:r w:rsidRPr="001924E1">
        <w:rPr>
          <w:sz w:val="22"/>
          <w:szCs w:val="22"/>
        </w:rPr>
        <w:t>4.</w:t>
      </w:r>
      <w:r w:rsidRPr="001924E1">
        <w:rPr>
          <w:sz w:val="22"/>
          <w:szCs w:val="22"/>
        </w:rPr>
        <w:tab/>
        <w:t>Mulige bivirkninger</w:t>
      </w:r>
    </w:p>
    <w:p w:rsidR="00A04342" w:rsidRPr="001924E1" w:rsidRDefault="00A04342">
      <w:pPr>
        <w:pStyle w:val="List"/>
        <w:ind w:left="540" w:hanging="540"/>
        <w:rPr>
          <w:sz w:val="22"/>
          <w:szCs w:val="22"/>
        </w:rPr>
      </w:pPr>
      <w:r w:rsidRPr="001924E1">
        <w:rPr>
          <w:sz w:val="22"/>
          <w:szCs w:val="22"/>
        </w:rPr>
        <w:t>5.</w:t>
      </w:r>
      <w:r w:rsidRPr="001924E1">
        <w:rPr>
          <w:sz w:val="22"/>
          <w:szCs w:val="22"/>
        </w:rPr>
        <w:tab/>
        <w:t>Hvordan du oppbevarer Ferriprox</w:t>
      </w:r>
    </w:p>
    <w:p w:rsidR="00A04342" w:rsidRPr="001924E1" w:rsidRDefault="00A04342">
      <w:pPr>
        <w:pStyle w:val="List"/>
        <w:ind w:left="540" w:hanging="540"/>
        <w:rPr>
          <w:sz w:val="22"/>
          <w:szCs w:val="22"/>
        </w:rPr>
      </w:pPr>
      <w:r w:rsidRPr="001924E1">
        <w:rPr>
          <w:sz w:val="22"/>
          <w:szCs w:val="22"/>
        </w:rPr>
        <w:t>6.</w:t>
      </w:r>
      <w:r w:rsidRPr="001924E1">
        <w:rPr>
          <w:sz w:val="22"/>
          <w:szCs w:val="22"/>
        </w:rPr>
        <w:tab/>
      </w:r>
      <w:r w:rsidR="00C05CAF" w:rsidRPr="001924E1">
        <w:rPr>
          <w:sz w:val="22"/>
          <w:szCs w:val="22"/>
        </w:rPr>
        <w:t xml:space="preserve">Innholdet i pakningen og ytterligere </w:t>
      </w:r>
      <w:r w:rsidRPr="001924E1">
        <w:rPr>
          <w:sz w:val="22"/>
          <w:szCs w:val="22"/>
        </w:rPr>
        <w:t>informasjon</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List"/>
        <w:ind w:left="540" w:hanging="540"/>
        <w:rPr>
          <w:b/>
          <w:sz w:val="22"/>
          <w:szCs w:val="22"/>
        </w:rPr>
      </w:pPr>
      <w:r w:rsidRPr="001924E1">
        <w:rPr>
          <w:b/>
          <w:sz w:val="22"/>
          <w:szCs w:val="22"/>
        </w:rPr>
        <w:t>1.</w:t>
      </w:r>
      <w:r w:rsidRPr="001924E1">
        <w:rPr>
          <w:b/>
          <w:sz w:val="22"/>
          <w:szCs w:val="22"/>
        </w:rPr>
        <w:tab/>
      </w:r>
      <w:r w:rsidR="000D0A78" w:rsidRPr="001924E1">
        <w:rPr>
          <w:b/>
          <w:sz w:val="22"/>
          <w:szCs w:val="22"/>
        </w:rPr>
        <w:t>Hva Ferriprox er og hva det brukes mot</w:t>
      </w:r>
    </w:p>
    <w:p w:rsidR="00A04342" w:rsidRPr="001924E1" w:rsidRDefault="00A04342">
      <w:pPr>
        <w:rPr>
          <w:sz w:val="22"/>
          <w:szCs w:val="22"/>
        </w:rPr>
      </w:pPr>
    </w:p>
    <w:p w:rsidR="0092709D" w:rsidRPr="001924E1" w:rsidRDefault="0092709D" w:rsidP="0092709D">
      <w:pPr>
        <w:rPr>
          <w:sz w:val="22"/>
          <w:szCs w:val="22"/>
        </w:rPr>
      </w:pPr>
      <w:r w:rsidRPr="001924E1">
        <w:rPr>
          <w:sz w:val="22"/>
          <w:szCs w:val="22"/>
        </w:rPr>
        <w:t xml:space="preserve">Ferriprox inneholder virkestoffet deferipron. Ferriprox er </w:t>
      </w:r>
      <w:r>
        <w:rPr>
          <w:sz w:val="22"/>
          <w:szCs w:val="22"/>
        </w:rPr>
        <w:t>en jern</w:t>
      </w:r>
      <w:r w:rsidR="00F559F0">
        <w:rPr>
          <w:sz w:val="22"/>
          <w:szCs w:val="22"/>
        </w:rPr>
        <w:t>k</w:t>
      </w:r>
      <w:r>
        <w:rPr>
          <w:sz w:val="22"/>
          <w:szCs w:val="22"/>
        </w:rPr>
        <w:t xml:space="preserve">elator, en type </w:t>
      </w:r>
      <w:r w:rsidRPr="001924E1">
        <w:rPr>
          <w:sz w:val="22"/>
          <w:szCs w:val="22"/>
        </w:rPr>
        <w:t xml:space="preserve">legemiddel som fjerner </w:t>
      </w:r>
      <w:r w:rsidRPr="00BE6A54">
        <w:rPr>
          <w:sz w:val="22"/>
          <w:szCs w:val="22"/>
        </w:rPr>
        <w:t xml:space="preserve">overflødig </w:t>
      </w:r>
      <w:r w:rsidRPr="001924E1">
        <w:rPr>
          <w:sz w:val="22"/>
          <w:szCs w:val="22"/>
        </w:rPr>
        <w:t>jern fra kroppen.</w:t>
      </w:r>
    </w:p>
    <w:p w:rsidR="004209E3" w:rsidRPr="001924E1" w:rsidRDefault="004209E3" w:rsidP="004209E3">
      <w:pPr>
        <w:rPr>
          <w:sz w:val="22"/>
          <w:szCs w:val="22"/>
        </w:rPr>
      </w:pPr>
    </w:p>
    <w:p w:rsidR="001548C7" w:rsidRPr="001924E1" w:rsidRDefault="001548C7" w:rsidP="00CB0BFE">
      <w:pPr>
        <w:rPr>
          <w:sz w:val="22"/>
          <w:szCs w:val="22"/>
        </w:rPr>
      </w:pPr>
      <w:r w:rsidRPr="001924E1">
        <w:rPr>
          <w:sz w:val="22"/>
          <w:szCs w:val="22"/>
        </w:rPr>
        <w:t xml:space="preserve">Ferriprox brukes til behandling av jernoverskudd forårsaket av hyppige </w:t>
      </w:r>
      <w:r w:rsidRPr="000815AB">
        <w:rPr>
          <w:sz w:val="22"/>
          <w:szCs w:val="22"/>
        </w:rPr>
        <w:t xml:space="preserve">blodoverføringer </w:t>
      </w:r>
      <w:r w:rsidRPr="001924E1">
        <w:rPr>
          <w:sz w:val="22"/>
          <w:szCs w:val="22"/>
        </w:rPr>
        <w:t xml:space="preserve">hos pasienter med thalassemia major når </w:t>
      </w:r>
      <w:r w:rsidRPr="000815AB">
        <w:rPr>
          <w:sz w:val="22"/>
          <w:szCs w:val="22"/>
        </w:rPr>
        <w:t xml:space="preserve">nåværende </w:t>
      </w:r>
      <w:r w:rsidR="00CB0BFE">
        <w:rPr>
          <w:sz w:val="22"/>
          <w:szCs w:val="22"/>
        </w:rPr>
        <w:t>k</w:t>
      </w:r>
      <w:r w:rsidRPr="000815AB">
        <w:rPr>
          <w:sz w:val="22"/>
          <w:szCs w:val="22"/>
        </w:rPr>
        <w:t xml:space="preserve">elateringsbehandling </w:t>
      </w:r>
      <w:r w:rsidRPr="001924E1">
        <w:rPr>
          <w:sz w:val="22"/>
          <w:szCs w:val="22"/>
        </w:rPr>
        <w:t>er kontraindisert eller utilstrekkelig.</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pStyle w:val="List"/>
        <w:ind w:left="540" w:hanging="540"/>
        <w:rPr>
          <w:b/>
          <w:sz w:val="22"/>
          <w:szCs w:val="22"/>
        </w:rPr>
      </w:pPr>
      <w:r w:rsidRPr="001924E1">
        <w:rPr>
          <w:b/>
          <w:sz w:val="22"/>
          <w:szCs w:val="22"/>
        </w:rPr>
        <w:t>2.</w:t>
      </w:r>
      <w:r w:rsidRPr="001924E1">
        <w:rPr>
          <w:b/>
          <w:sz w:val="22"/>
          <w:szCs w:val="22"/>
        </w:rPr>
        <w:tab/>
      </w:r>
      <w:r w:rsidR="000D0A78" w:rsidRPr="001924E1">
        <w:rPr>
          <w:b/>
          <w:sz w:val="22"/>
          <w:szCs w:val="22"/>
        </w:rPr>
        <w:t xml:space="preserve">Hva du må </w:t>
      </w:r>
      <w:r w:rsidR="00C05CAF" w:rsidRPr="001924E1">
        <w:rPr>
          <w:b/>
          <w:sz w:val="22"/>
          <w:szCs w:val="22"/>
        </w:rPr>
        <w:t xml:space="preserve">vite </w:t>
      </w:r>
      <w:r w:rsidR="000D0A78" w:rsidRPr="001924E1">
        <w:rPr>
          <w:b/>
          <w:sz w:val="22"/>
          <w:szCs w:val="22"/>
        </w:rPr>
        <w:t>før du bruker Ferriprox</w:t>
      </w:r>
    </w:p>
    <w:p w:rsidR="00A04342" w:rsidRPr="001924E1" w:rsidRDefault="00A04342">
      <w:pPr>
        <w:rPr>
          <w:b/>
          <w:sz w:val="22"/>
          <w:szCs w:val="22"/>
        </w:rPr>
      </w:pPr>
    </w:p>
    <w:p w:rsidR="00A04342" w:rsidRPr="001924E1" w:rsidRDefault="00A04342">
      <w:pPr>
        <w:pStyle w:val="Heading5"/>
        <w:jc w:val="left"/>
        <w:rPr>
          <w:szCs w:val="22"/>
          <w:u w:val="none"/>
          <w:lang w:val="nb-NO"/>
        </w:rPr>
      </w:pPr>
      <w:r w:rsidRPr="001924E1">
        <w:rPr>
          <w:szCs w:val="22"/>
          <w:u w:val="none"/>
          <w:lang w:val="nb-NO"/>
        </w:rPr>
        <w:t>Bruk ikke Ferriprox</w:t>
      </w:r>
    </w:p>
    <w:p w:rsidR="00A04342" w:rsidRPr="001924E1" w:rsidRDefault="00A04342">
      <w:pPr>
        <w:pStyle w:val="ListBullet2"/>
        <w:numPr>
          <w:ilvl w:val="0"/>
          <w:numId w:val="2"/>
        </w:numPr>
      </w:pPr>
      <w:r w:rsidRPr="001924E1">
        <w:t xml:space="preserve">hvis du er allergisk overfor deferipron eller </w:t>
      </w:r>
      <w:r w:rsidR="00C05CAF" w:rsidRPr="001924E1">
        <w:t>noen</w:t>
      </w:r>
      <w:r w:rsidRPr="001924E1">
        <w:t xml:space="preserve"> av de andre innholdsstoffene i </w:t>
      </w:r>
      <w:r w:rsidR="000D0A78" w:rsidRPr="001924E1">
        <w:t xml:space="preserve">dette legemidlet </w:t>
      </w:r>
      <w:r w:rsidR="00C05CAF" w:rsidRPr="001924E1">
        <w:t>(listet opp i avsnitt 6)</w:t>
      </w:r>
      <w:r w:rsidR="000D0A78" w:rsidRPr="001924E1">
        <w:t>.</w:t>
      </w:r>
    </w:p>
    <w:p w:rsidR="00A04342" w:rsidRPr="001924E1" w:rsidRDefault="00A04342">
      <w:pPr>
        <w:pStyle w:val="ListBullet2"/>
      </w:pPr>
      <w:r w:rsidRPr="001924E1">
        <w:t>hvis du har en historie med gjentatte episoder med nøytropeni (lavt antall hvite blodceller (lavt nøytrofiltall).</w:t>
      </w:r>
    </w:p>
    <w:p w:rsidR="00A04342" w:rsidRPr="001924E1" w:rsidRDefault="00A04342">
      <w:pPr>
        <w:pStyle w:val="ListBullet2"/>
      </w:pPr>
      <w:r w:rsidRPr="001924E1">
        <w:t>hvis du har en historie med agranulocytose (svært lavt antall hvite blodceller (lavt nøytrofiltall).</w:t>
      </w:r>
    </w:p>
    <w:p w:rsidR="00A04342" w:rsidRPr="001924E1" w:rsidRDefault="00A04342" w:rsidP="008B7622">
      <w:pPr>
        <w:pStyle w:val="ListBullet2"/>
      </w:pPr>
      <w:r w:rsidRPr="001924E1">
        <w:t>hvis du for tiden tar medisiner som er kjent for å forårsake nøytropeni eller agranulocytose</w:t>
      </w:r>
      <w:r w:rsidR="008B7622" w:rsidRPr="001924E1">
        <w:t xml:space="preserve"> (se </w:t>
      </w:r>
      <w:r w:rsidR="00A814B4" w:rsidRPr="001924E1">
        <w:t>“</w:t>
      </w:r>
      <w:r w:rsidR="000D0A78" w:rsidRPr="001924E1">
        <w:t xml:space="preserve">Andre legemidler og </w:t>
      </w:r>
      <w:r w:rsidR="008B7622" w:rsidRPr="001924E1">
        <w:t>Ferriprox”)</w:t>
      </w:r>
      <w:r w:rsidRPr="001924E1">
        <w:t>.</w:t>
      </w:r>
    </w:p>
    <w:p w:rsidR="00A04342" w:rsidRPr="001924E1" w:rsidRDefault="00A04342">
      <w:pPr>
        <w:pStyle w:val="ListBullet2"/>
      </w:pPr>
      <w:r w:rsidRPr="001924E1">
        <w:t>hvis du er gravid eller ammer.</w:t>
      </w:r>
    </w:p>
    <w:p w:rsidR="00A04342" w:rsidRPr="001924E1" w:rsidRDefault="00A04342">
      <w:pPr>
        <w:rPr>
          <w:sz w:val="22"/>
          <w:szCs w:val="22"/>
        </w:rPr>
      </w:pPr>
    </w:p>
    <w:p w:rsidR="00A04342" w:rsidRPr="001924E1" w:rsidRDefault="000D0A78">
      <w:pPr>
        <w:pStyle w:val="Heading5"/>
        <w:jc w:val="left"/>
        <w:rPr>
          <w:szCs w:val="22"/>
          <w:u w:val="none"/>
          <w:lang w:val="nb-NO"/>
        </w:rPr>
      </w:pPr>
      <w:r w:rsidRPr="001924E1">
        <w:rPr>
          <w:szCs w:val="22"/>
          <w:u w:val="none"/>
          <w:lang w:val="nb-NO"/>
        </w:rPr>
        <w:t>Advarsler og for</w:t>
      </w:r>
      <w:r w:rsidR="00C05CAF" w:rsidRPr="001924E1">
        <w:rPr>
          <w:szCs w:val="22"/>
          <w:u w:val="none"/>
          <w:lang w:val="nb-NO"/>
        </w:rPr>
        <w:t>siktighetsregler</w:t>
      </w:r>
    </w:p>
    <w:p w:rsidR="001E3BCA" w:rsidRPr="001924E1" w:rsidRDefault="001E3BCA" w:rsidP="001E3BCA">
      <w:pPr>
        <w:pStyle w:val="ListBullet2"/>
      </w:pPr>
      <w:r w:rsidRPr="001924E1">
        <w:t xml:space="preserve">den alvorligste bivirkningen som kan oppstå mens du tar Ferriprox er et svært lavt antall hvite blodceller (lavt nøytrofiltall). Denne sykdommen, som kalles alvorlig nøytropeni eller agranulocytose, har oppstått hos 1 til 2 av 100 personer som har tatt Ferriprox i kliniske studier. Fordi hvite blodceller bidrar til å bekjempe infeksjon kan et lavt nøytrofiltall utsette deg for fare for å utvikle en alvorlig og potensielt livstruende infeksjon. For å </w:t>
      </w:r>
      <w:r>
        <w:t xml:space="preserve">avdekke eventuell </w:t>
      </w:r>
      <w:r w:rsidRPr="001924E1">
        <w:t>nøytropeni</w:t>
      </w:r>
      <w:r>
        <w:t>,</w:t>
      </w:r>
      <w:r w:rsidRPr="001924E1">
        <w:t xml:space="preserve"> vil legen be deg </w:t>
      </w:r>
      <w:r>
        <w:t xml:space="preserve">ta en </w:t>
      </w:r>
      <w:r w:rsidRPr="001924E1">
        <w:t xml:space="preserve">blodprøve (for å kontrollere antall hvite blodceller) regelmessig, så ofte som hver uke, mens du får behandling med Ferriprox. Det er svært viktig at du kommer til alle disse avtalene. Se </w:t>
      </w:r>
      <w:r>
        <w:t>pasientkort</w:t>
      </w:r>
      <w:r w:rsidRPr="001924E1">
        <w:t xml:space="preserve"> som ligger ved dette pakningsvedlegget. </w:t>
      </w:r>
      <w:r>
        <w:t>Hvis du får symptomer på infeksjon, slik som feber, sår hals eller influensalignende symptomer, må du øyeblikkelig oppsøke helsepersonell. Ditt hvite blodcelletall må undersøkes i løpet av 24 timer for å oppdage mulig agranulocytose</w:t>
      </w:r>
      <w:r w:rsidRPr="001924E1">
        <w:t>.</w:t>
      </w:r>
    </w:p>
    <w:p w:rsidR="001E3BCA" w:rsidRPr="001924E1" w:rsidRDefault="001E3BCA" w:rsidP="001E3BCA">
      <w:pPr>
        <w:pStyle w:val="ListBullet2"/>
      </w:pPr>
      <w:r w:rsidRPr="001924E1">
        <w:t xml:space="preserve">Hvis du er HIV-positiv eller hvis </w:t>
      </w:r>
      <w:r>
        <w:t>din lever- eller nyre</w:t>
      </w:r>
      <w:r w:rsidRPr="001924E1">
        <w:t>funksjon</w:t>
      </w:r>
      <w:r w:rsidRPr="001E3BCA">
        <w:t xml:space="preserve"> </w:t>
      </w:r>
      <w:r>
        <w:t>er alvorlig nedsatt,</w:t>
      </w:r>
      <w:r w:rsidRPr="001924E1">
        <w:t xml:space="preserve"> kan legen </w:t>
      </w:r>
      <w:r>
        <w:t xml:space="preserve">din </w:t>
      </w:r>
      <w:r w:rsidRPr="001924E1">
        <w:t xml:space="preserve">anbefale </w:t>
      </w:r>
      <w:r>
        <w:t>flere tester</w:t>
      </w:r>
      <w:r w:rsidRPr="001924E1">
        <w:t>.</w:t>
      </w:r>
    </w:p>
    <w:p w:rsidR="00A04342" w:rsidRPr="001924E1" w:rsidRDefault="00A04342">
      <w:pPr>
        <w:rPr>
          <w:sz w:val="22"/>
          <w:szCs w:val="22"/>
        </w:rPr>
      </w:pPr>
    </w:p>
    <w:p w:rsidR="00A04342" w:rsidRPr="001924E1" w:rsidRDefault="00A04342" w:rsidP="00B05987">
      <w:pPr>
        <w:rPr>
          <w:sz w:val="22"/>
          <w:szCs w:val="22"/>
        </w:rPr>
      </w:pPr>
      <w:r w:rsidRPr="001924E1">
        <w:rPr>
          <w:sz w:val="22"/>
          <w:szCs w:val="22"/>
        </w:rPr>
        <w:t>Legen vil også be deg om å komme inn for tester som kontrollerer hvor mye jern du har i kroppen. Dessuten kan legen be deg om at det blir tatt leverbiopsier.</w:t>
      </w:r>
    </w:p>
    <w:p w:rsidR="00A04342" w:rsidRPr="001924E1" w:rsidRDefault="00A04342">
      <w:pPr>
        <w:rPr>
          <w:sz w:val="22"/>
          <w:szCs w:val="22"/>
        </w:rPr>
      </w:pPr>
    </w:p>
    <w:p w:rsidR="00A04342" w:rsidRPr="001924E1" w:rsidRDefault="000D0A78">
      <w:pPr>
        <w:pStyle w:val="Heading5"/>
        <w:jc w:val="left"/>
        <w:rPr>
          <w:szCs w:val="22"/>
          <w:u w:val="none"/>
          <w:lang w:val="nb-NO"/>
        </w:rPr>
      </w:pPr>
      <w:r w:rsidRPr="001924E1">
        <w:rPr>
          <w:szCs w:val="22"/>
          <w:u w:val="none"/>
          <w:lang w:val="nb-NO"/>
        </w:rPr>
        <w:t>Andre legemidler og</w:t>
      </w:r>
      <w:r w:rsidR="00A04342" w:rsidRPr="001924E1">
        <w:rPr>
          <w:szCs w:val="22"/>
          <w:u w:val="none"/>
          <w:lang w:val="nb-NO"/>
        </w:rPr>
        <w:t xml:space="preserve"> Ferriprox</w:t>
      </w:r>
    </w:p>
    <w:p w:rsidR="008B7622" w:rsidRPr="001924E1" w:rsidRDefault="008B7622" w:rsidP="00C05CAF">
      <w:pPr>
        <w:pStyle w:val="BodyText"/>
        <w:jc w:val="left"/>
        <w:rPr>
          <w:szCs w:val="22"/>
          <w:lang w:val="nb-NO"/>
        </w:rPr>
      </w:pPr>
      <w:r w:rsidRPr="001924E1">
        <w:rPr>
          <w:szCs w:val="22"/>
          <w:lang w:val="nb-NO"/>
        </w:rPr>
        <w:t xml:space="preserve">Ikke ta medisin som er kjent for å forårsake nøytropeni eller agranulocytose (se avsnittet om “Bruk ikke Ferriprox”). </w:t>
      </w:r>
      <w:r w:rsidR="00CF1696">
        <w:rPr>
          <w:szCs w:val="22"/>
          <w:lang w:val="nb-NO"/>
        </w:rPr>
        <w:t>Snakk</w:t>
      </w:r>
      <w:r w:rsidR="00A04342" w:rsidRPr="001924E1">
        <w:rPr>
          <w:szCs w:val="22"/>
          <w:lang w:val="nb-NO"/>
        </w:rPr>
        <w:t xml:space="preserve"> med lege eller apotek dersom du bruker</w:t>
      </w:r>
      <w:r w:rsidR="00C05CAF" w:rsidRPr="001924E1">
        <w:rPr>
          <w:szCs w:val="22"/>
          <w:lang w:val="nb-NO"/>
        </w:rPr>
        <w:t>,</w:t>
      </w:r>
      <w:r w:rsidR="00A04342" w:rsidRPr="001924E1">
        <w:rPr>
          <w:szCs w:val="22"/>
          <w:lang w:val="nb-NO"/>
        </w:rPr>
        <w:t xml:space="preserve"> nylig har brukt</w:t>
      </w:r>
      <w:r w:rsidR="000D0A78" w:rsidRPr="001924E1">
        <w:rPr>
          <w:szCs w:val="22"/>
          <w:lang w:val="nb-NO"/>
        </w:rPr>
        <w:t xml:space="preserve"> eller </w:t>
      </w:r>
      <w:r w:rsidR="00C05CAF" w:rsidRPr="001924E1">
        <w:rPr>
          <w:szCs w:val="22"/>
          <w:lang w:val="nb-NO"/>
        </w:rPr>
        <w:t>planlegger</w:t>
      </w:r>
      <w:r w:rsidR="000D0A78" w:rsidRPr="001924E1">
        <w:rPr>
          <w:szCs w:val="22"/>
          <w:lang w:val="nb-NO"/>
        </w:rPr>
        <w:t xml:space="preserve"> å bruke</w:t>
      </w:r>
      <w:r w:rsidR="00A04342" w:rsidRPr="001924E1">
        <w:rPr>
          <w:szCs w:val="22"/>
          <w:lang w:val="nb-NO"/>
        </w:rPr>
        <w:t xml:space="preserve"> andre legemidler, dette gjelder også reseptfrie legemidler.</w:t>
      </w:r>
    </w:p>
    <w:p w:rsidR="00A04342" w:rsidRPr="001924E1" w:rsidRDefault="00A04342">
      <w:pPr>
        <w:pStyle w:val="BodyText"/>
        <w:rPr>
          <w:szCs w:val="22"/>
          <w:lang w:val="nb-NO"/>
        </w:rPr>
      </w:pPr>
    </w:p>
    <w:p w:rsidR="0092709D" w:rsidRPr="001924E1" w:rsidRDefault="0092709D" w:rsidP="0092709D">
      <w:pPr>
        <w:pStyle w:val="BodyText"/>
        <w:jc w:val="left"/>
        <w:rPr>
          <w:szCs w:val="22"/>
          <w:lang w:val="nb-NO"/>
        </w:rPr>
      </w:pPr>
      <w:r w:rsidRPr="001924E1">
        <w:rPr>
          <w:szCs w:val="22"/>
          <w:lang w:val="nb-NO"/>
        </w:rPr>
        <w:t xml:space="preserve">Ikke ta aluminiumbaserte antacida (syrenøytraliserende legemidler for magen) </w:t>
      </w:r>
      <w:r w:rsidRPr="0092709D">
        <w:rPr>
          <w:szCs w:val="22"/>
          <w:lang w:val="nb-NO"/>
        </w:rPr>
        <w:t xml:space="preserve">samtidig </w:t>
      </w:r>
      <w:r>
        <w:rPr>
          <w:szCs w:val="22"/>
          <w:lang w:val="nb-NO"/>
        </w:rPr>
        <w:t>med</w:t>
      </w:r>
      <w:r w:rsidRPr="001924E1">
        <w:rPr>
          <w:szCs w:val="22"/>
          <w:lang w:val="nb-NO"/>
        </w:rPr>
        <w:t xml:space="preserve"> Ferriprox.</w:t>
      </w:r>
    </w:p>
    <w:p w:rsidR="00A04342" w:rsidRPr="001924E1" w:rsidRDefault="00A04342">
      <w:pPr>
        <w:pStyle w:val="BodyText"/>
        <w:rPr>
          <w:szCs w:val="22"/>
          <w:lang w:val="nb-NO"/>
        </w:rPr>
      </w:pPr>
    </w:p>
    <w:p w:rsidR="00A04342" w:rsidRPr="001924E1" w:rsidRDefault="00A04342">
      <w:pPr>
        <w:pStyle w:val="BodyText"/>
        <w:jc w:val="left"/>
        <w:rPr>
          <w:szCs w:val="22"/>
          <w:lang w:val="nb-NO"/>
        </w:rPr>
      </w:pPr>
      <w:r w:rsidRPr="001924E1">
        <w:rPr>
          <w:szCs w:val="22"/>
          <w:lang w:val="nb-NO"/>
        </w:rPr>
        <w:t>Spør lege eller apotek om råd før du tar C-vitaminer sammen med Ferriprox.</w:t>
      </w:r>
    </w:p>
    <w:p w:rsidR="00A04342" w:rsidRPr="001924E1" w:rsidRDefault="00A04342">
      <w:pPr>
        <w:pStyle w:val="BodyText"/>
        <w:jc w:val="left"/>
        <w:rPr>
          <w:szCs w:val="22"/>
          <w:lang w:val="nb-NO"/>
        </w:rPr>
      </w:pPr>
    </w:p>
    <w:p w:rsidR="00A04342" w:rsidRPr="001924E1" w:rsidRDefault="00A04342">
      <w:pPr>
        <w:pStyle w:val="Heading8"/>
        <w:rPr>
          <w:szCs w:val="22"/>
        </w:rPr>
      </w:pPr>
      <w:r w:rsidRPr="001924E1">
        <w:rPr>
          <w:szCs w:val="22"/>
        </w:rPr>
        <w:t>Graviditet og amming</w:t>
      </w:r>
    </w:p>
    <w:p w:rsidR="008B7622" w:rsidRPr="001924E1" w:rsidRDefault="00A04342">
      <w:pPr>
        <w:rPr>
          <w:sz w:val="22"/>
          <w:szCs w:val="22"/>
        </w:rPr>
      </w:pPr>
      <w:r w:rsidRPr="001924E1">
        <w:rPr>
          <w:sz w:val="22"/>
          <w:szCs w:val="22"/>
        </w:rPr>
        <w:t xml:space="preserve">Ta ikke dette legemidlet hvis du er gravid eller prøver å bli gravid. Dette legemidlet kan forårsake alvorlig skade på barnet ditt. Du må bruke et effektivt prevensjonsmiddel mens du tar Ferriprox. Spør legen om hvilken metode som er best for deg. Dersom du blir gravid mens du bruker Ferriprox, skal du umiddelbart slutte å ta medisinen, og si fra til legen. </w:t>
      </w:r>
    </w:p>
    <w:p w:rsidR="008B7622" w:rsidRPr="001924E1" w:rsidRDefault="008B7622">
      <w:pPr>
        <w:rPr>
          <w:sz w:val="22"/>
          <w:szCs w:val="22"/>
        </w:rPr>
      </w:pPr>
    </w:p>
    <w:p w:rsidR="00A04342" w:rsidRPr="001924E1" w:rsidRDefault="00A04342">
      <w:pPr>
        <w:rPr>
          <w:sz w:val="22"/>
          <w:szCs w:val="22"/>
        </w:rPr>
      </w:pPr>
      <w:r w:rsidRPr="001924E1">
        <w:rPr>
          <w:sz w:val="22"/>
          <w:szCs w:val="22"/>
        </w:rPr>
        <w:t xml:space="preserve">Ikke bruk Ferriprox dersom du ammer. Se </w:t>
      </w:r>
      <w:r w:rsidR="00351D56" w:rsidRPr="00351D56">
        <w:rPr>
          <w:sz w:val="22"/>
          <w:szCs w:val="22"/>
        </w:rPr>
        <w:t>pasientkort</w:t>
      </w:r>
      <w:r w:rsidRPr="001924E1">
        <w:rPr>
          <w:sz w:val="22"/>
          <w:szCs w:val="22"/>
        </w:rPr>
        <w:t xml:space="preserve"> som ligger ved dette pakningsvedlegget.</w:t>
      </w:r>
    </w:p>
    <w:p w:rsidR="00A04342" w:rsidRPr="001924E1" w:rsidRDefault="00A04342">
      <w:pPr>
        <w:rPr>
          <w:sz w:val="22"/>
          <w:szCs w:val="22"/>
        </w:rPr>
      </w:pPr>
    </w:p>
    <w:p w:rsidR="00A04342" w:rsidRPr="001924E1" w:rsidRDefault="00A04342">
      <w:pPr>
        <w:pStyle w:val="Heading5"/>
        <w:jc w:val="left"/>
        <w:rPr>
          <w:szCs w:val="22"/>
          <w:u w:val="none"/>
          <w:lang w:val="nb-NO"/>
        </w:rPr>
      </w:pPr>
      <w:r w:rsidRPr="001924E1">
        <w:rPr>
          <w:szCs w:val="22"/>
          <w:u w:val="none"/>
          <w:lang w:val="nb-NO"/>
        </w:rPr>
        <w:t>Kjøring og bruk av maskiner</w:t>
      </w:r>
    </w:p>
    <w:p w:rsidR="00A04342" w:rsidRPr="001924E1" w:rsidRDefault="00AE5FED">
      <w:pPr>
        <w:rPr>
          <w:sz w:val="22"/>
          <w:szCs w:val="22"/>
        </w:rPr>
      </w:pPr>
      <w:r w:rsidRPr="001924E1">
        <w:rPr>
          <w:sz w:val="22"/>
          <w:szCs w:val="22"/>
        </w:rPr>
        <w:t>Ikke relevant</w:t>
      </w:r>
      <w:r w:rsidR="00A04342" w:rsidRPr="001924E1">
        <w:rPr>
          <w:sz w:val="22"/>
          <w:szCs w:val="22"/>
        </w:rPr>
        <w:t>.</w:t>
      </w:r>
    </w:p>
    <w:p w:rsidR="00A04342" w:rsidRPr="001924E1" w:rsidRDefault="00A04342" w:rsidP="001D3F41">
      <w:pPr>
        <w:pStyle w:val="Heading5"/>
        <w:keepNext w:val="0"/>
        <w:jc w:val="left"/>
        <w:rPr>
          <w:szCs w:val="22"/>
          <w:lang w:val="nb-NO"/>
        </w:rPr>
      </w:pPr>
    </w:p>
    <w:p w:rsidR="00CB2433" w:rsidRPr="001924E1" w:rsidRDefault="000D0A78" w:rsidP="001D3F41">
      <w:pPr>
        <w:keepNext/>
        <w:rPr>
          <w:b/>
          <w:bCs/>
          <w:sz w:val="22"/>
          <w:szCs w:val="22"/>
        </w:rPr>
      </w:pPr>
      <w:r w:rsidRPr="001924E1">
        <w:rPr>
          <w:b/>
          <w:bCs/>
          <w:sz w:val="22"/>
          <w:szCs w:val="22"/>
        </w:rPr>
        <w:t>Ferriprox m</w:t>
      </w:r>
      <w:r w:rsidR="00CB2433" w:rsidRPr="001924E1">
        <w:rPr>
          <w:b/>
          <w:bCs/>
          <w:sz w:val="22"/>
          <w:szCs w:val="22"/>
        </w:rPr>
        <w:t>i</w:t>
      </w:r>
      <w:r w:rsidRPr="001924E1">
        <w:rPr>
          <w:b/>
          <w:bCs/>
          <w:sz w:val="22"/>
          <w:szCs w:val="22"/>
        </w:rPr>
        <w:t>kstur inneholder paraoransje (E110)</w:t>
      </w:r>
    </w:p>
    <w:p w:rsidR="00A04342" w:rsidRPr="001924E1" w:rsidRDefault="000D0A78">
      <w:pPr>
        <w:rPr>
          <w:sz w:val="22"/>
          <w:szCs w:val="22"/>
        </w:rPr>
      </w:pPr>
      <w:r w:rsidRPr="001924E1">
        <w:rPr>
          <w:sz w:val="22"/>
          <w:szCs w:val="22"/>
        </w:rPr>
        <w:t xml:space="preserve">Paraoransje (E110) er et fargestoff som kan </w:t>
      </w:r>
      <w:r w:rsidR="00A04342" w:rsidRPr="001924E1">
        <w:rPr>
          <w:sz w:val="22"/>
          <w:szCs w:val="22"/>
        </w:rPr>
        <w:t>forårsake allergiske reaksjoner.</w:t>
      </w:r>
    </w:p>
    <w:p w:rsidR="00A04342" w:rsidRPr="001924E1" w:rsidRDefault="00A04342">
      <w:pPr>
        <w:tabs>
          <w:tab w:val="left" w:pos="851"/>
        </w:tabs>
        <w:ind w:left="567" w:hanging="567"/>
        <w:rPr>
          <w:sz w:val="22"/>
          <w:szCs w:val="22"/>
        </w:rPr>
      </w:pPr>
    </w:p>
    <w:p w:rsidR="00A04342" w:rsidRPr="001924E1" w:rsidRDefault="00A04342">
      <w:pPr>
        <w:tabs>
          <w:tab w:val="left" w:pos="851"/>
        </w:tabs>
        <w:ind w:left="567" w:hanging="567"/>
        <w:rPr>
          <w:sz w:val="22"/>
          <w:szCs w:val="22"/>
        </w:rPr>
      </w:pPr>
    </w:p>
    <w:p w:rsidR="00A04342" w:rsidRPr="001924E1" w:rsidRDefault="00A04342" w:rsidP="001D3F41">
      <w:pPr>
        <w:pStyle w:val="List"/>
        <w:keepNext/>
        <w:ind w:left="540" w:hanging="540"/>
        <w:rPr>
          <w:b/>
          <w:sz w:val="22"/>
          <w:szCs w:val="22"/>
        </w:rPr>
      </w:pPr>
      <w:r w:rsidRPr="001924E1">
        <w:rPr>
          <w:b/>
          <w:sz w:val="22"/>
          <w:szCs w:val="22"/>
        </w:rPr>
        <w:t>3.</w:t>
      </w:r>
      <w:r w:rsidRPr="001924E1">
        <w:rPr>
          <w:b/>
          <w:sz w:val="22"/>
          <w:szCs w:val="22"/>
        </w:rPr>
        <w:tab/>
      </w:r>
      <w:r w:rsidR="00ED660D" w:rsidRPr="001924E1">
        <w:rPr>
          <w:b/>
          <w:sz w:val="22"/>
          <w:szCs w:val="22"/>
        </w:rPr>
        <w:t>Hvordan du bruker Ferriprox</w:t>
      </w:r>
    </w:p>
    <w:p w:rsidR="00A04342" w:rsidRPr="001924E1" w:rsidRDefault="00A04342" w:rsidP="001D3F41">
      <w:pPr>
        <w:pStyle w:val="ListContinue"/>
        <w:keepNext/>
        <w:spacing w:after="0"/>
        <w:ind w:left="0"/>
        <w:rPr>
          <w:sz w:val="22"/>
          <w:szCs w:val="22"/>
        </w:rPr>
      </w:pPr>
    </w:p>
    <w:p w:rsidR="00A04342" w:rsidRPr="001924E1" w:rsidRDefault="00A04342" w:rsidP="004A24C1">
      <w:pPr>
        <w:pStyle w:val="BodyText"/>
        <w:spacing w:line="240" w:lineRule="auto"/>
        <w:jc w:val="left"/>
        <w:rPr>
          <w:szCs w:val="22"/>
          <w:lang w:val="nb-NO"/>
        </w:rPr>
      </w:pPr>
      <w:r w:rsidRPr="001924E1">
        <w:rPr>
          <w:szCs w:val="22"/>
          <w:lang w:val="nb-NO"/>
        </w:rPr>
        <w:t xml:space="preserve">Bruk alltid </w:t>
      </w:r>
      <w:r w:rsidR="00ED660D" w:rsidRPr="001924E1">
        <w:rPr>
          <w:szCs w:val="22"/>
          <w:lang w:val="nb-NO"/>
        </w:rPr>
        <w:t xml:space="preserve">dette legemidlet </w:t>
      </w:r>
      <w:r w:rsidR="00345284" w:rsidRPr="00CF356E">
        <w:rPr>
          <w:szCs w:val="22"/>
          <w:lang w:val="nb-NO"/>
        </w:rPr>
        <w:t xml:space="preserve">nøyaktig </w:t>
      </w:r>
      <w:r w:rsidRPr="001924E1">
        <w:rPr>
          <w:szCs w:val="22"/>
          <w:lang w:val="nb-NO"/>
        </w:rPr>
        <w:t>slik legen har fortalt deg. Kontakt lege eller apotek hvis du er usikker. Mengden Ferriprox du tar avhenger av hvor mye du veier. Den vanlige dosen er 25 mg/kg, 3 ganger om dagen, tilsvarende en total daglig dose på 75 mg/kg. Total daglig dose skal ikke overstige 100 mg/kg. Bruk målekoppen til å måle volumet som er foreskrevet av legen. Ta den første dosen om morgenen. Ta den andre dosen kl 12. Ta den tredje dosen om kvelden. Ferriprox kan tas med eller uten mat; det kan imidlertid være lettere å huske å ta Ferriprox hvis du tar det sammen med måltidene.</w:t>
      </w:r>
    </w:p>
    <w:p w:rsidR="00A04342" w:rsidRPr="001924E1" w:rsidRDefault="00A04342" w:rsidP="004A24C1">
      <w:pPr>
        <w:pStyle w:val="BodyText"/>
        <w:spacing w:line="240" w:lineRule="auto"/>
        <w:jc w:val="left"/>
        <w:rPr>
          <w:szCs w:val="22"/>
          <w:lang w:val="nb-NO"/>
        </w:rPr>
      </w:pPr>
    </w:p>
    <w:p w:rsidR="00A04342" w:rsidRPr="001924E1" w:rsidRDefault="00A04342">
      <w:pPr>
        <w:pStyle w:val="Heading5"/>
        <w:jc w:val="left"/>
        <w:rPr>
          <w:szCs w:val="22"/>
          <w:u w:val="none"/>
          <w:lang w:val="nb-NO"/>
        </w:rPr>
      </w:pPr>
      <w:r w:rsidRPr="001924E1">
        <w:rPr>
          <w:szCs w:val="22"/>
          <w:u w:val="none"/>
          <w:lang w:val="nb-NO"/>
        </w:rPr>
        <w:t>Dersom du tar for mye av Ferriprox</w:t>
      </w:r>
    </w:p>
    <w:p w:rsidR="00A04342" w:rsidRPr="001924E1" w:rsidRDefault="00A04342">
      <w:pPr>
        <w:pStyle w:val="BodyText"/>
        <w:jc w:val="left"/>
        <w:rPr>
          <w:szCs w:val="22"/>
          <w:lang w:val="nb-NO"/>
        </w:rPr>
      </w:pPr>
      <w:r w:rsidRPr="001924E1">
        <w:rPr>
          <w:szCs w:val="22"/>
          <w:lang w:val="nb-NO"/>
        </w:rPr>
        <w:t>Det finnes ikke noen rapporter ved</w:t>
      </w:r>
      <w:r w:rsidR="004B1522" w:rsidRPr="001924E1">
        <w:rPr>
          <w:szCs w:val="22"/>
          <w:lang w:val="nb-NO"/>
        </w:rPr>
        <w:t>r</w:t>
      </w:r>
      <w:r w:rsidRPr="001924E1">
        <w:rPr>
          <w:szCs w:val="22"/>
          <w:lang w:val="nb-NO"/>
        </w:rPr>
        <w:t>ørende akutt overdose med Ferriprox. Hvis du ved en feiltakelse har tatt mer enn den foreskrevne dosen, skal du kontakte legen din.</w:t>
      </w:r>
    </w:p>
    <w:p w:rsidR="00A04342" w:rsidRPr="001924E1" w:rsidRDefault="00A04342">
      <w:pPr>
        <w:pStyle w:val="BodyText"/>
        <w:jc w:val="left"/>
        <w:rPr>
          <w:szCs w:val="22"/>
          <w:lang w:val="da-DK"/>
        </w:rPr>
      </w:pPr>
    </w:p>
    <w:p w:rsidR="00A04342" w:rsidRPr="001924E1" w:rsidRDefault="00A04342">
      <w:pPr>
        <w:pStyle w:val="Heading5"/>
        <w:jc w:val="left"/>
        <w:rPr>
          <w:szCs w:val="22"/>
          <w:u w:val="none"/>
          <w:lang w:val="nb-NO"/>
        </w:rPr>
      </w:pPr>
      <w:r w:rsidRPr="001924E1">
        <w:rPr>
          <w:szCs w:val="22"/>
          <w:u w:val="none"/>
          <w:lang w:val="nb-NO"/>
        </w:rPr>
        <w:t>Dersom du har glemt å ta Ferriprox</w:t>
      </w:r>
    </w:p>
    <w:p w:rsidR="00A04342" w:rsidRPr="001924E1" w:rsidRDefault="00A04342">
      <w:pPr>
        <w:pStyle w:val="BodyText"/>
        <w:jc w:val="left"/>
        <w:rPr>
          <w:szCs w:val="22"/>
          <w:lang w:val="nb-NO"/>
        </w:rPr>
      </w:pPr>
      <w:r w:rsidRPr="001924E1">
        <w:rPr>
          <w:szCs w:val="22"/>
          <w:lang w:val="nb-NO"/>
        </w:rPr>
        <w:t>Ferriprox er mest effektiv dersom du ikke glemmer noen doser. Dersom du glemmer å ta en dose, skal du ta den så snart du husker det, og ta neste dose til fastsatt tid. Dersom du glemmer mer enn en dose må du ikke ta en dobbelt dose som erstatning for de glemte enkeltdosene – fortsett å ta dem til vanlig tid. Ikke forandre den daglige dosen uten å rådføre deg med legen på forhånd.</w:t>
      </w:r>
    </w:p>
    <w:p w:rsidR="00A04342" w:rsidRPr="001924E1" w:rsidRDefault="00A04342">
      <w:pPr>
        <w:pStyle w:val="BodyText"/>
        <w:jc w:val="left"/>
        <w:rPr>
          <w:szCs w:val="22"/>
          <w:lang w:val="nb-NO"/>
        </w:rPr>
      </w:pPr>
    </w:p>
    <w:p w:rsidR="00A04342" w:rsidRPr="001924E1" w:rsidRDefault="00A04342">
      <w:pPr>
        <w:numPr>
          <w:ilvl w:val="12"/>
          <w:numId w:val="0"/>
        </w:numPr>
        <w:rPr>
          <w:sz w:val="22"/>
          <w:szCs w:val="22"/>
        </w:rPr>
      </w:pPr>
    </w:p>
    <w:p w:rsidR="00A04342" w:rsidRPr="001924E1" w:rsidRDefault="00A04342" w:rsidP="001D3F41">
      <w:pPr>
        <w:pStyle w:val="List"/>
        <w:keepNext/>
        <w:ind w:left="540" w:hanging="540"/>
        <w:rPr>
          <w:b/>
          <w:sz w:val="22"/>
          <w:szCs w:val="22"/>
        </w:rPr>
      </w:pPr>
      <w:r w:rsidRPr="001924E1">
        <w:rPr>
          <w:b/>
          <w:sz w:val="22"/>
          <w:szCs w:val="22"/>
        </w:rPr>
        <w:t>4.</w:t>
      </w:r>
      <w:r w:rsidRPr="001924E1">
        <w:rPr>
          <w:b/>
          <w:sz w:val="22"/>
          <w:szCs w:val="22"/>
        </w:rPr>
        <w:tab/>
      </w:r>
      <w:r w:rsidR="00ED660D" w:rsidRPr="001924E1">
        <w:rPr>
          <w:b/>
          <w:sz w:val="22"/>
          <w:szCs w:val="22"/>
        </w:rPr>
        <w:t>Mulige bivirkninger</w:t>
      </w:r>
    </w:p>
    <w:p w:rsidR="00A04342" w:rsidRPr="001924E1" w:rsidRDefault="00A04342" w:rsidP="001D3F41">
      <w:pPr>
        <w:keepNext/>
        <w:rPr>
          <w:sz w:val="22"/>
          <w:szCs w:val="22"/>
        </w:rPr>
      </w:pPr>
    </w:p>
    <w:p w:rsidR="00A04342" w:rsidRPr="001924E1" w:rsidRDefault="00A04342" w:rsidP="00DC295C">
      <w:pPr>
        <w:rPr>
          <w:sz w:val="22"/>
          <w:szCs w:val="22"/>
        </w:rPr>
      </w:pPr>
      <w:r w:rsidRPr="001924E1">
        <w:rPr>
          <w:sz w:val="22"/>
          <w:szCs w:val="22"/>
        </w:rPr>
        <w:t xml:space="preserve">Som alle legemidler kan </w:t>
      </w:r>
      <w:r w:rsidR="00345284" w:rsidRPr="001924E1">
        <w:rPr>
          <w:sz w:val="22"/>
          <w:szCs w:val="22"/>
        </w:rPr>
        <w:t xml:space="preserve">dette legemidlet </w:t>
      </w:r>
      <w:r w:rsidRPr="001924E1">
        <w:rPr>
          <w:sz w:val="22"/>
          <w:szCs w:val="22"/>
        </w:rPr>
        <w:t>forårsake bivirkninger, men ikke alle får det.</w:t>
      </w: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Den alvorligste bivirkningen av Ferriprox er et svært lavt antall hvite blodceller (nøytrofiltall). Denne tilstanden, som kalles alvorlig nøytropeni eller agranulocytose, har forekommet hos </w:t>
      </w:r>
      <w:r w:rsidR="00213BDE" w:rsidRPr="001924E1">
        <w:rPr>
          <w:sz w:val="22"/>
          <w:szCs w:val="22"/>
        </w:rPr>
        <w:t>1 til 2</w:t>
      </w:r>
      <w:r w:rsidRPr="001924E1">
        <w:rPr>
          <w:sz w:val="22"/>
          <w:szCs w:val="22"/>
        </w:rPr>
        <w:t xml:space="preserve"> av </w:t>
      </w:r>
      <w:r w:rsidR="00C139BE" w:rsidRPr="001924E1">
        <w:rPr>
          <w:sz w:val="22"/>
          <w:szCs w:val="22"/>
        </w:rPr>
        <w:t>100 </w:t>
      </w:r>
      <w:r w:rsidRPr="001924E1">
        <w:rPr>
          <w:sz w:val="22"/>
          <w:szCs w:val="22"/>
        </w:rPr>
        <w:t>personer som har tatt Ferriprox i kliniske studier. Et lavt antall hvite blodceller kan være forbundet med en alvorlig og potensielt livstruende infeksjon. Rådfør deg umiddelbart med lege dersom du får symptomer på infeksjon, for eksempel feber, sår hals eller influensalignende symptomer.</w:t>
      </w:r>
    </w:p>
    <w:p w:rsidR="00A04342" w:rsidRPr="001924E1" w:rsidRDefault="00A04342">
      <w:pPr>
        <w:rPr>
          <w:sz w:val="22"/>
          <w:szCs w:val="22"/>
        </w:rPr>
      </w:pPr>
    </w:p>
    <w:p w:rsidR="00A04342" w:rsidRPr="001924E1" w:rsidRDefault="00A04342" w:rsidP="001D3F41">
      <w:pPr>
        <w:pStyle w:val="BodyText"/>
        <w:keepNext/>
        <w:rPr>
          <w:szCs w:val="22"/>
          <w:lang w:val="nb-NO"/>
        </w:rPr>
      </w:pPr>
      <w:r w:rsidRPr="001924E1">
        <w:rPr>
          <w:b/>
          <w:bCs/>
          <w:szCs w:val="22"/>
          <w:lang w:val="nb-NO"/>
        </w:rPr>
        <w:t>Svært vanlige bivirkninger</w:t>
      </w:r>
      <w:r w:rsidRPr="001924E1">
        <w:rPr>
          <w:szCs w:val="22"/>
          <w:lang w:val="nb-NO"/>
        </w:rPr>
        <w:t xml:space="preserve"> (</w:t>
      </w:r>
      <w:r w:rsidR="00ED660D" w:rsidRPr="001924E1">
        <w:rPr>
          <w:szCs w:val="22"/>
          <w:lang w:val="nb-NO"/>
        </w:rPr>
        <w:t xml:space="preserve">kan </w:t>
      </w:r>
      <w:r w:rsidRPr="001924E1">
        <w:rPr>
          <w:szCs w:val="22"/>
          <w:lang w:val="nb-NO"/>
        </w:rPr>
        <w:t>oppstå hos flere enn 1 av 10</w:t>
      </w:r>
      <w:r w:rsidR="00ED660D" w:rsidRPr="001924E1">
        <w:rPr>
          <w:szCs w:val="22"/>
          <w:lang w:val="nb-NO"/>
        </w:rPr>
        <w:t xml:space="preserve"> personer</w:t>
      </w:r>
      <w:r w:rsidRPr="001924E1">
        <w:rPr>
          <w:szCs w:val="22"/>
          <w:lang w:val="nb-NO"/>
        </w:rPr>
        <w:t>):</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magesmerter</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kvalme</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oppkast</w:t>
      </w:r>
    </w:p>
    <w:p w:rsidR="00A04342" w:rsidRPr="001924E1" w:rsidRDefault="004A24C1" w:rsidP="000E26C6">
      <w:pPr>
        <w:pStyle w:val="BodyText"/>
        <w:numPr>
          <w:ilvl w:val="0"/>
          <w:numId w:val="12"/>
        </w:numPr>
        <w:tabs>
          <w:tab w:val="clear" w:pos="567"/>
        </w:tabs>
        <w:spacing w:line="240" w:lineRule="auto"/>
        <w:ind w:left="360"/>
        <w:jc w:val="left"/>
        <w:rPr>
          <w:szCs w:val="22"/>
          <w:lang w:val="nb-NO"/>
        </w:rPr>
      </w:pPr>
      <w:r w:rsidRPr="001924E1">
        <w:rPr>
          <w:szCs w:val="22"/>
          <w:lang w:val="nb-NO"/>
        </w:rPr>
        <w:t>rødaktig/brun urin</w:t>
      </w:r>
    </w:p>
    <w:p w:rsidR="00A04342" w:rsidRPr="001924E1" w:rsidRDefault="00A04342">
      <w:pPr>
        <w:rPr>
          <w:sz w:val="22"/>
          <w:szCs w:val="22"/>
        </w:rPr>
      </w:pPr>
    </w:p>
    <w:p w:rsidR="00A04342" w:rsidRPr="001924E1" w:rsidRDefault="00A04342">
      <w:pPr>
        <w:rPr>
          <w:sz w:val="22"/>
          <w:szCs w:val="22"/>
        </w:rPr>
      </w:pPr>
      <w:r w:rsidRPr="001924E1">
        <w:rPr>
          <w:sz w:val="22"/>
          <w:szCs w:val="22"/>
        </w:rPr>
        <w:t>Dersom du opplever kvalme eller oppkast kan det hjelpe og ta Ferriprox sammen med mat. Misfarget urin er svært vanlig og er ikke farlig.</w:t>
      </w:r>
    </w:p>
    <w:p w:rsidR="00A04342" w:rsidRPr="001924E1" w:rsidRDefault="00A04342">
      <w:pPr>
        <w:rPr>
          <w:sz w:val="22"/>
          <w:szCs w:val="22"/>
        </w:rPr>
      </w:pPr>
    </w:p>
    <w:p w:rsidR="00A04342" w:rsidRPr="001924E1" w:rsidRDefault="00A04342" w:rsidP="001D3F41">
      <w:pPr>
        <w:pStyle w:val="BodyText"/>
        <w:keepNext/>
        <w:rPr>
          <w:szCs w:val="22"/>
          <w:lang w:val="nb-NO"/>
        </w:rPr>
      </w:pPr>
      <w:r w:rsidRPr="001924E1">
        <w:rPr>
          <w:b/>
          <w:bCs/>
          <w:szCs w:val="22"/>
          <w:lang w:val="nb-NO"/>
        </w:rPr>
        <w:t>Vanlige bivirkninger</w:t>
      </w:r>
      <w:r w:rsidRPr="001924E1">
        <w:rPr>
          <w:szCs w:val="22"/>
          <w:lang w:val="nb-NO"/>
        </w:rPr>
        <w:t xml:space="preserve"> (</w:t>
      </w:r>
      <w:r w:rsidR="00ED660D" w:rsidRPr="001924E1">
        <w:rPr>
          <w:szCs w:val="22"/>
          <w:lang w:val="nb-NO"/>
        </w:rPr>
        <w:t xml:space="preserve">kan </w:t>
      </w:r>
      <w:r w:rsidRPr="001924E1">
        <w:rPr>
          <w:szCs w:val="22"/>
          <w:lang w:val="nb-NO"/>
        </w:rPr>
        <w:t xml:space="preserve">oppstå hos </w:t>
      </w:r>
      <w:r w:rsidR="00345284" w:rsidRPr="001924E1">
        <w:rPr>
          <w:szCs w:val="22"/>
          <w:lang w:val="nb-NO"/>
        </w:rPr>
        <w:t xml:space="preserve">inntil </w:t>
      </w:r>
      <w:r w:rsidRPr="001924E1">
        <w:rPr>
          <w:szCs w:val="22"/>
          <w:lang w:val="nb-NO"/>
        </w:rPr>
        <w:t xml:space="preserve">1 </w:t>
      </w:r>
      <w:r w:rsidR="00345284" w:rsidRPr="001924E1">
        <w:rPr>
          <w:szCs w:val="22"/>
          <w:lang w:val="nb-NO"/>
        </w:rPr>
        <w:t>av</w:t>
      </w:r>
      <w:r w:rsidRPr="001924E1">
        <w:rPr>
          <w:szCs w:val="22"/>
          <w:lang w:val="nb-NO"/>
        </w:rPr>
        <w:t xml:space="preserve"> 10</w:t>
      </w:r>
      <w:r w:rsidR="00ED660D" w:rsidRPr="001924E1">
        <w:rPr>
          <w:szCs w:val="22"/>
          <w:lang w:val="nb-NO"/>
        </w:rPr>
        <w:t xml:space="preserve"> personer</w:t>
      </w:r>
      <w:r w:rsidRPr="001924E1">
        <w:rPr>
          <w:szCs w:val="22"/>
          <w:lang w:val="nb-NO"/>
        </w:rPr>
        <w:t>):</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lavt antall hvite blodceller (agranulocytose og nøytropeni)</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hodepine</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diar</w:t>
      </w:r>
      <w:r w:rsidR="004B1522" w:rsidRPr="001924E1">
        <w:rPr>
          <w:szCs w:val="22"/>
          <w:lang w:val="nb-NO"/>
        </w:rPr>
        <w:t>é</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økte leverenzymer</w:t>
      </w:r>
    </w:p>
    <w:p w:rsidR="00A04342" w:rsidRPr="001924E1" w:rsidRDefault="00A0434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tretthet</w:t>
      </w:r>
    </w:p>
    <w:p w:rsidR="00A04342" w:rsidRPr="001924E1" w:rsidRDefault="004A24C1"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 appetitt</w:t>
      </w:r>
    </w:p>
    <w:p w:rsidR="00A04342" w:rsidRPr="001924E1" w:rsidRDefault="00A04342">
      <w:pPr>
        <w:rPr>
          <w:sz w:val="22"/>
          <w:szCs w:val="22"/>
        </w:rPr>
      </w:pPr>
    </w:p>
    <w:p w:rsidR="00345284" w:rsidRPr="001924E1" w:rsidRDefault="00345284" w:rsidP="001D3F41">
      <w:pPr>
        <w:keepNext/>
        <w:rPr>
          <w:sz w:val="22"/>
          <w:szCs w:val="22"/>
        </w:rPr>
      </w:pPr>
      <w:r w:rsidRPr="001924E1">
        <w:rPr>
          <w:b/>
          <w:sz w:val="22"/>
          <w:szCs w:val="22"/>
        </w:rPr>
        <w:t xml:space="preserve">Ikke kjent </w:t>
      </w:r>
      <w:r w:rsidRPr="001924E1">
        <w:rPr>
          <w:sz w:val="22"/>
          <w:szCs w:val="22"/>
        </w:rPr>
        <w:t>(frekvens kan ikke anslås ut i fra tilgjengelig data):</w:t>
      </w:r>
    </w:p>
    <w:p w:rsidR="00ED660D" w:rsidRPr="001924E1" w:rsidRDefault="00345284" w:rsidP="000E26C6">
      <w:pPr>
        <w:pStyle w:val="BodyText"/>
        <w:numPr>
          <w:ilvl w:val="0"/>
          <w:numId w:val="12"/>
        </w:numPr>
        <w:tabs>
          <w:tab w:val="clear" w:pos="567"/>
        </w:tabs>
        <w:spacing w:line="240" w:lineRule="auto"/>
        <w:ind w:left="360"/>
        <w:jc w:val="left"/>
        <w:rPr>
          <w:szCs w:val="22"/>
          <w:lang w:val="nb-NO"/>
        </w:rPr>
      </w:pPr>
      <w:r w:rsidRPr="001924E1">
        <w:rPr>
          <w:szCs w:val="22"/>
          <w:lang w:val="nb-NO"/>
        </w:rPr>
        <w:t>allergiske reaksjoner inkluderer hudutslett og elveblest</w:t>
      </w:r>
    </w:p>
    <w:p w:rsidR="00345284" w:rsidRPr="001924E1" w:rsidRDefault="00345284" w:rsidP="003E771A">
      <w:pPr>
        <w:rPr>
          <w:sz w:val="22"/>
          <w:szCs w:val="22"/>
        </w:rPr>
      </w:pPr>
    </w:p>
    <w:p w:rsidR="00A04342" w:rsidRPr="001924E1" w:rsidRDefault="00A04342">
      <w:pPr>
        <w:rPr>
          <w:sz w:val="22"/>
          <w:szCs w:val="22"/>
        </w:rPr>
      </w:pPr>
      <w:r w:rsidRPr="001924E1">
        <w:rPr>
          <w:sz w:val="22"/>
          <w:szCs w:val="22"/>
        </w:rPr>
        <w:t>Tilfeller av leddsmerte og hevelse varierte fra mild smerte i ett eller flere ledd til alvorlig funksjonshemming. I de fleste tilfellene forsvant smerten mens pasienten fortsatte å ta Ferriprox.</w:t>
      </w:r>
    </w:p>
    <w:p w:rsidR="00A04342" w:rsidRPr="001924E1" w:rsidRDefault="00A04342">
      <w:pPr>
        <w:rPr>
          <w:sz w:val="22"/>
          <w:szCs w:val="22"/>
        </w:rPr>
      </w:pPr>
    </w:p>
    <w:p w:rsidR="00744C6F" w:rsidRPr="001924E1" w:rsidRDefault="00744C6F" w:rsidP="00744C6F">
      <w:pPr>
        <w:rPr>
          <w:sz w:val="22"/>
          <w:szCs w:val="22"/>
        </w:rPr>
      </w:pPr>
      <w:r>
        <w:rPr>
          <w:sz w:val="22"/>
          <w:szCs w:val="22"/>
        </w:rPr>
        <w:t>N</w:t>
      </w:r>
      <w:r w:rsidRPr="001924E1">
        <w:rPr>
          <w:sz w:val="22"/>
          <w:szCs w:val="22"/>
        </w:rPr>
        <w:t>evrologiske lidelser (som skjelving, problemer med å gå, dobbeltsyn, ufrivillige muskelsammentrekninger, problemer med koordinasjon av bevegelser) rapportert hos barn som frivillig hadde fått over dobbelt av maksimalt anbefalt dose på 100 mg/kg/dag i flere år</w:t>
      </w:r>
      <w:r w:rsidRPr="00764211">
        <w:t xml:space="preserve"> </w:t>
      </w:r>
      <w:r w:rsidRPr="00764211">
        <w:rPr>
          <w:sz w:val="22"/>
          <w:szCs w:val="22"/>
        </w:rPr>
        <w:t>og har også blitt observert hos barn som ble behandlet med standarddoser av deferipron</w:t>
      </w:r>
      <w:r w:rsidRPr="001924E1">
        <w:rPr>
          <w:sz w:val="22"/>
          <w:szCs w:val="22"/>
        </w:rPr>
        <w:t xml:space="preserve">. Disse symptomene forsvant </w:t>
      </w:r>
      <w:r>
        <w:rPr>
          <w:sz w:val="22"/>
          <w:szCs w:val="22"/>
        </w:rPr>
        <w:t xml:space="preserve">hos barna </w:t>
      </w:r>
      <w:r w:rsidRPr="001924E1">
        <w:rPr>
          <w:sz w:val="22"/>
          <w:szCs w:val="22"/>
        </w:rPr>
        <w:t xml:space="preserve">etter </w:t>
      </w:r>
      <w:r>
        <w:rPr>
          <w:sz w:val="22"/>
          <w:szCs w:val="22"/>
        </w:rPr>
        <w:t xml:space="preserve">at behandlingen med Ferriprox ble </w:t>
      </w:r>
      <w:r w:rsidRPr="001924E1">
        <w:rPr>
          <w:sz w:val="22"/>
          <w:szCs w:val="22"/>
        </w:rPr>
        <w:t>av</w:t>
      </w:r>
      <w:r>
        <w:rPr>
          <w:sz w:val="22"/>
          <w:szCs w:val="22"/>
        </w:rPr>
        <w:t>s</w:t>
      </w:r>
      <w:r w:rsidRPr="001924E1">
        <w:rPr>
          <w:sz w:val="22"/>
          <w:szCs w:val="22"/>
        </w:rPr>
        <w:t>suttet.</w:t>
      </w:r>
    </w:p>
    <w:p w:rsidR="00A04342" w:rsidRPr="001924E1" w:rsidRDefault="00A04342">
      <w:pPr>
        <w:rPr>
          <w:sz w:val="22"/>
          <w:szCs w:val="22"/>
        </w:rPr>
      </w:pPr>
    </w:p>
    <w:p w:rsidR="00FB3A4E" w:rsidRPr="001924E1" w:rsidRDefault="00FB3A4E" w:rsidP="001D3F41">
      <w:pPr>
        <w:keepNext/>
        <w:numPr>
          <w:ilvl w:val="12"/>
          <w:numId w:val="0"/>
        </w:numPr>
        <w:tabs>
          <w:tab w:val="left" w:pos="567"/>
        </w:tabs>
        <w:spacing w:line="260" w:lineRule="exact"/>
        <w:outlineLvl w:val="0"/>
        <w:rPr>
          <w:sz w:val="22"/>
          <w:szCs w:val="22"/>
        </w:rPr>
      </w:pPr>
      <w:r w:rsidRPr="001924E1">
        <w:rPr>
          <w:rFonts w:eastAsia="SimSun"/>
          <w:b/>
          <w:noProof/>
          <w:sz w:val="22"/>
          <w:szCs w:val="22"/>
        </w:rPr>
        <w:t>Melding av bivirkninger</w:t>
      </w:r>
    </w:p>
    <w:p w:rsidR="007A1E3C" w:rsidRPr="001924E1" w:rsidRDefault="007A1E3C" w:rsidP="007A1E3C">
      <w:pPr>
        <w:ind w:right="-2"/>
        <w:rPr>
          <w:sz w:val="22"/>
          <w:szCs w:val="22"/>
        </w:rPr>
      </w:pPr>
      <w:r w:rsidRPr="001924E1">
        <w:rPr>
          <w:sz w:val="22"/>
          <w:szCs w:val="22"/>
        </w:rPr>
        <w:t>Kontakt lege eller apotek dersom du opplever bivirkninger</w:t>
      </w:r>
      <w:r>
        <w:rPr>
          <w:sz w:val="22"/>
          <w:szCs w:val="22"/>
        </w:rPr>
        <w:t xml:space="preserve">. Dette </w:t>
      </w:r>
      <w:r w:rsidRPr="00AB1C99">
        <w:rPr>
          <w:sz w:val="22"/>
          <w:szCs w:val="22"/>
        </w:rPr>
        <w:t>gjelder også</w:t>
      </w:r>
      <w:r w:rsidRPr="001924E1">
        <w:rPr>
          <w:sz w:val="22"/>
          <w:szCs w:val="22"/>
        </w:rPr>
        <w:t xml:space="preserve"> bivirkninger som ikke er nevnt i pakningsvedlegget. Du kan også melde fra om bivirkninger direkte via </w:t>
      </w:r>
      <w:r w:rsidRPr="001924E1">
        <w:rPr>
          <w:sz w:val="22"/>
          <w:szCs w:val="22"/>
          <w:highlight w:val="lightGray"/>
        </w:rPr>
        <w:t xml:space="preserve">det nasjonale meldesystemet som beskrevet i </w:t>
      </w:r>
      <w:hyperlink r:id="rId14" w:history="1">
        <w:r w:rsidRPr="00EA56AB">
          <w:rPr>
            <w:rStyle w:val="Hyperlink"/>
            <w:sz w:val="22"/>
            <w:szCs w:val="22"/>
            <w:highlight w:val="lightGray"/>
          </w:rPr>
          <w:t>Appendix V</w:t>
        </w:r>
      </w:hyperlink>
      <w:r w:rsidRPr="001924E1">
        <w:rPr>
          <w:sz w:val="22"/>
          <w:szCs w:val="22"/>
        </w:rPr>
        <w:t>. Ved å melde fra om bivirkninger bidrar du med informasjon om sikkerheten ved bruk av dette legemidlet.</w:t>
      </w:r>
    </w:p>
    <w:p w:rsidR="00A04342" w:rsidRPr="001924E1" w:rsidRDefault="00A04342">
      <w:pPr>
        <w:rPr>
          <w:sz w:val="22"/>
          <w:szCs w:val="22"/>
        </w:rPr>
      </w:pPr>
    </w:p>
    <w:p w:rsidR="00A04342" w:rsidRPr="001924E1" w:rsidRDefault="00A04342">
      <w:pPr>
        <w:rPr>
          <w:sz w:val="22"/>
          <w:szCs w:val="22"/>
        </w:rPr>
      </w:pPr>
    </w:p>
    <w:p w:rsidR="00A04342" w:rsidRPr="001924E1" w:rsidRDefault="00A04342" w:rsidP="001D3F41">
      <w:pPr>
        <w:pStyle w:val="List"/>
        <w:keepNext/>
        <w:ind w:left="540" w:hanging="540"/>
        <w:rPr>
          <w:b/>
          <w:sz w:val="22"/>
          <w:szCs w:val="22"/>
        </w:rPr>
      </w:pPr>
      <w:r w:rsidRPr="001924E1">
        <w:rPr>
          <w:b/>
          <w:sz w:val="22"/>
          <w:szCs w:val="22"/>
        </w:rPr>
        <w:t>5.</w:t>
      </w:r>
      <w:r w:rsidRPr="001924E1">
        <w:rPr>
          <w:b/>
          <w:sz w:val="22"/>
          <w:szCs w:val="22"/>
        </w:rPr>
        <w:tab/>
      </w:r>
      <w:r w:rsidR="00ED660D" w:rsidRPr="001924E1">
        <w:rPr>
          <w:b/>
          <w:sz w:val="22"/>
          <w:szCs w:val="22"/>
        </w:rPr>
        <w:t>Hvordan du oppbevarer Ferriprox</w:t>
      </w:r>
    </w:p>
    <w:p w:rsidR="00A04342" w:rsidRPr="001924E1" w:rsidRDefault="00A04342" w:rsidP="001D3F41">
      <w:pPr>
        <w:keepNext/>
        <w:rPr>
          <w:b/>
          <w:sz w:val="22"/>
          <w:szCs w:val="22"/>
        </w:rPr>
      </w:pPr>
    </w:p>
    <w:p w:rsidR="00A04342" w:rsidRPr="001924E1" w:rsidRDefault="00A04342">
      <w:pPr>
        <w:rPr>
          <w:sz w:val="22"/>
          <w:szCs w:val="22"/>
        </w:rPr>
      </w:pPr>
      <w:r w:rsidRPr="001924E1">
        <w:rPr>
          <w:sz w:val="22"/>
          <w:szCs w:val="22"/>
        </w:rPr>
        <w:t>Oppbevares utilgjengelig for barn.</w:t>
      </w:r>
    </w:p>
    <w:p w:rsidR="008D5B33" w:rsidRPr="001924E1" w:rsidRDefault="008D5B33">
      <w:pPr>
        <w:rPr>
          <w:sz w:val="22"/>
          <w:szCs w:val="22"/>
        </w:rPr>
      </w:pPr>
    </w:p>
    <w:p w:rsidR="00A04342" w:rsidRPr="001924E1" w:rsidRDefault="00A04342">
      <w:pPr>
        <w:rPr>
          <w:sz w:val="22"/>
          <w:szCs w:val="22"/>
        </w:rPr>
      </w:pPr>
      <w:r w:rsidRPr="001924E1">
        <w:rPr>
          <w:sz w:val="22"/>
          <w:szCs w:val="22"/>
        </w:rPr>
        <w:t xml:space="preserve">Bruk ikke </w:t>
      </w:r>
      <w:r w:rsidR="00ED660D" w:rsidRPr="001924E1">
        <w:rPr>
          <w:sz w:val="22"/>
          <w:szCs w:val="22"/>
        </w:rPr>
        <w:t xml:space="preserve">dette legemidlet </w:t>
      </w:r>
      <w:r w:rsidRPr="001924E1">
        <w:rPr>
          <w:sz w:val="22"/>
          <w:szCs w:val="22"/>
        </w:rPr>
        <w:t xml:space="preserve">etter utløpsdatoen som er angitt på etiketten og esken etter </w:t>
      </w:r>
      <w:r w:rsidR="005232CE" w:rsidRPr="001924E1">
        <w:rPr>
          <w:sz w:val="22"/>
          <w:szCs w:val="22"/>
        </w:rPr>
        <w:t>u</w:t>
      </w:r>
      <w:r w:rsidRPr="001924E1">
        <w:rPr>
          <w:sz w:val="22"/>
          <w:szCs w:val="22"/>
        </w:rPr>
        <w:t>tløpsdato</w:t>
      </w:r>
      <w:r w:rsidR="00F27AE8">
        <w:rPr>
          <w:sz w:val="22"/>
          <w:szCs w:val="22"/>
        </w:rPr>
        <w:t>/EXP</w:t>
      </w:r>
      <w:r w:rsidRPr="001924E1">
        <w:rPr>
          <w:sz w:val="22"/>
          <w:szCs w:val="22"/>
        </w:rPr>
        <w:t>.</w:t>
      </w:r>
    </w:p>
    <w:p w:rsidR="008D5B33" w:rsidRPr="001924E1" w:rsidRDefault="008D5B33">
      <w:pPr>
        <w:rPr>
          <w:sz w:val="22"/>
          <w:szCs w:val="22"/>
        </w:rPr>
      </w:pPr>
    </w:p>
    <w:p w:rsidR="00A04342" w:rsidRPr="001924E1" w:rsidRDefault="00A04342">
      <w:pPr>
        <w:rPr>
          <w:sz w:val="22"/>
          <w:szCs w:val="22"/>
        </w:rPr>
      </w:pPr>
      <w:r w:rsidRPr="001924E1">
        <w:rPr>
          <w:sz w:val="22"/>
          <w:szCs w:val="22"/>
        </w:rPr>
        <w:t>Brukes innen 35 dager etter åpning. Oppbevares ved høyst 30</w:t>
      </w:r>
      <w:r w:rsidRPr="001924E1">
        <w:rPr>
          <w:rFonts w:ascii="Symbol" w:hAnsi="Symbol"/>
          <w:sz w:val="22"/>
          <w:szCs w:val="22"/>
        </w:rPr>
        <w:t>°</w:t>
      </w:r>
      <w:r w:rsidRPr="001924E1">
        <w:rPr>
          <w:sz w:val="22"/>
          <w:szCs w:val="22"/>
        </w:rPr>
        <w:t>C.</w:t>
      </w:r>
      <w:r w:rsidR="00BD1497">
        <w:rPr>
          <w:sz w:val="22"/>
          <w:szCs w:val="22"/>
        </w:rPr>
        <w:t xml:space="preserve"> </w:t>
      </w:r>
      <w:r w:rsidRPr="001924E1">
        <w:rPr>
          <w:sz w:val="22"/>
          <w:szCs w:val="22"/>
        </w:rPr>
        <w:t>Oppbevares i originalemballasjen for å beskytte mot lys.</w:t>
      </w:r>
    </w:p>
    <w:p w:rsidR="00BD1497" w:rsidRDefault="00BD1497" w:rsidP="00BD1497">
      <w:pPr>
        <w:rPr>
          <w:sz w:val="22"/>
          <w:szCs w:val="22"/>
        </w:rPr>
      </w:pPr>
    </w:p>
    <w:p w:rsidR="00BD1497" w:rsidRPr="001924E1" w:rsidRDefault="00BD1497" w:rsidP="00BD1497">
      <w:pPr>
        <w:rPr>
          <w:sz w:val="22"/>
          <w:szCs w:val="22"/>
        </w:rPr>
      </w:pPr>
      <w:r w:rsidRPr="00BD1497">
        <w:rPr>
          <w:sz w:val="22"/>
          <w:szCs w:val="22"/>
        </w:rPr>
        <w:t>Legemidler skal ikke kastes i avløpsvann eller sammen med husholdningsavfall. Spør på apoteket hvordan du skal kaste legemidler som du ikke lenger bruker. Disse tiltakene bidrar til å beskytte miljøet.</w:t>
      </w:r>
    </w:p>
    <w:p w:rsidR="00A04342" w:rsidRPr="001924E1" w:rsidRDefault="00A04342">
      <w:pPr>
        <w:rPr>
          <w:sz w:val="22"/>
          <w:szCs w:val="22"/>
        </w:rPr>
      </w:pPr>
    </w:p>
    <w:p w:rsidR="00A04342" w:rsidRPr="001924E1" w:rsidRDefault="00A04342">
      <w:pPr>
        <w:rPr>
          <w:sz w:val="22"/>
          <w:szCs w:val="22"/>
        </w:rPr>
      </w:pPr>
    </w:p>
    <w:p w:rsidR="00A04342" w:rsidRPr="001924E1" w:rsidRDefault="00A04342" w:rsidP="003E771A">
      <w:pPr>
        <w:pStyle w:val="List"/>
        <w:keepNext/>
        <w:ind w:left="540" w:hanging="540"/>
        <w:rPr>
          <w:b/>
          <w:sz w:val="22"/>
          <w:szCs w:val="22"/>
        </w:rPr>
      </w:pPr>
      <w:r w:rsidRPr="001924E1">
        <w:rPr>
          <w:b/>
          <w:sz w:val="22"/>
          <w:szCs w:val="22"/>
        </w:rPr>
        <w:t>6.</w:t>
      </w:r>
      <w:r w:rsidRPr="001924E1">
        <w:rPr>
          <w:b/>
          <w:sz w:val="22"/>
          <w:szCs w:val="22"/>
        </w:rPr>
        <w:tab/>
      </w:r>
      <w:r w:rsidR="00F440C0" w:rsidRPr="001924E1">
        <w:rPr>
          <w:b/>
          <w:sz w:val="22"/>
          <w:szCs w:val="22"/>
        </w:rPr>
        <w:t>Innholdet i pakningen og ytterligere informasjon</w:t>
      </w:r>
    </w:p>
    <w:p w:rsidR="00A04342" w:rsidRPr="001924E1" w:rsidRDefault="00A04342" w:rsidP="00521E9D">
      <w:pPr>
        <w:pStyle w:val="List"/>
        <w:keepNext/>
        <w:ind w:left="540" w:hanging="540"/>
        <w:rPr>
          <w:szCs w:val="22"/>
        </w:rPr>
      </w:pPr>
    </w:p>
    <w:p w:rsidR="00A04342" w:rsidRPr="001924E1" w:rsidRDefault="00A04342">
      <w:pPr>
        <w:pStyle w:val="Heading2"/>
        <w:jc w:val="left"/>
        <w:rPr>
          <w:szCs w:val="22"/>
        </w:rPr>
      </w:pPr>
      <w:r w:rsidRPr="001924E1">
        <w:rPr>
          <w:szCs w:val="22"/>
        </w:rPr>
        <w:t>Sammensetning av Ferriprox</w:t>
      </w:r>
    </w:p>
    <w:p w:rsidR="00A04342" w:rsidRPr="001924E1" w:rsidRDefault="00A04342">
      <w:pPr>
        <w:rPr>
          <w:sz w:val="22"/>
          <w:szCs w:val="22"/>
        </w:rPr>
      </w:pPr>
      <w:r w:rsidRPr="001924E1">
        <w:rPr>
          <w:sz w:val="22"/>
          <w:szCs w:val="22"/>
        </w:rPr>
        <w:t>Virkestoffet er deferipron. Hver ml mikstur, oppløsning inneholder 100 mg deferipron.</w:t>
      </w:r>
    </w:p>
    <w:p w:rsidR="00A04342" w:rsidRPr="001924E1" w:rsidRDefault="00A04342">
      <w:pPr>
        <w:rPr>
          <w:sz w:val="22"/>
          <w:szCs w:val="22"/>
        </w:rPr>
      </w:pPr>
    </w:p>
    <w:p w:rsidR="00A04342" w:rsidRPr="001924E1" w:rsidRDefault="00A04342">
      <w:pPr>
        <w:rPr>
          <w:sz w:val="22"/>
          <w:szCs w:val="22"/>
        </w:rPr>
      </w:pPr>
      <w:r w:rsidRPr="001924E1">
        <w:rPr>
          <w:sz w:val="22"/>
          <w:szCs w:val="22"/>
        </w:rPr>
        <w:t>Andre innholdsstoffer er: renset vann, hydroetylcellulose, glyserol</w:t>
      </w:r>
      <w:r w:rsidR="00F70F95">
        <w:rPr>
          <w:sz w:val="22"/>
          <w:szCs w:val="22"/>
        </w:rPr>
        <w:t xml:space="preserve"> (E422)</w:t>
      </w:r>
      <w:r w:rsidRPr="001924E1">
        <w:rPr>
          <w:sz w:val="22"/>
          <w:szCs w:val="22"/>
        </w:rPr>
        <w:t>, saltsyre</w:t>
      </w:r>
      <w:r w:rsidR="00F43ECB" w:rsidRPr="00F43ECB">
        <w:rPr>
          <w:sz w:val="22"/>
          <w:szCs w:val="22"/>
        </w:rPr>
        <w:t xml:space="preserve"> </w:t>
      </w:r>
      <w:r w:rsidR="00F43ECB">
        <w:rPr>
          <w:sz w:val="22"/>
          <w:szCs w:val="22"/>
        </w:rPr>
        <w:t>(</w:t>
      </w:r>
      <w:r w:rsidR="00F43ECB" w:rsidRPr="00F43ECB">
        <w:rPr>
          <w:sz w:val="22"/>
          <w:szCs w:val="22"/>
        </w:rPr>
        <w:t>konsentrert</w:t>
      </w:r>
      <w:r w:rsidR="00F43ECB">
        <w:rPr>
          <w:sz w:val="22"/>
          <w:szCs w:val="22"/>
        </w:rPr>
        <w:t xml:space="preserve">, </w:t>
      </w:r>
      <w:r w:rsidR="00F43ECB" w:rsidRPr="00F43ECB">
        <w:rPr>
          <w:sz w:val="22"/>
          <w:szCs w:val="22"/>
        </w:rPr>
        <w:t>til pH-justering</w:t>
      </w:r>
      <w:r w:rsidR="00F43ECB">
        <w:rPr>
          <w:sz w:val="22"/>
          <w:szCs w:val="22"/>
        </w:rPr>
        <w:t>)</w:t>
      </w:r>
      <w:r w:rsidRPr="001924E1">
        <w:rPr>
          <w:sz w:val="22"/>
          <w:szCs w:val="22"/>
        </w:rPr>
        <w:t>, kunstig kirsebærsmak, peppermynteolje, paraoransje (E110), sukralose (E955).</w:t>
      </w:r>
    </w:p>
    <w:p w:rsidR="00A04342" w:rsidRPr="001924E1" w:rsidRDefault="00A04342">
      <w:pPr>
        <w:rPr>
          <w:sz w:val="22"/>
          <w:szCs w:val="22"/>
        </w:rPr>
      </w:pPr>
    </w:p>
    <w:p w:rsidR="00A04342" w:rsidRPr="001924E1" w:rsidRDefault="00A04342" w:rsidP="001D3F41">
      <w:pPr>
        <w:keepNext/>
        <w:rPr>
          <w:b/>
          <w:sz w:val="22"/>
          <w:szCs w:val="22"/>
        </w:rPr>
      </w:pPr>
      <w:r w:rsidRPr="001924E1">
        <w:rPr>
          <w:b/>
          <w:sz w:val="22"/>
          <w:szCs w:val="22"/>
        </w:rPr>
        <w:t>Hvordan Ferriprox ser ut og innholdet i pakningen</w:t>
      </w:r>
    </w:p>
    <w:p w:rsidR="00A04342" w:rsidRPr="001924E1" w:rsidRDefault="00A04342">
      <w:pPr>
        <w:rPr>
          <w:sz w:val="22"/>
          <w:szCs w:val="22"/>
        </w:rPr>
      </w:pPr>
      <w:r w:rsidRPr="001924E1">
        <w:rPr>
          <w:sz w:val="22"/>
          <w:szCs w:val="22"/>
        </w:rPr>
        <w:t>Ferriprox mikstur, oppløsning er en gjennomsiktig væske med rødoransje farge. Den er pakket i flasker med 250 ml eller 500 ml.</w:t>
      </w:r>
    </w:p>
    <w:p w:rsidR="00A04342" w:rsidRPr="001924E1" w:rsidRDefault="00A04342">
      <w:pPr>
        <w:rPr>
          <w:sz w:val="22"/>
          <w:szCs w:val="22"/>
        </w:rPr>
      </w:pPr>
    </w:p>
    <w:p w:rsidR="00A04342" w:rsidRPr="001924E1" w:rsidRDefault="00A04342" w:rsidP="00C139BE">
      <w:pPr>
        <w:keepNext/>
        <w:tabs>
          <w:tab w:val="left" w:pos="4320"/>
        </w:tabs>
        <w:rPr>
          <w:b/>
          <w:sz w:val="22"/>
          <w:szCs w:val="22"/>
        </w:rPr>
      </w:pPr>
      <w:r w:rsidRPr="001924E1">
        <w:rPr>
          <w:b/>
          <w:sz w:val="22"/>
          <w:szCs w:val="22"/>
        </w:rPr>
        <w:t>Innehaver av markedsføringstillatelsen og tilvirker</w:t>
      </w:r>
    </w:p>
    <w:p w:rsidR="00303EF4" w:rsidRDefault="00303EF4" w:rsidP="00303EF4">
      <w:pPr>
        <w:keepNext/>
        <w:tabs>
          <w:tab w:val="left" w:pos="4320"/>
        </w:tabs>
        <w:rPr>
          <w:sz w:val="22"/>
          <w:szCs w:val="22"/>
        </w:rPr>
      </w:pPr>
      <w:r w:rsidRPr="001924E1">
        <w:rPr>
          <w:sz w:val="22"/>
          <w:szCs w:val="22"/>
        </w:rPr>
        <w:t>Innehave</w:t>
      </w:r>
      <w:r>
        <w:rPr>
          <w:sz w:val="22"/>
          <w:szCs w:val="22"/>
        </w:rPr>
        <w:t>r av markedsføringstillatelsen:</w:t>
      </w:r>
    </w:p>
    <w:p w:rsidR="007647CC" w:rsidRPr="003E630E" w:rsidRDefault="00202BEB" w:rsidP="007647CC">
      <w:pPr>
        <w:tabs>
          <w:tab w:val="left" w:pos="4320"/>
        </w:tabs>
        <w:ind w:left="720"/>
        <w:rPr>
          <w:sz w:val="22"/>
          <w:szCs w:val="22"/>
          <w:lang w:val="it-IT"/>
        </w:rPr>
      </w:pPr>
      <w:r w:rsidRPr="003E630E">
        <w:rPr>
          <w:sz w:val="22"/>
          <w:szCs w:val="22"/>
          <w:lang w:val="it-IT"/>
        </w:rPr>
        <w:t>Chiesi Farmaceutici S.p.A.</w:t>
      </w:r>
    </w:p>
    <w:p w:rsidR="00D90E78" w:rsidRDefault="00202BEB" w:rsidP="00D90E78">
      <w:pPr>
        <w:ind w:left="720"/>
        <w:rPr>
          <w:sz w:val="22"/>
          <w:szCs w:val="22"/>
          <w:lang w:val="en-GB"/>
        </w:rPr>
      </w:pPr>
      <w:r>
        <w:rPr>
          <w:sz w:val="22"/>
          <w:szCs w:val="22"/>
          <w:lang w:val="en-GB"/>
        </w:rPr>
        <w:t>Via Palermo 26/A</w:t>
      </w:r>
    </w:p>
    <w:p w:rsidR="00D90E78" w:rsidRDefault="00202BEB" w:rsidP="00D90E78">
      <w:pPr>
        <w:ind w:left="720"/>
        <w:rPr>
          <w:sz w:val="22"/>
          <w:szCs w:val="22"/>
          <w:lang w:val="en-GB"/>
        </w:rPr>
      </w:pPr>
      <w:r>
        <w:rPr>
          <w:sz w:val="22"/>
          <w:szCs w:val="22"/>
          <w:lang w:val="en-GB"/>
        </w:rPr>
        <w:t>43122 Parma</w:t>
      </w:r>
    </w:p>
    <w:p w:rsidR="007647CC" w:rsidRDefault="00202BEB" w:rsidP="007647CC">
      <w:pPr>
        <w:tabs>
          <w:tab w:val="left" w:pos="4320"/>
        </w:tabs>
        <w:ind w:left="720"/>
        <w:rPr>
          <w:sz w:val="22"/>
          <w:szCs w:val="22"/>
        </w:rPr>
      </w:pPr>
      <w:r>
        <w:rPr>
          <w:sz w:val="22"/>
          <w:szCs w:val="22"/>
        </w:rPr>
        <w:t>Italia</w:t>
      </w:r>
    </w:p>
    <w:p w:rsidR="00303EF4" w:rsidRPr="001924E1" w:rsidRDefault="00303EF4" w:rsidP="00303EF4">
      <w:pPr>
        <w:tabs>
          <w:tab w:val="left" w:pos="4320"/>
        </w:tabs>
        <w:rPr>
          <w:sz w:val="22"/>
          <w:szCs w:val="22"/>
        </w:rPr>
      </w:pPr>
    </w:p>
    <w:p w:rsidR="00303EF4" w:rsidRDefault="00303EF4" w:rsidP="001D3F41">
      <w:pPr>
        <w:keepNext/>
        <w:tabs>
          <w:tab w:val="left" w:pos="4320"/>
        </w:tabs>
        <w:rPr>
          <w:b/>
          <w:sz w:val="22"/>
          <w:szCs w:val="22"/>
        </w:rPr>
      </w:pPr>
      <w:r w:rsidRPr="001924E1">
        <w:rPr>
          <w:sz w:val="22"/>
          <w:szCs w:val="22"/>
        </w:rPr>
        <w:t>Innehaver av tilvirkertillatelsen:</w:t>
      </w:r>
    </w:p>
    <w:p w:rsidR="00303EF4" w:rsidRDefault="00303EF4" w:rsidP="00303EF4">
      <w:pPr>
        <w:pStyle w:val="PILMAHaddress"/>
        <w:tabs>
          <w:tab w:val="left" w:pos="720"/>
        </w:tabs>
        <w:ind w:left="720"/>
        <w:rPr>
          <w:lang w:val="fr-FR"/>
        </w:rPr>
      </w:pPr>
      <w:r>
        <w:rPr>
          <w:lang w:val="fr-FR"/>
        </w:rPr>
        <w:t>Eurofins PROXY Laboratories B.V.</w:t>
      </w:r>
    </w:p>
    <w:p w:rsidR="00303EF4" w:rsidRDefault="00303EF4" w:rsidP="00303EF4">
      <w:pPr>
        <w:pStyle w:val="PILMAHaddress"/>
        <w:tabs>
          <w:tab w:val="left" w:pos="720"/>
        </w:tabs>
        <w:ind w:left="720"/>
      </w:pPr>
      <w:r>
        <w:t>Archimedesweg 25</w:t>
      </w:r>
    </w:p>
    <w:p w:rsidR="00303EF4" w:rsidRDefault="00303EF4" w:rsidP="00303EF4">
      <w:pPr>
        <w:pStyle w:val="PILMAHaddress"/>
        <w:tabs>
          <w:tab w:val="left" w:pos="720"/>
        </w:tabs>
        <w:ind w:left="720"/>
      </w:pPr>
      <w:r>
        <w:t>2333 CM Leiden</w:t>
      </w:r>
    </w:p>
    <w:p w:rsidR="00303EF4" w:rsidRDefault="00303EF4" w:rsidP="00303EF4">
      <w:pPr>
        <w:pStyle w:val="List"/>
        <w:ind w:left="1003"/>
        <w:rPr>
          <w:sz w:val="22"/>
          <w:szCs w:val="22"/>
        </w:rPr>
      </w:pPr>
      <w:r>
        <w:rPr>
          <w:sz w:val="22"/>
          <w:szCs w:val="22"/>
        </w:rPr>
        <w:t>Nederland</w:t>
      </w:r>
    </w:p>
    <w:p w:rsidR="00303EF4" w:rsidRPr="001924E1" w:rsidRDefault="00303EF4" w:rsidP="00303EF4">
      <w:pPr>
        <w:rPr>
          <w:sz w:val="22"/>
          <w:szCs w:val="22"/>
        </w:rPr>
      </w:pPr>
    </w:p>
    <w:p w:rsidR="006E1B77" w:rsidRDefault="006E1B77" w:rsidP="006E1B77">
      <w:pPr>
        <w:rPr>
          <w:sz w:val="22"/>
          <w:szCs w:val="22"/>
        </w:rPr>
      </w:pPr>
      <w:r w:rsidRPr="006E1B77">
        <w:rPr>
          <w:sz w:val="22"/>
          <w:szCs w:val="22"/>
        </w:rPr>
        <w:t>Ta kontakt med den lokale representanten for innehaveren av markedsføringstillatelsen f</w:t>
      </w:r>
      <w:r w:rsidRPr="001924E1">
        <w:rPr>
          <w:sz w:val="22"/>
          <w:szCs w:val="22"/>
        </w:rPr>
        <w:t>or ytterligere informasjon om dette legemidlet:</w:t>
      </w:r>
    </w:p>
    <w:p w:rsidR="00B338E1" w:rsidRPr="003E630E" w:rsidRDefault="00B338E1" w:rsidP="00B338E1">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BA0630" w:rsidTr="003E630E">
        <w:trPr>
          <w:cantSplit/>
        </w:trPr>
        <w:tc>
          <w:tcPr>
            <w:tcW w:w="4855" w:type="dxa"/>
          </w:tcPr>
          <w:p w:rsidR="003E630E" w:rsidRDefault="003E630E">
            <w:pPr>
              <w:rPr>
                <w:sz w:val="22"/>
                <w:szCs w:val="22"/>
                <w:lang w:val="fr-FR"/>
              </w:rPr>
            </w:pPr>
            <w:r>
              <w:rPr>
                <w:b/>
                <w:sz w:val="22"/>
                <w:szCs w:val="22"/>
                <w:lang w:val="fr-FR"/>
              </w:rPr>
              <w:t>België/Belgique/Belgien</w:t>
            </w:r>
          </w:p>
          <w:p w:rsidR="003E630E" w:rsidRDefault="003E630E">
            <w:pPr>
              <w:pStyle w:val="Default"/>
              <w:rPr>
                <w:sz w:val="22"/>
                <w:szCs w:val="22"/>
                <w:lang w:val="fr-FR"/>
              </w:rPr>
            </w:pPr>
            <w:r>
              <w:rPr>
                <w:sz w:val="22"/>
                <w:szCs w:val="22"/>
                <w:lang w:val="fr-FR"/>
              </w:rPr>
              <w:t xml:space="preserve">Chiesi sa/nv </w:t>
            </w:r>
          </w:p>
          <w:p w:rsidR="003E630E" w:rsidRDefault="003E630E">
            <w:pPr>
              <w:ind w:right="34"/>
              <w:rPr>
                <w:sz w:val="22"/>
                <w:szCs w:val="22"/>
                <w:lang w:val="en-GB"/>
              </w:rPr>
            </w:pPr>
            <w:r>
              <w:rPr>
                <w:sz w:val="22"/>
                <w:szCs w:val="22"/>
              </w:rPr>
              <w:t>Tél/Tel: + 32 (0)2 788 42 00</w:t>
            </w:r>
          </w:p>
          <w:p w:rsidR="003E630E" w:rsidRDefault="003E630E">
            <w:pPr>
              <w:ind w:right="34"/>
              <w:rPr>
                <w:sz w:val="22"/>
                <w:szCs w:val="22"/>
                <w:lang w:val="en-GB"/>
              </w:rPr>
            </w:pPr>
          </w:p>
        </w:tc>
        <w:tc>
          <w:tcPr>
            <w:tcW w:w="4868" w:type="dxa"/>
            <w:gridSpan w:val="2"/>
          </w:tcPr>
          <w:p w:rsidR="003E630E" w:rsidRDefault="003E630E">
            <w:pPr>
              <w:rPr>
                <w:sz w:val="22"/>
                <w:szCs w:val="22"/>
                <w:lang w:val="en-GB"/>
              </w:rPr>
            </w:pPr>
            <w:r>
              <w:rPr>
                <w:b/>
                <w:sz w:val="22"/>
                <w:szCs w:val="22"/>
                <w:lang w:val="en-GB"/>
              </w:rPr>
              <w:t>Lietuva</w:t>
            </w:r>
          </w:p>
          <w:p w:rsidR="003E630E" w:rsidRDefault="003E630E">
            <w:pPr>
              <w:pStyle w:val="Default"/>
              <w:rPr>
                <w:sz w:val="22"/>
                <w:szCs w:val="22"/>
              </w:rPr>
            </w:pPr>
            <w:r>
              <w:rPr>
                <w:sz w:val="22"/>
                <w:szCs w:val="22"/>
              </w:rPr>
              <w:t xml:space="preserve">Chiesi Pharmaceuticals GmbH </w:t>
            </w:r>
          </w:p>
          <w:p w:rsidR="003E630E" w:rsidRPr="003E630E" w:rsidRDefault="003E630E">
            <w:pPr>
              <w:suppressAutoHyphens/>
              <w:rPr>
                <w:sz w:val="22"/>
                <w:szCs w:val="22"/>
                <w:lang w:val="en-GB"/>
              </w:rPr>
            </w:pPr>
            <w:r w:rsidRPr="003E630E">
              <w:rPr>
                <w:sz w:val="22"/>
                <w:szCs w:val="22"/>
                <w:lang w:val="en-GB"/>
              </w:rPr>
              <w:t xml:space="preserve">Tel: + 43 1 4073919 </w:t>
            </w:r>
          </w:p>
          <w:p w:rsidR="003E630E" w:rsidRPr="003E630E" w:rsidRDefault="003E630E">
            <w:pPr>
              <w:suppressAutoHyphens/>
              <w:rPr>
                <w:sz w:val="22"/>
                <w:szCs w:val="22"/>
                <w:lang w:val="en-GB"/>
              </w:rPr>
            </w:pPr>
          </w:p>
        </w:tc>
      </w:tr>
      <w:tr w:rsidR="00BA0630" w:rsidTr="003E630E">
        <w:trPr>
          <w:cantSplit/>
        </w:trPr>
        <w:tc>
          <w:tcPr>
            <w:tcW w:w="4855" w:type="dxa"/>
          </w:tcPr>
          <w:p w:rsidR="003E630E" w:rsidRDefault="003E630E">
            <w:pPr>
              <w:autoSpaceDE w:val="0"/>
              <w:autoSpaceDN w:val="0"/>
              <w:adjustRightInd w:val="0"/>
              <w:rPr>
                <w:b/>
                <w:bCs/>
                <w:sz w:val="22"/>
                <w:szCs w:val="22"/>
                <w:lang w:val="it-CH"/>
              </w:rPr>
            </w:pPr>
            <w:r>
              <w:rPr>
                <w:b/>
                <w:bCs/>
                <w:sz w:val="22"/>
                <w:szCs w:val="22"/>
                <w:lang w:val="en-GB"/>
              </w:rPr>
              <w:t>България</w:t>
            </w:r>
          </w:p>
          <w:p w:rsidR="003E630E" w:rsidRDefault="003E630E">
            <w:pPr>
              <w:pStyle w:val="Default"/>
              <w:rPr>
                <w:sz w:val="22"/>
                <w:szCs w:val="22"/>
                <w:lang w:val="it-CH"/>
              </w:rPr>
            </w:pPr>
            <w:r>
              <w:rPr>
                <w:sz w:val="22"/>
                <w:szCs w:val="22"/>
                <w:lang w:val="it-IT"/>
              </w:rPr>
              <w:t xml:space="preserve">Chiesi Bulgaria EOOD </w:t>
            </w:r>
          </w:p>
          <w:p w:rsidR="003E630E" w:rsidRDefault="003E630E">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E630E" w:rsidRDefault="003E630E">
            <w:pPr>
              <w:tabs>
                <w:tab w:val="left" w:pos="-720"/>
              </w:tabs>
              <w:suppressAutoHyphens/>
              <w:jc w:val="both"/>
              <w:rPr>
                <w:b/>
                <w:sz w:val="22"/>
                <w:szCs w:val="22"/>
                <w:lang w:val="it-CH"/>
              </w:rPr>
            </w:pPr>
          </w:p>
        </w:tc>
        <w:tc>
          <w:tcPr>
            <w:tcW w:w="4868" w:type="dxa"/>
            <w:gridSpan w:val="2"/>
            <w:hideMark/>
          </w:tcPr>
          <w:p w:rsidR="003E630E" w:rsidRDefault="003E630E">
            <w:pPr>
              <w:rPr>
                <w:sz w:val="22"/>
                <w:szCs w:val="22"/>
                <w:lang w:val="it-CH"/>
              </w:rPr>
            </w:pPr>
            <w:r>
              <w:rPr>
                <w:b/>
                <w:sz w:val="22"/>
                <w:szCs w:val="22"/>
                <w:lang w:val="it-CH"/>
              </w:rPr>
              <w:t>Luxembourg/Luxemburg</w:t>
            </w:r>
          </w:p>
          <w:p w:rsidR="003E630E" w:rsidRDefault="003E630E">
            <w:pPr>
              <w:rPr>
                <w:sz w:val="22"/>
                <w:szCs w:val="22"/>
                <w:lang w:val="it-CH"/>
              </w:rPr>
            </w:pPr>
            <w:r>
              <w:rPr>
                <w:sz w:val="22"/>
                <w:szCs w:val="22"/>
                <w:lang w:val="it-CH"/>
              </w:rPr>
              <w:t>Chiesi sa/nv</w:t>
            </w:r>
          </w:p>
          <w:p w:rsidR="003E630E" w:rsidRPr="003E630E" w:rsidRDefault="003E630E">
            <w:pPr>
              <w:suppressAutoHyphens/>
              <w:rPr>
                <w:sz w:val="22"/>
                <w:szCs w:val="22"/>
                <w:lang w:val="it-CH"/>
              </w:rPr>
            </w:pPr>
            <w:r w:rsidRPr="003E630E">
              <w:rPr>
                <w:sz w:val="22"/>
                <w:szCs w:val="22"/>
                <w:lang w:val="it-CH"/>
              </w:rPr>
              <w:t xml:space="preserve">Tél/Tel: + 32 (0)2 788 42 00 </w:t>
            </w:r>
          </w:p>
        </w:tc>
      </w:tr>
      <w:tr w:rsidR="00BA0630" w:rsidTr="003E630E">
        <w:trPr>
          <w:cantSplit/>
        </w:trPr>
        <w:tc>
          <w:tcPr>
            <w:tcW w:w="4855" w:type="dxa"/>
          </w:tcPr>
          <w:p w:rsidR="003E630E" w:rsidRPr="003E630E" w:rsidRDefault="003E630E">
            <w:pPr>
              <w:tabs>
                <w:tab w:val="left" w:pos="-720"/>
              </w:tabs>
              <w:suppressAutoHyphens/>
              <w:rPr>
                <w:sz w:val="22"/>
                <w:szCs w:val="22"/>
                <w:lang w:val="pt-BR"/>
              </w:rPr>
            </w:pPr>
            <w:r w:rsidRPr="003E630E">
              <w:rPr>
                <w:b/>
                <w:sz w:val="22"/>
                <w:szCs w:val="22"/>
                <w:lang w:val="pt-BR"/>
              </w:rPr>
              <w:t>Česká republika</w:t>
            </w:r>
          </w:p>
          <w:p w:rsidR="003E630E" w:rsidRPr="003E630E" w:rsidRDefault="003E630E">
            <w:pPr>
              <w:tabs>
                <w:tab w:val="left" w:pos="-720"/>
              </w:tabs>
              <w:suppressAutoHyphens/>
              <w:rPr>
                <w:sz w:val="22"/>
                <w:szCs w:val="22"/>
                <w:lang w:val="pt-BR"/>
              </w:rPr>
            </w:pPr>
            <w:r w:rsidRPr="003E630E">
              <w:rPr>
                <w:sz w:val="22"/>
                <w:szCs w:val="22"/>
                <w:lang w:val="pt-BR"/>
              </w:rPr>
              <w:t>Aurovitas, spol. s r.o.</w:t>
            </w:r>
          </w:p>
          <w:p w:rsidR="003E630E" w:rsidRDefault="003E630E">
            <w:pPr>
              <w:tabs>
                <w:tab w:val="left" w:pos="-720"/>
              </w:tabs>
              <w:suppressAutoHyphens/>
              <w:rPr>
                <w:sz w:val="22"/>
                <w:szCs w:val="22"/>
                <w:lang w:val="it-CH"/>
              </w:rPr>
            </w:pPr>
            <w:r>
              <w:rPr>
                <w:sz w:val="22"/>
                <w:szCs w:val="22"/>
                <w:lang w:val="it-CH"/>
              </w:rPr>
              <w:t>Tel: +00420 234 705 700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spacing w:line="260" w:lineRule="atLeast"/>
              <w:rPr>
                <w:b/>
                <w:sz w:val="22"/>
                <w:szCs w:val="22"/>
                <w:lang w:val="it-CH"/>
              </w:rPr>
            </w:pPr>
            <w:r>
              <w:rPr>
                <w:b/>
                <w:sz w:val="22"/>
                <w:szCs w:val="22"/>
                <w:lang w:val="it-CH"/>
              </w:rPr>
              <w:t>Magyarország</w:t>
            </w:r>
          </w:p>
          <w:p w:rsidR="003E630E" w:rsidRDefault="003E630E">
            <w:pPr>
              <w:spacing w:line="260" w:lineRule="atLeast"/>
              <w:rPr>
                <w:sz w:val="22"/>
                <w:szCs w:val="22"/>
                <w:lang w:val="it-CH"/>
              </w:rPr>
            </w:pPr>
            <w:r>
              <w:rPr>
                <w:bCs/>
                <w:sz w:val="22"/>
                <w:szCs w:val="22"/>
                <w:lang w:val="it-CH"/>
              </w:rPr>
              <w:t>Chiesi Hungary Kft.</w:t>
            </w:r>
          </w:p>
          <w:p w:rsidR="003E630E" w:rsidRDefault="003E630E">
            <w:pPr>
              <w:tabs>
                <w:tab w:val="left" w:pos="-720"/>
              </w:tabs>
              <w:suppressAutoHyphens/>
              <w:rPr>
                <w:sz w:val="22"/>
                <w:szCs w:val="22"/>
                <w:lang w:val="it-CH"/>
              </w:rPr>
            </w:pPr>
            <w:r>
              <w:rPr>
                <w:sz w:val="22"/>
                <w:szCs w:val="22"/>
                <w:lang w:val="it-CH"/>
              </w:rPr>
              <w:t>Tel.: + 36-1-429 1060</w:t>
            </w:r>
          </w:p>
        </w:tc>
      </w:tr>
      <w:tr w:rsidR="00BA0630" w:rsidTr="003E630E">
        <w:trPr>
          <w:cantSplit/>
        </w:trPr>
        <w:tc>
          <w:tcPr>
            <w:tcW w:w="4855" w:type="dxa"/>
          </w:tcPr>
          <w:p w:rsidR="003E630E" w:rsidRDefault="003E630E">
            <w:pPr>
              <w:rPr>
                <w:sz w:val="22"/>
                <w:szCs w:val="22"/>
                <w:lang w:val="it-CH"/>
              </w:rPr>
            </w:pPr>
            <w:r>
              <w:rPr>
                <w:b/>
                <w:sz w:val="22"/>
                <w:szCs w:val="22"/>
                <w:lang w:val="it-CH"/>
              </w:rPr>
              <w:t>Danmark</w:t>
            </w:r>
          </w:p>
          <w:p w:rsidR="003E630E" w:rsidRDefault="003E630E">
            <w:pPr>
              <w:rPr>
                <w:sz w:val="22"/>
                <w:szCs w:val="22"/>
                <w:lang w:val="it-CH"/>
              </w:rPr>
            </w:pPr>
            <w:r>
              <w:rPr>
                <w:sz w:val="22"/>
                <w:szCs w:val="22"/>
                <w:lang w:val="it-CH"/>
              </w:rPr>
              <w:t>Chiesi Pharma AB</w:t>
            </w:r>
          </w:p>
          <w:p w:rsidR="003E630E" w:rsidRDefault="003E630E">
            <w:pPr>
              <w:tabs>
                <w:tab w:val="left" w:pos="-720"/>
              </w:tabs>
              <w:suppressAutoHyphens/>
              <w:rPr>
                <w:sz w:val="22"/>
                <w:szCs w:val="22"/>
                <w:lang w:val="it-CH"/>
              </w:rPr>
            </w:pPr>
            <w:r>
              <w:rPr>
                <w:sz w:val="22"/>
                <w:szCs w:val="22"/>
                <w:lang w:val="it-CH"/>
              </w:rPr>
              <w:t>Tlf: + 46 8 753 35 20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tabs>
                <w:tab w:val="left" w:pos="-720"/>
                <w:tab w:val="left" w:pos="4536"/>
              </w:tabs>
              <w:suppressAutoHyphens/>
              <w:rPr>
                <w:b/>
                <w:sz w:val="22"/>
                <w:szCs w:val="22"/>
                <w:lang w:val="it-IT"/>
              </w:rPr>
            </w:pPr>
            <w:r>
              <w:rPr>
                <w:b/>
                <w:sz w:val="22"/>
                <w:szCs w:val="22"/>
                <w:lang w:val="it-IT"/>
              </w:rPr>
              <w:t>Malta</w:t>
            </w:r>
          </w:p>
          <w:p w:rsidR="003E630E" w:rsidRDefault="003E630E">
            <w:pPr>
              <w:pStyle w:val="Default"/>
              <w:rPr>
                <w:sz w:val="22"/>
                <w:szCs w:val="22"/>
                <w:lang w:val="it-IT"/>
              </w:rPr>
            </w:pPr>
            <w:r>
              <w:rPr>
                <w:sz w:val="22"/>
                <w:szCs w:val="22"/>
                <w:lang w:val="it-IT"/>
              </w:rPr>
              <w:t>Chiesi Farmaceutici S.p.A.</w:t>
            </w:r>
          </w:p>
          <w:p w:rsidR="003E630E" w:rsidRDefault="003E630E">
            <w:pPr>
              <w:rPr>
                <w:sz w:val="22"/>
                <w:szCs w:val="22"/>
                <w:lang w:val="en-GB"/>
              </w:rPr>
            </w:pPr>
            <w:r>
              <w:rPr>
                <w:sz w:val="22"/>
                <w:szCs w:val="22"/>
                <w:lang w:val="en-GB"/>
              </w:rPr>
              <w:t xml:space="preserve">Tel: + 39 0521 </w:t>
            </w:r>
            <w:r>
              <w:rPr>
                <w:sz w:val="22"/>
                <w:szCs w:val="22"/>
              </w:rPr>
              <w:t>2791</w:t>
            </w:r>
          </w:p>
        </w:tc>
      </w:tr>
      <w:tr w:rsidR="00BA0630" w:rsidTr="003E630E">
        <w:trPr>
          <w:cantSplit/>
        </w:trPr>
        <w:tc>
          <w:tcPr>
            <w:tcW w:w="4855" w:type="dxa"/>
          </w:tcPr>
          <w:p w:rsidR="003E630E" w:rsidRDefault="003E630E">
            <w:pPr>
              <w:rPr>
                <w:sz w:val="22"/>
                <w:szCs w:val="22"/>
                <w:lang w:val="de-DE"/>
              </w:rPr>
            </w:pPr>
            <w:r>
              <w:rPr>
                <w:b/>
                <w:sz w:val="22"/>
                <w:szCs w:val="22"/>
                <w:lang w:val="de-DE"/>
              </w:rPr>
              <w:t>Deutschland</w:t>
            </w:r>
          </w:p>
          <w:p w:rsidR="003E630E" w:rsidRDefault="003E630E">
            <w:pPr>
              <w:rPr>
                <w:sz w:val="22"/>
                <w:szCs w:val="22"/>
                <w:lang w:val="de-DE"/>
              </w:rPr>
            </w:pPr>
            <w:r>
              <w:rPr>
                <w:sz w:val="22"/>
                <w:szCs w:val="22"/>
                <w:lang w:val="de-DE"/>
              </w:rPr>
              <w:t>Chiesi GmbH</w:t>
            </w:r>
          </w:p>
          <w:p w:rsidR="003E630E" w:rsidRDefault="003E630E">
            <w:pPr>
              <w:tabs>
                <w:tab w:val="left" w:pos="-720"/>
              </w:tabs>
              <w:suppressAutoHyphens/>
              <w:rPr>
                <w:sz w:val="22"/>
                <w:szCs w:val="22"/>
                <w:lang w:val="de-DE"/>
              </w:rPr>
            </w:pPr>
            <w:r>
              <w:rPr>
                <w:sz w:val="22"/>
                <w:szCs w:val="22"/>
                <w:lang w:val="de-DE"/>
              </w:rPr>
              <w:t>Tel: + 49 40 89724-0</w:t>
            </w:r>
          </w:p>
          <w:p w:rsidR="003E630E" w:rsidRDefault="003E630E">
            <w:pPr>
              <w:tabs>
                <w:tab w:val="left" w:pos="-720"/>
              </w:tabs>
              <w:suppressAutoHyphens/>
              <w:rPr>
                <w:sz w:val="22"/>
                <w:szCs w:val="22"/>
                <w:lang w:val="de-DE"/>
              </w:rPr>
            </w:pPr>
          </w:p>
        </w:tc>
        <w:tc>
          <w:tcPr>
            <w:tcW w:w="4868" w:type="dxa"/>
            <w:gridSpan w:val="2"/>
            <w:hideMark/>
          </w:tcPr>
          <w:p w:rsidR="003E630E" w:rsidRDefault="003E630E">
            <w:pPr>
              <w:tabs>
                <w:tab w:val="left" w:pos="-720"/>
                <w:tab w:val="left" w:pos="4536"/>
              </w:tabs>
              <w:suppressAutoHyphens/>
              <w:rPr>
                <w:b/>
                <w:sz w:val="22"/>
                <w:szCs w:val="22"/>
                <w:lang w:val="sv-SE"/>
              </w:rPr>
            </w:pPr>
            <w:r>
              <w:rPr>
                <w:b/>
                <w:sz w:val="22"/>
                <w:szCs w:val="22"/>
                <w:lang w:val="sv-SE"/>
              </w:rPr>
              <w:t>Nederland</w:t>
            </w:r>
          </w:p>
          <w:p w:rsidR="003E630E" w:rsidRDefault="003E630E">
            <w:pPr>
              <w:rPr>
                <w:sz w:val="22"/>
                <w:szCs w:val="22"/>
                <w:lang w:val="sv-SE"/>
              </w:rPr>
            </w:pPr>
            <w:r>
              <w:rPr>
                <w:sz w:val="22"/>
                <w:szCs w:val="22"/>
                <w:lang w:val="sv-SE"/>
              </w:rPr>
              <w:t>Chiesi Pharmaceuticals B.V.</w:t>
            </w:r>
          </w:p>
          <w:p w:rsidR="003E630E" w:rsidRDefault="003E630E">
            <w:pPr>
              <w:rPr>
                <w:sz w:val="22"/>
                <w:szCs w:val="22"/>
                <w:lang w:val="sv-SE"/>
              </w:rPr>
            </w:pPr>
            <w:r>
              <w:rPr>
                <w:sz w:val="22"/>
                <w:szCs w:val="22"/>
                <w:lang w:val="sv-SE"/>
              </w:rPr>
              <w:t>Tel: + 31 88 501 64 00</w:t>
            </w:r>
          </w:p>
        </w:tc>
      </w:tr>
      <w:tr w:rsidR="00BA0630" w:rsidTr="003E630E">
        <w:trPr>
          <w:cantSplit/>
        </w:trPr>
        <w:tc>
          <w:tcPr>
            <w:tcW w:w="4855" w:type="dxa"/>
          </w:tcPr>
          <w:p w:rsidR="003E630E" w:rsidRPr="003E630E" w:rsidRDefault="003E630E">
            <w:pPr>
              <w:tabs>
                <w:tab w:val="left" w:pos="-720"/>
              </w:tabs>
              <w:suppressAutoHyphens/>
              <w:rPr>
                <w:b/>
                <w:bCs/>
                <w:sz w:val="22"/>
                <w:szCs w:val="22"/>
              </w:rPr>
            </w:pPr>
            <w:r w:rsidRPr="003E630E">
              <w:rPr>
                <w:b/>
                <w:bCs/>
                <w:sz w:val="22"/>
                <w:szCs w:val="22"/>
              </w:rPr>
              <w:t>Eesti</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p w:rsidR="003E630E" w:rsidRPr="003E630E" w:rsidRDefault="003E630E">
            <w:pPr>
              <w:tabs>
                <w:tab w:val="left" w:pos="-720"/>
              </w:tabs>
              <w:suppressAutoHyphens/>
              <w:rPr>
                <w:sz w:val="22"/>
                <w:szCs w:val="22"/>
              </w:rPr>
            </w:pPr>
          </w:p>
        </w:tc>
        <w:tc>
          <w:tcPr>
            <w:tcW w:w="4868" w:type="dxa"/>
            <w:gridSpan w:val="2"/>
            <w:hideMark/>
          </w:tcPr>
          <w:p w:rsidR="003E630E" w:rsidRDefault="003E630E">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E630E" w:rsidRDefault="003E630E">
            <w:pPr>
              <w:rPr>
                <w:sz w:val="22"/>
                <w:szCs w:val="22"/>
                <w:lang w:val="it-IT"/>
              </w:rPr>
            </w:pPr>
            <w:r>
              <w:rPr>
                <w:sz w:val="22"/>
                <w:szCs w:val="22"/>
                <w:lang w:val="it-IT"/>
              </w:rPr>
              <w:t>Chiesi Pharma AB</w:t>
            </w:r>
          </w:p>
          <w:p w:rsidR="003E630E" w:rsidRDefault="003E630E">
            <w:pPr>
              <w:rPr>
                <w:sz w:val="22"/>
                <w:szCs w:val="22"/>
                <w:lang w:val="it-IT"/>
              </w:rPr>
            </w:pPr>
            <w:r>
              <w:rPr>
                <w:sz w:val="22"/>
                <w:szCs w:val="22"/>
                <w:lang w:val="it-IT"/>
              </w:rPr>
              <w:t>Tlf: + 46 8 753 35 20</w:t>
            </w:r>
          </w:p>
        </w:tc>
      </w:tr>
      <w:tr w:rsidR="00BA0630" w:rsidTr="003E630E">
        <w:trPr>
          <w:cantSplit/>
        </w:trPr>
        <w:tc>
          <w:tcPr>
            <w:tcW w:w="4855" w:type="dxa"/>
          </w:tcPr>
          <w:p w:rsidR="003E630E" w:rsidRDefault="003E630E">
            <w:pPr>
              <w:rPr>
                <w:sz w:val="22"/>
                <w:szCs w:val="22"/>
                <w:lang w:val="en-GB"/>
              </w:rPr>
            </w:pPr>
            <w:r>
              <w:rPr>
                <w:b/>
                <w:sz w:val="22"/>
                <w:szCs w:val="22"/>
                <w:lang w:val="en-GB"/>
              </w:rPr>
              <w:t>Ελλάδα</w:t>
            </w:r>
          </w:p>
          <w:p w:rsidR="003E630E" w:rsidRDefault="003E630E">
            <w:pPr>
              <w:rPr>
                <w:snapToGrid w:val="0"/>
                <w:sz w:val="22"/>
                <w:szCs w:val="22"/>
                <w:lang w:val="en-GB"/>
              </w:rPr>
            </w:pPr>
            <w:r>
              <w:rPr>
                <w:snapToGrid w:val="0"/>
                <w:sz w:val="22"/>
                <w:szCs w:val="22"/>
                <w:lang w:val="en-GB"/>
              </w:rPr>
              <w:t>DEMO ABEE</w:t>
            </w:r>
          </w:p>
          <w:p w:rsidR="003E630E" w:rsidRDefault="003E630E">
            <w:pPr>
              <w:tabs>
                <w:tab w:val="left" w:pos="-720"/>
              </w:tabs>
              <w:suppressAutoHyphens/>
              <w:rPr>
                <w:sz w:val="22"/>
                <w:szCs w:val="22"/>
                <w:lang w:val="en-GB"/>
              </w:rPr>
            </w:pPr>
            <w:r>
              <w:rPr>
                <w:sz w:val="22"/>
                <w:szCs w:val="22"/>
                <w:lang w:val="en-GB"/>
              </w:rPr>
              <w:t>Τηλ: + 30 210 8161802</w:t>
            </w:r>
          </w:p>
          <w:p w:rsidR="003E630E" w:rsidRDefault="003E630E">
            <w:pPr>
              <w:tabs>
                <w:tab w:val="left" w:pos="-720"/>
              </w:tabs>
              <w:suppressAutoHyphens/>
              <w:rPr>
                <w:sz w:val="22"/>
                <w:szCs w:val="22"/>
                <w:lang w:val="en-GB"/>
              </w:rPr>
            </w:pPr>
          </w:p>
        </w:tc>
        <w:tc>
          <w:tcPr>
            <w:tcW w:w="4868" w:type="dxa"/>
            <w:gridSpan w:val="2"/>
            <w:hideMark/>
          </w:tcPr>
          <w:p w:rsidR="003E630E" w:rsidRDefault="003E630E">
            <w:pPr>
              <w:rPr>
                <w:sz w:val="22"/>
                <w:szCs w:val="22"/>
                <w:lang w:val="en-GB"/>
              </w:rPr>
            </w:pPr>
            <w:r>
              <w:rPr>
                <w:b/>
                <w:sz w:val="22"/>
                <w:szCs w:val="22"/>
                <w:lang w:val="en-GB"/>
              </w:rPr>
              <w:t>Österreich</w:t>
            </w:r>
          </w:p>
          <w:p w:rsidR="003E630E" w:rsidRDefault="003E630E">
            <w:pPr>
              <w:rPr>
                <w:sz w:val="22"/>
                <w:szCs w:val="22"/>
                <w:lang w:val="en-GB"/>
              </w:rPr>
            </w:pPr>
            <w:r>
              <w:rPr>
                <w:sz w:val="22"/>
                <w:szCs w:val="22"/>
                <w:lang w:val="en-GB"/>
              </w:rPr>
              <w:t>Chiesi Pharmaceuticals GmbH</w:t>
            </w:r>
          </w:p>
          <w:p w:rsidR="003E630E" w:rsidRDefault="003E630E">
            <w:pPr>
              <w:rPr>
                <w:sz w:val="22"/>
                <w:szCs w:val="22"/>
                <w:lang w:val="en-GB"/>
              </w:rPr>
            </w:pPr>
            <w:r>
              <w:rPr>
                <w:sz w:val="22"/>
                <w:szCs w:val="22"/>
                <w:lang w:val="en-GB"/>
              </w:rPr>
              <w:t>Tel: + 43 1 4073919</w:t>
            </w:r>
          </w:p>
        </w:tc>
      </w:tr>
      <w:tr w:rsidR="00BA0630" w:rsidTr="003E630E">
        <w:trPr>
          <w:cantSplit/>
        </w:trPr>
        <w:tc>
          <w:tcPr>
            <w:tcW w:w="4855" w:type="dxa"/>
          </w:tcPr>
          <w:p w:rsidR="003E630E" w:rsidRPr="003E630E" w:rsidRDefault="003E630E">
            <w:pPr>
              <w:tabs>
                <w:tab w:val="left" w:pos="-720"/>
                <w:tab w:val="left" w:pos="4536"/>
              </w:tabs>
              <w:suppressAutoHyphens/>
              <w:rPr>
                <w:b/>
                <w:sz w:val="22"/>
                <w:szCs w:val="22"/>
                <w:lang w:val="es-ES"/>
              </w:rPr>
            </w:pPr>
            <w:r w:rsidRPr="003E630E">
              <w:rPr>
                <w:b/>
                <w:sz w:val="22"/>
                <w:szCs w:val="22"/>
                <w:lang w:val="es-ES"/>
              </w:rPr>
              <w:t>España</w:t>
            </w:r>
          </w:p>
          <w:p w:rsidR="003E630E" w:rsidRPr="003E630E" w:rsidRDefault="003E630E">
            <w:pPr>
              <w:rPr>
                <w:sz w:val="22"/>
                <w:szCs w:val="22"/>
                <w:lang w:val="es-ES"/>
              </w:rPr>
            </w:pPr>
            <w:r w:rsidRPr="003E630E">
              <w:rPr>
                <w:sz w:val="22"/>
                <w:szCs w:val="22"/>
                <w:lang w:val="es-ES"/>
              </w:rPr>
              <w:t>Chiesi España, S.A.U.</w:t>
            </w:r>
          </w:p>
          <w:p w:rsidR="003E630E" w:rsidRDefault="003E630E">
            <w:pPr>
              <w:rPr>
                <w:sz w:val="22"/>
                <w:szCs w:val="22"/>
                <w:lang w:val="en-GB"/>
              </w:rPr>
            </w:pPr>
            <w:r>
              <w:rPr>
                <w:sz w:val="22"/>
                <w:szCs w:val="22"/>
                <w:lang w:val="en-GB"/>
              </w:rPr>
              <w:t>Tel: + 34 934948000</w:t>
            </w:r>
          </w:p>
          <w:p w:rsidR="003E630E" w:rsidRDefault="003E630E">
            <w:pPr>
              <w:tabs>
                <w:tab w:val="left" w:pos="-720"/>
              </w:tabs>
              <w:suppressAutoHyphens/>
              <w:rPr>
                <w:sz w:val="22"/>
                <w:szCs w:val="22"/>
                <w:lang w:val="en-GB"/>
              </w:rPr>
            </w:pPr>
          </w:p>
        </w:tc>
        <w:tc>
          <w:tcPr>
            <w:tcW w:w="4868" w:type="dxa"/>
            <w:gridSpan w:val="2"/>
            <w:hideMark/>
          </w:tcPr>
          <w:p w:rsidR="003E630E" w:rsidRDefault="003E630E">
            <w:pPr>
              <w:tabs>
                <w:tab w:val="left" w:pos="-720"/>
              </w:tabs>
              <w:suppressAutoHyphens/>
              <w:rPr>
                <w:b/>
                <w:sz w:val="22"/>
                <w:szCs w:val="22"/>
                <w:lang w:val="it-CH"/>
              </w:rPr>
            </w:pPr>
            <w:r>
              <w:rPr>
                <w:b/>
                <w:sz w:val="22"/>
                <w:szCs w:val="22"/>
                <w:lang w:val="it-CH"/>
              </w:rPr>
              <w:t>Polska</w:t>
            </w:r>
          </w:p>
          <w:p w:rsidR="003E630E" w:rsidRDefault="003E630E">
            <w:pPr>
              <w:tabs>
                <w:tab w:val="left" w:pos="-720"/>
              </w:tabs>
              <w:suppressAutoHyphens/>
              <w:rPr>
                <w:bCs/>
                <w:sz w:val="22"/>
                <w:szCs w:val="22"/>
                <w:lang w:val="it-CH"/>
              </w:rPr>
            </w:pPr>
            <w:r>
              <w:rPr>
                <w:bCs/>
                <w:sz w:val="22"/>
                <w:szCs w:val="22"/>
                <w:lang w:val="it-CH"/>
              </w:rPr>
              <w:t>Chiesi Poland Sp. z.o.o.</w:t>
            </w:r>
          </w:p>
          <w:p w:rsidR="003E630E" w:rsidRDefault="003E630E">
            <w:pPr>
              <w:tabs>
                <w:tab w:val="left" w:pos="-720"/>
              </w:tabs>
              <w:suppressAutoHyphens/>
              <w:rPr>
                <w:sz w:val="22"/>
                <w:szCs w:val="22"/>
                <w:lang w:val="en-GB"/>
              </w:rPr>
            </w:pPr>
            <w:r>
              <w:rPr>
                <w:bCs/>
                <w:sz w:val="22"/>
                <w:szCs w:val="22"/>
                <w:lang w:val="it-CH"/>
              </w:rPr>
              <w:t>Tel.: + 48 22 620 1421</w:t>
            </w:r>
          </w:p>
        </w:tc>
      </w:tr>
      <w:tr w:rsidR="00BA0630" w:rsidTr="003E630E">
        <w:trPr>
          <w:cantSplit/>
        </w:trPr>
        <w:tc>
          <w:tcPr>
            <w:tcW w:w="4855" w:type="dxa"/>
          </w:tcPr>
          <w:p w:rsidR="003E630E" w:rsidRDefault="003E630E">
            <w:pPr>
              <w:tabs>
                <w:tab w:val="left" w:pos="-720"/>
                <w:tab w:val="left" w:pos="4536"/>
              </w:tabs>
              <w:suppressAutoHyphens/>
              <w:rPr>
                <w:b/>
                <w:sz w:val="22"/>
                <w:szCs w:val="22"/>
                <w:lang w:val="it-IT"/>
              </w:rPr>
            </w:pPr>
            <w:r>
              <w:rPr>
                <w:b/>
                <w:sz w:val="22"/>
                <w:szCs w:val="22"/>
                <w:lang w:val="it-IT"/>
              </w:rPr>
              <w:t>France</w:t>
            </w:r>
          </w:p>
          <w:p w:rsidR="003E630E" w:rsidRDefault="003E630E">
            <w:pPr>
              <w:pStyle w:val="Default"/>
              <w:rPr>
                <w:sz w:val="22"/>
                <w:szCs w:val="22"/>
                <w:lang w:val="it-IT"/>
              </w:rPr>
            </w:pPr>
            <w:r>
              <w:rPr>
                <w:sz w:val="22"/>
                <w:szCs w:val="22"/>
                <w:lang w:val="it-IT"/>
              </w:rPr>
              <w:t xml:space="preserve">Chiesi S.A.S. </w:t>
            </w:r>
          </w:p>
          <w:p w:rsidR="003E630E" w:rsidRDefault="003E630E">
            <w:pPr>
              <w:rPr>
                <w:sz w:val="22"/>
                <w:szCs w:val="22"/>
                <w:lang w:val="en-GB"/>
              </w:rPr>
            </w:pPr>
            <w:r>
              <w:rPr>
                <w:sz w:val="22"/>
                <w:szCs w:val="22"/>
              </w:rPr>
              <w:t xml:space="preserve">Tél: + 33 1 47688899 </w:t>
            </w:r>
          </w:p>
          <w:p w:rsidR="003E630E" w:rsidRDefault="003E630E">
            <w:pPr>
              <w:rPr>
                <w:b/>
                <w:sz w:val="22"/>
                <w:szCs w:val="22"/>
                <w:lang w:val="en-GB"/>
              </w:rPr>
            </w:pPr>
          </w:p>
        </w:tc>
        <w:tc>
          <w:tcPr>
            <w:tcW w:w="4868" w:type="dxa"/>
            <w:gridSpan w:val="2"/>
            <w:hideMark/>
          </w:tcPr>
          <w:p w:rsidR="003E630E" w:rsidRDefault="003E630E">
            <w:pPr>
              <w:rPr>
                <w:sz w:val="22"/>
                <w:szCs w:val="22"/>
                <w:lang w:val="it-IT"/>
              </w:rPr>
            </w:pPr>
            <w:r>
              <w:rPr>
                <w:b/>
                <w:sz w:val="22"/>
                <w:szCs w:val="22"/>
                <w:lang w:val="it-IT"/>
              </w:rPr>
              <w:t>Portugal</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tc>
      </w:tr>
      <w:tr w:rsidR="00BA0630" w:rsidTr="003E630E">
        <w:trPr>
          <w:cantSplit/>
        </w:trPr>
        <w:tc>
          <w:tcPr>
            <w:tcW w:w="4855" w:type="dxa"/>
            <w:hideMark/>
          </w:tcPr>
          <w:p w:rsidR="003E630E" w:rsidRDefault="003E630E">
            <w:pPr>
              <w:tabs>
                <w:tab w:val="left" w:pos="-720"/>
                <w:tab w:val="left" w:pos="4536"/>
              </w:tabs>
              <w:suppressAutoHyphens/>
              <w:rPr>
                <w:b/>
                <w:noProof/>
                <w:sz w:val="22"/>
                <w:szCs w:val="22"/>
                <w:lang w:val="hr-HR"/>
              </w:rPr>
            </w:pPr>
            <w:r>
              <w:rPr>
                <w:b/>
                <w:noProof/>
                <w:sz w:val="22"/>
                <w:szCs w:val="22"/>
                <w:lang w:val="hr-HR"/>
              </w:rPr>
              <w:t>Hrvatska</w:t>
            </w:r>
          </w:p>
          <w:p w:rsidR="003E630E" w:rsidRDefault="003E630E">
            <w:pPr>
              <w:tabs>
                <w:tab w:val="left" w:pos="-720"/>
                <w:tab w:val="left" w:pos="4536"/>
              </w:tabs>
              <w:suppressAutoHyphens/>
              <w:rPr>
                <w:sz w:val="22"/>
                <w:szCs w:val="22"/>
                <w:lang w:val="hr-HR"/>
              </w:rPr>
            </w:pPr>
            <w:r>
              <w:rPr>
                <w:sz w:val="22"/>
                <w:szCs w:val="22"/>
                <w:lang w:val="hr-HR"/>
              </w:rPr>
              <w:t>Chiesi Pharmaceuticals GmbH</w:t>
            </w:r>
          </w:p>
          <w:p w:rsidR="003E630E" w:rsidRDefault="003E630E">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E630E" w:rsidRDefault="003E630E">
            <w:pPr>
              <w:tabs>
                <w:tab w:val="left" w:pos="-720"/>
              </w:tabs>
              <w:suppressAutoHyphens/>
              <w:rPr>
                <w:b/>
                <w:sz w:val="22"/>
                <w:szCs w:val="22"/>
                <w:lang w:val="it-CH"/>
              </w:rPr>
            </w:pPr>
            <w:r>
              <w:rPr>
                <w:b/>
                <w:sz w:val="22"/>
                <w:szCs w:val="22"/>
                <w:lang w:val="it-CH"/>
              </w:rPr>
              <w:t>România</w:t>
            </w:r>
          </w:p>
          <w:p w:rsidR="003E630E" w:rsidRDefault="003E630E">
            <w:pPr>
              <w:tabs>
                <w:tab w:val="left" w:pos="-720"/>
              </w:tabs>
              <w:suppressAutoHyphens/>
              <w:rPr>
                <w:sz w:val="22"/>
                <w:szCs w:val="22"/>
                <w:lang w:val="it-CH"/>
              </w:rPr>
            </w:pPr>
            <w:r>
              <w:rPr>
                <w:sz w:val="22"/>
                <w:szCs w:val="22"/>
                <w:lang w:val="it-CH"/>
              </w:rPr>
              <w:t>Chiesi Romania S.R.L.</w:t>
            </w:r>
          </w:p>
          <w:p w:rsidR="003E630E" w:rsidRDefault="003E630E">
            <w:pPr>
              <w:tabs>
                <w:tab w:val="left" w:pos="-720"/>
              </w:tabs>
              <w:suppressAutoHyphens/>
              <w:rPr>
                <w:sz w:val="22"/>
                <w:szCs w:val="22"/>
                <w:lang w:val="en-GB"/>
              </w:rPr>
            </w:pPr>
            <w:r>
              <w:rPr>
                <w:sz w:val="22"/>
                <w:szCs w:val="22"/>
                <w:lang w:val="en-GB"/>
              </w:rPr>
              <w:t>Tel: + 40 212023642</w:t>
            </w:r>
          </w:p>
          <w:p w:rsidR="003E630E" w:rsidRDefault="003E630E">
            <w:pPr>
              <w:tabs>
                <w:tab w:val="left" w:pos="-720"/>
              </w:tabs>
              <w:suppressAutoHyphens/>
              <w:rPr>
                <w:sz w:val="22"/>
                <w:szCs w:val="22"/>
                <w:lang w:val="en-GB"/>
              </w:rPr>
            </w:pPr>
          </w:p>
        </w:tc>
      </w:tr>
      <w:tr w:rsidR="00BA0630" w:rsidTr="003E630E">
        <w:trPr>
          <w:gridAfter w:val="1"/>
          <w:wAfter w:w="8" w:type="dxa"/>
          <w:cantSplit/>
        </w:trPr>
        <w:tc>
          <w:tcPr>
            <w:tcW w:w="4855" w:type="dxa"/>
          </w:tcPr>
          <w:p w:rsidR="003E630E" w:rsidRDefault="003E630E">
            <w:pPr>
              <w:rPr>
                <w:sz w:val="22"/>
                <w:szCs w:val="22"/>
                <w:lang w:val="it-IT"/>
              </w:rPr>
            </w:pPr>
            <w:r>
              <w:rPr>
                <w:b/>
                <w:sz w:val="22"/>
                <w:szCs w:val="22"/>
                <w:lang w:val="it-IT"/>
              </w:rPr>
              <w:t>Ireland</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p w:rsidR="003E630E" w:rsidRDefault="003E630E">
            <w:pPr>
              <w:tabs>
                <w:tab w:val="left" w:pos="-720"/>
              </w:tabs>
              <w:suppressAutoHyphens/>
              <w:rPr>
                <w:sz w:val="22"/>
                <w:szCs w:val="22"/>
                <w:lang w:val="en-GB"/>
              </w:rPr>
            </w:pPr>
          </w:p>
        </w:tc>
        <w:tc>
          <w:tcPr>
            <w:tcW w:w="4860" w:type="dxa"/>
            <w:hideMark/>
          </w:tcPr>
          <w:p w:rsidR="003E630E" w:rsidRDefault="003E630E">
            <w:pPr>
              <w:rPr>
                <w:sz w:val="22"/>
                <w:szCs w:val="22"/>
                <w:lang w:val="it-CH"/>
              </w:rPr>
            </w:pPr>
            <w:r>
              <w:rPr>
                <w:b/>
                <w:sz w:val="22"/>
                <w:szCs w:val="22"/>
                <w:lang w:val="it-CH"/>
              </w:rPr>
              <w:t>Slovenija</w:t>
            </w:r>
          </w:p>
          <w:p w:rsidR="003E630E" w:rsidRDefault="003E630E">
            <w:pPr>
              <w:rPr>
                <w:sz w:val="22"/>
                <w:szCs w:val="22"/>
                <w:lang w:val="it-CH"/>
              </w:rPr>
            </w:pPr>
            <w:r>
              <w:rPr>
                <w:bCs/>
                <w:sz w:val="22"/>
                <w:szCs w:val="22"/>
                <w:lang w:val="it-CH"/>
              </w:rPr>
              <w:t>Chiesi Slovenija d.o.o.</w:t>
            </w:r>
          </w:p>
          <w:p w:rsidR="003E630E" w:rsidRDefault="003E630E">
            <w:pPr>
              <w:tabs>
                <w:tab w:val="left" w:pos="-720"/>
              </w:tabs>
              <w:suppressAutoHyphens/>
              <w:rPr>
                <w:sz w:val="22"/>
                <w:szCs w:val="22"/>
                <w:lang w:val="en-GB"/>
              </w:rPr>
            </w:pPr>
            <w:r>
              <w:rPr>
                <w:sz w:val="22"/>
                <w:szCs w:val="22"/>
                <w:lang w:val="en-GB"/>
              </w:rPr>
              <w:t>Tel: + 386-1-43 00 901</w:t>
            </w:r>
          </w:p>
        </w:tc>
      </w:tr>
      <w:tr w:rsidR="00BA0630" w:rsidTr="003E630E">
        <w:trPr>
          <w:cantSplit/>
        </w:trPr>
        <w:tc>
          <w:tcPr>
            <w:tcW w:w="4855" w:type="dxa"/>
          </w:tcPr>
          <w:p w:rsidR="003E630E" w:rsidRDefault="003E630E">
            <w:pPr>
              <w:rPr>
                <w:b/>
                <w:sz w:val="22"/>
                <w:szCs w:val="22"/>
                <w:lang w:val="en-GB"/>
              </w:rPr>
            </w:pPr>
            <w:r>
              <w:rPr>
                <w:b/>
                <w:sz w:val="22"/>
                <w:szCs w:val="22"/>
                <w:lang w:val="en-GB"/>
              </w:rPr>
              <w:t>Ísland</w:t>
            </w:r>
          </w:p>
          <w:p w:rsidR="003E630E" w:rsidRDefault="003E630E">
            <w:pPr>
              <w:rPr>
                <w:sz w:val="22"/>
                <w:szCs w:val="22"/>
                <w:lang w:val="en-GB"/>
              </w:rPr>
            </w:pPr>
            <w:r>
              <w:rPr>
                <w:sz w:val="22"/>
                <w:szCs w:val="22"/>
                <w:lang w:val="en-GB"/>
              </w:rPr>
              <w:t>Chiesi Pharma AB</w:t>
            </w:r>
          </w:p>
          <w:p w:rsidR="003E630E" w:rsidRDefault="003E630E">
            <w:pPr>
              <w:rPr>
                <w:sz w:val="22"/>
                <w:szCs w:val="22"/>
                <w:lang w:val="en-GB"/>
              </w:rPr>
            </w:pPr>
            <w:r>
              <w:rPr>
                <w:sz w:val="22"/>
                <w:szCs w:val="22"/>
                <w:lang w:val="en-GB"/>
              </w:rPr>
              <w:t>Sími: +46 8 753 35 20</w:t>
            </w:r>
          </w:p>
          <w:p w:rsidR="003E630E" w:rsidRDefault="003E630E">
            <w:pPr>
              <w:rPr>
                <w:b/>
                <w:sz w:val="22"/>
                <w:szCs w:val="22"/>
                <w:lang w:val="en-GB"/>
              </w:rPr>
            </w:pPr>
          </w:p>
        </w:tc>
        <w:tc>
          <w:tcPr>
            <w:tcW w:w="4868" w:type="dxa"/>
            <w:gridSpan w:val="2"/>
            <w:hideMark/>
          </w:tcPr>
          <w:p w:rsidR="003E630E" w:rsidRDefault="003E630E">
            <w:pPr>
              <w:tabs>
                <w:tab w:val="left" w:pos="-720"/>
              </w:tabs>
              <w:suppressAutoHyphens/>
              <w:rPr>
                <w:b/>
                <w:sz w:val="22"/>
                <w:szCs w:val="22"/>
                <w:lang w:val="en-GB"/>
              </w:rPr>
            </w:pPr>
            <w:r>
              <w:rPr>
                <w:b/>
                <w:sz w:val="22"/>
                <w:szCs w:val="22"/>
                <w:lang w:val="en-GB"/>
              </w:rPr>
              <w:t>Slovenská republika</w:t>
            </w:r>
          </w:p>
          <w:p w:rsidR="003E630E" w:rsidRDefault="003E630E">
            <w:pPr>
              <w:spacing w:line="260" w:lineRule="atLeast"/>
              <w:rPr>
                <w:sz w:val="22"/>
                <w:szCs w:val="22"/>
                <w:lang w:val="en-GB"/>
              </w:rPr>
            </w:pPr>
            <w:r>
              <w:rPr>
                <w:bCs/>
                <w:sz w:val="22"/>
                <w:szCs w:val="22"/>
                <w:lang w:val="en-GB"/>
              </w:rPr>
              <w:t>Chiesi Slovakia s.r.o.</w:t>
            </w:r>
          </w:p>
          <w:p w:rsidR="003E630E" w:rsidRDefault="003E630E">
            <w:pPr>
              <w:tabs>
                <w:tab w:val="left" w:pos="-720"/>
              </w:tabs>
              <w:suppressAutoHyphens/>
              <w:rPr>
                <w:b/>
                <w:sz w:val="22"/>
                <w:szCs w:val="22"/>
                <w:lang w:val="en-GB"/>
              </w:rPr>
            </w:pPr>
            <w:r>
              <w:rPr>
                <w:sz w:val="22"/>
                <w:szCs w:val="22"/>
                <w:lang w:val="en-GB"/>
              </w:rPr>
              <w:t>Tel: + 421 259300060</w:t>
            </w:r>
          </w:p>
        </w:tc>
      </w:tr>
      <w:tr w:rsidR="00BA0630" w:rsidTr="003E630E">
        <w:trPr>
          <w:cantSplit/>
        </w:trPr>
        <w:tc>
          <w:tcPr>
            <w:tcW w:w="4855" w:type="dxa"/>
          </w:tcPr>
          <w:p w:rsidR="003E630E" w:rsidRDefault="003E630E">
            <w:pPr>
              <w:rPr>
                <w:sz w:val="22"/>
                <w:szCs w:val="22"/>
                <w:lang w:val="it-CH"/>
              </w:rPr>
            </w:pPr>
            <w:r>
              <w:rPr>
                <w:b/>
                <w:sz w:val="22"/>
                <w:szCs w:val="22"/>
                <w:lang w:val="it-CH"/>
              </w:rPr>
              <w:t>Italia</w:t>
            </w:r>
          </w:p>
          <w:p w:rsidR="003E630E" w:rsidRDefault="003E630E">
            <w:pPr>
              <w:rPr>
                <w:sz w:val="22"/>
                <w:szCs w:val="22"/>
                <w:lang w:val="it-CH"/>
              </w:rPr>
            </w:pPr>
            <w:r>
              <w:rPr>
                <w:sz w:val="22"/>
                <w:szCs w:val="22"/>
                <w:lang w:val="it-CH"/>
              </w:rPr>
              <w:t>Chiesi Italia S.p.A.</w:t>
            </w:r>
          </w:p>
          <w:p w:rsidR="003E630E" w:rsidRDefault="003E630E">
            <w:pPr>
              <w:rPr>
                <w:sz w:val="22"/>
                <w:szCs w:val="22"/>
                <w:lang w:val="en-GB"/>
              </w:rPr>
            </w:pPr>
            <w:r>
              <w:rPr>
                <w:sz w:val="22"/>
                <w:szCs w:val="22"/>
                <w:lang w:val="en-GB"/>
              </w:rPr>
              <w:t>Tel: + 39 0521 2791</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sz w:val="22"/>
                <w:szCs w:val="22"/>
                <w:lang w:val="it-IT"/>
              </w:rPr>
            </w:pPr>
            <w:r>
              <w:rPr>
                <w:b/>
                <w:sz w:val="22"/>
                <w:szCs w:val="22"/>
                <w:lang w:val="it-IT"/>
              </w:rPr>
              <w:t>Suomi/Finland</w:t>
            </w:r>
          </w:p>
          <w:p w:rsidR="003E630E" w:rsidRDefault="003E630E">
            <w:pPr>
              <w:rPr>
                <w:sz w:val="22"/>
                <w:szCs w:val="22"/>
                <w:lang w:val="it-IT"/>
              </w:rPr>
            </w:pPr>
            <w:r>
              <w:rPr>
                <w:sz w:val="22"/>
                <w:szCs w:val="22"/>
                <w:lang w:val="it-IT"/>
              </w:rPr>
              <w:t>Chiesi Pharma AB</w:t>
            </w:r>
          </w:p>
          <w:p w:rsidR="003E630E" w:rsidRDefault="003E630E">
            <w:pPr>
              <w:tabs>
                <w:tab w:val="left" w:pos="-720"/>
              </w:tabs>
              <w:suppressAutoHyphens/>
              <w:rPr>
                <w:b/>
                <w:sz w:val="22"/>
                <w:szCs w:val="22"/>
                <w:lang w:val="it-IT"/>
              </w:rPr>
            </w:pPr>
            <w:r>
              <w:rPr>
                <w:sz w:val="22"/>
                <w:szCs w:val="22"/>
                <w:lang w:val="it-IT"/>
              </w:rPr>
              <w:t>Puh/Tel: +46 8 753 35 20</w:t>
            </w:r>
          </w:p>
        </w:tc>
      </w:tr>
      <w:tr w:rsidR="00BA0630" w:rsidTr="003E630E">
        <w:trPr>
          <w:cantSplit/>
        </w:trPr>
        <w:tc>
          <w:tcPr>
            <w:tcW w:w="4855" w:type="dxa"/>
          </w:tcPr>
          <w:p w:rsidR="003E630E" w:rsidRDefault="003E630E">
            <w:pPr>
              <w:rPr>
                <w:b/>
                <w:sz w:val="22"/>
                <w:szCs w:val="22"/>
                <w:lang w:val="en-GB"/>
              </w:rPr>
            </w:pPr>
            <w:r>
              <w:rPr>
                <w:b/>
                <w:sz w:val="22"/>
                <w:szCs w:val="22"/>
                <w:lang w:val="en-GB"/>
              </w:rPr>
              <w:t>Κύπρος</w:t>
            </w:r>
          </w:p>
          <w:p w:rsidR="003E630E" w:rsidRDefault="003E630E">
            <w:pPr>
              <w:rPr>
                <w:sz w:val="22"/>
                <w:szCs w:val="22"/>
                <w:lang w:val="en-GB"/>
              </w:rPr>
            </w:pPr>
            <w:r>
              <w:rPr>
                <w:sz w:val="22"/>
                <w:szCs w:val="22"/>
                <w:lang w:val="en-GB"/>
              </w:rPr>
              <w:t>The Star Medicines Importers Co. Ltd.</w:t>
            </w:r>
          </w:p>
          <w:p w:rsidR="003E630E" w:rsidRDefault="003E630E">
            <w:pPr>
              <w:rPr>
                <w:sz w:val="22"/>
                <w:szCs w:val="22"/>
                <w:lang w:val="en-GB" w:eastAsia="en-CA"/>
              </w:rPr>
            </w:pPr>
            <w:r>
              <w:rPr>
                <w:sz w:val="22"/>
                <w:szCs w:val="22"/>
                <w:lang w:val="en-GB"/>
              </w:rPr>
              <w:t xml:space="preserve">Τηλ: + </w:t>
            </w:r>
            <w:r>
              <w:rPr>
                <w:sz w:val="22"/>
                <w:szCs w:val="22"/>
                <w:lang w:val="en-GB" w:eastAsia="en-CA"/>
              </w:rPr>
              <w:t>357 25 371056</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Sverige</w:t>
            </w:r>
          </w:p>
          <w:p w:rsidR="003E630E" w:rsidRDefault="003E630E">
            <w:pPr>
              <w:rPr>
                <w:sz w:val="22"/>
                <w:szCs w:val="22"/>
                <w:lang w:val="en-GB"/>
              </w:rPr>
            </w:pPr>
            <w:r>
              <w:rPr>
                <w:sz w:val="22"/>
                <w:szCs w:val="22"/>
                <w:lang w:val="en-GB"/>
              </w:rPr>
              <w:t>Chiesi Pharma AB</w:t>
            </w:r>
          </w:p>
          <w:p w:rsidR="003E630E" w:rsidRDefault="003E630E">
            <w:pPr>
              <w:tabs>
                <w:tab w:val="left" w:pos="-720"/>
                <w:tab w:val="left" w:pos="4536"/>
              </w:tabs>
              <w:suppressAutoHyphens/>
              <w:rPr>
                <w:b/>
                <w:sz w:val="22"/>
                <w:szCs w:val="22"/>
                <w:lang w:val="en-GB"/>
              </w:rPr>
            </w:pPr>
            <w:r>
              <w:rPr>
                <w:sz w:val="22"/>
                <w:szCs w:val="22"/>
                <w:lang w:val="en-GB"/>
              </w:rPr>
              <w:t>Tel: +46 8 753 35 20</w:t>
            </w:r>
          </w:p>
        </w:tc>
      </w:tr>
      <w:tr w:rsidR="00BA0630" w:rsidTr="003E630E">
        <w:trPr>
          <w:cantSplit/>
        </w:trPr>
        <w:tc>
          <w:tcPr>
            <w:tcW w:w="4855" w:type="dxa"/>
            <w:hideMark/>
          </w:tcPr>
          <w:p w:rsidR="003E630E" w:rsidRPr="003E630E" w:rsidRDefault="003E630E">
            <w:pPr>
              <w:rPr>
                <w:b/>
                <w:sz w:val="22"/>
                <w:szCs w:val="22"/>
              </w:rPr>
            </w:pPr>
            <w:r w:rsidRPr="003E630E">
              <w:rPr>
                <w:b/>
                <w:sz w:val="22"/>
                <w:szCs w:val="22"/>
              </w:rPr>
              <w:t>Latvija</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United Kingdom</w:t>
            </w:r>
          </w:p>
          <w:p w:rsidR="003E630E" w:rsidRDefault="003E630E">
            <w:pPr>
              <w:pStyle w:val="Default"/>
              <w:rPr>
                <w:sz w:val="22"/>
                <w:szCs w:val="22"/>
              </w:rPr>
            </w:pPr>
            <w:r>
              <w:rPr>
                <w:sz w:val="22"/>
                <w:szCs w:val="22"/>
              </w:rPr>
              <w:t xml:space="preserve">Chiesi Ltd </w:t>
            </w:r>
          </w:p>
          <w:p w:rsidR="003E630E" w:rsidRDefault="003E630E">
            <w:pPr>
              <w:rPr>
                <w:sz w:val="22"/>
                <w:szCs w:val="22"/>
                <w:lang w:val="en-GB"/>
              </w:rPr>
            </w:pPr>
            <w:r w:rsidRPr="003E630E">
              <w:rPr>
                <w:sz w:val="22"/>
                <w:szCs w:val="22"/>
                <w:lang w:val="en-US"/>
              </w:rPr>
              <w:t xml:space="preserve">Tel: + 44 (0)161 488 5555 </w:t>
            </w:r>
          </w:p>
        </w:tc>
      </w:tr>
    </w:tbl>
    <w:p w:rsidR="00B338E1" w:rsidRDefault="00B338E1" w:rsidP="00B338E1">
      <w:pPr>
        <w:numPr>
          <w:ilvl w:val="12"/>
          <w:numId w:val="0"/>
        </w:numPr>
        <w:ind w:right="-2"/>
        <w:outlineLvl w:val="0"/>
        <w:rPr>
          <w:bCs/>
          <w:sz w:val="22"/>
          <w:szCs w:val="22"/>
          <w:lang w:val="en-US"/>
        </w:rPr>
      </w:pPr>
    </w:p>
    <w:p w:rsidR="003E630E" w:rsidRDefault="003E630E" w:rsidP="00B338E1">
      <w:pPr>
        <w:numPr>
          <w:ilvl w:val="12"/>
          <w:numId w:val="0"/>
        </w:numPr>
        <w:ind w:right="-2"/>
        <w:outlineLvl w:val="0"/>
        <w:rPr>
          <w:bCs/>
          <w:sz w:val="22"/>
          <w:szCs w:val="22"/>
          <w:lang w:val="en-US"/>
        </w:rPr>
      </w:pPr>
    </w:p>
    <w:p w:rsidR="00A04342" w:rsidRPr="001924E1" w:rsidRDefault="00A04342">
      <w:pPr>
        <w:pStyle w:val="Heading3"/>
        <w:rPr>
          <w:szCs w:val="22"/>
        </w:rPr>
      </w:pPr>
      <w:r w:rsidRPr="001924E1">
        <w:rPr>
          <w:szCs w:val="22"/>
        </w:rPr>
        <w:t xml:space="preserve">Dette pakningsvedlegget ble sist </w:t>
      </w:r>
      <w:r w:rsidR="003E771A" w:rsidRPr="001924E1">
        <w:rPr>
          <w:szCs w:val="22"/>
        </w:rPr>
        <w:t xml:space="preserve">oppdatert </w:t>
      </w:r>
      <w:r w:rsidRPr="001924E1">
        <w:rPr>
          <w:szCs w:val="22"/>
        </w:rPr>
        <w:t>.</w:t>
      </w:r>
    </w:p>
    <w:p w:rsidR="001E59BF" w:rsidRPr="001924E1" w:rsidRDefault="001E59BF" w:rsidP="001E59BF">
      <w:pPr>
        <w:rPr>
          <w:sz w:val="22"/>
          <w:szCs w:val="22"/>
        </w:rPr>
      </w:pPr>
    </w:p>
    <w:p w:rsidR="001E59BF" w:rsidRPr="001924E1" w:rsidRDefault="001E59BF" w:rsidP="001E59BF">
      <w:pPr>
        <w:rPr>
          <w:sz w:val="22"/>
          <w:szCs w:val="22"/>
        </w:rPr>
      </w:pPr>
      <w:r w:rsidRPr="001924E1">
        <w:rPr>
          <w:sz w:val="22"/>
          <w:szCs w:val="22"/>
        </w:rPr>
        <w:t>Detaljert informasjon om dette legemiddel er tilgjengelig på nettstedet til Det europeiske legemiddelkontoret (</w:t>
      </w:r>
      <w:r w:rsidR="006E1B77">
        <w:rPr>
          <w:sz w:val="22"/>
          <w:szCs w:val="22"/>
        </w:rPr>
        <w:t>t</w:t>
      </w:r>
      <w:r w:rsidR="00BB2722" w:rsidRPr="001924E1">
        <w:rPr>
          <w:sz w:val="22"/>
          <w:szCs w:val="22"/>
        </w:rPr>
        <w:t xml:space="preserve">he </w:t>
      </w:r>
      <w:r w:rsidRPr="001924E1">
        <w:rPr>
          <w:sz w:val="22"/>
          <w:szCs w:val="22"/>
        </w:rPr>
        <w:t>European Medicines Ag</w:t>
      </w:r>
      <w:r w:rsidR="00967A23" w:rsidRPr="001924E1">
        <w:rPr>
          <w:sz w:val="22"/>
          <w:szCs w:val="22"/>
        </w:rPr>
        <w:t>ency)</w:t>
      </w:r>
      <w:r w:rsidR="00FB3A4E" w:rsidRPr="001924E1">
        <w:rPr>
          <w:sz w:val="22"/>
          <w:szCs w:val="22"/>
        </w:rPr>
        <w:t>:</w:t>
      </w:r>
      <w:r w:rsidR="00967A23" w:rsidRPr="001924E1">
        <w:rPr>
          <w:sz w:val="22"/>
          <w:szCs w:val="22"/>
        </w:rPr>
        <w:t xml:space="preserve"> http://www.ema.europa.eu</w:t>
      </w:r>
      <w:r w:rsidR="003E771A" w:rsidRPr="001924E1">
        <w:rPr>
          <w:sz w:val="22"/>
          <w:szCs w:val="22"/>
        </w:rPr>
        <w:t>/.</w:t>
      </w:r>
    </w:p>
    <w:p w:rsidR="008B7622" w:rsidRPr="001924E1" w:rsidRDefault="008B7622" w:rsidP="008B7622">
      <w:pPr>
        <w:pStyle w:val="Title"/>
        <w:rPr>
          <w:szCs w:val="22"/>
        </w:rPr>
      </w:pPr>
      <w:r w:rsidRPr="001924E1">
        <w:rPr>
          <w:szCs w:val="22"/>
        </w:rPr>
        <w:br w:type="page"/>
      </w:r>
      <w:r w:rsidR="006A7CCA" w:rsidRPr="001924E1">
        <w:rPr>
          <w:szCs w:val="22"/>
        </w:rPr>
        <w:t>Pakningsvedlegg: Informasjon til brukeren</w:t>
      </w:r>
    </w:p>
    <w:p w:rsidR="008B7622" w:rsidRPr="001924E1" w:rsidRDefault="008B7622" w:rsidP="00F45D1C">
      <w:pPr>
        <w:rPr>
          <w:sz w:val="22"/>
          <w:szCs w:val="22"/>
        </w:rPr>
      </w:pPr>
    </w:p>
    <w:p w:rsidR="008B7622" w:rsidRPr="001924E1" w:rsidRDefault="008B7622" w:rsidP="008B7622">
      <w:pPr>
        <w:pStyle w:val="BodyText"/>
        <w:jc w:val="center"/>
        <w:rPr>
          <w:b/>
          <w:szCs w:val="22"/>
          <w:lang w:val="nb-NO"/>
        </w:rPr>
      </w:pPr>
      <w:r w:rsidRPr="001924E1">
        <w:rPr>
          <w:b/>
          <w:szCs w:val="22"/>
          <w:lang w:val="nb-NO"/>
        </w:rPr>
        <w:t xml:space="preserve">Ferriprox </w:t>
      </w:r>
      <w:r w:rsidR="00707635" w:rsidRPr="001924E1">
        <w:rPr>
          <w:b/>
          <w:szCs w:val="22"/>
          <w:lang w:val="nb-NO"/>
        </w:rPr>
        <w:t>1000</w:t>
      </w:r>
      <w:r w:rsidRPr="001924E1">
        <w:rPr>
          <w:b/>
          <w:szCs w:val="22"/>
          <w:lang w:val="nb-NO"/>
        </w:rPr>
        <w:t> mg tablett, filmdrasjert</w:t>
      </w:r>
    </w:p>
    <w:p w:rsidR="008B7622" w:rsidRPr="001924E1" w:rsidRDefault="009C2CAD" w:rsidP="008B7622">
      <w:pPr>
        <w:pStyle w:val="BodyText"/>
        <w:jc w:val="center"/>
        <w:rPr>
          <w:szCs w:val="22"/>
          <w:lang w:val="nb-NO"/>
        </w:rPr>
      </w:pPr>
      <w:r>
        <w:rPr>
          <w:szCs w:val="22"/>
          <w:lang w:val="nb-NO"/>
        </w:rPr>
        <w:t>d</w:t>
      </w:r>
      <w:r w:rsidR="008B7622" w:rsidRPr="001924E1">
        <w:rPr>
          <w:szCs w:val="22"/>
          <w:lang w:val="nb-NO"/>
        </w:rPr>
        <w:t>eferipron</w:t>
      </w:r>
    </w:p>
    <w:p w:rsidR="008B7622" w:rsidRPr="001924E1" w:rsidRDefault="008B7622" w:rsidP="00F45D1C">
      <w:pPr>
        <w:rPr>
          <w:sz w:val="22"/>
          <w:szCs w:val="22"/>
        </w:rPr>
      </w:pPr>
    </w:p>
    <w:p w:rsidR="008B7622" w:rsidRPr="001924E1" w:rsidRDefault="008B7622" w:rsidP="00F45D1C">
      <w:pPr>
        <w:pStyle w:val="Heading5"/>
        <w:keepNext w:val="0"/>
        <w:jc w:val="left"/>
        <w:rPr>
          <w:szCs w:val="22"/>
          <w:u w:val="none"/>
          <w:lang w:val="nb-NO"/>
        </w:rPr>
      </w:pPr>
      <w:r w:rsidRPr="001924E1">
        <w:rPr>
          <w:szCs w:val="22"/>
          <w:u w:val="none"/>
          <w:lang w:val="nb-NO"/>
        </w:rPr>
        <w:t>Les nøye gjennom dette pakningsvedlegget før du begynner å bruke legemidlet</w:t>
      </w:r>
      <w:r w:rsidR="003D61ED" w:rsidRPr="001924E1">
        <w:rPr>
          <w:szCs w:val="22"/>
          <w:u w:val="none"/>
          <w:lang w:val="nb-NO"/>
        </w:rPr>
        <w:t>.</w:t>
      </w:r>
      <w:r w:rsidR="006A7CCA" w:rsidRPr="001924E1">
        <w:rPr>
          <w:szCs w:val="22"/>
          <w:u w:val="none"/>
          <w:lang w:val="nb-NO"/>
        </w:rPr>
        <w:t xml:space="preserve"> </w:t>
      </w:r>
      <w:r w:rsidR="003D61ED" w:rsidRPr="001924E1">
        <w:rPr>
          <w:szCs w:val="22"/>
          <w:u w:val="none"/>
          <w:lang w:val="nb-NO"/>
        </w:rPr>
        <w:t>Det inneholder informasjon som er viktig for deg.</w:t>
      </w:r>
    </w:p>
    <w:p w:rsidR="008B7622" w:rsidRPr="001924E1" w:rsidRDefault="008B7622" w:rsidP="008B7622">
      <w:pPr>
        <w:pStyle w:val="ListBullet"/>
      </w:pPr>
      <w:r w:rsidRPr="001924E1">
        <w:t>–</w:t>
      </w:r>
      <w:r w:rsidRPr="001924E1">
        <w:tab/>
        <w:t>Ta vare på dette pakningsvedlegget. Du kan få behov for å lese det igjen.</w:t>
      </w:r>
    </w:p>
    <w:p w:rsidR="008B7622" w:rsidRPr="001924E1" w:rsidRDefault="008B7622" w:rsidP="008B7622">
      <w:pPr>
        <w:pStyle w:val="ListBullet"/>
      </w:pPr>
      <w:r w:rsidRPr="001924E1">
        <w:t>–</w:t>
      </w:r>
      <w:r w:rsidRPr="001924E1">
        <w:tab/>
        <w:t>Hvis du har ytterligere spørsmål, kontakt lege eller apotek.</w:t>
      </w:r>
    </w:p>
    <w:p w:rsidR="008B7622" w:rsidRPr="001924E1" w:rsidRDefault="008B7622" w:rsidP="008B7622">
      <w:pPr>
        <w:pStyle w:val="ListBullet"/>
      </w:pPr>
      <w:r w:rsidRPr="001924E1">
        <w:t>–</w:t>
      </w:r>
      <w:r w:rsidRPr="001924E1">
        <w:tab/>
        <w:t xml:space="preserve">Dette legemidlet er skrevet ut </w:t>
      </w:r>
      <w:r w:rsidR="006A7CCA" w:rsidRPr="001924E1">
        <w:t xml:space="preserve">kun </w:t>
      </w:r>
      <w:r w:rsidRPr="001924E1">
        <w:t xml:space="preserve">til deg. Ikke gi det videre til andre. Det kan skade dem, selv om de har symptomer </w:t>
      </w:r>
      <w:r w:rsidR="00A00028" w:rsidRPr="001924E1">
        <w:t>på sykdom</w:t>
      </w:r>
      <w:r w:rsidR="009869F5" w:rsidRPr="001924E1">
        <w:t xml:space="preserve"> </w:t>
      </w:r>
      <w:r w:rsidRPr="001924E1">
        <w:t>som ligner dine.</w:t>
      </w:r>
    </w:p>
    <w:p w:rsidR="008B7622" w:rsidRPr="001924E1" w:rsidRDefault="008B7622" w:rsidP="008B7622">
      <w:pPr>
        <w:pStyle w:val="ListBullet"/>
      </w:pPr>
      <w:r w:rsidRPr="001924E1">
        <w:t>–</w:t>
      </w:r>
      <w:r w:rsidRPr="001924E1">
        <w:tab/>
        <w:t>Kontakt lege eller apotek dersom du</w:t>
      </w:r>
      <w:r w:rsidR="006A7CCA" w:rsidRPr="001924E1">
        <w:t xml:space="preserve"> opplever</w:t>
      </w:r>
      <w:r w:rsidRPr="001924E1">
        <w:t xml:space="preserve"> bivirkninger</w:t>
      </w:r>
      <w:r w:rsidR="009869F5" w:rsidRPr="001924E1">
        <w:t>, inkludert</w:t>
      </w:r>
      <w:r w:rsidR="006A7CCA" w:rsidRPr="001924E1">
        <w:t xml:space="preserve"> mulig bivirkning</w:t>
      </w:r>
      <w:r w:rsidR="009869F5" w:rsidRPr="001924E1">
        <w:t>er</w:t>
      </w:r>
      <w:r w:rsidR="006A7CCA" w:rsidRPr="001924E1">
        <w:t xml:space="preserve"> </w:t>
      </w:r>
      <w:r w:rsidR="009869F5" w:rsidRPr="001924E1">
        <w:t xml:space="preserve">som </w:t>
      </w:r>
      <w:r w:rsidR="006A7CCA" w:rsidRPr="001924E1">
        <w:t xml:space="preserve">ikke </w:t>
      </w:r>
      <w:r w:rsidR="009869F5" w:rsidRPr="001924E1">
        <w:t xml:space="preserve">er nevnt </w:t>
      </w:r>
      <w:r w:rsidR="006A7CCA" w:rsidRPr="001924E1">
        <w:t>i dette pakningsvedlegget.</w:t>
      </w:r>
      <w:r w:rsidR="009869F5" w:rsidRPr="001924E1">
        <w:t xml:space="preserve"> Se avsnitt 4.</w:t>
      </w:r>
    </w:p>
    <w:p w:rsidR="008B7622" w:rsidRPr="001924E1" w:rsidRDefault="008B7622" w:rsidP="008B7622">
      <w:pPr>
        <w:pStyle w:val="ListBullet"/>
      </w:pPr>
      <w:r w:rsidRPr="001924E1">
        <w:t>–</w:t>
      </w:r>
      <w:r w:rsidRPr="001924E1">
        <w:tab/>
        <w:t xml:space="preserve">Det ligger et </w:t>
      </w:r>
      <w:r w:rsidR="00BB57B1">
        <w:t>pasientkort</w:t>
      </w:r>
      <w:r w:rsidR="00BB57B1" w:rsidRPr="001924E1">
        <w:t xml:space="preserve"> </w:t>
      </w:r>
      <w:r w:rsidRPr="001924E1">
        <w:t>ved dette pakningsvedlegget. Riv av kortet, fyll ut og les nøye gjennom det og ha det alltid på deg.</w:t>
      </w:r>
      <w:r w:rsidR="00AF692F" w:rsidRPr="00AF692F">
        <w:t xml:space="preserve"> </w:t>
      </w:r>
      <w:r w:rsidR="00AF692F">
        <w:t xml:space="preserve">Gi dette kortet til legen hvis du får symptomer </w:t>
      </w:r>
      <w:r w:rsidR="000C3ED3">
        <w:t xml:space="preserve">på infeksjon </w:t>
      </w:r>
      <w:r w:rsidR="00AF692F">
        <w:t>som feber, sår hals eller influensalignende symptomer.</w:t>
      </w:r>
    </w:p>
    <w:p w:rsidR="008B7622" w:rsidRPr="001924E1" w:rsidRDefault="008B7622" w:rsidP="008B7622">
      <w:pPr>
        <w:rPr>
          <w:sz w:val="22"/>
          <w:szCs w:val="22"/>
        </w:rPr>
      </w:pPr>
    </w:p>
    <w:p w:rsidR="008B7622" w:rsidRPr="001924E1" w:rsidRDefault="008B7622" w:rsidP="00F45D1C">
      <w:pPr>
        <w:pStyle w:val="Heading6"/>
        <w:keepNext w:val="0"/>
        <w:rPr>
          <w:b/>
          <w:szCs w:val="22"/>
          <w:u w:val="none"/>
        </w:rPr>
      </w:pPr>
      <w:r w:rsidRPr="001924E1">
        <w:rPr>
          <w:b/>
          <w:szCs w:val="22"/>
          <w:u w:val="none"/>
        </w:rPr>
        <w:t>I dette pakningsvedlegget finner du informasjon om:</w:t>
      </w:r>
    </w:p>
    <w:p w:rsidR="008B7622" w:rsidRPr="001924E1" w:rsidRDefault="008B7622" w:rsidP="008B7622">
      <w:pPr>
        <w:pStyle w:val="List"/>
        <w:ind w:left="540" w:hanging="540"/>
        <w:rPr>
          <w:sz w:val="22"/>
          <w:szCs w:val="22"/>
        </w:rPr>
      </w:pPr>
      <w:r w:rsidRPr="001924E1">
        <w:rPr>
          <w:sz w:val="22"/>
          <w:szCs w:val="22"/>
        </w:rPr>
        <w:t>1.</w:t>
      </w:r>
      <w:r w:rsidRPr="001924E1">
        <w:rPr>
          <w:sz w:val="22"/>
          <w:szCs w:val="22"/>
        </w:rPr>
        <w:tab/>
        <w:t>Hva Ferriprox er, og hva det brukes mot</w:t>
      </w:r>
    </w:p>
    <w:p w:rsidR="008B7622" w:rsidRPr="001924E1" w:rsidRDefault="008B7622" w:rsidP="008B7622">
      <w:pPr>
        <w:pStyle w:val="List"/>
        <w:ind w:left="540" w:hanging="540"/>
        <w:rPr>
          <w:sz w:val="22"/>
          <w:szCs w:val="22"/>
        </w:rPr>
      </w:pPr>
      <w:r w:rsidRPr="001924E1">
        <w:rPr>
          <w:sz w:val="22"/>
          <w:szCs w:val="22"/>
        </w:rPr>
        <w:t>2.</w:t>
      </w:r>
      <w:r w:rsidRPr="001924E1">
        <w:rPr>
          <w:sz w:val="22"/>
          <w:szCs w:val="22"/>
        </w:rPr>
        <w:tab/>
        <w:t>Hva du må</w:t>
      </w:r>
      <w:r w:rsidR="006A7CCA" w:rsidRPr="001924E1">
        <w:rPr>
          <w:sz w:val="22"/>
          <w:szCs w:val="22"/>
        </w:rPr>
        <w:t xml:space="preserve"> vite før</w:t>
      </w:r>
      <w:r w:rsidRPr="001924E1">
        <w:rPr>
          <w:sz w:val="22"/>
          <w:szCs w:val="22"/>
        </w:rPr>
        <w:t xml:space="preserve"> du bruker Ferriprox</w:t>
      </w:r>
    </w:p>
    <w:p w:rsidR="008B7622" w:rsidRPr="001924E1" w:rsidRDefault="008B7622" w:rsidP="008B7622">
      <w:pPr>
        <w:pStyle w:val="List"/>
        <w:ind w:left="540" w:hanging="540"/>
        <w:rPr>
          <w:sz w:val="22"/>
          <w:szCs w:val="22"/>
        </w:rPr>
      </w:pPr>
      <w:r w:rsidRPr="001924E1">
        <w:rPr>
          <w:sz w:val="22"/>
          <w:szCs w:val="22"/>
        </w:rPr>
        <w:t>3.</w:t>
      </w:r>
      <w:r w:rsidRPr="001924E1">
        <w:rPr>
          <w:sz w:val="22"/>
          <w:szCs w:val="22"/>
        </w:rPr>
        <w:tab/>
        <w:t>Hvordan du bruker Ferriprox</w:t>
      </w:r>
    </w:p>
    <w:p w:rsidR="008B7622" w:rsidRPr="001924E1" w:rsidRDefault="008B7622" w:rsidP="008B7622">
      <w:pPr>
        <w:pStyle w:val="List"/>
        <w:ind w:left="540" w:hanging="540"/>
        <w:rPr>
          <w:sz w:val="22"/>
          <w:szCs w:val="22"/>
        </w:rPr>
      </w:pPr>
      <w:r w:rsidRPr="001924E1">
        <w:rPr>
          <w:sz w:val="22"/>
          <w:szCs w:val="22"/>
        </w:rPr>
        <w:t>4.</w:t>
      </w:r>
      <w:r w:rsidRPr="001924E1">
        <w:rPr>
          <w:sz w:val="22"/>
          <w:szCs w:val="22"/>
        </w:rPr>
        <w:tab/>
        <w:t>Mulige bivirkninger</w:t>
      </w:r>
    </w:p>
    <w:p w:rsidR="008B7622" w:rsidRPr="001924E1" w:rsidRDefault="008B7622" w:rsidP="008B7622">
      <w:pPr>
        <w:pStyle w:val="List"/>
        <w:ind w:left="540" w:hanging="540"/>
        <w:rPr>
          <w:sz w:val="22"/>
          <w:szCs w:val="22"/>
        </w:rPr>
      </w:pPr>
      <w:r w:rsidRPr="001924E1">
        <w:rPr>
          <w:sz w:val="22"/>
          <w:szCs w:val="22"/>
        </w:rPr>
        <w:t>5.</w:t>
      </w:r>
      <w:r w:rsidRPr="001924E1">
        <w:rPr>
          <w:sz w:val="22"/>
          <w:szCs w:val="22"/>
        </w:rPr>
        <w:tab/>
        <w:t>Hvordan du oppbevarer Ferriprox</w:t>
      </w:r>
    </w:p>
    <w:p w:rsidR="008B7622" w:rsidRPr="001924E1" w:rsidRDefault="008B7622" w:rsidP="008B7622">
      <w:pPr>
        <w:pStyle w:val="List"/>
        <w:ind w:left="540" w:hanging="540"/>
        <w:rPr>
          <w:sz w:val="22"/>
          <w:szCs w:val="22"/>
        </w:rPr>
      </w:pPr>
      <w:r w:rsidRPr="001924E1">
        <w:rPr>
          <w:sz w:val="22"/>
          <w:szCs w:val="22"/>
        </w:rPr>
        <w:t>6.</w:t>
      </w:r>
      <w:r w:rsidRPr="001924E1">
        <w:rPr>
          <w:sz w:val="22"/>
          <w:szCs w:val="22"/>
        </w:rPr>
        <w:tab/>
      </w:r>
      <w:r w:rsidR="009869F5" w:rsidRPr="001924E1">
        <w:rPr>
          <w:sz w:val="22"/>
          <w:szCs w:val="22"/>
        </w:rPr>
        <w:t xml:space="preserve">Innholdet i pakningen og ytterligere </w:t>
      </w:r>
      <w:r w:rsidRPr="001924E1">
        <w:rPr>
          <w:sz w:val="22"/>
          <w:szCs w:val="22"/>
        </w:rPr>
        <w:t>informasjon</w:t>
      </w:r>
    </w:p>
    <w:p w:rsidR="008B7622" w:rsidRPr="001924E1" w:rsidRDefault="008B7622" w:rsidP="008B7622">
      <w:pPr>
        <w:rPr>
          <w:sz w:val="22"/>
          <w:szCs w:val="22"/>
        </w:rPr>
      </w:pPr>
    </w:p>
    <w:p w:rsidR="008B7622" w:rsidRPr="001924E1" w:rsidRDefault="008B7622" w:rsidP="008B7622">
      <w:pPr>
        <w:rPr>
          <w:sz w:val="22"/>
          <w:szCs w:val="22"/>
        </w:rPr>
      </w:pPr>
    </w:p>
    <w:p w:rsidR="008B7622" w:rsidRPr="001924E1" w:rsidRDefault="008B7622" w:rsidP="008B7622">
      <w:pPr>
        <w:pStyle w:val="List"/>
        <w:ind w:left="540" w:hanging="540"/>
        <w:rPr>
          <w:b/>
          <w:sz w:val="22"/>
          <w:szCs w:val="22"/>
        </w:rPr>
      </w:pPr>
      <w:r w:rsidRPr="001924E1">
        <w:rPr>
          <w:b/>
          <w:sz w:val="22"/>
          <w:szCs w:val="22"/>
        </w:rPr>
        <w:t>1.</w:t>
      </w:r>
      <w:r w:rsidRPr="001924E1">
        <w:rPr>
          <w:b/>
          <w:sz w:val="22"/>
          <w:szCs w:val="22"/>
        </w:rPr>
        <w:tab/>
      </w:r>
      <w:r w:rsidR="009869F5" w:rsidRPr="001924E1">
        <w:rPr>
          <w:b/>
          <w:sz w:val="22"/>
          <w:szCs w:val="22"/>
        </w:rPr>
        <w:t>Hva Ferriprox er og hva det brukes mot</w:t>
      </w:r>
    </w:p>
    <w:p w:rsidR="008B7622" w:rsidRPr="001924E1" w:rsidRDefault="008B7622" w:rsidP="008B7622">
      <w:pPr>
        <w:rPr>
          <w:sz w:val="22"/>
          <w:szCs w:val="22"/>
        </w:rPr>
      </w:pPr>
    </w:p>
    <w:p w:rsidR="0092709D" w:rsidRPr="001924E1" w:rsidRDefault="0092709D" w:rsidP="0092709D">
      <w:pPr>
        <w:rPr>
          <w:sz w:val="22"/>
          <w:szCs w:val="22"/>
        </w:rPr>
      </w:pPr>
      <w:r w:rsidRPr="001924E1">
        <w:rPr>
          <w:sz w:val="22"/>
          <w:szCs w:val="22"/>
        </w:rPr>
        <w:t xml:space="preserve">Ferriprox inneholder virkestoffet deferipron. Ferriprox er </w:t>
      </w:r>
      <w:r>
        <w:rPr>
          <w:sz w:val="22"/>
          <w:szCs w:val="22"/>
        </w:rPr>
        <w:t>en jern</w:t>
      </w:r>
      <w:r w:rsidR="00F559F0">
        <w:rPr>
          <w:sz w:val="22"/>
          <w:szCs w:val="22"/>
        </w:rPr>
        <w:t>k</w:t>
      </w:r>
      <w:r>
        <w:rPr>
          <w:sz w:val="22"/>
          <w:szCs w:val="22"/>
        </w:rPr>
        <w:t xml:space="preserve">elator, en type </w:t>
      </w:r>
      <w:r w:rsidRPr="001924E1">
        <w:rPr>
          <w:sz w:val="22"/>
          <w:szCs w:val="22"/>
        </w:rPr>
        <w:t xml:space="preserve">legemiddel som fjerner </w:t>
      </w:r>
      <w:r w:rsidRPr="00BE6A54">
        <w:rPr>
          <w:sz w:val="22"/>
          <w:szCs w:val="22"/>
        </w:rPr>
        <w:t xml:space="preserve">overflødig </w:t>
      </w:r>
      <w:r w:rsidRPr="001924E1">
        <w:rPr>
          <w:sz w:val="22"/>
          <w:szCs w:val="22"/>
        </w:rPr>
        <w:t>jern fra kroppen.</w:t>
      </w:r>
    </w:p>
    <w:p w:rsidR="004209E3" w:rsidRPr="001924E1" w:rsidRDefault="004209E3" w:rsidP="004209E3">
      <w:pPr>
        <w:rPr>
          <w:sz w:val="22"/>
          <w:szCs w:val="22"/>
        </w:rPr>
      </w:pPr>
    </w:p>
    <w:p w:rsidR="001548C7" w:rsidRPr="001924E1" w:rsidRDefault="001548C7" w:rsidP="00CB0BFE">
      <w:pPr>
        <w:rPr>
          <w:sz w:val="22"/>
          <w:szCs w:val="22"/>
        </w:rPr>
      </w:pPr>
      <w:r w:rsidRPr="001924E1">
        <w:rPr>
          <w:sz w:val="22"/>
          <w:szCs w:val="22"/>
        </w:rPr>
        <w:t xml:space="preserve">Ferriprox brukes til behandling av jernoverskudd forårsaket av hyppige </w:t>
      </w:r>
      <w:r w:rsidRPr="000815AB">
        <w:rPr>
          <w:sz w:val="22"/>
          <w:szCs w:val="22"/>
        </w:rPr>
        <w:t xml:space="preserve">blodoverføringer </w:t>
      </w:r>
      <w:r w:rsidRPr="001924E1">
        <w:rPr>
          <w:sz w:val="22"/>
          <w:szCs w:val="22"/>
        </w:rPr>
        <w:t xml:space="preserve">hos pasienter med thalassemia major når </w:t>
      </w:r>
      <w:r w:rsidRPr="000815AB">
        <w:rPr>
          <w:sz w:val="22"/>
          <w:szCs w:val="22"/>
        </w:rPr>
        <w:t xml:space="preserve">nåværende </w:t>
      </w:r>
      <w:r w:rsidR="00CB0BFE">
        <w:rPr>
          <w:sz w:val="22"/>
          <w:szCs w:val="22"/>
        </w:rPr>
        <w:t>k</w:t>
      </w:r>
      <w:r w:rsidRPr="000815AB">
        <w:rPr>
          <w:sz w:val="22"/>
          <w:szCs w:val="22"/>
        </w:rPr>
        <w:t xml:space="preserve">elateringsbehandling </w:t>
      </w:r>
      <w:r w:rsidRPr="001924E1">
        <w:rPr>
          <w:sz w:val="22"/>
          <w:szCs w:val="22"/>
        </w:rPr>
        <w:t>er kontraindisert eller utilstrekkelig.</w:t>
      </w:r>
    </w:p>
    <w:p w:rsidR="008B7622" w:rsidRPr="001924E1" w:rsidRDefault="008B7622" w:rsidP="008B7622">
      <w:pPr>
        <w:rPr>
          <w:sz w:val="22"/>
          <w:szCs w:val="22"/>
        </w:rPr>
      </w:pPr>
    </w:p>
    <w:p w:rsidR="008B7622" w:rsidRPr="001924E1" w:rsidRDefault="008B7622" w:rsidP="008B7622">
      <w:pPr>
        <w:rPr>
          <w:sz w:val="22"/>
          <w:szCs w:val="22"/>
        </w:rPr>
      </w:pPr>
    </w:p>
    <w:p w:rsidR="008B7622" w:rsidRPr="001924E1" w:rsidRDefault="008B7622" w:rsidP="001D3F41">
      <w:pPr>
        <w:pStyle w:val="List"/>
        <w:keepNext/>
        <w:ind w:left="540" w:hanging="540"/>
        <w:rPr>
          <w:b/>
          <w:sz w:val="22"/>
          <w:szCs w:val="22"/>
        </w:rPr>
      </w:pPr>
      <w:r w:rsidRPr="001924E1">
        <w:rPr>
          <w:b/>
          <w:sz w:val="22"/>
          <w:szCs w:val="22"/>
        </w:rPr>
        <w:t>2.</w:t>
      </w:r>
      <w:r w:rsidRPr="001924E1">
        <w:rPr>
          <w:b/>
          <w:sz w:val="22"/>
          <w:szCs w:val="22"/>
        </w:rPr>
        <w:tab/>
      </w:r>
      <w:r w:rsidR="00362802" w:rsidRPr="001924E1">
        <w:rPr>
          <w:b/>
          <w:sz w:val="22"/>
          <w:szCs w:val="22"/>
        </w:rPr>
        <w:t>Hva du må vite før du bruker Ferriprox</w:t>
      </w:r>
    </w:p>
    <w:p w:rsidR="008B7622" w:rsidRPr="001D3F41" w:rsidRDefault="008B7622" w:rsidP="001D3F41">
      <w:pPr>
        <w:keepNext/>
        <w:rPr>
          <w:sz w:val="22"/>
          <w:szCs w:val="22"/>
        </w:rPr>
      </w:pPr>
    </w:p>
    <w:p w:rsidR="008B7622" w:rsidRPr="001924E1" w:rsidRDefault="008B7622" w:rsidP="008B7622">
      <w:pPr>
        <w:pStyle w:val="Heading5"/>
        <w:jc w:val="left"/>
        <w:rPr>
          <w:szCs w:val="22"/>
          <w:u w:val="none"/>
          <w:lang w:val="nb-NO"/>
        </w:rPr>
      </w:pPr>
      <w:r w:rsidRPr="001924E1">
        <w:rPr>
          <w:szCs w:val="22"/>
          <w:u w:val="none"/>
          <w:lang w:val="nb-NO"/>
        </w:rPr>
        <w:t>Bruk ikke Ferriprox</w:t>
      </w:r>
    </w:p>
    <w:p w:rsidR="008B7622" w:rsidRPr="001924E1" w:rsidRDefault="008B7622" w:rsidP="008B7622">
      <w:pPr>
        <w:pStyle w:val="ListBullet2"/>
        <w:numPr>
          <w:ilvl w:val="0"/>
          <w:numId w:val="2"/>
        </w:numPr>
      </w:pPr>
      <w:r w:rsidRPr="001924E1">
        <w:t xml:space="preserve">hvis du er allergisk overfor deferipron eller et </w:t>
      </w:r>
      <w:r w:rsidR="009869F5" w:rsidRPr="001924E1">
        <w:t xml:space="preserve">noen </w:t>
      </w:r>
      <w:r w:rsidRPr="001924E1">
        <w:t xml:space="preserve">av de andre innholdsstoffene i </w:t>
      </w:r>
      <w:r w:rsidR="00362802" w:rsidRPr="001924E1">
        <w:t>dette legemidlet (</w:t>
      </w:r>
      <w:r w:rsidR="009869F5" w:rsidRPr="001924E1">
        <w:t xml:space="preserve">listet </w:t>
      </w:r>
      <w:r w:rsidR="00362802" w:rsidRPr="001924E1">
        <w:t xml:space="preserve">opp i </w:t>
      </w:r>
      <w:r w:rsidR="009869F5" w:rsidRPr="001924E1">
        <w:t>avsnitt</w:t>
      </w:r>
      <w:r w:rsidR="00362802" w:rsidRPr="001924E1">
        <w:t xml:space="preserve"> 6)</w:t>
      </w:r>
      <w:r w:rsidRPr="001924E1">
        <w:t>.</w:t>
      </w:r>
    </w:p>
    <w:p w:rsidR="008B7622" w:rsidRPr="001924E1" w:rsidRDefault="008B7622" w:rsidP="008B7622">
      <w:pPr>
        <w:pStyle w:val="ListBullet2"/>
      </w:pPr>
      <w:r w:rsidRPr="001924E1">
        <w:t>hvis du har en historie med gjentatte episoder med nøytropeni (lavt antall hvite blodceller (lavt nøytrofiltall).</w:t>
      </w:r>
    </w:p>
    <w:p w:rsidR="008B7622" w:rsidRPr="001924E1" w:rsidRDefault="008B7622" w:rsidP="008B7622">
      <w:pPr>
        <w:pStyle w:val="ListBullet2"/>
      </w:pPr>
      <w:r w:rsidRPr="001924E1">
        <w:t>hvis du har en historie med agranulocytose (svært lavt antall hvite blodceller (lavt nøytrofiltall).</w:t>
      </w:r>
    </w:p>
    <w:p w:rsidR="008B7622" w:rsidRPr="001924E1" w:rsidRDefault="008B7622" w:rsidP="008B7622">
      <w:pPr>
        <w:pStyle w:val="ListBullet2"/>
      </w:pPr>
      <w:r w:rsidRPr="001924E1">
        <w:t xml:space="preserve">hvis du for tiden tar medisiner som er kjent for å forårsake nøytropeni eller agranulocytose (se </w:t>
      </w:r>
      <w:r w:rsidR="00A814B4" w:rsidRPr="001924E1">
        <w:t>“</w:t>
      </w:r>
      <w:r w:rsidR="00362802" w:rsidRPr="001924E1">
        <w:t xml:space="preserve">Andre legemidler og </w:t>
      </w:r>
      <w:r w:rsidRPr="001924E1">
        <w:t>Ferriprox”).</w:t>
      </w:r>
    </w:p>
    <w:p w:rsidR="008B7622" w:rsidRPr="001924E1" w:rsidRDefault="008B7622" w:rsidP="008B7622">
      <w:pPr>
        <w:pStyle w:val="ListBullet2"/>
      </w:pPr>
      <w:r w:rsidRPr="001924E1">
        <w:t>hvis du er gravid eller ammer.</w:t>
      </w:r>
    </w:p>
    <w:p w:rsidR="008B7622" w:rsidRPr="001924E1" w:rsidRDefault="008B7622" w:rsidP="008B7622">
      <w:pPr>
        <w:rPr>
          <w:sz w:val="22"/>
          <w:szCs w:val="22"/>
        </w:rPr>
      </w:pPr>
    </w:p>
    <w:p w:rsidR="008B7622" w:rsidRPr="001924E1" w:rsidRDefault="00362802" w:rsidP="008B7622">
      <w:pPr>
        <w:pStyle w:val="Heading5"/>
        <w:jc w:val="left"/>
        <w:rPr>
          <w:szCs w:val="22"/>
          <w:u w:val="none"/>
          <w:lang w:val="nb-NO"/>
        </w:rPr>
      </w:pPr>
      <w:r w:rsidRPr="001924E1">
        <w:rPr>
          <w:szCs w:val="22"/>
          <w:u w:val="none"/>
          <w:lang w:val="nb-NO"/>
        </w:rPr>
        <w:t>Advarsler og for</w:t>
      </w:r>
      <w:r w:rsidR="009869F5" w:rsidRPr="001924E1">
        <w:rPr>
          <w:szCs w:val="22"/>
          <w:u w:val="none"/>
          <w:lang w:val="nb-NO"/>
        </w:rPr>
        <w:t>siktighets</w:t>
      </w:r>
      <w:r w:rsidRPr="001924E1">
        <w:rPr>
          <w:szCs w:val="22"/>
          <w:u w:val="none"/>
          <w:lang w:val="nb-NO"/>
        </w:rPr>
        <w:t>regler</w:t>
      </w:r>
    </w:p>
    <w:p w:rsidR="001E3BCA" w:rsidRPr="001924E1" w:rsidRDefault="001E3BCA" w:rsidP="001E3BCA">
      <w:pPr>
        <w:pStyle w:val="ListBullet2"/>
      </w:pPr>
      <w:r w:rsidRPr="001924E1">
        <w:t xml:space="preserve">den alvorligste bivirkningen som kan oppstå mens du tar Ferriprox er et svært lavt antall hvite blodceller (lavt nøytrofiltall). Denne sykdommen, som kalles alvorlig nøytropeni eller agranulocytose, har oppstått hos 1 til 2 av 100 personer som har tatt Ferriprox i kliniske studier. Fordi hvite blodceller bidrar til å bekjempe infeksjon kan et lavt nøytrofiltall utsette deg for fare for å utvikle en alvorlig og potensielt livstruende infeksjon. For å </w:t>
      </w:r>
      <w:r>
        <w:t xml:space="preserve">avdekke eventuell </w:t>
      </w:r>
      <w:r w:rsidRPr="001924E1">
        <w:t>nøytropeni</w:t>
      </w:r>
      <w:r>
        <w:t>,</w:t>
      </w:r>
      <w:r w:rsidRPr="001924E1">
        <w:t xml:space="preserve"> vil legen be deg </w:t>
      </w:r>
      <w:r>
        <w:t xml:space="preserve">ta en </w:t>
      </w:r>
      <w:r w:rsidRPr="001924E1">
        <w:t xml:space="preserve">blodprøve (for å kontrollere antall hvite blodceller) regelmessig, så ofte som hver uke, mens du får behandling med Ferriprox. Det er svært viktig at du kommer til alle disse avtalene. Se </w:t>
      </w:r>
      <w:r>
        <w:t>pasientkort</w:t>
      </w:r>
      <w:r w:rsidRPr="001924E1">
        <w:t xml:space="preserve"> som ligger ved dette pakningsvedlegget. </w:t>
      </w:r>
      <w:r>
        <w:t>Hvis du får symptomer på infeksjon, slik som feber, sår hals eller influensalignende symptomer, må du øyeblikkelig oppsøke helsepersonell. Ditt hvite blodcelletall må undersøkes i løpet av 24 timer for å oppdage mulig agranulocytose</w:t>
      </w:r>
      <w:r w:rsidRPr="001924E1">
        <w:t>.</w:t>
      </w:r>
    </w:p>
    <w:p w:rsidR="001E3BCA" w:rsidRPr="001924E1" w:rsidRDefault="001E3BCA" w:rsidP="001E3BCA">
      <w:pPr>
        <w:pStyle w:val="ListBullet2"/>
      </w:pPr>
      <w:r w:rsidRPr="001924E1">
        <w:t xml:space="preserve">Hvis du er HIV-positiv eller hvis </w:t>
      </w:r>
      <w:r>
        <w:t>din lever- eller nyre</w:t>
      </w:r>
      <w:r w:rsidRPr="001924E1">
        <w:t>funksjon</w:t>
      </w:r>
      <w:r w:rsidRPr="001E3BCA">
        <w:t xml:space="preserve"> </w:t>
      </w:r>
      <w:r>
        <w:t>er alvorlig nedsatt,</w:t>
      </w:r>
      <w:r w:rsidRPr="001924E1">
        <w:t xml:space="preserve"> kan legen </w:t>
      </w:r>
      <w:r>
        <w:t xml:space="preserve">din </w:t>
      </w:r>
      <w:r w:rsidRPr="001924E1">
        <w:t xml:space="preserve">anbefale </w:t>
      </w:r>
      <w:r>
        <w:t>flere tester</w:t>
      </w:r>
      <w:r w:rsidRPr="001924E1">
        <w:t>.</w:t>
      </w:r>
    </w:p>
    <w:p w:rsidR="008B7622" w:rsidRPr="001924E1" w:rsidRDefault="008B7622" w:rsidP="008B7622">
      <w:pPr>
        <w:rPr>
          <w:sz w:val="22"/>
          <w:szCs w:val="22"/>
        </w:rPr>
      </w:pPr>
    </w:p>
    <w:p w:rsidR="008B7622" w:rsidRPr="001924E1" w:rsidRDefault="008B7622" w:rsidP="00B05987">
      <w:pPr>
        <w:rPr>
          <w:sz w:val="22"/>
          <w:szCs w:val="22"/>
        </w:rPr>
      </w:pPr>
      <w:r w:rsidRPr="001924E1">
        <w:rPr>
          <w:sz w:val="22"/>
          <w:szCs w:val="22"/>
        </w:rPr>
        <w:t>Legen vil også be deg om å komme inn for tester som kontrollerer hvor mye jern du har i kroppen. Dessuten kan legen be deg om at det blir tatt leverbiopsier.</w:t>
      </w:r>
    </w:p>
    <w:p w:rsidR="008B7622" w:rsidRPr="001924E1" w:rsidRDefault="008B7622" w:rsidP="008B7622">
      <w:pPr>
        <w:rPr>
          <w:sz w:val="22"/>
          <w:szCs w:val="22"/>
        </w:rPr>
      </w:pPr>
    </w:p>
    <w:p w:rsidR="008B7622" w:rsidRPr="001924E1" w:rsidRDefault="00D22DA6" w:rsidP="008B7622">
      <w:pPr>
        <w:pStyle w:val="Heading5"/>
        <w:jc w:val="left"/>
        <w:rPr>
          <w:szCs w:val="22"/>
          <w:u w:val="none"/>
          <w:lang w:val="nb-NO"/>
        </w:rPr>
      </w:pPr>
      <w:r w:rsidRPr="001924E1">
        <w:rPr>
          <w:szCs w:val="22"/>
          <w:u w:val="none"/>
          <w:lang w:val="nb-NO"/>
        </w:rPr>
        <w:t>Andre legemidler og</w:t>
      </w:r>
      <w:r w:rsidR="008B7622" w:rsidRPr="001924E1">
        <w:rPr>
          <w:szCs w:val="22"/>
          <w:u w:val="none"/>
          <w:lang w:val="nb-NO"/>
        </w:rPr>
        <w:t xml:space="preserve"> Ferriprox</w:t>
      </w:r>
    </w:p>
    <w:p w:rsidR="008B7622" w:rsidRPr="001924E1" w:rsidRDefault="008B7622" w:rsidP="009869F5">
      <w:pPr>
        <w:pStyle w:val="BodyText"/>
        <w:jc w:val="left"/>
        <w:rPr>
          <w:szCs w:val="22"/>
          <w:lang w:val="nb-NO"/>
        </w:rPr>
      </w:pPr>
      <w:r w:rsidRPr="001924E1">
        <w:rPr>
          <w:szCs w:val="22"/>
          <w:lang w:val="nb-NO"/>
        </w:rPr>
        <w:t xml:space="preserve">Ikke ta medisin som er kjent for å forårsake nøytropeni eller agranulocytose (se avsnittet om “Bruk ikke Ferriprox”). </w:t>
      </w:r>
      <w:r w:rsidR="00CF1696">
        <w:rPr>
          <w:szCs w:val="22"/>
          <w:lang w:val="nb-NO"/>
        </w:rPr>
        <w:t>Snakk</w:t>
      </w:r>
      <w:r w:rsidRPr="001924E1">
        <w:rPr>
          <w:szCs w:val="22"/>
          <w:lang w:val="nb-NO"/>
        </w:rPr>
        <w:t xml:space="preserve"> med lege eller apotek dersom du bruker</w:t>
      </w:r>
      <w:r w:rsidR="009869F5" w:rsidRPr="001924E1">
        <w:rPr>
          <w:szCs w:val="22"/>
          <w:lang w:val="nb-NO"/>
        </w:rPr>
        <w:t>,</w:t>
      </w:r>
      <w:r w:rsidRPr="001924E1">
        <w:rPr>
          <w:szCs w:val="22"/>
          <w:lang w:val="nb-NO"/>
        </w:rPr>
        <w:t xml:space="preserve"> nylig har brukt </w:t>
      </w:r>
      <w:r w:rsidR="009869F5" w:rsidRPr="001924E1">
        <w:rPr>
          <w:szCs w:val="22"/>
          <w:lang w:val="nb-NO"/>
        </w:rPr>
        <w:t xml:space="preserve">eller planlegger å bruke </w:t>
      </w:r>
      <w:r w:rsidRPr="001924E1">
        <w:rPr>
          <w:szCs w:val="22"/>
          <w:lang w:val="nb-NO"/>
        </w:rPr>
        <w:t>andre legemidler, dette gjelder også reseptfrie legemidler.</w:t>
      </w:r>
    </w:p>
    <w:p w:rsidR="008B7622" w:rsidRPr="001924E1" w:rsidRDefault="008B7622" w:rsidP="009869F5">
      <w:pPr>
        <w:pStyle w:val="BodyText"/>
        <w:jc w:val="left"/>
        <w:rPr>
          <w:szCs w:val="22"/>
          <w:lang w:val="nb-NO"/>
        </w:rPr>
      </w:pPr>
    </w:p>
    <w:p w:rsidR="0092709D" w:rsidRPr="001924E1" w:rsidRDefault="0092709D" w:rsidP="0092709D">
      <w:pPr>
        <w:pStyle w:val="BodyText"/>
        <w:jc w:val="left"/>
        <w:rPr>
          <w:szCs w:val="22"/>
          <w:lang w:val="nb-NO"/>
        </w:rPr>
      </w:pPr>
      <w:r w:rsidRPr="001924E1">
        <w:rPr>
          <w:szCs w:val="22"/>
          <w:lang w:val="nb-NO"/>
        </w:rPr>
        <w:t xml:space="preserve">Ikke ta aluminiumbaserte antacida (syrenøytraliserende legemidler for magen) </w:t>
      </w:r>
      <w:r w:rsidRPr="0092709D">
        <w:rPr>
          <w:szCs w:val="22"/>
          <w:lang w:val="nb-NO"/>
        </w:rPr>
        <w:t xml:space="preserve">samtidig </w:t>
      </w:r>
      <w:r>
        <w:rPr>
          <w:szCs w:val="22"/>
          <w:lang w:val="nb-NO"/>
        </w:rPr>
        <w:t>med</w:t>
      </w:r>
      <w:r w:rsidRPr="001924E1">
        <w:rPr>
          <w:szCs w:val="22"/>
          <w:lang w:val="nb-NO"/>
        </w:rPr>
        <w:t xml:space="preserve"> Ferriprox.</w:t>
      </w:r>
    </w:p>
    <w:p w:rsidR="008B7622" w:rsidRPr="001924E1" w:rsidRDefault="008B7622" w:rsidP="008B7622">
      <w:pPr>
        <w:pStyle w:val="BodyText"/>
        <w:rPr>
          <w:szCs w:val="22"/>
          <w:lang w:val="nb-NO"/>
        </w:rPr>
      </w:pPr>
    </w:p>
    <w:p w:rsidR="008B7622" w:rsidRPr="001924E1" w:rsidRDefault="008B7622" w:rsidP="008B7622">
      <w:pPr>
        <w:pStyle w:val="BodyText"/>
        <w:jc w:val="left"/>
        <w:rPr>
          <w:szCs w:val="22"/>
          <w:lang w:val="nb-NO"/>
        </w:rPr>
      </w:pPr>
      <w:r w:rsidRPr="001924E1">
        <w:rPr>
          <w:szCs w:val="22"/>
          <w:lang w:val="nb-NO"/>
        </w:rPr>
        <w:t>Spør lege eller apotek om råd før du tar C-vitaminer sammen med Ferriprox.</w:t>
      </w:r>
    </w:p>
    <w:p w:rsidR="008B7622" w:rsidRPr="001924E1" w:rsidRDefault="008B7622" w:rsidP="008B7622">
      <w:pPr>
        <w:pStyle w:val="BodyText"/>
        <w:jc w:val="left"/>
        <w:rPr>
          <w:szCs w:val="22"/>
          <w:lang w:val="nb-NO"/>
        </w:rPr>
      </w:pPr>
    </w:p>
    <w:p w:rsidR="008B7622" w:rsidRPr="001924E1" w:rsidRDefault="008B7622" w:rsidP="008B7622">
      <w:pPr>
        <w:pStyle w:val="Heading8"/>
        <w:rPr>
          <w:szCs w:val="22"/>
        </w:rPr>
      </w:pPr>
      <w:r w:rsidRPr="001924E1">
        <w:rPr>
          <w:szCs w:val="22"/>
        </w:rPr>
        <w:t>Graviditet og amming</w:t>
      </w:r>
    </w:p>
    <w:p w:rsidR="008B7622" w:rsidRPr="001924E1" w:rsidRDefault="008B7622" w:rsidP="008B7622">
      <w:pPr>
        <w:rPr>
          <w:sz w:val="22"/>
          <w:szCs w:val="22"/>
        </w:rPr>
      </w:pPr>
      <w:r w:rsidRPr="001924E1">
        <w:rPr>
          <w:sz w:val="22"/>
          <w:szCs w:val="22"/>
        </w:rPr>
        <w:t xml:space="preserve">Ta ikke dette legemidlet hvis du er gravid eller prøver å bli gravid. Dette legemidlet kan forårsake alvorlig skade på barnet ditt. Du må bruke et effektivt prevensjonsmiddel mens du tar Ferriprox. Spør legen om hvilken metode som er best for deg. Dersom du blir gravid mens du bruker Ferriprox, skal du umiddelbart slutte å ta medisinen, og si fra til legen. </w:t>
      </w:r>
    </w:p>
    <w:p w:rsidR="008B7622" w:rsidRPr="001924E1" w:rsidRDefault="008B7622" w:rsidP="008B7622">
      <w:pPr>
        <w:rPr>
          <w:sz w:val="22"/>
          <w:szCs w:val="22"/>
        </w:rPr>
      </w:pPr>
    </w:p>
    <w:p w:rsidR="008B7622" w:rsidRPr="001924E1" w:rsidRDefault="008B7622" w:rsidP="008B7622">
      <w:pPr>
        <w:rPr>
          <w:sz w:val="22"/>
          <w:szCs w:val="22"/>
        </w:rPr>
      </w:pPr>
      <w:r w:rsidRPr="001924E1">
        <w:rPr>
          <w:sz w:val="22"/>
          <w:szCs w:val="22"/>
        </w:rPr>
        <w:t xml:space="preserve">Ikke bruk Ferriprox dersom du ammer. Se </w:t>
      </w:r>
      <w:r w:rsidR="00351D56" w:rsidRPr="00351D56">
        <w:rPr>
          <w:sz w:val="22"/>
          <w:szCs w:val="22"/>
        </w:rPr>
        <w:t>pasientkort</w:t>
      </w:r>
      <w:r w:rsidRPr="001924E1">
        <w:rPr>
          <w:sz w:val="22"/>
          <w:szCs w:val="22"/>
        </w:rPr>
        <w:t xml:space="preserve"> som ligger ved dette pakningsvedlegget.</w:t>
      </w:r>
    </w:p>
    <w:p w:rsidR="008B7622" w:rsidRPr="001924E1" w:rsidRDefault="008B7622" w:rsidP="008B7622">
      <w:pPr>
        <w:rPr>
          <w:sz w:val="22"/>
          <w:szCs w:val="22"/>
        </w:rPr>
      </w:pPr>
    </w:p>
    <w:p w:rsidR="008B7622" w:rsidRPr="001924E1" w:rsidRDefault="008B7622" w:rsidP="008B7622">
      <w:pPr>
        <w:pStyle w:val="Heading5"/>
        <w:jc w:val="left"/>
        <w:rPr>
          <w:szCs w:val="22"/>
          <w:u w:val="none"/>
          <w:lang w:val="nb-NO"/>
        </w:rPr>
      </w:pPr>
      <w:r w:rsidRPr="001924E1">
        <w:rPr>
          <w:szCs w:val="22"/>
          <w:u w:val="none"/>
          <w:lang w:val="nb-NO"/>
        </w:rPr>
        <w:t>Kjøring og bruk av maskiner</w:t>
      </w:r>
    </w:p>
    <w:p w:rsidR="008B7622" w:rsidRPr="001924E1" w:rsidRDefault="00AE5FED" w:rsidP="008B7622">
      <w:pPr>
        <w:pStyle w:val="BodyText"/>
        <w:jc w:val="left"/>
        <w:rPr>
          <w:szCs w:val="22"/>
          <w:lang w:val="nb-NO"/>
        </w:rPr>
      </w:pPr>
      <w:r w:rsidRPr="001924E1">
        <w:rPr>
          <w:szCs w:val="22"/>
          <w:lang w:val="nb-NO"/>
        </w:rPr>
        <w:t>Ikke relevant</w:t>
      </w:r>
      <w:r w:rsidR="008B7622" w:rsidRPr="001924E1">
        <w:rPr>
          <w:szCs w:val="22"/>
          <w:lang w:val="nb-NO"/>
        </w:rPr>
        <w:t>.</w:t>
      </w:r>
    </w:p>
    <w:p w:rsidR="008B7622" w:rsidRPr="001924E1" w:rsidRDefault="008B7622" w:rsidP="008B7622">
      <w:pPr>
        <w:tabs>
          <w:tab w:val="left" w:pos="851"/>
        </w:tabs>
        <w:ind w:left="567" w:hanging="567"/>
        <w:rPr>
          <w:sz w:val="22"/>
          <w:szCs w:val="22"/>
        </w:rPr>
      </w:pPr>
    </w:p>
    <w:p w:rsidR="008B7622" w:rsidRPr="001924E1" w:rsidRDefault="008B7622" w:rsidP="008B7622">
      <w:pPr>
        <w:tabs>
          <w:tab w:val="left" w:pos="851"/>
        </w:tabs>
        <w:ind w:left="567" w:hanging="567"/>
        <w:rPr>
          <w:sz w:val="22"/>
          <w:szCs w:val="22"/>
        </w:rPr>
      </w:pPr>
    </w:p>
    <w:p w:rsidR="008B7622" w:rsidRPr="001924E1" w:rsidRDefault="008B7622" w:rsidP="00844000">
      <w:pPr>
        <w:pStyle w:val="List"/>
        <w:keepNext/>
        <w:ind w:left="540" w:hanging="540"/>
        <w:rPr>
          <w:b/>
          <w:sz w:val="22"/>
          <w:szCs w:val="22"/>
        </w:rPr>
      </w:pPr>
      <w:r w:rsidRPr="001924E1">
        <w:rPr>
          <w:b/>
          <w:sz w:val="22"/>
          <w:szCs w:val="22"/>
        </w:rPr>
        <w:t>3.</w:t>
      </w:r>
      <w:r w:rsidRPr="001924E1">
        <w:rPr>
          <w:b/>
          <w:sz w:val="22"/>
          <w:szCs w:val="22"/>
        </w:rPr>
        <w:tab/>
      </w:r>
      <w:r w:rsidR="00D22DA6" w:rsidRPr="001924E1">
        <w:rPr>
          <w:b/>
          <w:sz w:val="22"/>
          <w:szCs w:val="22"/>
        </w:rPr>
        <w:t>Hvordan du bruker Ferriprox</w:t>
      </w:r>
    </w:p>
    <w:p w:rsidR="008B7622" w:rsidRPr="001924E1" w:rsidRDefault="008B7622" w:rsidP="004A24C1">
      <w:pPr>
        <w:keepNext/>
        <w:tabs>
          <w:tab w:val="left" w:pos="851"/>
        </w:tabs>
        <w:ind w:left="567" w:hanging="567"/>
        <w:rPr>
          <w:sz w:val="22"/>
          <w:szCs w:val="22"/>
        </w:rPr>
      </w:pPr>
    </w:p>
    <w:p w:rsidR="008B7622" w:rsidRPr="001924E1" w:rsidRDefault="008B7622" w:rsidP="004A24C1">
      <w:pPr>
        <w:pStyle w:val="ListContinue"/>
        <w:spacing w:after="0"/>
        <w:ind w:left="0"/>
        <w:rPr>
          <w:sz w:val="22"/>
          <w:szCs w:val="22"/>
        </w:rPr>
      </w:pPr>
      <w:r w:rsidRPr="001924E1">
        <w:rPr>
          <w:sz w:val="22"/>
          <w:szCs w:val="22"/>
        </w:rPr>
        <w:t>Bruk alltid</w:t>
      </w:r>
      <w:r w:rsidR="00D22DA6" w:rsidRPr="001924E1">
        <w:rPr>
          <w:sz w:val="22"/>
          <w:szCs w:val="22"/>
        </w:rPr>
        <w:t xml:space="preserve"> dette legemidlet</w:t>
      </w:r>
      <w:r w:rsidR="009869F5" w:rsidRPr="001924E1">
        <w:rPr>
          <w:sz w:val="22"/>
          <w:szCs w:val="22"/>
        </w:rPr>
        <w:t xml:space="preserve"> nøyaktig</w:t>
      </w:r>
      <w:r w:rsidRPr="001924E1">
        <w:rPr>
          <w:sz w:val="22"/>
          <w:szCs w:val="22"/>
        </w:rPr>
        <w:t xml:space="preserve"> slik legen har fortalt deg. Kontakt lege eller apotek hvis du er usikker. Mengden Ferriprox du tar avhenger av hvor mye du veier. Den vanlige dosen er 25 mg/kg, 3 ganger om dagen, tilsvarende en total daglig dose på 75 mg/kg. Total daglig dose skal ikke overstige 100 mg/kg. Ta den første dosen om morgenen. Ta den andre dosen kl 12. Ta den tredje dosen om kvelden. Ferriprox kan tas med eller uten mat; det kan imidlertid være lettere å huske å ta Ferriprox hvis du tar det sammen med måltidene.</w:t>
      </w:r>
    </w:p>
    <w:p w:rsidR="004A24C1" w:rsidRPr="001924E1" w:rsidRDefault="004A24C1" w:rsidP="004A24C1">
      <w:pPr>
        <w:pStyle w:val="ListContinue"/>
        <w:spacing w:after="0"/>
        <w:ind w:left="0"/>
        <w:rPr>
          <w:sz w:val="22"/>
          <w:szCs w:val="22"/>
        </w:rPr>
      </w:pPr>
    </w:p>
    <w:p w:rsidR="008B7622" w:rsidRPr="001924E1" w:rsidRDefault="008B7622" w:rsidP="008B7622">
      <w:pPr>
        <w:pStyle w:val="Heading5"/>
        <w:jc w:val="left"/>
        <w:rPr>
          <w:szCs w:val="22"/>
          <w:u w:val="none"/>
          <w:lang w:val="nb-NO"/>
        </w:rPr>
      </w:pPr>
      <w:r w:rsidRPr="001924E1">
        <w:rPr>
          <w:szCs w:val="22"/>
          <w:u w:val="none"/>
          <w:lang w:val="nb-NO"/>
        </w:rPr>
        <w:t>Dersom du tar for mye av Ferriprox</w:t>
      </w:r>
    </w:p>
    <w:p w:rsidR="008B7622" w:rsidRPr="001924E1" w:rsidRDefault="008B7622" w:rsidP="008B7622">
      <w:pPr>
        <w:pStyle w:val="BodyText"/>
        <w:jc w:val="left"/>
        <w:rPr>
          <w:szCs w:val="22"/>
          <w:lang w:val="nb-NO"/>
        </w:rPr>
      </w:pPr>
      <w:r w:rsidRPr="001924E1">
        <w:rPr>
          <w:szCs w:val="22"/>
          <w:lang w:val="nb-NO"/>
        </w:rPr>
        <w:t>Det finnes ikke noen rapporter ved</w:t>
      </w:r>
      <w:r w:rsidR="004B1522" w:rsidRPr="001924E1">
        <w:rPr>
          <w:szCs w:val="22"/>
          <w:lang w:val="nb-NO"/>
        </w:rPr>
        <w:t>r</w:t>
      </w:r>
      <w:r w:rsidRPr="001924E1">
        <w:rPr>
          <w:szCs w:val="22"/>
          <w:lang w:val="nb-NO"/>
        </w:rPr>
        <w:t>ørende akutt overdose med Ferriprox. Hvis du ved en feiltakelse har tatt mer enn den foreskrevet dosering, skal du kontakte legen din.</w:t>
      </w:r>
    </w:p>
    <w:p w:rsidR="008B7622" w:rsidRPr="001924E1" w:rsidRDefault="008B7622" w:rsidP="008B7622">
      <w:pPr>
        <w:pStyle w:val="BodyText"/>
        <w:jc w:val="left"/>
        <w:rPr>
          <w:szCs w:val="22"/>
          <w:lang w:val="da-DK"/>
        </w:rPr>
      </w:pPr>
    </w:p>
    <w:p w:rsidR="008B7622" w:rsidRPr="001924E1" w:rsidRDefault="008B7622" w:rsidP="008B7622">
      <w:pPr>
        <w:pStyle w:val="Heading5"/>
        <w:jc w:val="left"/>
        <w:rPr>
          <w:szCs w:val="22"/>
          <w:u w:val="none"/>
          <w:lang w:val="nb-NO"/>
        </w:rPr>
      </w:pPr>
      <w:r w:rsidRPr="001924E1">
        <w:rPr>
          <w:szCs w:val="22"/>
          <w:u w:val="none"/>
          <w:lang w:val="nb-NO"/>
        </w:rPr>
        <w:t>Dersom du har glemt å ta Ferriprox</w:t>
      </w:r>
    </w:p>
    <w:p w:rsidR="008B7622" w:rsidRPr="001924E1" w:rsidRDefault="008B7622" w:rsidP="008B7622">
      <w:pPr>
        <w:pStyle w:val="BodyText"/>
        <w:jc w:val="left"/>
        <w:rPr>
          <w:szCs w:val="22"/>
          <w:lang w:val="nb-NO"/>
        </w:rPr>
      </w:pPr>
      <w:r w:rsidRPr="001924E1">
        <w:rPr>
          <w:szCs w:val="22"/>
          <w:lang w:val="nb-NO"/>
        </w:rPr>
        <w:t>Ferriprox er mest effektiv dersom du ikke glemmer noen doser. Dersom du glemmer å ta en dose, skal du ta den så snart du husker det, og ta neste dose til fastsatt tid. Dersom du glemmer mer enn en dose må du ikke ta en dobbelt dose som erstatning for de glemte enkeltdosene – fortsett å ta dem til vanlig tid. Ikke forandre den daglige dosen uten å rådføre deg med legen på forhånd.</w:t>
      </w:r>
    </w:p>
    <w:p w:rsidR="008B7622" w:rsidRPr="001924E1" w:rsidRDefault="008B7622" w:rsidP="008B7622">
      <w:pPr>
        <w:pStyle w:val="BodyText"/>
        <w:jc w:val="left"/>
        <w:rPr>
          <w:szCs w:val="22"/>
          <w:lang w:val="nb-NO"/>
        </w:rPr>
      </w:pPr>
    </w:p>
    <w:p w:rsidR="008B7622" w:rsidRPr="001924E1" w:rsidRDefault="008B7622" w:rsidP="008B7622">
      <w:pPr>
        <w:numPr>
          <w:ilvl w:val="12"/>
          <w:numId w:val="0"/>
        </w:numPr>
        <w:rPr>
          <w:sz w:val="22"/>
          <w:szCs w:val="22"/>
        </w:rPr>
      </w:pPr>
    </w:p>
    <w:p w:rsidR="008B7622" w:rsidRPr="001924E1" w:rsidRDefault="008B7622" w:rsidP="00A047DA">
      <w:pPr>
        <w:pStyle w:val="List"/>
        <w:keepNext/>
        <w:ind w:left="540" w:hanging="540"/>
        <w:rPr>
          <w:b/>
          <w:sz w:val="22"/>
          <w:szCs w:val="22"/>
        </w:rPr>
      </w:pPr>
      <w:r w:rsidRPr="001924E1">
        <w:rPr>
          <w:b/>
          <w:sz w:val="22"/>
          <w:szCs w:val="22"/>
        </w:rPr>
        <w:t>4.</w:t>
      </w:r>
      <w:r w:rsidRPr="001924E1">
        <w:rPr>
          <w:b/>
          <w:sz w:val="22"/>
          <w:szCs w:val="22"/>
        </w:rPr>
        <w:tab/>
      </w:r>
      <w:r w:rsidR="00D22DA6" w:rsidRPr="001924E1">
        <w:rPr>
          <w:b/>
          <w:sz w:val="22"/>
          <w:szCs w:val="22"/>
        </w:rPr>
        <w:t>Mulige bivirkninger</w:t>
      </w:r>
    </w:p>
    <w:p w:rsidR="008B7622" w:rsidRPr="001924E1" w:rsidRDefault="008B7622" w:rsidP="00A047DA">
      <w:pPr>
        <w:keepNext/>
        <w:rPr>
          <w:sz w:val="22"/>
          <w:szCs w:val="22"/>
        </w:rPr>
      </w:pPr>
    </w:p>
    <w:p w:rsidR="008B7622" w:rsidRPr="001924E1" w:rsidRDefault="008B7622" w:rsidP="008B7622">
      <w:pPr>
        <w:rPr>
          <w:sz w:val="22"/>
          <w:szCs w:val="22"/>
        </w:rPr>
      </w:pPr>
      <w:r w:rsidRPr="001924E1">
        <w:rPr>
          <w:sz w:val="22"/>
          <w:szCs w:val="22"/>
        </w:rPr>
        <w:t xml:space="preserve">Som alle legemidler kan </w:t>
      </w:r>
      <w:r w:rsidR="00D22DA6" w:rsidRPr="001924E1">
        <w:rPr>
          <w:sz w:val="22"/>
          <w:szCs w:val="22"/>
        </w:rPr>
        <w:t>dette legemidlet</w:t>
      </w:r>
      <w:r w:rsidRPr="001924E1">
        <w:rPr>
          <w:sz w:val="22"/>
          <w:szCs w:val="22"/>
        </w:rPr>
        <w:t xml:space="preserve"> forårsake bivirkninger, men ikke alle får det.</w:t>
      </w:r>
    </w:p>
    <w:p w:rsidR="008B7622" w:rsidRPr="001924E1" w:rsidRDefault="008B7622" w:rsidP="008B7622">
      <w:pPr>
        <w:rPr>
          <w:sz w:val="22"/>
          <w:szCs w:val="22"/>
        </w:rPr>
      </w:pPr>
    </w:p>
    <w:p w:rsidR="008B7622" w:rsidRPr="001924E1" w:rsidRDefault="008B7622" w:rsidP="008B7622">
      <w:pPr>
        <w:rPr>
          <w:sz w:val="22"/>
          <w:szCs w:val="22"/>
        </w:rPr>
      </w:pPr>
      <w:r w:rsidRPr="001924E1">
        <w:rPr>
          <w:sz w:val="22"/>
          <w:szCs w:val="22"/>
        </w:rPr>
        <w:t xml:space="preserve">Den alvorligste bivirkningen av Ferriprox er et svært lavt antall hvite blodceller (nøytrofiltall). Denne tilstanden, som kalles alvorlig nøytropeni eller agranulocytose, har forekommet hos </w:t>
      </w:r>
      <w:r w:rsidR="00213BDE" w:rsidRPr="001924E1">
        <w:rPr>
          <w:sz w:val="22"/>
          <w:szCs w:val="22"/>
        </w:rPr>
        <w:t>1 til 2</w:t>
      </w:r>
      <w:r w:rsidRPr="001924E1">
        <w:rPr>
          <w:sz w:val="22"/>
          <w:szCs w:val="22"/>
        </w:rPr>
        <w:t xml:space="preserve"> av 100</w:t>
      </w:r>
      <w:r w:rsidR="00C139BE" w:rsidRPr="001924E1">
        <w:rPr>
          <w:sz w:val="22"/>
          <w:szCs w:val="22"/>
        </w:rPr>
        <w:t> </w:t>
      </w:r>
      <w:r w:rsidRPr="001924E1">
        <w:rPr>
          <w:sz w:val="22"/>
          <w:szCs w:val="22"/>
        </w:rPr>
        <w:t>personer som har tatt Ferriprox i kliniske studier. Et lavt antall hvite blodceller kan være forbundet med en alvorlig og potensielt livstruende infeksjon. Rådfør deg umiddelbart med lege dersom du får symptomer på infeksjon, for eksempel feber, sår hals eller influensalignende symptomer.</w:t>
      </w:r>
    </w:p>
    <w:p w:rsidR="008B7622" w:rsidRPr="001924E1" w:rsidRDefault="008B7622" w:rsidP="008B7622">
      <w:pPr>
        <w:rPr>
          <w:sz w:val="22"/>
          <w:szCs w:val="22"/>
        </w:rPr>
      </w:pPr>
    </w:p>
    <w:p w:rsidR="008B7622" w:rsidRPr="001924E1" w:rsidRDefault="008B7622" w:rsidP="00A047DA">
      <w:pPr>
        <w:pStyle w:val="BodyText"/>
        <w:keepNext/>
        <w:rPr>
          <w:szCs w:val="22"/>
          <w:lang w:val="nb-NO"/>
        </w:rPr>
      </w:pPr>
      <w:r w:rsidRPr="001924E1">
        <w:rPr>
          <w:b/>
          <w:bCs/>
          <w:szCs w:val="22"/>
          <w:lang w:val="nb-NO"/>
        </w:rPr>
        <w:t>Svært vanlige bivirkninger</w:t>
      </w:r>
      <w:r w:rsidRPr="001924E1">
        <w:rPr>
          <w:szCs w:val="22"/>
          <w:lang w:val="nb-NO"/>
        </w:rPr>
        <w:t xml:space="preserve"> (</w:t>
      </w:r>
      <w:r w:rsidR="00D22DA6" w:rsidRPr="001924E1">
        <w:rPr>
          <w:szCs w:val="22"/>
          <w:lang w:val="nb-NO"/>
        </w:rPr>
        <w:t xml:space="preserve">kan </w:t>
      </w:r>
      <w:r w:rsidRPr="001924E1">
        <w:rPr>
          <w:szCs w:val="22"/>
          <w:lang w:val="nb-NO"/>
        </w:rPr>
        <w:t>oppstå hos flere enn 1 av 10</w:t>
      </w:r>
      <w:r w:rsidR="00D22DA6" w:rsidRPr="001924E1">
        <w:rPr>
          <w:szCs w:val="22"/>
          <w:lang w:val="nb-NO"/>
        </w:rPr>
        <w:t xml:space="preserve"> personer</w:t>
      </w:r>
      <w:r w:rsidRPr="001924E1">
        <w:rPr>
          <w:szCs w:val="22"/>
          <w:lang w:val="nb-NO"/>
        </w:rPr>
        <w:t>):</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magesmerter</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kvalme</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oppkast</w:t>
      </w:r>
    </w:p>
    <w:p w:rsidR="008B7622" w:rsidRPr="001924E1" w:rsidRDefault="00BB27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rødaktig/brun urin</w:t>
      </w:r>
    </w:p>
    <w:p w:rsidR="008B7622" w:rsidRPr="001924E1" w:rsidRDefault="008B7622" w:rsidP="008B7622">
      <w:pPr>
        <w:rPr>
          <w:sz w:val="22"/>
          <w:szCs w:val="22"/>
        </w:rPr>
      </w:pPr>
    </w:p>
    <w:p w:rsidR="008B7622" w:rsidRPr="001924E1" w:rsidRDefault="008B7622" w:rsidP="008B7622">
      <w:pPr>
        <w:rPr>
          <w:sz w:val="22"/>
          <w:szCs w:val="22"/>
        </w:rPr>
      </w:pPr>
      <w:r w:rsidRPr="001924E1">
        <w:rPr>
          <w:sz w:val="22"/>
          <w:szCs w:val="22"/>
        </w:rPr>
        <w:t>Dersom du opplever kvalme eller oppkast kan det hjelpe og ta Ferriprox sammen med mat. Misfarget urin er svært vanlig og er ikke farlig.</w:t>
      </w:r>
    </w:p>
    <w:p w:rsidR="008B7622" w:rsidRPr="001924E1" w:rsidRDefault="008B7622" w:rsidP="008B7622">
      <w:pPr>
        <w:rPr>
          <w:sz w:val="22"/>
          <w:szCs w:val="22"/>
        </w:rPr>
      </w:pPr>
    </w:p>
    <w:p w:rsidR="008B7622" w:rsidRPr="001924E1" w:rsidRDefault="008B7622" w:rsidP="00A047DA">
      <w:pPr>
        <w:pStyle w:val="BodyText"/>
        <w:keepNext/>
        <w:rPr>
          <w:szCs w:val="22"/>
          <w:lang w:val="nb-NO"/>
        </w:rPr>
      </w:pPr>
      <w:r w:rsidRPr="001924E1">
        <w:rPr>
          <w:b/>
          <w:bCs/>
          <w:szCs w:val="22"/>
          <w:lang w:val="nb-NO"/>
        </w:rPr>
        <w:t>Vanlige bivirkninger</w:t>
      </w:r>
      <w:r w:rsidRPr="001924E1">
        <w:rPr>
          <w:szCs w:val="22"/>
          <w:lang w:val="nb-NO"/>
        </w:rPr>
        <w:t xml:space="preserve"> (</w:t>
      </w:r>
      <w:r w:rsidR="00D22DA6" w:rsidRPr="001924E1">
        <w:rPr>
          <w:szCs w:val="22"/>
          <w:lang w:val="nb-NO"/>
        </w:rPr>
        <w:t xml:space="preserve">kan </w:t>
      </w:r>
      <w:r w:rsidRPr="001924E1">
        <w:rPr>
          <w:szCs w:val="22"/>
          <w:lang w:val="nb-NO"/>
        </w:rPr>
        <w:t xml:space="preserve">oppstå hos </w:t>
      </w:r>
      <w:r w:rsidR="00BB2722" w:rsidRPr="001924E1">
        <w:rPr>
          <w:szCs w:val="22"/>
          <w:lang w:val="nb-NO"/>
        </w:rPr>
        <w:t xml:space="preserve">inntil </w:t>
      </w:r>
      <w:r w:rsidRPr="001924E1">
        <w:rPr>
          <w:szCs w:val="22"/>
          <w:lang w:val="nb-NO"/>
        </w:rPr>
        <w:t xml:space="preserve">1 </w:t>
      </w:r>
      <w:r w:rsidR="00BB2722" w:rsidRPr="001924E1">
        <w:rPr>
          <w:szCs w:val="22"/>
          <w:lang w:val="nb-NO"/>
        </w:rPr>
        <w:t>av</w:t>
      </w:r>
      <w:r w:rsidRPr="001924E1">
        <w:rPr>
          <w:szCs w:val="22"/>
          <w:lang w:val="nb-NO"/>
        </w:rPr>
        <w:t xml:space="preserve"> 10</w:t>
      </w:r>
      <w:r w:rsidR="00203941">
        <w:rPr>
          <w:szCs w:val="22"/>
          <w:lang w:val="nb-NO"/>
        </w:rPr>
        <w:t xml:space="preserve"> </w:t>
      </w:r>
      <w:r w:rsidR="00D22DA6" w:rsidRPr="001924E1">
        <w:rPr>
          <w:szCs w:val="22"/>
          <w:lang w:val="nb-NO"/>
        </w:rPr>
        <w:t>personer</w:t>
      </w:r>
      <w:r w:rsidRPr="001924E1">
        <w:rPr>
          <w:szCs w:val="22"/>
          <w:lang w:val="nb-NO"/>
        </w:rPr>
        <w:t>):</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lavt antall hvite blodceller (agranulocytose og nøytropeni)</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hodepine</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diar</w:t>
      </w:r>
      <w:r w:rsidR="004B1522" w:rsidRPr="001924E1">
        <w:rPr>
          <w:szCs w:val="22"/>
          <w:lang w:val="nb-NO"/>
        </w:rPr>
        <w:t>é</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økte leverenzymer</w:t>
      </w:r>
    </w:p>
    <w:p w:rsidR="008B7622" w:rsidRPr="001924E1" w:rsidRDefault="008B76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tretthet</w:t>
      </w:r>
    </w:p>
    <w:p w:rsidR="008B7622" w:rsidRPr="001924E1" w:rsidRDefault="00BB2722" w:rsidP="000E26C6">
      <w:pPr>
        <w:pStyle w:val="BodyText"/>
        <w:numPr>
          <w:ilvl w:val="0"/>
          <w:numId w:val="12"/>
        </w:numPr>
        <w:tabs>
          <w:tab w:val="clear" w:pos="567"/>
        </w:tabs>
        <w:spacing w:line="240" w:lineRule="auto"/>
        <w:ind w:left="360"/>
        <w:jc w:val="left"/>
        <w:rPr>
          <w:szCs w:val="22"/>
          <w:lang w:val="nb-NO"/>
        </w:rPr>
      </w:pPr>
      <w:r w:rsidRPr="001924E1">
        <w:rPr>
          <w:szCs w:val="22"/>
          <w:lang w:val="nb-NO"/>
        </w:rPr>
        <w:t>økt appetitt</w:t>
      </w:r>
    </w:p>
    <w:p w:rsidR="008B7622" w:rsidRPr="001924E1" w:rsidRDefault="008B7622" w:rsidP="008B7622">
      <w:pPr>
        <w:rPr>
          <w:sz w:val="22"/>
          <w:szCs w:val="22"/>
        </w:rPr>
      </w:pPr>
    </w:p>
    <w:p w:rsidR="00D22DA6" w:rsidRPr="001924E1" w:rsidRDefault="00BB2722" w:rsidP="001D3F41">
      <w:pPr>
        <w:keepNext/>
        <w:rPr>
          <w:sz w:val="22"/>
          <w:szCs w:val="22"/>
        </w:rPr>
      </w:pPr>
      <w:r w:rsidRPr="001924E1">
        <w:rPr>
          <w:b/>
          <w:sz w:val="22"/>
          <w:szCs w:val="22"/>
        </w:rPr>
        <w:t>Ikke kjent</w:t>
      </w:r>
      <w:r w:rsidR="00D22DA6" w:rsidRPr="001924E1">
        <w:rPr>
          <w:sz w:val="22"/>
          <w:szCs w:val="22"/>
        </w:rPr>
        <w:t xml:space="preserve"> (frekvens kan ikke </w:t>
      </w:r>
      <w:r w:rsidRPr="001924E1">
        <w:rPr>
          <w:sz w:val="22"/>
          <w:szCs w:val="22"/>
        </w:rPr>
        <w:t xml:space="preserve">anslås </w:t>
      </w:r>
      <w:r w:rsidR="004A24C1" w:rsidRPr="001924E1">
        <w:rPr>
          <w:sz w:val="22"/>
          <w:szCs w:val="22"/>
        </w:rPr>
        <w:t>ut i fra tilgjengelig data):</w:t>
      </w:r>
    </w:p>
    <w:p w:rsidR="00D22DA6" w:rsidRPr="001924E1" w:rsidRDefault="00C46A0F" w:rsidP="000E26C6">
      <w:pPr>
        <w:numPr>
          <w:ilvl w:val="0"/>
          <w:numId w:val="12"/>
        </w:numPr>
        <w:ind w:left="360"/>
        <w:rPr>
          <w:sz w:val="22"/>
          <w:szCs w:val="22"/>
        </w:rPr>
      </w:pPr>
      <w:r>
        <w:rPr>
          <w:sz w:val="22"/>
          <w:szCs w:val="22"/>
        </w:rPr>
        <w:t>a</w:t>
      </w:r>
      <w:r w:rsidR="00D22DA6" w:rsidRPr="001924E1">
        <w:rPr>
          <w:sz w:val="22"/>
          <w:szCs w:val="22"/>
        </w:rPr>
        <w:t>llergiske reaksjoner ink</w:t>
      </w:r>
      <w:r w:rsidR="004A24C1" w:rsidRPr="001924E1">
        <w:rPr>
          <w:sz w:val="22"/>
          <w:szCs w:val="22"/>
        </w:rPr>
        <w:t>luderer hudutslett og elveblest</w:t>
      </w:r>
    </w:p>
    <w:p w:rsidR="00D22DA6" w:rsidRPr="001924E1" w:rsidRDefault="00D22DA6" w:rsidP="00BB2722">
      <w:pPr>
        <w:rPr>
          <w:sz w:val="22"/>
          <w:szCs w:val="22"/>
        </w:rPr>
      </w:pPr>
    </w:p>
    <w:p w:rsidR="008B7622" w:rsidRPr="001924E1" w:rsidRDefault="008B7622" w:rsidP="008B7622">
      <w:pPr>
        <w:rPr>
          <w:sz w:val="22"/>
          <w:szCs w:val="22"/>
        </w:rPr>
      </w:pPr>
      <w:r w:rsidRPr="001924E1">
        <w:rPr>
          <w:sz w:val="22"/>
          <w:szCs w:val="22"/>
        </w:rPr>
        <w:t>Tilfeller av leddsmerte og hevelse varierte fra mild smerte i ett eller flere ledd til alvorlig funksjonshemming. I de fleste tilfellene forsvant smerten mens pasienten fortsatte å ta Ferriprox.</w:t>
      </w:r>
    </w:p>
    <w:p w:rsidR="008B7622" w:rsidRPr="001924E1" w:rsidRDefault="008B7622" w:rsidP="008B7622">
      <w:pPr>
        <w:rPr>
          <w:sz w:val="22"/>
          <w:szCs w:val="22"/>
        </w:rPr>
      </w:pPr>
    </w:p>
    <w:p w:rsidR="00744C6F" w:rsidRPr="001924E1" w:rsidRDefault="00744C6F" w:rsidP="00744C6F">
      <w:pPr>
        <w:rPr>
          <w:sz w:val="22"/>
          <w:szCs w:val="22"/>
        </w:rPr>
      </w:pPr>
      <w:r>
        <w:rPr>
          <w:sz w:val="22"/>
          <w:szCs w:val="22"/>
        </w:rPr>
        <w:t>N</w:t>
      </w:r>
      <w:r w:rsidRPr="001924E1">
        <w:rPr>
          <w:sz w:val="22"/>
          <w:szCs w:val="22"/>
        </w:rPr>
        <w:t>evrologiske lidelser (som skjelving, problemer med å gå, dobbeltsyn, ufrivillige muskelsammentrekninger, problemer med koordinasjon av bevegelser) rapportert hos barn som frivillig hadde fått over dobbelt av maksimalt anbefalt dose på 100 mg/kg/dag i flere år</w:t>
      </w:r>
      <w:r w:rsidRPr="00764211">
        <w:t xml:space="preserve"> </w:t>
      </w:r>
      <w:r w:rsidRPr="00764211">
        <w:rPr>
          <w:sz w:val="22"/>
          <w:szCs w:val="22"/>
        </w:rPr>
        <w:t>og har også blitt observert hos barn som ble behandlet med standarddoser av deferipron</w:t>
      </w:r>
      <w:r w:rsidRPr="001924E1">
        <w:rPr>
          <w:sz w:val="22"/>
          <w:szCs w:val="22"/>
        </w:rPr>
        <w:t xml:space="preserve">. Disse symptomene forsvant </w:t>
      </w:r>
      <w:r>
        <w:rPr>
          <w:sz w:val="22"/>
          <w:szCs w:val="22"/>
        </w:rPr>
        <w:t xml:space="preserve">hos barna </w:t>
      </w:r>
      <w:r w:rsidRPr="001924E1">
        <w:rPr>
          <w:sz w:val="22"/>
          <w:szCs w:val="22"/>
        </w:rPr>
        <w:t xml:space="preserve">etter </w:t>
      </w:r>
      <w:r>
        <w:rPr>
          <w:sz w:val="22"/>
          <w:szCs w:val="22"/>
        </w:rPr>
        <w:t xml:space="preserve">at behandlingen med Ferriprox ble </w:t>
      </w:r>
      <w:r w:rsidRPr="001924E1">
        <w:rPr>
          <w:sz w:val="22"/>
          <w:szCs w:val="22"/>
        </w:rPr>
        <w:t>av</w:t>
      </w:r>
      <w:r>
        <w:rPr>
          <w:sz w:val="22"/>
          <w:szCs w:val="22"/>
        </w:rPr>
        <w:t>s</w:t>
      </w:r>
      <w:r w:rsidRPr="001924E1">
        <w:rPr>
          <w:sz w:val="22"/>
          <w:szCs w:val="22"/>
        </w:rPr>
        <w:t>suttet.</w:t>
      </w:r>
    </w:p>
    <w:p w:rsidR="00FB3A4E" w:rsidRPr="001924E1" w:rsidRDefault="00FB3A4E" w:rsidP="00FB3A4E">
      <w:pPr>
        <w:rPr>
          <w:sz w:val="22"/>
          <w:szCs w:val="22"/>
        </w:rPr>
      </w:pPr>
    </w:p>
    <w:p w:rsidR="00FB3A4E" w:rsidRPr="001924E1" w:rsidRDefault="00FB3A4E" w:rsidP="001D3F41">
      <w:pPr>
        <w:keepNext/>
        <w:numPr>
          <w:ilvl w:val="12"/>
          <w:numId w:val="0"/>
        </w:numPr>
        <w:tabs>
          <w:tab w:val="left" w:pos="567"/>
        </w:tabs>
        <w:spacing w:line="260" w:lineRule="exact"/>
        <w:outlineLvl w:val="0"/>
        <w:rPr>
          <w:sz w:val="22"/>
          <w:szCs w:val="22"/>
        </w:rPr>
      </w:pPr>
      <w:r w:rsidRPr="001924E1">
        <w:rPr>
          <w:rFonts w:eastAsia="SimSun"/>
          <w:b/>
          <w:noProof/>
          <w:sz w:val="22"/>
          <w:szCs w:val="22"/>
        </w:rPr>
        <w:t>Melding av bivirkninger</w:t>
      </w:r>
    </w:p>
    <w:p w:rsidR="007A1E3C" w:rsidRPr="001924E1" w:rsidRDefault="007A1E3C" w:rsidP="007A1E3C">
      <w:pPr>
        <w:ind w:right="-2"/>
        <w:rPr>
          <w:sz w:val="22"/>
          <w:szCs w:val="22"/>
        </w:rPr>
      </w:pPr>
      <w:r w:rsidRPr="001924E1">
        <w:rPr>
          <w:sz w:val="22"/>
          <w:szCs w:val="22"/>
        </w:rPr>
        <w:t>Kontakt lege eller apotek dersom du opplever bivirkninger</w:t>
      </w:r>
      <w:r>
        <w:rPr>
          <w:sz w:val="22"/>
          <w:szCs w:val="22"/>
        </w:rPr>
        <w:t xml:space="preserve">. Dette </w:t>
      </w:r>
      <w:r w:rsidRPr="00AB1C99">
        <w:rPr>
          <w:sz w:val="22"/>
          <w:szCs w:val="22"/>
        </w:rPr>
        <w:t>gjelder også</w:t>
      </w:r>
      <w:r w:rsidRPr="001924E1">
        <w:rPr>
          <w:sz w:val="22"/>
          <w:szCs w:val="22"/>
        </w:rPr>
        <w:t xml:space="preserve"> bivirkninger som ikke er nevnt i pakningsvedlegget. Du kan også melde fra om bivirkninger direkte via </w:t>
      </w:r>
      <w:r w:rsidRPr="001924E1">
        <w:rPr>
          <w:sz w:val="22"/>
          <w:szCs w:val="22"/>
          <w:highlight w:val="lightGray"/>
        </w:rPr>
        <w:t xml:space="preserve">det nasjonale meldesystemet som beskrevet i </w:t>
      </w:r>
      <w:hyperlink r:id="rId15" w:history="1">
        <w:r w:rsidRPr="00EA56AB">
          <w:rPr>
            <w:rStyle w:val="Hyperlink"/>
            <w:sz w:val="22"/>
            <w:szCs w:val="22"/>
            <w:highlight w:val="lightGray"/>
          </w:rPr>
          <w:t>Appendix V</w:t>
        </w:r>
      </w:hyperlink>
      <w:r w:rsidRPr="001924E1">
        <w:rPr>
          <w:sz w:val="22"/>
          <w:szCs w:val="22"/>
        </w:rPr>
        <w:t>. Ved å melde fra om bivirkninger bidrar du med informasjon om sikkerheten ved bruk av dette legemidlet.</w:t>
      </w:r>
    </w:p>
    <w:p w:rsidR="008B7622" w:rsidRPr="001924E1" w:rsidRDefault="008B7622" w:rsidP="008B7622">
      <w:pPr>
        <w:rPr>
          <w:sz w:val="22"/>
          <w:szCs w:val="22"/>
        </w:rPr>
      </w:pPr>
    </w:p>
    <w:p w:rsidR="008B7622" w:rsidRPr="001924E1" w:rsidRDefault="008B7622" w:rsidP="008B7622">
      <w:pPr>
        <w:rPr>
          <w:sz w:val="22"/>
          <w:szCs w:val="22"/>
        </w:rPr>
      </w:pPr>
    </w:p>
    <w:p w:rsidR="008B7622" w:rsidRPr="001924E1" w:rsidRDefault="008B7622" w:rsidP="00A047DA">
      <w:pPr>
        <w:pStyle w:val="List"/>
        <w:keepNext/>
        <w:ind w:left="540" w:hanging="540"/>
        <w:rPr>
          <w:b/>
          <w:sz w:val="22"/>
          <w:szCs w:val="22"/>
        </w:rPr>
      </w:pPr>
      <w:r w:rsidRPr="001924E1">
        <w:rPr>
          <w:b/>
          <w:sz w:val="22"/>
          <w:szCs w:val="22"/>
        </w:rPr>
        <w:t>5.</w:t>
      </w:r>
      <w:r w:rsidRPr="001924E1">
        <w:rPr>
          <w:b/>
          <w:sz w:val="22"/>
          <w:szCs w:val="22"/>
        </w:rPr>
        <w:tab/>
      </w:r>
      <w:r w:rsidR="00D22DA6" w:rsidRPr="001924E1">
        <w:rPr>
          <w:b/>
          <w:sz w:val="22"/>
          <w:szCs w:val="22"/>
        </w:rPr>
        <w:t xml:space="preserve">Hvordan </w:t>
      </w:r>
      <w:r w:rsidR="005232CE" w:rsidRPr="001924E1">
        <w:rPr>
          <w:b/>
          <w:sz w:val="22"/>
          <w:szCs w:val="22"/>
        </w:rPr>
        <w:t xml:space="preserve">du </w:t>
      </w:r>
      <w:r w:rsidR="00D22DA6" w:rsidRPr="001924E1">
        <w:rPr>
          <w:b/>
          <w:sz w:val="22"/>
          <w:szCs w:val="22"/>
        </w:rPr>
        <w:t>oppbevare</w:t>
      </w:r>
      <w:r w:rsidR="00C46A0F">
        <w:rPr>
          <w:b/>
          <w:sz w:val="22"/>
          <w:szCs w:val="22"/>
        </w:rPr>
        <w:t>r</w:t>
      </w:r>
      <w:r w:rsidR="00D22DA6" w:rsidRPr="001924E1">
        <w:rPr>
          <w:b/>
          <w:sz w:val="22"/>
          <w:szCs w:val="22"/>
        </w:rPr>
        <w:t xml:space="preserve"> Ferriprox</w:t>
      </w:r>
    </w:p>
    <w:p w:rsidR="008B7622" w:rsidRPr="001924E1" w:rsidRDefault="008B7622" w:rsidP="00A047DA">
      <w:pPr>
        <w:keepNext/>
        <w:rPr>
          <w:b/>
          <w:sz w:val="22"/>
          <w:szCs w:val="22"/>
        </w:rPr>
      </w:pPr>
    </w:p>
    <w:p w:rsidR="008B7622" w:rsidRPr="001924E1" w:rsidRDefault="008B7622" w:rsidP="008B7622">
      <w:pPr>
        <w:rPr>
          <w:sz w:val="22"/>
          <w:szCs w:val="22"/>
        </w:rPr>
      </w:pPr>
      <w:r w:rsidRPr="001924E1">
        <w:rPr>
          <w:sz w:val="22"/>
          <w:szCs w:val="22"/>
        </w:rPr>
        <w:t>Oppbevares utilgjengelig for barn.</w:t>
      </w:r>
    </w:p>
    <w:p w:rsidR="00373EC4" w:rsidRPr="001924E1" w:rsidRDefault="00373EC4" w:rsidP="008B7622">
      <w:pPr>
        <w:rPr>
          <w:sz w:val="22"/>
          <w:szCs w:val="22"/>
        </w:rPr>
      </w:pPr>
    </w:p>
    <w:p w:rsidR="008B7622" w:rsidRPr="001924E1" w:rsidRDefault="008B7622" w:rsidP="008B7622">
      <w:pPr>
        <w:rPr>
          <w:sz w:val="22"/>
          <w:szCs w:val="22"/>
        </w:rPr>
      </w:pPr>
      <w:r w:rsidRPr="001924E1">
        <w:rPr>
          <w:sz w:val="22"/>
          <w:szCs w:val="22"/>
        </w:rPr>
        <w:t xml:space="preserve">Bruk ikke </w:t>
      </w:r>
      <w:r w:rsidR="00D22DA6" w:rsidRPr="001924E1">
        <w:rPr>
          <w:sz w:val="22"/>
          <w:szCs w:val="22"/>
        </w:rPr>
        <w:t>dette legemidlet</w:t>
      </w:r>
      <w:r w:rsidRPr="001924E1">
        <w:rPr>
          <w:sz w:val="22"/>
          <w:szCs w:val="22"/>
        </w:rPr>
        <w:t xml:space="preserve"> etter utløpsdatoen som er angitt på etiketten og esken etter </w:t>
      </w:r>
      <w:r w:rsidR="005232CE" w:rsidRPr="001924E1">
        <w:rPr>
          <w:sz w:val="22"/>
          <w:szCs w:val="22"/>
        </w:rPr>
        <w:t>u</w:t>
      </w:r>
      <w:r w:rsidRPr="001924E1">
        <w:rPr>
          <w:sz w:val="22"/>
          <w:szCs w:val="22"/>
        </w:rPr>
        <w:t>tløpsdato</w:t>
      </w:r>
      <w:r w:rsidR="00F27AE8">
        <w:rPr>
          <w:sz w:val="22"/>
          <w:szCs w:val="22"/>
        </w:rPr>
        <w:t>/EXP</w:t>
      </w:r>
      <w:r w:rsidRPr="001924E1">
        <w:rPr>
          <w:sz w:val="22"/>
          <w:szCs w:val="22"/>
        </w:rPr>
        <w:t>.</w:t>
      </w:r>
    </w:p>
    <w:p w:rsidR="00373EC4" w:rsidRPr="001924E1" w:rsidRDefault="00373EC4" w:rsidP="008B7622">
      <w:pPr>
        <w:rPr>
          <w:sz w:val="22"/>
          <w:szCs w:val="22"/>
        </w:rPr>
      </w:pPr>
    </w:p>
    <w:p w:rsidR="00AE5FED" w:rsidRPr="001924E1" w:rsidRDefault="008B7622" w:rsidP="00AE5FED">
      <w:pPr>
        <w:rPr>
          <w:sz w:val="22"/>
          <w:szCs w:val="22"/>
        </w:rPr>
      </w:pPr>
      <w:r w:rsidRPr="001924E1">
        <w:rPr>
          <w:sz w:val="22"/>
          <w:szCs w:val="22"/>
        </w:rPr>
        <w:t>Oppbevares ved høyst 30</w:t>
      </w:r>
      <w:r w:rsidRPr="001924E1">
        <w:rPr>
          <w:rFonts w:ascii="Symbol" w:hAnsi="Symbol"/>
          <w:sz w:val="22"/>
          <w:szCs w:val="22"/>
        </w:rPr>
        <w:t>°</w:t>
      </w:r>
      <w:r w:rsidRPr="001924E1">
        <w:rPr>
          <w:sz w:val="22"/>
          <w:szCs w:val="22"/>
        </w:rPr>
        <w:t>C.</w:t>
      </w:r>
      <w:r w:rsidR="00DF7A46">
        <w:rPr>
          <w:sz w:val="22"/>
          <w:szCs w:val="22"/>
        </w:rPr>
        <w:t xml:space="preserve"> </w:t>
      </w:r>
      <w:r w:rsidR="004209E3" w:rsidRPr="001924E1">
        <w:rPr>
          <w:sz w:val="22"/>
          <w:szCs w:val="22"/>
        </w:rPr>
        <w:t xml:space="preserve">Sørg for at flasken er godt lukket for å beskytte mot fuktighet. </w:t>
      </w:r>
      <w:r w:rsidR="00AE5FED" w:rsidRPr="001924E1">
        <w:rPr>
          <w:sz w:val="22"/>
          <w:szCs w:val="22"/>
        </w:rPr>
        <w:t>Brukes innen 50 dager etter åpning.</w:t>
      </w:r>
    </w:p>
    <w:p w:rsidR="00373EC4" w:rsidRPr="001924E1" w:rsidRDefault="00373EC4" w:rsidP="00AE5FED">
      <w:pPr>
        <w:rPr>
          <w:sz w:val="22"/>
          <w:szCs w:val="22"/>
        </w:rPr>
      </w:pPr>
    </w:p>
    <w:p w:rsidR="00BD1497" w:rsidRPr="001924E1" w:rsidRDefault="00BD1497" w:rsidP="00BD1497">
      <w:pPr>
        <w:rPr>
          <w:sz w:val="22"/>
          <w:szCs w:val="22"/>
        </w:rPr>
      </w:pPr>
      <w:r w:rsidRPr="00BD1497">
        <w:rPr>
          <w:sz w:val="22"/>
          <w:szCs w:val="22"/>
        </w:rPr>
        <w:t>Legemidler skal ikke kastes i avløpsvann eller sammen med husholdningsavfall. Spør på apoteket hvordan du skal kaste legemidler som du ikke lenger bruker. Disse tiltakene bidrar til å beskytte miljøet.</w:t>
      </w:r>
    </w:p>
    <w:p w:rsidR="004209E3" w:rsidRPr="001924E1" w:rsidRDefault="004209E3" w:rsidP="008B7622">
      <w:pPr>
        <w:rPr>
          <w:sz w:val="22"/>
          <w:szCs w:val="22"/>
        </w:rPr>
      </w:pPr>
    </w:p>
    <w:p w:rsidR="008B7622" w:rsidRPr="001924E1" w:rsidRDefault="008B7622" w:rsidP="008B7622">
      <w:pPr>
        <w:rPr>
          <w:sz w:val="22"/>
          <w:szCs w:val="22"/>
        </w:rPr>
      </w:pPr>
    </w:p>
    <w:p w:rsidR="008B7622" w:rsidRPr="001924E1" w:rsidRDefault="008B7622" w:rsidP="00A047DA">
      <w:pPr>
        <w:pStyle w:val="List"/>
        <w:keepNext/>
        <w:ind w:left="540" w:hanging="540"/>
        <w:rPr>
          <w:b/>
          <w:sz w:val="22"/>
          <w:szCs w:val="22"/>
        </w:rPr>
      </w:pPr>
      <w:r w:rsidRPr="001924E1">
        <w:rPr>
          <w:b/>
          <w:sz w:val="22"/>
          <w:szCs w:val="22"/>
        </w:rPr>
        <w:t>6.</w:t>
      </w:r>
      <w:r w:rsidRPr="001924E1">
        <w:rPr>
          <w:b/>
          <w:sz w:val="22"/>
          <w:szCs w:val="22"/>
        </w:rPr>
        <w:tab/>
      </w:r>
      <w:r w:rsidR="00BB2722" w:rsidRPr="001924E1">
        <w:rPr>
          <w:b/>
          <w:sz w:val="22"/>
          <w:szCs w:val="22"/>
        </w:rPr>
        <w:t>Innholdet i pakningen og ytterligere informasjon</w:t>
      </w:r>
    </w:p>
    <w:p w:rsidR="008B7622" w:rsidRPr="001924E1" w:rsidRDefault="008B7622" w:rsidP="00A047DA">
      <w:pPr>
        <w:pStyle w:val="Norma"/>
        <w:keepNext/>
        <w:rPr>
          <w:szCs w:val="22"/>
        </w:rPr>
      </w:pPr>
    </w:p>
    <w:p w:rsidR="008B7622" w:rsidRPr="001924E1" w:rsidRDefault="008B7622" w:rsidP="008B7622">
      <w:pPr>
        <w:pStyle w:val="Heading2"/>
        <w:jc w:val="left"/>
        <w:rPr>
          <w:szCs w:val="22"/>
        </w:rPr>
      </w:pPr>
      <w:r w:rsidRPr="001924E1">
        <w:rPr>
          <w:szCs w:val="22"/>
        </w:rPr>
        <w:t>Sammensetning av Ferriprox</w:t>
      </w:r>
    </w:p>
    <w:p w:rsidR="004209E3" w:rsidRPr="001924E1" w:rsidRDefault="007A0F1A" w:rsidP="007A0F1A">
      <w:pPr>
        <w:pStyle w:val="BodyText"/>
        <w:jc w:val="left"/>
        <w:rPr>
          <w:szCs w:val="22"/>
          <w:lang w:val="nb-NO"/>
        </w:rPr>
      </w:pPr>
      <w:r w:rsidRPr="00CF356E">
        <w:rPr>
          <w:szCs w:val="22"/>
          <w:lang w:val="nb-NO"/>
        </w:rPr>
        <w:t>Virkestoffet er deferipron</w:t>
      </w:r>
      <w:r w:rsidRPr="001924E1">
        <w:rPr>
          <w:szCs w:val="22"/>
          <w:lang w:val="nb-NO"/>
        </w:rPr>
        <w:t>.</w:t>
      </w:r>
      <w:r w:rsidR="00F70F95">
        <w:rPr>
          <w:szCs w:val="22"/>
          <w:lang w:val="nb-NO"/>
        </w:rPr>
        <w:t xml:space="preserve"> </w:t>
      </w:r>
      <w:r w:rsidR="004209E3" w:rsidRPr="001924E1">
        <w:rPr>
          <w:szCs w:val="22"/>
          <w:lang w:val="nb-NO"/>
        </w:rPr>
        <w:t>Hver tablett inneholder 1000 mg deferipron.</w:t>
      </w:r>
    </w:p>
    <w:p w:rsidR="008D5B33" w:rsidRPr="001924E1" w:rsidRDefault="008D5B33" w:rsidP="007A0F1A">
      <w:pPr>
        <w:pStyle w:val="BodyText"/>
        <w:jc w:val="left"/>
        <w:rPr>
          <w:szCs w:val="22"/>
          <w:lang w:val="nb-NO"/>
        </w:rPr>
      </w:pPr>
    </w:p>
    <w:p w:rsidR="008B7622" w:rsidRPr="001924E1" w:rsidRDefault="00D22DA6" w:rsidP="001D4FED">
      <w:pPr>
        <w:pStyle w:val="BodyText"/>
        <w:jc w:val="left"/>
        <w:rPr>
          <w:szCs w:val="22"/>
          <w:lang w:val="nb-NO"/>
        </w:rPr>
      </w:pPr>
      <w:r w:rsidRPr="001924E1">
        <w:rPr>
          <w:szCs w:val="22"/>
          <w:lang w:val="nb-NO"/>
        </w:rPr>
        <w:t xml:space="preserve">Andre ingredienser: </w:t>
      </w:r>
      <w:r w:rsidR="008B7622" w:rsidRPr="006F0EFC">
        <w:rPr>
          <w:i/>
          <w:iCs/>
          <w:szCs w:val="22"/>
          <w:lang w:val="nb-NO"/>
        </w:rPr>
        <w:t>Tablettkjerne:</w:t>
      </w:r>
      <w:r w:rsidR="007A0F1A" w:rsidRPr="001924E1">
        <w:rPr>
          <w:szCs w:val="22"/>
          <w:lang w:val="nb-NO"/>
        </w:rPr>
        <w:t xml:space="preserve"> </w:t>
      </w:r>
      <w:r w:rsidR="004209E3" w:rsidRPr="001924E1">
        <w:rPr>
          <w:szCs w:val="22"/>
          <w:lang w:val="nb-NO"/>
        </w:rPr>
        <w:t>Metylcellulose</w:t>
      </w:r>
      <w:r w:rsidR="008B7622" w:rsidRPr="001924E1">
        <w:rPr>
          <w:szCs w:val="22"/>
          <w:lang w:val="nb-NO"/>
        </w:rPr>
        <w:t xml:space="preserve">, </w:t>
      </w:r>
      <w:r w:rsidR="004209E3" w:rsidRPr="001924E1">
        <w:rPr>
          <w:szCs w:val="22"/>
          <w:lang w:val="nb-NO"/>
        </w:rPr>
        <w:t>Krysspovidon</w:t>
      </w:r>
      <w:r w:rsidR="007A0F1A" w:rsidRPr="001924E1">
        <w:rPr>
          <w:szCs w:val="22"/>
          <w:lang w:val="nb-NO"/>
        </w:rPr>
        <w:t xml:space="preserve">, </w:t>
      </w:r>
      <w:r w:rsidR="008B7622" w:rsidRPr="001924E1">
        <w:rPr>
          <w:szCs w:val="22"/>
          <w:lang w:val="nb-NO"/>
        </w:rPr>
        <w:t>Magnesiumstearat.</w:t>
      </w:r>
      <w:r w:rsidR="001D4FED">
        <w:rPr>
          <w:szCs w:val="22"/>
          <w:lang w:val="nb-NO"/>
        </w:rPr>
        <w:t xml:space="preserve"> </w:t>
      </w:r>
      <w:r w:rsidR="008B7622" w:rsidRPr="006F0EFC">
        <w:rPr>
          <w:i/>
          <w:iCs/>
          <w:szCs w:val="22"/>
          <w:lang w:val="nb-NO"/>
        </w:rPr>
        <w:t xml:space="preserve">Belegg: </w:t>
      </w:r>
      <w:r w:rsidR="008B7622" w:rsidRPr="001924E1">
        <w:rPr>
          <w:szCs w:val="22"/>
          <w:lang w:val="nb-NO"/>
        </w:rPr>
        <w:t xml:space="preserve">Hypromellose, </w:t>
      </w:r>
      <w:r w:rsidR="004209E3" w:rsidRPr="001924E1">
        <w:rPr>
          <w:szCs w:val="22"/>
          <w:lang w:val="nb-NO"/>
        </w:rPr>
        <w:t>Hydroksypropyl cellulose</w:t>
      </w:r>
      <w:r w:rsidR="007A0F1A" w:rsidRPr="001924E1">
        <w:rPr>
          <w:szCs w:val="22"/>
          <w:lang w:val="nb-NO"/>
        </w:rPr>
        <w:t xml:space="preserve">, </w:t>
      </w:r>
      <w:r w:rsidR="008B7622" w:rsidRPr="001924E1">
        <w:rPr>
          <w:szCs w:val="22"/>
          <w:lang w:val="nb-NO"/>
        </w:rPr>
        <w:t>Makrogol, Titandioksid.</w:t>
      </w:r>
    </w:p>
    <w:p w:rsidR="008B7622" w:rsidRPr="001924E1" w:rsidRDefault="008B7622" w:rsidP="008B7622">
      <w:pPr>
        <w:pStyle w:val="BodyText"/>
        <w:jc w:val="left"/>
        <w:rPr>
          <w:szCs w:val="22"/>
          <w:lang w:val="nb-NO"/>
        </w:rPr>
      </w:pPr>
    </w:p>
    <w:p w:rsidR="008B7622" w:rsidRPr="001924E1" w:rsidRDefault="008B7622" w:rsidP="001D3F41">
      <w:pPr>
        <w:keepNext/>
        <w:rPr>
          <w:b/>
          <w:sz w:val="22"/>
          <w:szCs w:val="22"/>
        </w:rPr>
      </w:pPr>
      <w:r w:rsidRPr="001924E1">
        <w:rPr>
          <w:b/>
          <w:sz w:val="22"/>
          <w:szCs w:val="22"/>
        </w:rPr>
        <w:t>Hvordan Ferriprox ser ut og innholdet i pakningen</w:t>
      </w:r>
    </w:p>
    <w:p w:rsidR="008B7622" w:rsidRPr="001924E1" w:rsidRDefault="00B03F04" w:rsidP="005E5866">
      <w:pPr>
        <w:rPr>
          <w:sz w:val="22"/>
          <w:szCs w:val="22"/>
        </w:rPr>
      </w:pPr>
      <w:r w:rsidRPr="001924E1">
        <w:rPr>
          <w:sz w:val="22"/>
          <w:szCs w:val="22"/>
        </w:rPr>
        <w:t>Ferriprox</w:t>
      </w:r>
      <w:r w:rsidR="004209E3" w:rsidRPr="001924E1">
        <w:rPr>
          <w:sz w:val="22"/>
          <w:szCs w:val="22"/>
        </w:rPr>
        <w:t xml:space="preserve"> 1000 mg </w:t>
      </w:r>
      <w:r w:rsidRPr="001924E1">
        <w:rPr>
          <w:sz w:val="22"/>
          <w:szCs w:val="22"/>
        </w:rPr>
        <w:t xml:space="preserve">tabletter er hvite til off-white, kapselformete, filmdrasjerte tabletter med “APO” halvert “1000” påtrykt på den ene siden, og glatte på den andre. </w:t>
      </w:r>
      <w:r w:rsidR="008B7622" w:rsidRPr="001924E1">
        <w:rPr>
          <w:sz w:val="22"/>
          <w:szCs w:val="22"/>
        </w:rPr>
        <w:t>Tablettene har delestrek, og kan brekkes i to.</w:t>
      </w:r>
      <w:r w:rsidR="004209E3" w:rsidRPr="001924E1">
        <w:rPr>
          <w:sz w:val="22"/>
          <w:szCs w:val="22"/>
        </w:rPr>
        <w:t xml:space="preserve"> Ferriprox er pakket i flasker med 50 tabletter.</w:t>
      </w:r>
    </w:p>
    <w:p w:rsidR="008B7622" w:rsidRPr="001924E1" w:rsidRDefault="008B7622" w:rsidP="008B7622">
      <w:pPr>
        <w:rPr>
          <w:sz w:val="22"/>
          <w:szCs w:val="22"/>
        </w:rPr>
      </w:pPr>
    </w:p>
    <w:p w:rsidR="008B7622" w:rsidRPr="001924E1" w:rsidRDefault="008B7622" w:rsidP="00C139BE">
      <w:pPr>
        <w:keepNext/>
        <w:tabs>
          <w:tab w:val="left" w:pos="4320"/>
        </w:tabs>
        <w:rPr>
          <w:b/>
          <w:sz w:val="22"/>
          <w:szCs w:val="22"/>
        </w:rPr>
      </w:pPr>
      <w:r w:rsidRPr="001924E1">
        <w:rPr>
          <w:b/>
          <w:sz w:val="22"/>
          <w:szCs w:val="22"/>
        </w:rPr>
        <w:t>Innehaver av markedsføringstillatelsen og tilvirker</w:t>
      </w:r>
    </w:p>
    <w:p w:rsidR="00303EF4" w:rsidRDefault="00303EF4" w:rsidP="00303EF4">
      <w:pPr>
        <w:keepNext/>
        <w:tabs>
          <w:tab w:val="left" w:pos="4320"/>
        </w:tabs>
        <w:rPr>
          <w:sz w:val="22"/>
          <w:szCs w:val="22"/>
        </w:rPr>
      </w:pPr>
      <w:r w:rsidRPr="001924E1">
        <w:rPr>
          <w:sz w:val="22"/>
          <w:szCs w:val="22"/>
        </w:rPr>
        <w:t>Innehave</w:t>
      </w:r>
      <w:r>
        <w:rPr>
          <w:sz w:val="22"/>
          <w:szCs w:val="22"/>
        </w:rPr>
        <w:t>r av markedsføringstillatelsen:</w:t>
      </w:r>
    </w:p>
    <w:p w:rsidR="007647CC" w:rsidRPr="003E630E" w:rsidRDefault="00202BEB" w:rsidP="007647CC">
      <w:pPr>
        <w:tabs>
          <w:tab w:val="left" w:pos="4320"/>
        </w:tabs>
        <w:ind w:left="720"/>
        <w:rPr>
          <w:sz w:val="22"/>
          <w:szCs w:val="22"/>
          <w:lang w:val="it-IT"/>
        </w:rPr>
      </w:pPr>
      <w:r w:rsidRPr="003E630E">
        <w:rPr>
          <w:sz w:val="22"/>
          <w:szCs w:val="22"/>
          <w:lang w:val="it-IT"/>
        </w:rPr>
        <w:t>Chiesi Farmaceutici S.p.A.</w:t>
      </w:r>
    </w:p>
    <w:p w:rsidR="00D90E78" w:rsidRPr="00202BEB" w:rsidRDefault="00202BEB" w:rsidP="00D90E78">
      <w:pPr>
        <w:ind w:left="720"/>
        <w:rPr>
          <w:sz w:val="22"/>
          <w:szCs w:val="22"/>
          <w:lang w:val="en-GB"/>
        </w:rPr>
      </w:pPr>
      <w:r w:rsidRPr="00202BEB">
        <w:rPr>
          <w:sz w:val="22"/>
          <w:szCs w:val="22"/>
          <w:lang w:val="en-GB"/>
        </w:rPr>
        <w:t>Via Palermo 26/A</w:t>
      </w:r>
    </w:p>
    <w:p w:rsidR="00D90E78" w:rsidRPr="00202BEB" w:rsidRDefault="00202BEB" w:rsidP="00D90E78">
      <w:pPr>
        <w:ind w:left="720"/>
        <w:rPr>
          <w:sz w:val="22"/>
          <w:szCs w:val="22"/>
          <w:lang w:val="en-GB"/>
        </w:rPr>
      </w:pPr>
      <w:r w:rsidRPr="00202BEB">
        <w:rPr>
          <w:sz w:val="22"/>
          <w:szCs w:val="22"/>
          <w:lang w:val="en-GB"/>
        </w:rPr>
        <w:t>43122 Parma</w:t>
      </w:r>
    </w:p>
    <w:p w:rsidR="007647CC" w:rsidRDefault="00202BEB" w:rsidP="007647CC">
      <w:pPr>
        <w:tabs>
          <w:tab w:val="left" w:pos="4320"/>
        </w:tabs>
        <w:ind w:left="720"/>
        <w:rPr>
          <w:sz w:val="22"/>
          <w:szCs w:val="22"/>
        </w:rPr>
      </w:pPr>
      <w:r>
        <w:rPr>
          <w:sz w:val="22"/>
          <w:szCs w:val="22"/>
        </w:rPr>
        <w:t>Italia</w:t>
      </w:r>
    </w:p>
    <w:p w:rsidR="00303EF4" w:rsidRPr="001924E1" w:rsidRDefault="00303EF4" w:rsidP="001D3F41">
      <w:pPr>
        <w:tabs>
          <w:tab w:val="left" w:pos="4320"/>
        </w:tabs>
        <w:rPr>
          <w:sz w:val="22"/>
          <w:szCs w:val="22"/>
        </w:rPr>
      </w:pPr>
    </w:p>
    <w:p w:rsidR="00303EF4" w:rsidRDefault="00303EF4" w:rsidP="001D3F41">
      <w:pPr>
        <w:keepNext/>
        <w:tabs>
          <w:tab w:val="left" w:pos="4320"/>
        </w:tabs>
        <w:rPr>
          <w:b/>
          <w:sz w:val="22"/>
          <w:szCs w:val="22"/>
        </w:rPr>
      </w:pPr>
      <w:r w:rsidRPr="001924E1">
        <w:rPr>
          <w:sz w:val="22"/>
          <w:szCs w:val="22"/>
        </w:rPr>
        <w:t>Innehaver av tilvirkertillatelsen:</w:t>
      </w:r>
    </w:p>
    <w:p w:rsidR="00303EF4" w:rsidRDefault="00303EF4" w:rsidP="00303EF4">
      <w:pPr>
        <w:pStyle w:val="PILMAHaddress"/>
        <w:tabs>
          <w:tab w:val="left" w:pos="720"/>
        </w:tabs>
        <w:ind w:left="720"/>
        <w:rPr>
          <w:lang w:val="fr-FR"/>
        </w:rPr>
      </w:pPr>
      <w:r>
        <w:rPr>
          <w:lang w:val="fr-FR"/>
        </w:rPr>
        <w:t>Eurofins PROXY Laboratories B.V.</w:t>
      </w:r>
    </w:p>
    <w:p w:rsidR="00303EF4" w:rsidRDefault="00303EF4" w:rsidP="00303EF4">
      <w:pPr>
        <w:pStyle w:val="PILMAHaddress"/>
        <w:tabs>
          <w:tab w:val="left" w:pos="720"/>
        </w:tabs>
        <w:ind w:left="720"/>
      </w:pPr>
      <w:r>
        <w:t>Archimedesweg 25</w:t>
      </w:r>
    </w:p>
    <w:p w:rsidR="00303EF4" w:rsidRDefault="00303EF4" w:rsidP="00303EF4">
      <w:pPr>
        <w:pStyle w:val="PILMAHaddress"/>
        <w:tabs>
          <w:tab w:val="left" w:pos="720"/>
        </w:tabs>
        <w:ind w:left="720"/>
      </w:pPr>
      <w:r>
        <w:t>2333 CM Leiden</w:t>
      </w:r>
    </w:p>
    <w:p w:rsidR="00303EF4" w:rsidRDefault="00303EF4" w:rsidP="00303EF4">
      <w:pPr>
        <w:pStyle w:val="List"/>
        <w:ind w:left="1003"/>
        <w:rPr>
          <w:sz w:val="22"/>
          <w:szCs w:val="22"/>
        </w:rPr>
      </w:pPr>
      <w:r>
        <w:rPr>
          <w:sz w:val="22"/>
          <w:szCs w:val="22"/>
        </w:rPr>
        <w:t>Nederland</w:t>
      </w:r>
    </w:p>
    <w:p w:rsidR="00303EF4" w:rsidRPr="001924E1" w:rsidRDefault="00303EF4" w:rsidP="00303EF4">
      <w:pPr>
        <w:rPr>
          <w:sz w:val="22"/>
          <w:szCs w:val="22"/>
        </w:rPr>
      </w:pPr>
    </w:p>
    <w:p w:rsidR="008B7622" w:rsidRDefault="006E1B77" w:rsidP="008B7622">
      <w:pPr>
        <w:rPr>
          <w:sz w:val="22"/>
          <w:szCs w:val="22"/>
        </w:rPr>
      </w:pPr>
      <w:r w:rsidRPr="006E1B77">
        <w:rPr>
          <w:sz w:val="22"/>
          <w:szCs w:val="22"/>
        </w:rPr>
        <w:t>Ta kontakt med den lokale representanten for innehaveren av markedsføringstillatelsen f</w:t>
      </w:r>
      <w:r w:rsidR="008B7622" w:rsidRPr="001924E1">
        <w:rPr>
          <w:sz w:val="22"/>
          <w:szCs w:val="22"/>
        </w:rPr>
        <w:t>or ytterligere informasjon om dette legemidlet:</w:t>
      </w:r>
    </w:p>
    <w:p w:rsidR="00B338E1" w:rsidRPr="003E630E" w:rsidRDefault="00B338E1" w:rsidP="00B338E1">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BA0630" w:rsidTr="003E630E">
        <w:trPr>
          <w:cantSplit/>
        </w:trPr>
        <w:tc>
          <w:tcPr>
            <w:tcW w:w="4855" w:type="dxa"/>
          </w:tcPr>
          <w:p w:rsidR="003E630E" w:rsidRDefault="003E630E">
            <w:pPr>
              <w:rPr>
                <w:sz w:val="22"/>
                <w:szCs w:val="22"/>
                <w:lang w:val="fr-FR"/>
              </w:rPr>
            </w:pPr>
            <w:r>
              <w:rPr>
                <w:b/>
                <w:sz w:val="22"/>
                <w:szCs w:val="22"/>
                <w:lang w:val="fr-FR"/>
              </w:rPr>
              <w:t>België/Belgique/Belgien</w:t>
            </w:r>
          </w:p>
          <w:p w:rsidR="003E630E" w:rsidRDefault="003E630E">
            <w:pPr>
              <w:pStyle w:val="Default"/>
              <w:rPr>
                <w:sz w:val="22"/>
                <w:szCs w:val="22"/>
                <w:lang w:val="fr-FR"/>
              </w:rPr>
            </w:pPr>
            <w:r>
              <w:rPr>
                <w:sz w:val="22"/>
                <w:szCs w:val="22"/>
                <w:lang w:val="fr-FR"/>
              </w:rPr>
              <w:t xml:space="preserve">Chiesi sa/nv </w:t>
            </w:r>
          </w:p>
          <w:p w:rsidR="003E630E" w:rsidRDefault="003E630E">
            <w:pPr>
              <w:ind w:right="34"/>
              <w:rPr>
                <w:sz w:val="22"/>
                <w:szCs w:val="22"/>
                <w:lang w:val="en-GB"/>
              </w:rPr>
            </w:pPr>
            <w:r>
              <w:rPr>
                <w:sz w:val="22"/>
                <w:szCs w:val="22"/>
              </w:rPr>
              <w:t>Tél/Tel: + 32 (0)2 788 42 00</w:t>
            </w:r>
          </w:p>
          <w:p w:rsidR="003E630E" w:rsidRDefault="003E630E">
            <w:pPr>
              <w:ind w:right="34"/>
              <w:rPr>
                <w:sz w:val="22"/>
                <w:szCs w:val="22"/>
                <w:lang w:val="en-GB"/>
              </w:rPr>
            </w:pPr>
          </w:p>
        </w:tc>
        <w:tc>
          <w:tcPr>
            <w:tcW w:w="4868" w:type="dxa"/>
            <w:gridSpan w:val="2"/>
          </w:tcPr>
          <w:p w:rsidR="003E630E" w:rsidRDefault="003E630E">
            <w:pPr>
              <w:rPr>
                <w:sz w:val="22"/>
                <w:szCs w:val="22"/>
                <w:lang w:val="en-GB"/>
              </w:rPr>
            </w:pPr>
            <w:r>
              <w:rPr>
                <w:b/>
                <w:sz w:val="22"/>
                <w:szCs w:val="22"/>
                <w:lang w:val="en-GB"/>
              </w:rPr>
              <w:t>Lietuva</w:t>
            </w:r>
          </w:p>
          <w:p w:rsidR="003E630E" w:rsidRDefault="003E630E">
            <w:pPr>
              <w:pStyle w:val="Default"/>
              <w:rPr>
                <w:sz w:val="22"/>
                <w:szCs w:val="22"/>
              </w:rPr>
            </w:pPr>
            <w:r>
              <w:rPr>
                <w:sz w:val="22"/>
                <w:szCs w:val="22"/>
              </w:rPr>
              <w:t xml:space="preserve">Chiesi Pharmaceuticals GmbH </w:t>
            </w:r>
          </w:p>
          <w:p w:rsidR="003E630E" w:rsidRPr="003E630E" w:rsidRDefault="003E630E">
            <w:pPr>
              <w:suppressAutoHyphens/>
              <w:rPr>
                <w:sz w:val="22"/>
                <w:szCs w:val="22"/>
                <w:lang w:val="en-GB"/>
              </w:rPr>
            </w:pPr>
            <w:r w:rsidRPr="003E630E">
              <w:rPr>
                <w:sz w:val="22"/>
                <w:szCs w:val="22"/>
                <w:lang w:val="en-GB"/>
              </w:rPr>
              <w:t xml:space="preserve">Tel: + 43 1 4073919 </w:t>
            </w:r>
          </w:p>
          <w:p w:rsidR="003E630E" w:rsidRPr="003E630E" w:rsidRDefault="003E630E">
            <w:pPr>
              <w:suppressAutoHyphens/>
              <w:rPr>
                <w:sz w:val="22"/>
                <w:szCs w:val="22"/>
                <w:lang w:val="en-GB"/>
              </w:rPr>
            </w:pPr>
          </w:p>
        </w:tc>
      </w:tr>
      <w:tr w:rsidR="00BA0630" w:rsidTr="003E630E">
        <w:trPr>
          <w:cantSplit/>
        </w:trPr>
        <w:tc>
          <w:tcPr>
            <w:tcW w:w="4855" w:type="dxa"/>
          </w:tcPr>
          <w:p w:rsidR="003E630E" w:rsidRDefault="003E630E">
            <w:pPr>
              <w:autoSpaceDE w:val="0"/>
              <w:autoSpaceDN w:val="0"/>
              <w:adjustRightInd w:val="0"/>
              <w:rPr>
                <w:b/>
                <w:bCs/>
                <w:sz w:val="22"/>
                <w:szCs w:val="22"/>
                <w:lang w:val="it-CH"/>
              </w:rPr>
            </w:pPr>
            <w:r>
              <w:rPr>
                <w:b/>
                <w:bCs/>
                <w:sz w:val="22"/>
                <w:szCs w:val="22"/>
                <w:lang w:val="en-GB"/>
              </w:rPr>
              <w:t>България</w:t>
            </w:r>
          </w:p>
          <w:p w:rsidR="003E630E" w:rsidRDefault="003E630E">
            <w:pPr>
              <w:pStyle w:val="Default"/>
              <w:rPr>
                <w:sz w:val="22"/>
                <w:szCs w:val="22"/>
                <w:lang w:val="it-CH"/>
              </w:rPr>
            </w:pPr>
            <w:r>
              <w:rPr>
                <w:sz w:val="22"/>
                <w:szCs w:val="22"/>
                <w:lang w:val="it-IT"/>
              </w:rPr>
              <w:t xml:space="preserve">Chiesi Bulgaria EOOD </w:t>
            </w:r>
          </w:p>
          <w:p w:rsidR="003E630E" w:rsidRDefault="003E630E">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E630E" w:rsidRDefault="003E630E">
            <w:pPr>
              <w:tabs>
                <w:tab w:val="left" w:pos="-720"/>
              </w:tabs>
              <w:suppressAutoHyphens/>
              <w:jc w:val="both"/>
              <w:rPr>
                <w:b/>
                <w:sz w:val="22"/>
                <w:szCs w:val="22"/>
                <w:lang w:val="it-CH"/>
              </w:rPr>
            </w:pPr>
          </w:p>
        </w:tc>
        <w:tc>
          <w:tcPr>
            <w:tcW w:w="4868" w:type="dxa"/>
            <w:gridSpan w:val="2"/>
            <w:hideMark/>
          </w:tcPr>
          <w:p w:rsidR="003E630E" w:rsidRDefault="003E630E">
            <w:pPr>
              <w:rPr>
                <w:sz w:val="22"/>
                <w:szCs w:val="22"/>
                <w:lang w:val="it-CH"/>
              </w:rPr>
            </w:pPr>
            <w:r>
              <w:rPr>
                <w:b/>
                <w:sz w:val="22"/>
                <w:szCs w:val="22"/>
                <w:lang w:val="it-CH"/>
              </w:rPr>
              <w:t>Luxembourg/Luxemburg</w:t>
            </w:r>
          </w:p>
          <w:p w:rsidR="003E630E" w:rsidRDefault="003E630E">
            <w:pPr>
              <w:rPr>
                <w:sz w:val="22"/>
                <w:szCs w:val="22"/>
                <w:lang w:val="it-CH"/>
              </w:rPr>
            </w:pPr>
            <w:r>
              <w:rPr>
                <w:sz w:val="22"/>
                <w:szCs w:val="22"/>
                <w:lang w:val="it-CH"/>
              </w:rPr>
              <w:t>Chiesi sa/nv</w:t>
            </w:r>
          </w:p>
          <w:p w:rsidR="003E630E" w:rsidRPr="003E630E" w:rsidRDefault="003E630E">
            <w:pPr>
              <w:suppressAutoHyphens/>
              <w:rPr>
                <w:sz w:val="22"/>
                <w:szCs w:val="22"/>
                <w:lang w:val="it-CH"/>
              </w:rPr>
            </w:pPr>
            <w:r w:rsidRPr="003E630E">
              <w:rPr>
                <w:sz w:val="22"/>
                <w:szCs w:val="22"/>
                <w:lang w:val="it-CH"/>
              </w:rPr>
              <w:t xml:space="preserve">Tél/Tel: + 32 (0)2 788 42 00 </w:t>
            </w:r>
          </w:p>
        </w:tc>
      </w:tr>
      <w:tr w:rsidR="00BA0630" w:rsidTr="003E630E">
        <w:trPr>
          <w:cantSplit/>
        </w:trPr>
        <w:tc>
          <w:tcPr>
            <w:tcW w:w="4855" w:type="dxa"/>
          </w:tcPr>
          <w:p w:rsidR="003E630E" w:rsidRPr="003E630E" w:rsidRDefault="003E630E">
            <w:pPr>
              <w:tabs>
                <w:tab w:val="left" w:pos="-720"/>
              </w:tabs>
              <w:suppressAutoHyphens/>
              <w:rPr>
                <w:sz w:val="22"/>
                <w:szCs w:val="22"/>
                <w:lang w:val="pt-BR"/>
              </w:rPr>
            </w:pPr>
            <w:r w:rsidRPr="003E630E">
              <w:rPr>
                <w:b/>
                <w:sz w:val="22"/>
                <w:szCs w:val="22"/>
                <w:lang w:val="pt-BR"/>
              </w:rPr>
              <w:t>Česká republika</w:t>
            </w:r>
          </w:p>
          <w:p w:rsidR="003E630E" w:rsidRPr="003E630E" w:rsidRDefault="003E630E">
            <w:pPr>
              <w:tabs>
                <w:tab w:val="left" w:pos="-720"/>
              </w:tabs>
              <w:suppressAutoHyphens/>
              <w:rPr>
                <w:sz w:val="22"/>
                <w:szCs w:val="22"/>
                <w:lang w:val="pt-BR"/>
              </w:rPr>
            </w:pPr>
            <w:r w:rsidRPr="003E630E">
              <w:rPr>
                <w:sz w:val="22"/>
                <w:szCs w:val="22"/>
                <w:lang w:val="pt-BR"/>
              </w:rPr>
              <w:t>Aurovitas, spol. s r.o.</w:t>
            </w:r>
          </w:p>
          <w:p w:rsidR="003E630E" w:rsidRDefault="003E630E">
            <w:pPr>
              <w:tabs>
                <w:tab w:val="left" w:pos="-720"/>
              </w:tabs>
              <w:suppressAutoHyphens/>
              <w:rPr>
                <w:sz w:val="22"/>
                <w:szCs w:val="22"/>
                <w:lang w:val="it-CH"/>
              </w:rPr>
            </w:pPr>
            <w:r>
              <w:rPr>
                <w:sz w:val="22"/>
                <w:szCs w:val="22"/>
                <w:lang w:val="it-CH"/>
              </w:rPr>
              <w:t>Tel: +00420 234 705 700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spacing w:line="260" w:lineRule="atLeast"/>
              <w:rPr>
                <w:b/>
                <w:sz w:val="22"/>
                <w:szCs w:val="22"/>
                <w:lang w:val="it-CH"/>
              </w:rPr>
            </w:pPr>
            <w:r>
              <w:rPr>
                <w:b/>
                <w:sz w:val="22"/>
                <w:szCs w:val="22"/>
                <w:lang w:val="it-CH"/>
              </w:rPr>
              <w:t>Magyarország</w:t>
            </w:r>
          </w:p>
          <w:p w:rsidR="003E630E" w:rsidRDefault="003E630E">
            <w:pPr>
              <w:spacing w:line="260" w:lineRule="atLeast"/>
              <w:rPr>
                <w:sz w:val="22"/>
                <w:szCs w:val="22"/>
                <w:lang w:val="it-CH"/>
              </w:rPr>
            </w:pPr>
            <w:r>
              <w:rPr>
                <w:bCs/>
                <w:sz w:val="22"/>
                <w:szCs w:val="22"/>
                <w:lang w:val="it-CH"/>
              </w:rPr>
              <w:t>Chiesi Hungary Kft.</w:t>
            </w:r>
          </w:p>
          <w:p w:rsidR="003E630E" w:rsidRDefault="003E630E">
            <w:pPr>
              <w:tabs>
                <w:tab w:val="left" w:pos="-720"/>
              </w:tabs>
              <w:suppressAutoHyphens/>
              <w:rPr>
                <w:sz w:val="22"/>
                <w:szCs w:val="22"/>
                <w:lang w:val="it-CH"/>
              </w:rPr>
            </w:pPr>
            <w:r>
              <w:rPr>
                <w:sz w:val="22"/>
                <w:szCs w:val="22"/>
                <w:lang w:val="it-CH"/>
              </w:rPr>
              <w:t>Tel.: + 36-1-429 1060</w:t>
            </w:r>
          </w:p>
        </w:tc>
      </w:tr>
      <w:tr w:rsidR="00BA0630" w:rsidTr="003E630E">
        <w:trPr>
          <w:cantSplit/>
        </w:trPr>
        <w:tc>
          <w:tcPr>
            <w:tcW w:w="4855" w:type="dxa"/>
          </w:tcPr>
          <w:p w:rsidR="003E630E" w:rsidRDefault="003E630E">
            <w:pPr>
              <w:rPr>
                <w:sz w:val="22"/>
                <w:szCs w:val="22"/>
                <w:lang w:val="it-CH"/>
              </w:rPr>
            </w:pPr>
            <w:r>
              <w:rPr>
                <w:b/>
                <w:sz w:val="22"/>
                <w:szCs w:val="22"/>
                <w:lang w:val="it-CH"/>
              </w:rPr>
              <w:t>Danmark</w:t>
            </w:r>
          </w:p>
          <w:p w:rsidR="003E630E" w:rsidRDefault="003E630E">
            <w:pPr>
              <w:rPr>
                <w:sz w:val="22"/>
                <w:szCs w:val="22"/>
                <w:lang w:val="it-CH"/>
              </w:rPr>
            </w:pPr>
            <w:r>
              <w:rPr>
                <w:sz w:val="22"/>
                <w:szCs w:val="22"/>
                <w:lang w:val="it-CH"/>
              </w:rPr>
              <w:t>Chiesi Pharma AB</w:t>
            </w:r>
          </w:p>
          <w:p w:rsidR="003E630E" w:rsidRDefault="003E630E">
            <w:pPr>
              <w:tabs>
                <w:tab w:val="left" w:pos="-720"/>
              </w:tabs>
              <w:suppressAutoHyphens/>
              <w:rPr>
                <w:sz w:val="22"/>
                <w:szCs w:val="22"/>
                <w:lang w:val="it-CH"/>
              </w:rPr>
            </w:pPr>
            <w:r>
              <w:rPr>
                <w:sz w:val="22"/>
                <w:szCs w:val="22"/>
                <w:lang w:val="it-CH"/>
              </w:rPr>
              <w:t>Tlf: + 46 8 753 35 20</w:t>
            </w:r>
          </w:p>
          <w:p w:rsidR="003E630E" w:rsidRDefault="003E630E">
            <w:pPr>
              <w:tabs>
                <w:tab w:val="left" w:pos="-720"/>
              </w:tabs>
              <w:suppressAutoHyphens/>
              <w:rPr>
                <w:sz w:val="22"/>
                <w:szCs w:val="22"/>
                <w:lang w:val="it-CH"/>
              </w:rPr>
            </w:pPr>
          </w:p>
        </w:tc>
        <w:tc>
          <w:tcPr>
            <w:tcW w:w="4868" w:type="dxa"/>
            <w:gridSpan w:val="2"/>
            <w:hideMark/>
          </w:tcPr>
          <w:p w:rsidR="003E630E" w:rsidRDefault="003E630E">
            <w:pPr>
              <w:tabs>
                <w:tab w:val="left" w:pos="-720"/>
                <w:tab w:val="left" w:pos="4536"/>
              </w:tabs>
              <w:suppressAutoHyphens/>
              <w:rPr>
                <w:b/>
                <w:sz w:val="22"/>
                <w:szCs w:val="22"/>
                <w:lang w:val="it-IT"/>
              </w:rPr>
            </w:pPr>
            <w:r>
              <w:rPr>
                <w:b/>
                <w:sz w:val="22"/>
                <w:szCs w:val="22"/>
                <w:lang w:val="it-IT"/>
              </w:rPr>
              <w:t>Malta</w:t>
            </w:r>
          </w:p>
          <w:p w:rsidR="003E630E" w:rsidRDefault="003E630E">
            <w:pPr>
              <w:pStyle w:val="Default"/>
              <w:rPr>
                <w:sz w:val="22"/>
                <w:szCs w:val="22"/>
                <w:lang w:val="it-IT"/>
              </w:rPr>
            </w:pPr>
            <w:r>
              <w:rPr>
                <w:sz w:val="22"/>
                <w:szCs w:val="22"/>
                <w:lang w:val="it-IT"/>
              </w:rPr>
              <w:t>Chiesi Farmaceutici S.p.A.</w:t>
            </w:r>
          </w:p>
          <w:p w:rsidR="003E630E" w:rsidRDefault="003E630E">
            <w:pPr>
              <w:rPr>
                <w:sz w:val="22"/>
                <w:szCs w:val="22"/>
                <w:lang w:val="en-GB"/>
              </w:rPr>
            </w:pPr>
            <w:r>
              <w:rPr>
                <w:sz w:val="22"/>
                <w:szCs w:val="22"/>
                <w:lang w:val="en-GB"/>
              </w:rPr>
              <w:t xml:space="preserve">Tel: + 39 0521 </w:t>
            </w:r>
            <w:r>
              <w:rPr>
                <w:sz w:val="22"/>
                <w:szCs w:val="22"/>
              </w:rPr>
              <w:t>2791</w:t>
            </w:r>
          </w:p>
        </w:tc>
      </w:tr>
      <w:tr w:rsidR="00BA0630" w:rsidTr="003E630E">
        <w:trPr>
          <w:cantSplit/>
        </w:trPr>
        <w:tc>
          <w:tcPr>
            <w:tcW w:w="4855" w:type="dxa"/>
          </w:tcPr>
          <w:p w:rsidR="003E630E" w:rsidRDefault="003E630E">
            <w:pPr>
              <w:rPr>
                <w:sz w:val="22"/>
                <w:szCs w:val="22"/>
                <w:lang w:val="de-DE"/>
              </w:rPr>
            </w:pPr>
            <w:r>
              <w:rPr>
                <w:b/>
                <w:sz w:val="22"/>
                <w:szCs w:val="22"/>
                <w:lang w:val="de-DE"/>
              </w:rPr>
              <w:t>Deutschland</w:t>
            </w:r>
          </w:p>
          <w:p w:rsidR="003E630E" w:rsidRDefault="003E630E">
            <w:pPr>
              <w:rPr>
                <w:sz w:val="22"/>
                <w:szCs w:val="22"/>
                <w:lang w:val="de-DE"/>
              </w:rPr>
            </w:pPr>
            <w:r>
              <w:rPr>
                <w:sz w:val="22"/>
                <w:szCs w:val="22"/>
                <w:lang w:val="de-DE"/>
              </w:rPr>
              <w:t>Chiesi GmbH</w:t>
            </w:r>
          </w:p>
          <w:p w:rsidR="003E630E" w:rsidRDefault="003E630E">
            <w:pPr>
              <w:tabs>
                <w:tab w:val="left" w:pos="-720"/>
              </w:tabs>
              <w:suppressAutoHyphens/>
              <w:rPr>
                <w:sz w:val="22"/>
                <w:szCs w:val="22"/>
                <w:lang w:val="de-DE"/>
              </w:rPr>
            </w:pPr>
            <w:r>
              <w:rPr>
                <w:sz w:val="22"/>
                <w:szCs w:val="22"/>
                <w:lang w:val="de-DE"/>
              </w:rPr>
              <w:t>Tel: + 49 40 89724-0</w:t>
            </w:r>
          </w:p>
          <w:p w:rsidR="003E630E" w:rsidRDefault="003E630E">
            <w:pPr>
              <w:tabs>
                <w:tab w:val="left" w:pos="-720"/>
              </w:tabs>
              <w:suppressAutoHyphens/>
              <w:rPr>
                <w:sz w:val="22"/>
                <w:szCs w:val="22"/>
                <w:lang w:val="de-DE"/>
              </w:rPr>
            </w:pPr>
          </w:p>
        </w:tc>
        <w:tc>
          <w:tcPr>
            <w:tcW w:w="4868" w:type="dxa"/>
            <w:gridSpan w:val="2"/>
            <w:hideMark/>
          </w:tcPr>
          <w:p w:rsidR="003E630E" w:rsidRDefault="003E630E">
            <w:pPr>
              <w:tabs>
                <w:tab w:val="left" w:pos="-720"/>
                <w:tab w:val="left" w:pos="4536"/>
              </w:tabs>
              <w:suppressAutoHyphens/>
              <w:rPr>
                <w:b/>
                <w:sz w:val="22"/>
                <w:szCs w:val="22"/>
                <w:lang w:val="sv-SE"/>
              </w:rPr>
            </w:pPr>
            <w:r>
              <w:rPr>
                <w:b/>
                <w:sz w:val="22"/>
                <w:szCs w:val="22"/>
                <w:lang w:val="sv-SE"/>
              </w:rPr>
              <w:t>Nederland</w:t>
            </w:r>
          </w:p>
          <w:p w:rsidR="003E630E" w:rsidRDefault="003E630E">
            <w:pPr>
              <w:rPr>
                <w:sz w:val="22"/>
                <w:szCs w:val="22"/>
                <w:lang w:val="sv-SE"/>
              </w:rPr>
            </w:pPr>
            <w:r>
              <w:rPr>
                <w:sz w:val="22"/>
                <w:szCs w:val="22"/>
                <w:lang w:val="sv-SE"/>
              </w:rPr>
              <w:t>Chiesi Pharmaceuticals B.V.</w:t>
            </w:r>
          </w:p>
          <w:p w:rsidR="003E630E" w:rsidRDefault="003E630E">
            <w:pPr>
              <w:rPr>
                <w:sz w:val="22"/>
                <w:szCs w:val="22"/>
                <w:lang w:val="sv-SE"/>
              </w:rPr>
            </w:pPr>
            <w:r>
              <w:rPr>
                <w:sz w:val="22"/>
                <w:szCs w:val="22"/>
                <w:lang w:val="sv-SE"/>
              </w:rPr>
              <w:t>Tel: + 31 88 501 64 00</w:t>
            </w:r>
          </w:p>
        </w:tc>
      </w:tr>
      <w:tr w:rsidR="00BA0630" w:rsidTr="003E630E">
        <w:trPr>
          <w:cantSplit/>
        </w:trPr>
        <w:tc>
          <w:tcPr>
            <w:tcW w:w="4855" w:type="dxa"/>
          </w:tcPr>
          <w:p w:rsidR="003E630E" w:rsidRPr="003E630E" w:rsidRDefault="003E630E">
            <w:pPr>
              <w:tabs>
                <w:tab w:val="left" w:pos="-720"/>
              </w:tabs>
              <w:suppressAutoHyphens/>
              <w:rPr>
                <w:b/>
                <w:bCs/>
                <w:sz w:val="22"/>
                <w:szCs w:val="22"/>
              </w:rPr>
            </w:pPr>
            <w:r w:rsidRPr="003E630E">
              <w:rPr>
                <w:b/>
                <w:bCs/>
                <w:sz w:val="22"/>
                <w:szCs w:val="22"/>
              </w:rPr>
              <w:t>Eesti</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p w:rsidR="003E630E" w:rsidRPr="003E630E" w:rsidRDefault="003E630E">
            <w:pPr>
              <w:tabs>
                <w:tab w:val="left" w:pos="-720"/>
              </w:tabs>
              <w:suppressAutoHyphens/>
              <w:rPr>
                <w:sz w:val="22"/>
                <w:szCs w:val="22"/>
              </w:rPr>
            </w:pPr>
          </w:p>
        </w:tc>
        <w:tc>
          <w:tcPr>
            <w:tcW w:w="4868" w:type="dxa"/>
            <w:gridSpan w:val="2"/>
            <w:hideMark/>
          </w:tcPr>
          <w:p w:rsidR="003E630E" w:rsidRDefault="003E630E">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E630E" w:rsidRDefault="003E630E">
            <w:pPr>
              <w:rPr>
                <w:sz w:val="22"/>
                <w:szCs w:val="22"/>
                <w:lang w:val="it-IT"/>
              </w:rPr>
            </w:pPr>
            <w:r>
              <w:rPr>
                <w:sz w:val="22"/>
                <w:szCs w:val="22"/>
                <w:lang w:val="it-IT"/>
              </w:rPr>
              <w:t>Chiesi Pharma AB</w:t>
            </w:r>
          </w:p>
          <w:p w:rsidR="003E630E" w:rsidRDefault="003E630E">
            <w:pPr>
              <w:rPr>
                <w:sz w:val="22"/>
                <w:szCs w:val="22"/>
                <w:lang w:val="it-IT"/>
              </w:rPr>
            </w:pPr>
            <w:r>
              <w:rPr>
                <w:sz w:val="22"/>
                <w:szCs w:val="22"/>
                <w:lang w:val="it-IT"/>
              </w:rPr>
              <w:t>Tlf: + 46 8 753 35 20</w:t>
            </w:r>
          </w:p>
        </w:tc>
      </w:tr>
      <w:tr w:rsidR="00BA0630" w:rsidTr="003E630E">
        <w:trPr>
          <w:cantSplit/>
        </w:trPr>
        <w:tc>
          <w:tcPr>
            <w:tcW w:w="4855" w:type="dxa"/>
          </w:tcPr>
          <w:p w:rsidR="003E630E" w:rsidRDefault="003E630E">
            <w:pPr>
              <w:rPr>
                <w:sz w:val="22"/>
                <w:szCs w:val="22"/>
                <w:lang w:val="en-GB"/>
              </w:rPr>
            </w:pPr>
            <w:r>
              <w:rPr>
                <w:b/>
                <w:sz w:val="22"/>
                <w:szCs w:val="22"/>
                <w:lang w:val="en-GB"/>
              </w:rPr>
              <w:t>Ελλάδα</w:t>
            </w:r>
          </w:p>
          <w:p w:rsidR="003E630E" w:rsidRDefault="003E630E">
            <w:pPr>
              <w:rPr>
                <w:snapToGrid w:val="0"/>
                <w:sz w:val="22"/>
                <w:szCs w:val="22"/>
                <w:lang w:val="en-GB"/>
              </w:rPr>
            </w:pPr>
            <w:r>
              <w:rPr>
                <w:snapToGrid w:val="0"/>
                <w:sz w:val="22"/>
                <w:szCs w:val="22"/>
                <w:lang w:val="en-GB"/>
              </w:rPr>
              <w:t>DEMO ABEE</w:t>
            </w:r>
          </w:p>
          <w:p w:rsidR="003E630E" w:rsidRDefault="003E630E">
            <w:pPr>
              <w:tabs>
                <w:tab w:val="left" w:pos="-720"/>
              </w:tabs>
              <w:suppressAutoHyphens/>
              <w:rPr>
                <w:sz w:val="22"/>
                <w:szCs w:val="22"/>
                <w:lang w:val="en-GB"/>
              </w:rPr>
            </w:pPr>
            <w:r>
              <w:rPr>
                <w:sz w:val="22"/>
                <w:szCs w:val="22"/>
                <w:lang w:val="en-GB"/>
              </w:rPr>
              <w:t>Τηλ: + 30 210 8161802</w:t>
            </w:r>
          </w:p>
          <w:p w:rsidR="003E630E" w:rsidRDefault="003E630E">
            <w:pPr>
              <w:tabs>
                <w:tab w:val="left" w:pos="-720"/>
              </w:tabs>
              <w:suppressAutoHyphens/>
              <w:rPr>
                <w:sz w:val="22"/>
                <w:szCs w:val="22"/>
                <w:lang w:val="en-GB"/>
              </w:rPr>
            </w:pPr>
          </w:p>
        </w:tc>
        <w:tc>
          <w:tcPr>
            <w:tcW w:w="4868" w:type="dxa"/>
            <w:gridSpan w:val="2"/>
            <w:hideMark/>
          </w:tcPr>
          <w:p w:rsidR="003E630E" w:rsidRDefault="003E630E">
            <w:pPr>
              <w:rPr>
                <w:sz w:val="22"/>
                <w:szCs w:val="22"/>
                <w:lang w:val="en-GB"/>
              </w:rPr>
            </w:pPr>
            <w:r>
              <w:rPr>
                <w:b/>
                <w:sz w:val="22"/>
                <w:szCs w:val="22"/>
                <w:lang w:val="en-GB"/>
              </w:rPr>
              <w:t>Österreich</w:t>
            </w:r>
          </w:p>
          <w:p w:rsidR="003E630E" w:rsidRDefault="003E630E">
            <w:pPr>
              <w:rPr>
                <w:sz w:val="22"/>
                <w:szCs w:val="22"/>
                <w:lang w:val="en-GB"/>
              </w:rPr>
            </w:pPr>
            <w:r>
              <w:rPr>
                <w:sz w:val="22"/>
                <w:szCs w:val="22"/>
                <w:lang w:val="en-GB"/>
              </w:rPr>
              <w:t>Chiesi Pharmaceuticals GmbH</w:t>
            </w:r>
          </w:p>
          <w:p w:rsidR="003E630E" w:rsidRDefault="003E630E">
            <w:pPr>
              <w:rPr>
                <w:sz w:val="22"/>
                <w:szCs w:val="22"/>
                <w:lang w:val="en-GB"/>
              </w:rPr>
            </w:pPr>
            <w:r>
              <w:rPr>
                <w:sz w:val="22"/>
                <w:szCs w:val="22"/>
                <w:lang w:val="en-GB"/>
              </w:rPr>
              <w:t>Tel: + 43 1 4073919</w:t>
            </w:r>
          </w:p>
        </w:tc>
      </w:tr>
      <w:tr w:rsidR="00BA0630" w:rsidTr="003E630E">
        <w:trPr>
          <w:cantSplit/>
        </w:trPr>
        <w:tc>
          <w:tcPr>
            <w:tcW w:w="4855" w:type="dxa"/>
          </w:tcPr>
          <w:p w:rsidR="003E630E" w:rsidRPr="003E630E" w:rsidRDefault="003E630E">
            <w:pPr>
              <w:tabs>
                <w:tab w:val="left" w:pos="-720"/>
                <w:tab w:val="left" w:pos="4536"/>
              </w:tabs>
              <w:suppressAutoHyphens/>
              <w:rPr>
                <w:b/>
                <w:sz w:val="22"/>
                <w:szCs w:val="22"/>
                <w:lang w:val="es-ES"/>
              </w:rPr>
            </w:pPr>
            <w:r w:rsidRPr="003E630E">
              <w:rPr>
                <w:b/>
                <w:sz w:val="22"/>
                <w:szCs w:val="22"/>
                <w:lang w:val="es-ES"/>
              </w:rPr>
              <w:t>España</w:t>
            </w:r>
          </w:p>
          <w:p w:rsidR="003E630E" w:rsidRPr="003E630E" w:rsidRDefault="003E630E">
            <w:pPr>
              <w:rPr>
                <w:sz w:val="22"/>
                <w:szCs w:val="22"/>
                <w:lang w:val="es-ES"/>
              </w:rPr>
            </w:pPr>
            <w:r w:rsidRPr="003E630E">
              <w:rPr>
                <w:sz w:val="22"/>
                <w:szCs w:val="22"/>
                <w:lang w:val="es-ES"/>
              </w:rPr>
              <w:t>Chiesi España, S.A.U.</w:t>
            </w:r>
          </w:p>
          <w:p w:rsidR="003E630E" w:rsidRDefault="003E630E">
            <w:pPr>
              <w:rPr>
                <w:sz w:val="22"/>
                <w:szCs w:val="22"/>
                <w:lang w:val="en-GB"/>
              </w:rPr>
            </w:pPr>
            <w:r>
              <w:rPr>
                <w:sz w:val="22"/>
                <w:szCs w:val="22"/>
                <w:lang w:val="en-GB"/>
              </w:rPr>
              <w:t>Tel: + 34 934948000</w:t>
            </w:r>
          </w:p>
          <w:p w:rsidR="003E630E" w:rsidRDefault="003E630E">
            <w:pPr>
              <w:tabs>
                <w:tab w:val="left" w:pos="-720"/>
              </w:tabs>
              <w:suppressAutoHyphens/>
              <w:rPr>
                <w:sz w:val="22"/>
                <w:szCs w:val="22"/>
                <w:lang w:val="en-GB"/>
              </w:rPr>
            </w:pPr>
          </w:p>
        </w:tc>
        <w:tc>
          <w:tcPr>
            <w:tcW w:w="4868" w:type="dxa"/>
            <w:gridSpan w:val="2"/>
            <w:hideMark/>
          </w:tcPr>
          <w:p w:rsidR="003E630E" w:rsidRDefault="003E630E">
            <w:pPr>
              <w:tabs>
                <w:tab w:val="left" w:pos="-720"/>
              </w:tabs>
              <w:suppressAutoHyphens/>
              <w:rPr>
                <w:b/>
                <w:sz w:val="22"/>
                <w:szCs w:val="22"/>
                <w:lang w:val="it-CH"/>
              </w:rPr>
            </w:pPr>
            <w:r>
              <w:rPr>
                <w:b/>
                <w:sz w:val="22"/>
                <w:szCs w:val="22"/>
                <w:lang w:val="it-CH"/>
              </w:rPr>
              <w:t>Polska</w:t>
            </w:r>
          </w:p>
          <w:p w:rsidR="003E630E" w:rsidRDefault="003E630E">
            <w:pPr>
              <w:tabs>
                <w:tab w:val="left" w:pos="-720"/>
              </w:tabs>
              <w:suppressAutoHyphens/>
              <w:rPr>
                <w:bCs/>
                <w:sz w:val="22"/>
                <w:szCs w:val="22"/>
                <w:lang w:val="it-CH"/>
              </w:rPr>
            </w:pPr>
            <w:r>
              <w:rPr>
                <w:bCs/>
                <w:sz w:val="22"/>
                <w:szCs w:val="22"/>
                <w:lang w:val="it-CH"/>
              </w:rPr>
              <w:t>Chiesi Poland Sp. z.o.o.</w:t>
            </w:r>
          </w:p>
          <w:p w:rsidR="003E630E" w:rsidRDefault="003E630E">
            <w:pPr>
              <w:tabs>
                <w:tab w:val="left" w:pos="-720"/>
              </w:tabs>
              <w:suppressAutoHyphens/>
              <w:rPr>
                <w:sz w:val="22"/>
                <w:szCs w:val="22"/>
                <w:lang w:val="en-GB"/>
              </w:rPr>
            </w:pPr>
            <w:r>
              <w:rPr>
                <w:bCs/>
                <w:sz w:val="22"/>
                <w:szCs w:val="22"/>
                <w:lang w:val="it-CH"/>
              </w:rPr>
              <w:t>Tel.: + 48 22 620 1421</w:t>
            </w:r>
          </w:p>
        </w:tc>
      </w:tr>
      <w:tr w:rsidR="00BA0630" w:rsidTr="003E630E">
        <w:trPr>
          <w:cantSplit/>
        </w:trPr>
        <w:tc>
          <w:tcPr>
            <w:tcW w:w="4855" w:type="dxa"/>
          </w:tcPr>
          <w:p w:rsidR="003E630E" w:rsidRDefault="003E630E">
            <w:pPr>
              <w:tabs>
                <w:tab w:val="left" w:pos="-720"/>
                <w:tab w:val="left" w:pos="4536"/>
              </w:tabs>
              <w:suppressAutoHyphens/>
              <w:rPr>
                <w:b/>
                <w:sz w:val="22"/>
                <w:szCs w:val="22"/>
                <w:lang w:val="it-IT"/>
              </w:rPr>
            </w:pPr>
            <w:r>
              <w:rPr>
                <w:b/>
                <w:sz w:val="22"/>
                <w:szCs w:val="22"/>
                <w:lang w:val="it-IT"/>
              </w:rPr>
              <w:t>France</w:t>
            </w:r>
          </w:p>
          <w:p w:rsidR="003E630E" w:rsidRDefault="003E630E">
            <w:pPr>
              <w:pStyle w:val="Default"/>
              <w:rPr>
                <w:sz w:val="22"/>
                <w:szCs w:val="22"/>
                <w:lang w:val="it-IT"/>
              </w:rPr>
            </w:pPr>
            <w:r>
              <w:rPr>
                <w:sz w:val="22"/>
                <w:szCs w:val="22"/>
                <w:lang w:val="it-IT"/>
              </w:rPr>
              <w:t xml:space="preserve">Chiesi S.A.S. </w:t>
            </w:r>
          </w:p>
          <w:p w:rsidR="003E630E" w:rsidRDefault="003E630E">
            <w:pPr>
              <w:rPr>
                <w:sz w:val="22"/>
                <w:szCs w:val="22"/>
                <w:lang w:val="en-GB"/>
              </w:rPr>
            </w:pPr>
            <w:r>
              <w:rPr>
                <w:sz w:val="22"/>
                <w:szCs w:val="22"/>
              </w:rPr>
              <w:t xml:space="preserve">Tél: + 33 1 47688899 </w:t>
            </w:r>
          </w:p>
          <w:p w:rsidR="003E630E" w:rsidRDefault="003E630E">
            <w:pPr>
              <w:rPr>
                <w:b/>
                <w:sz w:val="22"/>
                <w:szCs w:val="22"/>
                <w:lang w:val="en-GB"/>
              </w:rPr>
            </w:pPr>
          </w:p>
        </w:tc>
        <w:tc>
          <w:tcPr>
            <w:tcW w:w="4868" w:type="dxa"/>
            <w:gridSpan w:val="2"/>
            <w:hideMark/>
          </w:tcPr>
          <w:p w:rsidR="003E630E" w:rsidRDefault="003E630E">
            <w:pPr>
              <w:rPr>
                <w:sz w:val="22"/>
                <w:szCs w:val="22"/>
                <w:lang w:val="it-IT"/>
              </w:rPr>
            </w:pPr>
            <w:r>
              <w:rPr>
                <w:b/>
                <w:sz w:val="22"/>
                <w:szCs w:val="22"/>
                <w:lang w:val="it-IT"/>
              </w:rPr>
              <w:t>Portugal</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tc>
      </w:tr>
      <w:tr w:rsidR="00BA0630" w:rsidTr="003E630E">
        <w:trPr>
          <w:cantSplit/>
        </w:trPr>
        <w:tc>
          <w:tcPr>
            <w:tcW w:w="4855" w:type="dxa"/>
            <w:hideMark/>
          </w:tcPr>
          <w:p w:rsidR="003E630E" w:rsidRDefault="003E630E">
            <w:pPr>
              <w:tabs>
                <w:tab w:val="left" w:pos="-720"/>
                <w:tab w:val="left" w:pos="4536"/>
              </w:tabs>
              <w:suppressAutoHyphens/>
              <w:rPr>
                <w:b/>
                <w:noProof/>
                <w:sz w:val="22"/>
                <w:szCs w:val="22"/>
                <w:lang w:val="hr-HR"/>
              </w:rPr>
            </w:pPr>
            <w:r>
              <w:rPr>
                <w:b/>
                <w:noProof/>
                <w:sz w:val="22"/>
                <w:szCs w:val="22"/>
                <w:lang w:val="hr-HR"/>
              </w:rPr>
              <w:t>Hrvatska</w:t>
            </w:r>
          </w:p>
          <w:p w:rsidR="003E630E" w:rsidRDefault="003E630E">
            <w:pPr>
              <w:tabs>
                <w:tab w:val="left" w:pos="-720"/>
                <w:tab w:val="left" w:pos="4536"/>
              </w:tabs>
              <w:suppressAutoHyphens/>
              <w:rPr>
                <w:sz w:val="22"/>
                <w:szCs w:val="22"/>
                <w:lang w:val="hr-HR"/>
              </w:rPr>
            </w:pPr>
            <w:r>
              <w:rPr>
                <w:sz w:val="22"/>
                <w:szCs w:val="22"/>
                <w:lang w:val="hr-HR"/>
              </w:rPr>
              <w:t>Chiesi Pharmaceuticals GmbH</w:t>
            </w:r>
          </w:p>
          <w:p w:rsidR="003E630E" w:rsidRDefault="003E630E">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E630E" w:rsidRDefault="003E630E">
            <w:pPr>
              <w:tabs>
                <w:tab w:val="left" w:pos="-720"/>
              </w:tabs>
              <w:suppressAutoHyphens/>
              <w:rPr>
                <w:b/>
                <w:sz w:val="22"/>
                <w:szCs w:val="22"/>
                <w:lang w:val="it-CH"/>
              </w:rPr>
            </w:pPr>
            <w:r>
              <w:rPr>
                <w:b/>
                <w:sz w:val="22"/>
                <w:szCs w:val="22"/>
                <w:lang w:val="it-CH"/>
              </w:rPr>
              <w:t>România</w:t>
            </w:r>
          </w:p>
          <w:p w:rsidR="003E630E" w:rsidRDefault="003E630E">
            <w:pPr>
              <w:tabs>
                <w:tab w:val="left" w:pos="-720"/>
              </w:tabs>
              <w:suppressAutoHyphens/>
              <w:rPr>
                <w:sz w:val="22"/>
                <w:szCs w:val="22"/>
                <w:lang w:val="it-CH"/>
              </w:rPr>
            </w:pPr>
            <w:r>
              <w:rPr>
                <w:sz w:val="22"/>
                <w:szCs w:val="22"/>
                <w:lang w:val="it-CH"/>
              </w:rPr>
              <w:t>Chiesi Romania S.R.L.</w:t>
            </w:r>
          </w:p>
          <w:p w:rsidR="003E630E" w:rsidRDefault="003E630E">
            <w:pPr>
              <w:tabs>
                <w:tab w:val="left" w:pos="-720"/>
              </w:tabs>
              <w:suppressAutoHyphens/>
              <w:rPr>
                <w:sz w:val="22"/>
                <w:szCs w:val="22"/>
                <w:lang w:val="en-GB"/>
              </w:rPr>
            </w:pPr>
            <w:r>
              <w:rPr>
                <w:sz w:val="22"/>
                <w:szCs w:val="22"/>
                <w:lang w:val="en-GB"/>
              </w:rPr>
              <w:t>Tel: + 40 212023642</w:t>
            </w:r>
          </w:p>
          <w:p w:rsidR="003E630E" w:rsidRDefault="003E630E">
            <w:pPr>
              <w:tabs>
                <w:tab w:val="left" w:pos="-720"/>
              </w:tabs>
              <w:suppressAutoHyphens/>
              <w:rPr>
                <w:sz w:val="22"/>
                <w:szCs w:val="22"/>
                <w:lang w:val="en-GB"/>
              </w:rPr>
            </w:pPr>
          </w:p>
        </w:tc>
      </w:tr>
      <w:tr w:rsidR="00BA0630" w:rsidTr="003E630E">
        <w:trPr>
          <w:gridAfter w:val="1"/>
          <w:wAfter w:w="8" w:type="dxa"/>
          <w:cantSplit/>
        </w:trPr>
        <w:tc>
          <w:tcPr>
            <w:tcW w:w="4855" w:type="dxa"/>
          </w:tcPr>
          <w:p w:rsidR="003E630E" w:rsidRDefault="003E630E">
            <w:pPr>
              <w:rPr>
                <w:sz w:val="22"/>
                <w:szCs w:val="22"/>
                <w:lang w:val="it-IT"/>
              </w:rPr>
            </w:pPr>
            <w:r>
              <w:rPr>
                <w:b/>
                <w:sz w:val="22"/>
                <w:szCs w:val="22"/>
                <w:lang w:val="it-IT"/>
              </w:rPr>
              <w:t>Ireland</w:t>
            </w:r>
          </w:p>
          <w:p w:rsidR="003E630E" w:rsidRDefault="003E630E">
            <w:pPr>
              <w:rPr>
                <w:sz w:val="22"/>
                <w:szCs w:val="22"/>
                <w:lang w:val="it-IT"/>
              </w:rPr>
            </w:pPr>
            <w:r>
              <w:rPr>
                <w:sz w:val="22"/>
                <w:szCs w:val="22"/>
                <w:lang w:val="it-IT"/>
              </w:rPr>
              <w:t>Chiesi Farmaceutici S.p.A.</w:t>
            </w:r>
          </w:p>
          <w:p w:rsidR="003E630E" w:rsidRDefault="003E630E">
            <w:pPr>
              <w:tabs>
                <w:tab w:val="left" w:pos="-720"/>
              </w:tabs>
              <w:suppressAutoHyphens/>
              <w:rPr>
                <w:sz w:val="22"/>
                <w:szCs w:val="22"/>
                <w:lang w:val="en-GB"/>
              </w:rPr>
            </w:pPr>
            <w:r>
              <w:rPr>
                <w:sz w:val="22"/>
                <w:szCs w:val="22"/>
                <w:lang w:val="en-GB"/>
              </w:rPr>
              <w:t>Tel: + 39 0521 2791</w:t>
            </w:r>
          </w:p>
          <w:p w:rsidR="003E630E" w:rsidRDefault="003E630E">
            <w:pPr>
              <w:tabs>
                <w:tab w:val="left" w:pos="-720"/>
              </w:tabs>
              <w:suppressAutoHyphens/>
              <w:rPr>
                <w:sz w:val="22"/>
                <w:szCs w:val="22"/>
                <w:lang w:val="en-GB"/>
              </w:rPr>
            </w:pPr>
          </w:p>
        </w:tc>
        <w:tc>
          <w:tcPr>
            <w:tcW w:w="4860" w:type="dxa"/>
            <w:hideMark/>
          </w:tcPr>
          <w:p w:rsidR="003E630E" w:rsidRDefault="003E630E">
            <w:pPr>
              <w:rPr>
                <w:sz w:val="22"/>
                <w:szCs w:val="22"/>
                <w:lang w:val="it-CH"/>
              </w:rPr>
            </w:pPr>
            <w:r>
              <w:rPr>
                <w:b/>
                <w:sz w:val="22"/>
                <w:szCs w:val="22"/>
                <w:lang w:val="it-CH"/>
              </w:rPr>
              <w:t>Slovenija</w:t>
            </w:r>
          </w:p>
          <w:p w:rsidR="003E630E" w:rsidRDefault="003E630E">
            <w:pPr>
              <w:rPr>
                <w:sz w:val="22"/>
                <w:szCs w:val="22"/>
                <w:lang w:val="it-CH"/>
              </w:rPr>
            </w:pPr>
            <w:r>
              <w:rPr>
                <w:bCs/>
                <w:sz w:val="22"/>
                <w:szCs w:val="22"/>
                <w:lang w:val="it-CH"/>
              </w:rPr>
              <w:t>Chiesi Slovenija d.o.o.</w:t>
            </w:r>
          </w:p>
          <w:p w:rsidR="003E630E" w:rsidRDefault="003E630E">
            <w:pPr>
              <w:tabs>
                <w:tab w:val="left" w:pos="-720"/>
              </w:tabs>
              <w:suppressAutoHyphens/>
              <w:rPr>
                <w:sz w:val="22"/>
                <w:szCs w:val="22"/>
                <w:lang w:val="en-GB"/>
              </w:rPr>
            </w:pPr>
            <w:r>
              <w:rPr>
                <w:sz w:val="22"/>
                <w:szCs w:val="22"/>
                <w:lang w:val="en-GB"/>
              </w:rPr>
              <w:t>Tel: + 386-1-43 00 901</w:t>
            </w:r>
          </w:p>
        </w:tc>
      </w:tr>
      <w:tr w:rsidR="00BA0630" w:rsidTr="003E630E">
        <w:trPr>
          <w:cantSplit/>
        </w:trPr>
        <w:tc>
          <w:tcPr>
            <w:tcW w:w="4855" w:type="dxa"/>
          </w:tcPr>
          <w:p w:rsidR="003E630E" w:rsidRDefault="003E630E">
            <w:pPr>
              <w:rPr>
                <w:b/>
                <w:sz w:val="22"/>
                <w:szCs w:val="22"/>
                <w:lang w:val="en-GB"/>
              </w:rPr>
            </w:pPr>
            <w:r>
              <w:rPr>
                <w:b/>
                <w:sz w:val="22"/>
                <w:szCs w:val="22"/>
                <w:lang w:val="en-GB"/>
              </w:rPr>
              <w:t>Ísland</w:t>
            </w:r>
          </w:p>
          <w:p w:rsidR="003E630E" w:rsidRDefault="003E630E">
            <w:pPr>
              <w:rPr>
                <w:sz w:val="22"/>
                <w:szCs w:val="22"/>
                <w:lang w:val="en-GB"/>
              </w:rPr>
            </w:pPr>
            <w:r>
              <w:rPr>
                <w:sz w:val="22"/>
                <w:szCs w:val="22"/>
                <w:lang w:val="en-GB"/>
              </w:rPr>
              <w:t>Chiesi Pharma AB</w:t>
            </w:r>
          </w:p>
          <w:p w:rsidR="003E630E" w:rsidRDefault="003E630E">
            <w:pPr>
              <w:rPr>
                <w:sz w:val="22"/>
                <w:szCs w:val="22"/>
                <w:lang w:val="en-GB"/>
              </w:rPr>
            </w:pPr>
            <w:r>
              <w:rPr>
                <w:sz w:val="22"/>
                <w:szCs w:val="22"/>
                <w:lang w:val="en-GB"/>
              </w:rPr>
              <w:t>Sími: +46 8 753 35 20</w:t>
            </w:r>
          </w:p>
          <w:p w:rsidR="003E630E" w:rsidRDefault="003E630E">
            <w:pPr>
              <w:rPr>
                <w:b/>
                <w:sz w:val="22"/>
                <w:szCs w:val="22"/>
                <w:lang w:val="en-GB"/>
              </w:rPr>
            </w:pPr>
          </w:p>
        </w:tc>
        <w:tc>
          <w:tcPr>
            <w:tcW w:w="4868" w:type="dxa"/>
            <w:gridSpan w:val="2"/>
            <w:hideMark/>
          </w:tcPr>
          <w:p w:rsidR="003E630E" w:rsidRDefault="003E630E">
            <w:pPr>
              <w:tabs>
                <w:tab w:val="left" w:pos="-720"/>
              </w:tabs>
              <w:suppressAutoHyphens/>
              <w:rPr>
                <w:b/>
                <w:sz w:val="22"/>
                <w:szCs w:val="22"/>
                <w:lang w:val="en-GB"/>
              </w:rPr>
            </w:pPr>
            <w:r>
              <w:rPr>
                <w:b/>
                <w:sz w:val="22"/>
                <w:szCs w:val="22"/>
                <w:lang w:val="en-GB"/>
              </w:rPr>
              <w:t>Slovenská republika</w:t>
            </w:r>
          </w:p>
          <w:p w:rsidR="003E630E" w:rsidRDefault="003E630E">
            <w:pPr>
              <w:spacing w:line="260" w:lineRule="atLeast"/>
              <w:rPr>
                <w:sz w:val="22"/>
                <w:szCs w:val="22"/>
                <w:lang w:val="en-GB"/>
              </w:rPr>
            </w:pPr>
            <w:r>
              <w:rPr>
                <w:bCs/>
                <w:sz w:val="22"/>
                <w:szCs w:val="22"/>
                <w:lang w:val="en-GB"/>
              </w:rPr>
              <w:t>Chiesi Slovakia s.r.o.</w:t>
            </w:r>
          </w:p>
          <w:p w:rsidR="003E630E" w:rsidRDefault="003E630E">
            <w:pPr>
              <w:tabs>
                <w:tab w:val="left" w:pos="-720"/>
              </w:tabs>
              <w:suppressAutoHyphens/>
              <w:rPr>
                <w:b/>
                <w:sz w:val="22"/>
                <w:szCs w:val="22"/>
                <w:lang w:val="en-GB"/>
              </w:rPr>
            </w:pPr>
            <w:r>
              <w:rPr>
                <w:sz w:val="22"/>
                <w:szCs w:val="22"/>
                <w:lang w:val="en-GB"/>
              </w:rPr>
              <w:t>Tel: + 421 259300060</w:t>
            </w:r>
          </w:p>
        </w:tc>
      </w:tr>
      <w:tr w:rsidR="00BA0630" w:rsidTr="003E630E">
        <w:trPr>
          <w:cantSplit/>
        </w:trPr>
        <w:tc>
          <w:tcPr>
            <w:tcW w:w="4855" w:type="dxa"/>
          </w:tcPr>
          <w:p w:rsidR="003E630E" w:rsidRDefault="003E630E">
            <w:pPr>
              <w:rPr>
                <w:sz w:val="22"/>
                <w:szCs w:val="22"/>
                <w:lang w:val="it-CH"/>
              </w:rPr>
            </w:pPr>
            <w:r>
              <w:rPr>
                <w:b/>
                <w:sz w:val="22"/>
                <w:szCs w:val="22"/>
                <w:lang w:val="it-CH"/>
              </w:rPr>
              <w:t>Italia</w:t>
            </w:r>
          </w:p>
          <w:p w:rsidR="003E630E" w:rsidRDefault="003E630E">
            <w:pPr>
              <w:rPr>
                <w:sz w:val="22"/>
                <w:szCs w:val="22"/>
                <w:lang w:val="it-CH"/>
              </w:rPr>
            </w:pPr>
            <w:r>
              <w:rPr>
                <w:sz w:val="22"/>
                <w:szCs w:val="22"/>
                <w:lang w:val="it-CH"/>
              </w:rPr>
              <w:t>Chiesi Italia S.p.A.</w:t>
            </w:r>
          </w:p>
          <w:p w:rsidR="003E630E" w:rsidRDefault="003E630E">
            <w:pPr>
              <w:rPr>
                <w:sz w:val="22"/>
                <w:szCs w:val="22"/>
                <w:lang w:val="en-GB"/>
              </w:rPr>
            </w:pPr>
            <w:r>
              <w:rPr>
                <w:sz w:val="22"/>
                <w:szCs w:val="22"/>
                <w:lang w:val="en-GB"/>
              </w:rPr>
              <w:t>Tel: + 39 0521 2791</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sz w:val="22"/>
                <w:szCs w:val="22"/>
                <w:lang w:val="it-IT"/>
              </w:rPr>
            </w:pPr>
            <w:r>
              <w:rPr>
                <w:b/>
                <w:sz w:val="22"/>
                <w:szCs w:val="22"/>
                <w:lang w:val="it-IT"/>
              </w:rPr>
              <w:t>Suomi/Finland</w:t>
            </w:r>
          </w:p>
          <w:p w:rsidR="003E630E" w:rsidRDefault="003E630E">
            <w:pPr>
              <w:rPr>
                <w:sz w:val="22"/>
                <w:szCs w:val="22"/>
                <w:lang w:val="it-IT"/>
              </w:rPr>
            </w:pPr>
            <w:r>
              <w:rPr>
                <w:sz w:val="22"/>
                <w:szCs w:val="22"/>
                <w:lang w:val="it-IT"/>
              </w:rPr>
              <w:t>Chiesi Pharma AB</w:t>
            </w:r>
          </w:p>
          <w:p w:rsidR="003E630E" w:rsidRDefault="003E630E">
            <w:pPr>
              <w:tabs>
                <w:tab w:val="left" w:pos="-720"/>
              </w:tabs>
              <w:suppressAutoHyphens/>
              <w:rPr>
                <w:b/>
                <w:sz w:val="22"/>
                <w:szCs w:val="22"/>
                <w:lang w:val="it-IT"/>
              </w:rPr>
            </w:pPr>
            <w:r>
              <w:rPr>
                <w:sz w:val="22"/>
                <w:szCs w:val="22"/>
                <w:lang w:val="it-IT"/>
              </w:rPr>
              <w:t>Puh/Tel: +46 8 753 35 20</w:t>
            </w:r>
          </w:p>
        </w:tc>
      </w:tr>
      <w:tr w:rsidR="00BA0630" w:rsidTr="003E630E">
        <w:trPr>
          <w:cantSplit/>
        </w:trPr>
        <w:tc>
          <w:tcPr>
            <w:tcW w:w="4855" w:type="dxa"/>
          </w:tcPr>
          <w:p w:rsidR="003E630E" w:rsidRDefault="003E630E">
            <w:pPr>
              <w:rPr>
                <w:b/>
                <w:sz w:val="22"/>
                <w:szCs w:val="22"/>
                <w:lang w:val="en-GB"/>
              </w:rPr>
            </w:pPr>
            <w:r>
              <w:rPr>
                <w:b/>
                <w:sz w:val="22"/>
                <w:szCs w:val="22"/>
                <w:lang w:val="en-GB"/>
              </w:rPr>
              <w:t>Κύπρος</w:t>
            </w:r>
          </w:p>
          <w:p w:rsidR="003E630E" w:rsidRDefault="003E630E">
            <w:pPr>
              <w:rPr>
                <w:sz w:val="22"/>
                <w:szCs w:val="22"/>
                <w:lang w:val="en-GB"/>
              </w:rPr>
            </w:pPr>
            <w:r>
              <w:rPr>
                <w:sz w:val="22"/>
                <w:szCs w:val="22"/>
                <w:lang w:val="en-GB"/>
              </w:rPr>
              <w:t>The Star Medicines Importers Co. Ltd.</w:t>
            </w:r>
          </w:p>
          <w:p w:rsidR="003E630E" w:rsidRDefault="003E630E">
            <w:pPr>
              <w:rPr>
                <w:sz w:val="22"/>
                <w:szCs w:val="22"/>
                <w:lang w:val="en-GB" w:eastAsia="en-CA"/>
              </w:rPr>
            </w:pPr>
            <w:r>
              <w:rPr>
                <w:sz w:val="22"/>
                <w:szCs w:val="22"/>
                <w:lang w:val="en-GB"/>
              </w:rPr>
              <w:t xml:space="preserve">Τηλ: + </w:t>
            </w:r>
            <w:r>
              <w:rPr>
                <w:sz w:val="22"/>
                <w:szCs w:val="22"/>
                <w:lang w:val="en-GB" w:eastAsia="en-CA"/>
              </w:rPr>
              <w:t>357 25 371056</w:t>
            </w:r>
          </w:p>
          <w:p w:rsidR="003E630E" w:rsidRDefault="003E630E">
            <w:pPr>
              <w:rPr>
                <w:b/>
                <w:sz w:val="22"/>
                <w:szCs w:val="22"/>
                <w:lang w:val="en-GB"/>
              </w:rPr>
            </w:pP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Sverige</w:t>
            </w:r>
          </w:p>
          <w:p w:rsidR="003E630E" w:rsidRDefault="003E630E">
            <w:pPr>
              <w:rPr>
                <w:sz w:val="22"/>
                <w:szCs w:val="22"/>
                <w:lang w:val="en-GB"/>
              </w:rPr>
            </w:pPr>
            <w:r>
              <w:rPr>
                <w:sz w:val="22"/>
                <w:szCs w:val="22"/>
                <w:lang w:val="en-GB"/>
              </w:rPr>
              <w:t>Chiesi Pharma AB</w:t>
            </w:r>
          </w:p>
          <w:p w:rsidR="003E630E" w:rsidRDefault="003E630E">
            <w:pPr>
              <w:tabs>
                <w:tab w:val="left" w:pos="-720"/>
                <w:tab w:val="left" w:pos="4536"/>
              </w:tabs>
              <w:suppressAutoHyphens/>
              <w:rPr>
                <w:b/>
                <w:sz w:val="22"/>
                <w:szCs w:val="22"/>
                <w:lang w:val="en-GB"/>
              </w:rPr>
            </w:pPr>
            <w:r>
              <w:rPr>
                <w:sz w:val="22"/>
                <w:szCs w:val="22"/>
                <w:lang w:val="en-GB"/>
              </w:rPr>
              <w:t>Tel: +46 8 753 35 20</w:t>
            </w:r>
          </w:p>
        </w:tc>
      </w:tr>
      <w:tr w:rsidR="00BA0630" w:rsidTr="003E630E">
        <w:trPr>
          <w:cantSplit/>
        </w:trPr>
        <w:tc>
          <w:tcPr>
            <w:tcW w:w="4855" w:type="dxa"/>
            <w:hideMark/>
          </w:tcPr>
          <w:p w:rsidR="003E630E" w:rsidRPr="003E630E" w:rsidRDefault="003E630E">
            <w:pPr>
              <w:rPr>
                <w:b/>
                <w:sz w:val="22"/>
                <w:szCs w:val="22"/>
              </w:rPr>
            </w:pPr>
            <w:r w:rsidRPr="003E630E">
              <w:rPr>
                <w:b/>
                <w:sz w:val="22"/>
                <w:szCs w:val="22"/>
              </w:rPr>
              <w:t>Latvija</w:t>
            </w:r>
          </w:p>
          <w:p w:rsidR="003E630E" w:rsidRPr="003E630E" w:rsidRDefault="003E630E">
            <w:pPr>
              <w:rPr>
                <w:sz w:val="22"/>
                <w:szCs w:val="22"/>
              </w:rPr>
            </w:pPr>
            <w:r w:rsidRPr="003E630E">
              <w:rPr>
                <w:sz w:val="22"/>
                <w:szCs w:val="22"/>
              </w:rPr>
              <w:t>Chiesi Pharmaceuticals GmbH</w:t>
            </w:r>
          </w:p>
          <w:p w:rsidR="003E630E" w:rsidRPr="003E630E" w:rsidRDefault="003E630E">
            <w:pPr>
              <w:rPr>
                <w:sz w:val="22"/>
                <w:szCs w:val="22"/>
              </w:rPr>
            </w:pPr>
            <w:r w:rsidRPr="003E630E">
              <w:rPr>
                <w:sz w:val="22"/>
                <w:szCs w:val="22"/>
              </w:rPr>
              <w:t>Tel: + 43 1 4073919</w:t>
            </w:r>
          </w:p>
        </w:tc>
        <w:tc>
          <w:tcPr>
            <w:tcW w:w="4868" w:type="dxa"/>
            <w:gridSpan w:val="2"/>
            <w:hideMark/>
          </w:tcPr>
          <w:p w:rsidR="003E630E" w:rsidRDefault="003E630E">
            <w:pPr>
              <w:tabs>
                <w:tab w:val="left" w:pos="-720"/>
                <w:tab w:val="left" w:pos="4536"/>
              </w:tabs>
              <w:suppressAutoHyphens/>
              <w:rPr>
                <w:b/>
                <w:sz w:val="22"/>
                <w:szCs w:val="22"/>
                <w:lang w:val="en-GB"/>
              </w:rPr>
            </w:pPr>
            <w:r>
              <w:rPr>
                <w:b/>
                <w:sz w:val="22"/>
                <w:szCs w:val="22"/>
                <w:lang w:val="en-GB"/>
              </w:rPr>
              <w:t>United Kingdom</w:t>
            </w:r>
          </w:p>
          <w:p w:rsidR="003E630E" w:rsidRDefault="003E630E">
            <w:pPr>
              <w:pStyle w:val="Default"/>
              <w:rPr>
                <w:sz w:val="22"/>
                <w:szCs w:val="22"/>
              </w:rPr>
            </w:pPr>
            <w:r>
              <w:rPr>
                <w:sz w:val="22"/>
                <w:szCs w:val="22"/>
              </w:rPr>
              <w:t xml:space="preserve">Chiesi Ltd </w:t>
            </w:r>
          </w:p>
          <w:p w:rsidR="003E630E" w:rsidRDefault="003E630E">
            <w:pPr>
              <w:rPr>
                <w:sz w:val="22"/>
                <w:szCs w:val="22"/>
                <w:lang w:val="en-GB"/>
              </w:rPr>
            </w:pPr>
            <w:r w:rsidRPr="003E630E">
              <w:rPr>
                <w:sz w:val="22"/>
                <w:szCs w:val="22"/>
                <w:lang w:val="en-US"/>
              </w:rPr>
              <w:t xml:space="preserve">Tel: + 44 (0)161 488 5555 </w:t>
            </w:r>
          </w:p>
        </w:tc>
      </w:tr>
    </w:tbl>
    <w:p w:rsidR="00B338E1" w:rsidRDefault="00B338E1" w:rsidP="00B338E1">
      <w:pPr>
        <w:numPr>
          <w:ilvl w:val="12"/>
          <w:numId w:val="0"/>
        </w:numPr>
        <w:ind w:right="-2"/>
        <w:outlineLvl w:val="0"/>
        <w:rPr>
          <w:bCs/>
          <w:sz w:val="22"/>
          <w:szCs w:val="22"/>
          <w:lang w:val="en-US"/>
        </w:rPr>
      </w:pPr>
    </w:p>
    <w:p w:rsidR="003E630E" w:rsidRDefault="003E630E" w:rsidP="00B338E1">
      <w:pPr>
        <w:numPr>
          <w:ilvl w:val="12"/>
          <w:numId w:val="0"/>
        </w:numPr>
        <w:ind w:right="-2"/>
        <w:outlineLvl w:val="0"/>
        <w:rPr>
          <w:bCs/>
          <w:sz w:val="22"/>
          <w:szCs w:val="22"/>
          <w:lang w:val="en-US"/>
        </w:rPr>
      </w:pPr>
    </w:p>
    <w:p w:rsidR="008B7622" w:rsidRPr="001924E1" w:rsidRDefault="008B7622" w:rsidP="00A047DA">
      <w:pPr>
        <w:pStyle w:val="Heading3"/>
        <w:keepNext w:val="0"/>
        <w:rPr>
          <w:szCs w:val="22"/>
        </w:rPr>
      </w:pPr>
      <w:r w:rsidRPr="001924E1">
        <w:rPr>
          <w:szCs w:val="22"/>
        </w:rPr>
        <w:t xml:space="preserve">Dette pakningsvedlegget ble sist </w:t>
      </w:r>
      <w:r w:rsidR="003E771A" w:rsidRPr="001924E1">
        <w:rPr>
          <w:szCs w:val="22"/>
        </w:rPr>
        <w:t>oppdatert</w:t>
      </w:r>
      <w:r w:rsidR="004A24C1" w:rsidRPr="001924E1">
        <w:rPr>
          <w:szCs w:val="22"/>
        </w:rPr>
        <w:t xml:space="preserve"> </w:t>
      </w:r>
      <w:r w:rsidR="00B6706D" w:rsidRPr="001924E1">
        <w:rPr>
          <w:szCs w:val="22"/>
        </w:rPr>
        <w:t>.</w:t>
      </w:r>
    </w:p>
    <w:p w:rsidR="008B7622" w:rsidRPr="001924E1" w:rsidRDefault="008B7622" w:rsidP="008B7622">
      <w:pPr>
        <w:rPr>
          <w:sz w:val="22"/>
          <w:szCs w:val="22"/>
        </w:rPr>
      </w:pPr>
    </w:p>
    <w:p w:rsidR="008B7622" w:rsidRPr="001924E1" w:rsidRDefault="008B7622" w:rsidP="008B7622">
      <w:pPr>
        <w:rPr>
          <w:sz w:val="22"/>
          <w:szCs w:val="22"/>
        </w:rPr>
      </w:pPr>
      <w:r w:rsidRPr="001924E1">
        <w:rPr>
          <w:sz w:val="22"/>
          <w:szCs w:val="22"/>
        </w:rPr>
        <w:t>Detaljert informasjon om dette legemiddel er tilgjengelig på nettstedet til Det europeiske legemiddelkontoret (</w:t>
      </w:r>
      <w:r w:rsidR="006E1B77">
        <w:rPr>
          <w:sz w:val="22"/>
          <w:szCs w:val="22"/>
        </w:rPr>
        <w:t>t</w:t>
      </w:r>
      <w:r w:rsidR="00BB2722" w:rsidRPr="001924E1">
        <w:rPr>
          <w:sz w:val="22"/>
          <w:szCs w:val="22"/>
        </w:rPr>
        <w:t xml:space="preserve">he </w:t>
      </w:r>
      <w:r w:rsidRPr="001924E1">
        <w:rPr>
          <w:sz w:val="22"/>
          <w:szCs w:val="22"/>
        </w:rPr>
        <w:t>European Medicines Ag</w:t>
      </w:r>
      <w:r w:rsidR="00967A23" w:rsidRPr="001924E1">
        <w:rPr>
          <w:sz w:val="22"/>
          <w:szCs w:val="22"/>
        </w:rPr>
        <w:t>ency)</w:t>
      </w:r>
      <w:r w:rsidR="00FB3A4E" w:rsidRPr="001924E1">
        <w:rPr>
          <w:sz w:val="22"/>
          <w:szCs w:val="22"/>
        </w:rPr>
        <w:t>:</w:t>
      </w:r>
      <w:r w:rsidR="00967A23" w:rsidRPr="001924E1">
        <w:rPr>
          <w:sz w:val="22"/>
          <w:szCs w:val="22"/>
        </w:rPr>
        <w:t xml:space="preserve"> http://www.ema.europa.eu</w:t>
      </w:r>
      <w:r w:rsidR="00BB2722" w:rsidRPr="001924E1">
        <w:rPr>
          <w:sz w:val="22"/>
          <w:szCs w:val="22"/>
        </w:rPr>
        <w:t>/.</w:t>
      </w:r>
    </w:p>
    <w:p w:rsidR="00A04342" w:rsidRPr="001924E1" w:rsidRDefault="00A04342">
      <w:pPr>
        <w:pBdr>
          <w:top w:val="single" w:sz="4" w:space="1" w:color="auto"/>
          <w:left w:val="single" w:sz="4" w:space="4" w:color="auto"/>
          <w:bottom w:val="single" w:sz="4" w:space="1" w:color="auto"/>
          <w:right w:val="single" w:sz="4" w:space="4" w:color="auto"/>
        </w:pBdr>
        <w:rPr>
          <w:b/>
          <w:sz w:val="22"/>
          <w:szCs w:val="22"/>
        </w:rPr>
      </w:pPr>
      <w:r w:rsidRPr="001924E1">
        <w:rPr>
          <w:sz w:val="22"/>
          <w:szCs w:val="22"/>
        </w:rPr>
        <w:br w:type="page"/>
      </w:r>
      <w:r w:rsidRPr="001924E1">
        <w:rPr>
          <w:b/>
          <w:sz w:val="22"/>
          <w:szCs w:val="22"/>
        </w:rPr>
        <w:t>P</w:t>
      </w:r>
      <w:r w:rsidR="00F559F0">
        <w:rPr>
          <w:b/>
          <w:sz w:val="22"/>
          <w:szCs w:val="22"/>
        </w:rPr>
        <w:t>A</w:t>
      </w:r>
      <w:r w:rsidRPr="001924E1">
        <w:rPr>
          <w:b/>
          <w:sz w:val="22"/>
          <w:szCs w:val="22"/>
        </w:rPr>
        <w:t>S</w:t>
      </w:r>
      <w:r w:rsidR="00F559F0">
        <w:rPr>
          <w:b/>
          <w:sz w:val="22"/>
          <w:szCs w:val="22"/>
        </w:rPr>
        <w:t>I</w:t>
      </w:r>
      <w:r w:rsidRPr="001924E1">
        <w:rPr>
          <w:b/>
          <w:sz w:val="22"/>
          <w:szCs w:val="22"/>
        </w:rPr>
        <w:t>E</w:t>
      </w:r>
      <w:r w:rsidR="00F559F0">
        <w:rPr>
          <w:b/>
          <w:sz w:val="22"/>
          <w:szCs w:val="22"/>
        </w:rPr>
        <w:t>NT</w:t>
      </w:r>
      <w:r w:rsidRPr="001924E1">
        <w:rPr>
          <w:b/>
          <w:sz w:val="22"/>
          <w:szCs w:val="22"/>
        </w:rPr>
        <w:t>KORT</w:t>
      </w:r>
    </w:p>
    <w:p w:rsidR="00A04342" w:rsidRPr="001924E1" w:rsidRDefault="00A04342">
      <w:pPr>
        <w:rPr>
          <w:sz w:val="22"/>
          <w:szCs w:val="22"/>
          <w:lang w:val="en-GB"/>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BA0630" w:rsidTr="001924E1">
        <w:trPr>
          <w:trHeight w:val="2577"/>
        </w:trPr>
        <w:tc>
          <w:tcPr>
            <w:tcW w:w="4635" w:type="dxa"/>
          </w:tcPr>
          <w:p w:rsidR="00A04342" w:rsidRPr="001924E1" w:rsidRDefault="00A04342">
            <w:pPr>
              <w:rPr>
                <w:sz w:val="22"/>
                <w:szCs w:val="22"/>
              </w:rPr>
            </w:pPr>
            <w:r w:rsidRPr="001924E1">
              <w:rPr>
                <w:sz w:val="22"/>
                <w:szCs w:val="22"/>
                <w:highlight w:val="lightGray"/>
              </w:rPr>
              <w:t>((Front Cover))</w:t>
            </w:r>
          </w:p>
          <w:p w:rsidR="00A04342" w:rsidRPr="001924E1" w:rsidRDefault="00A04342" w:rsidP="001924E1">
            <w:pPr>
              <w:rPr>
                <w:sz w:val="22"/>
                <w:szCs w:val="22"/>
              </w:rPr>
            </w:pPr>
          </w:p>
          <w:p w:rsidR="00A04342" w:rsidRPr="001924E1" w:rsidRDefault="00A04342" w:rsidP="001924E1">
            <w:pPr>
              <w:rPr>
                <w:b/>
                <w:sz w:val="22"/>
                <w:szCs w:val="22"/>
              </w:rPr>
            </w:pPr>
            <w:r w:rsidRPr="001924E1">
              <w:rPr>
                <w:b/>
                <w:sz w:val="22"/>
                <w:szCs w:val="22"/>
              </w:rPr>
              <w:t>Viktige sikkerhetspåminnelser for pasienter som tar Ferriprox (deferipron)</w:t>
            </w:r>
          </w:p>
          <w:p w:rsidR="00A04342" w:rsidRPr="001924E1" w:rsidRDefault="00A04342" w:rsidP="001924E1">
            <w:pPr>
              <w:rPr>
                <w:sz w:val="22"/>
                <w:szCs w:val="22"/>
              </w:rPr>
            </w:pPr>
          </w:p>
          <w:p w:rsidR="00A04342" w:rsidRPr="001924E1" w:rsidRDefault="00A04342">
            <w:pPr>
              <w:rPr>
                <w:sz w:val="22"/>
                <w:szCs w:val="22"/>
              </w:rPr>
            </w:pPr>
            <w:r w:rsidRPr="001924E1">
              <w:rPr>
                <w:sz w:val="22"/>
                <w:szCs w:val="22"/>
              </w:rPr>
              <w:t>Foreskrivende lege:________________________</w:t>
            </w:r>
          </w:p>
          <w:p w:rsidR="00A04342" w:rsidRPr="001924E1" w:rsidRDefault="00A04342">
            <w:pPr>
              <w:rPr>
                <w:sz w:val="22"/>
                <w:szCs w:val="22"/>
              </w:rPr>
            </w:pPr>
          </w:p>
          <w:p w:rsidR="00A04342" w:rsidRPr="001924E1" w:rsidRDefault="00A04342">
            <w:pPr>
              <w:rPr>
                <w:sz w:val="22"/>
                <w:szCs w:val="22"/>
              </w:rPr>
            </w:pPr>
          </w:p>
          <w:p w:rsidR="00A04342" w:rsidRPr="001924E1" w:rsidRDefault="00A04342">
            <w:pPr>
              <w:rPr>
                <w:sz w:val="22"/>
                <w:szCs w:val="22"/>
              </w:rPr>
            </w:pPr>
            <w:r w:rsidRPr="001924E1">
              <w:rPr>
                <w:sz w:val="22"/>
                <w:szCs w:val="22"/>
              </w:rPr>
              <w:t>Telefonnr.:_______________________________</w:t>
            </w:r>
          </w:p>
        </w:tc>
        <w:tc>
          <w:tcPr>
            <w:tcW w:w="4635" w:type="dxa"/>
          </w:tcPr>
          <w:p w:rsidR="00A04342" w:rsidRPr="001924E1" w:rsidRDefault="00A04342">
            <w:pPr>
              <w:rPr>
                <w:sz w:val="22"/>
                <w:szCs w:val="22"/>
              </w:rPr>
            </w:pPr>
            <w:r w:rsidRPr="001924E1">
              <w:rPr>
                <w:sz w:val="22"/>
                <w:szCs w:val="22"/>
                <w:highlight w:val="lightGray"/>
              </w:rPr>
              <w:t>((Back cover))</w:t>
            </w:r>
          </w:p>
          <w:p w:rsidR="00A04342" w:rsidRPr="001924E1" w:rsidRDefault="00A04342">
            <w:pPr>
              <w:rPr>
                <w:b/>
                <w:sz w:val="22"/>
                <w:szCs w:val="22"/>
              </w:rPr>
            </w:pPr>
          </w:p>
          <w:p w:rsidR="00A04342" w:rsidRPr="001924E1" w:rsidRDefault="00A04342">
            <w:pPr>
              <w:rPr>
                <w:b/>
                <w:sz w:val="22"/>
                <w:szCs w:val="22"/>
              </w:rPr>
            </w:pPr>
            <w:r w:rsidRPr="001924E1">
              <w:rPr>
                <w:b/>
                <w:sz w:val="22"/>
                <w:szCs w:val="22"/>
              </w:rPr>
              <w:t>FOR FRUKTBARE KVINNER</w:t>
            </w:r>
          </w:p>
          <w:p w:rsidR="008D5B33" w:rsidRPr="001924E1" w:rsidRDefault="008D5B33">
            <w:pPr>
              <w:rPr>
                <w:b/>
                <w:sz w:val="22"/>
                <w:szCs w:val="22"/>
              </w:rPr>
            </w:pPr>
          </w:p>
          <w:p w:rsidR="00A04342" w:rsidRPr="001924E1" w:rsidRDefault="00A04342">
            <w:pPr>
              <w:rPr>
                <w:sz w:val="22"/>
                <w:szCs w:val="22"/>
              </w:rPr>
            </w:pPr>
            <w:r w:rsidRPr="001924E1">
              <w:rPr>
                <w:sz w:val="22"/>
                <w:szCs w:val="22"/>
              </w:rPr>
              <w:t>Ta ikke Ferriprox hvis du er gravid eller prøver å bli gravid. Hvis Ferriprox tas under graviditet, kan det forårsake alvorlige skader på fosteret.</w:t>
            </w:r>
          </w:p>
          <w:p w:rsidR="008D5B33" w:rsidRPr="001924E1" w:rsidRDefault="008D5B33">
            <w:pPr>
              <w:rPr>
                <w:sz w:val="22"/>
                <w:szCs w:val="22"/>
              </w:rPr>
            </w:pPr>
          </w:p>
          <w:p w:rsidR="00A04342" w:rsidRPr="001924E1" w:rsidRDefault="00A04342" w:rsidP="001924E1">
            <w:pPr>
              <w:rPr>
                <w:b/>
                <w:sz w:val="22"/>
                <w:szCs w:val="22"/>
                <w:lang w:val="da-DK"/>
              </w:rPr>
            </w:pPr>
            <w:r w:rsidRPr="001924E1">
              <w:rPr>
                <w:sz w:val="22"/>
                <w:szCs w:val="22"/>
              </w:rPr>
              <w:t>Du må bruke en effektiv prev</w:t>
            </w:r>
            <w:r w:rsidR="00C03885" w:rsidRPr="001924E1">
              <w:rPr>
                <w:sz w:val="22"/>
                <w:szCs w:val="22"/>
              </w:rPr>
              <w:t>e</w:t>
            </w:r>
            <w:r w:rsidRPr="001924E1">
              <w:rPr>
                <w:sz w:val="22"/>
                <w:szCs w:val="22"/>
              </w:rPr>
              <w:t>nsjonsmetode mens du tar Ferriprox. Spør legen om hvilken metode som er best for deg. Hvis du blir gravid mens du tar Ferriprox, må du slutte å ta medisinen umiddelbart og underrette lege. Bruk ikke Ferriprox hvis du ammer.</w:t>
            </w:r>
          </w:p>
        </w:tc>
      </w:tr>
      <w:tr w:rsidR="00BA0630" w:rsidTr="001924E1">
        <w:trPr>
          <w:trHeight w:val="2342"/>
        </w:trPr>
        <w:tc>
          <w:tcPr>
            <w:tcW w:w="4635" w:type="dxa"/>
          </w:tcPr>
          <w:p w:rsidR="00A04342" w:rsidRPr="001924E1" w:rsidRDefault="00A04342">
            <w:pPr>
              <w:rPr>
                <w:sz w:val="22"/>
                <w:szCs w:val="22"/>
              </w:rPr>
            </w:pPr>
            <w:r w:rsidRPr="001924E1">
              <w:rPr>
                <w:sz w:val="22"/>
                <w:szCs w:val="22"/>
                <w:highlight w:val="lightGray"/>
              </w:rPr>
              <w:t>((Inside 1))</w:t>
            </w:r>
          </w:p>
          <w:p w:rsidR="005574BF" w:rsidRPr="001924E1" w:rsidRDefault="005574BF">
            <w:pPr>
              <w:rPr>
                <w:b/>
                <w:sz w:val="22"/>
                <w:szCs w:val="22"/>
              </w:rPr>
            </w:pPr>
          </w:p>
          <w:p w:rsidR="00A04342" w:rsidRPr="001924E1" w:rsidRDefault="00A04342">
            <w:pPr>
              <w:rPr>
                <w:b/>
                <w:sz w:val="22"/>
                <w:szCs w:val="22"/>
              </w:rPr>
            </w:pPr>
            <w:r w:rsidRPr="001924E1">
              <w:rPr>
                <w:b/>
                <w:sz w:val="22"/>
                <w:szCs w:val="22"/>
              </w:rPr>
              <w:t>MÅLE ANTALLET HVITE BLODLEGEMER MED FERRIPROX</w:t>
            </w:r>
          </w:p>
          <w:p w:rsidR="00A04342" w:rsidRPr="001924E1" w:rsidRDefault="00A04342">
            <w:pPr>
              <w:rPr>
                <w:sz w:val="22"/>
                <w:szCs w:val="22"/>
              </w:rPr>
            </w:pPr>
          </w:p>
          <w:p w:rsidR="00A04342" w:rsidRPr="001924E1" w:rsidRDefault="00A04342" w:rsidP="00213BDE">
            <w:pPr>
              <w:rPr>
                <w:sz w:val="22"/>
                <w:szCs w:val="22"/>
              </w:rPr>
            </w:pPr>
            <w:r w:rsidRPr="001924E1">
              <w:rPr>
                <w:sz w:val="22"/>
                <w:szCs w:val="22"/>
              </w:rPr>
              <w:t xml:space="preserve">Det er en liten mulighet for at du kan utvikle agranulocytose (veldig lavt antall hvite blodlegemer) under bruk av Ferriprox, som kan føre til en alvorlig infeksjon. Selv om agranulocytose bare oppstår hos 1 til </w:t>
            </w:r>
            <w:r w:rsidR="00213BDE" w:rsidRPr="001924E1">
              <w:rPr>
                <w:sz w:val="22"/>
                <w:szCs w:val="22"/>
              </w:rPr>
              <w:t>2 av</w:t>
            </w:r>
            <w:r w:rsidRPr="001924E1">
              <w:rPr>
                <w:sz w:val="22"/>
                <w:szCs w:val="22"/>
              </w:rPr>
              <w:t xml:space="preserve"> 100</w:t>
            </w:r>
            <w:r w:rsidR="00213BDE" w:rsidRPr="001924E1">
              <w:rPr>
                <w:sz w:val="22"/>
                <w:szCs w:val="22"/>
              </w:rPr>
              <w:t xml:space="preserve"> brukere</w:t>
            </w:r>
            <w:r w:rsidRPr="001924E1">
              <w:rPr>
                <w:sz w:val="22"/>
                <w:szCs w:val="22"/>
              </w:rPr>
              <w:t>, er det viktig å kontrollere blodet regelmessig.</w:t>
            </w:r>
          </w:p>
        </w:tc>
        <w:tc>
          <w:tcPr>
            <w:tcW w:w="4635" w:type="dxa"/>
          </w:tcPr>
          <w:p w:rsidR="00A04342" w:rsidRPr="001924E1" w:rsidRDefault="00A04342">
            <w:pPr>
              <w:rPr>
                <w:sz w:val="22"/>
                <w:szCs w:val="22"/>
              </w:rPr>
            </w:pPr>
            <w:r w:rsidRPr="001924E1">
              <w:rPr>
                <w:sz w:val="22"/>
                <w:szCs w:val="22"/>
                <w:highlight w:val="lightGray"/>
              </w:rPr>
              <w:t>((Inside 2))</w:t>
            </w:r>
          </w:p>
          <w:p w:rsidR="00A04342" w:rsidRPr="001924E1" w:rsidRDefault="00A04342">
            <w:pPr>
              <w:rPr>
                <w:sz w:val="22"/>
                <w:szCs w:val="22"/>
              </w:rPr>
            </w:pPr>
          </w:p>
          <w:p w:rsidR="00A04342" w:rsidRPr="001924E1" w:rsidRDefault="00A04342">
            <w:pPr>
              <w:rPr>
                <w:sz w:val="22"/>
                <w:szCs w:val="22"/>
              </w:rPr>
            </w:pPr>
            <w:r w:rsidRPr="001924E1">
              <w:rPr>
                <w:sz w:val="22"/>
                <w:szCs w:val="22"/>
              </w:rPr>
              <w:t>Sørg for å gjøre følgende:</w:t>
            </w: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1. </w:t>
            </w:r>
            <w:r w:rsidR="001E3BCA">
              <w:rPr>
                <w:sz w:val="22"/>
                <w:szCs w:val="22"/>
              </w:rPr>
              <w:t>Få blodet</w:t>
            </w:r>
            <w:r w:rsidR="000C3ED3">
              <w:rPr>
                <w:sz w:val="22"/>
                <w:szCs w:val="22"/>
              </w:rPr>
              <w:t xml:space="preserve"> ditt</w:t>
            </w:r>
            <w:r w:rsidR="001E3BCA">
              <w:rPr>
                <w:sz w:val="22"/>
                <w:szCs w:val="22"/>
              </w:rPr>
              <w:t xml:space="preserve"> kontrollert hver uke i det første året med behandling med Ferriprox og deretter så ofte legen anbefaler det</w:t>
            </w:r>
            <w:r w:rsidRPr="001924E1">
              <w:rPr>
                <w:sz w:val="22"/>
                <w:szCs w:val="22"/>
              </w:rPr>
              <w:t>.</w:t>
            </w:r>
          </w:p>
          <w:p w:rsidR="00A04342" w:rsidRPr="001924E1" w:rsidRDefault="00A04342">
            <w:pPr>
              <w:rPr>
                <w:sz w:val="22"/>
                <w:szCs w:val="22"/>
              </w:rPr>
            </w:pPr>
          </w:p>
          <w:p w:rsidR="00A04342" w:rsidRPr="001924E1" w:rsidRDefault="00A04342">
            <w:pPr>
              <w:rPr>
                <w:sz w:val="22"/>
                <w:szCs w:val="22"/>
              </w:rPr>
            </w:pPr>
            <w:r w:rsidRPr="001924E1">
              <w:rPr>
                <w:sz w:val="22"/>
                <w:szCs w:val="22"/>
              </w:rPr>
              <w:t xml:space="preserve">2. </w:t>
            </w:r>
            <w:r w:rsidR="001E3BCA">
              <w:rPr>
                <w:sz w:val="22"/>
                <w:szCs w:val="22"/>
              </w:rPr>
              <w:t>Hvis du får symptomer på infeksjon, slik som feber, sår hals eller influensalignende symptomer, må du øyeblikkelig oppsøke helsepersonell. Ditt hvite blodcelletall må undersøkes i løpet av 24 timer for å oppdage mulig agranulocytose</w:t>
            </w:r>
            <w:r w:rsidRPr="001924E1">
              <w:rPr>
                <w:sz w:val="22"/>
                <w:szCs w:val="22"/>
              </w:rPr>
              <w:t>.</w:t>
            </w:r>
          </w:p>
        </w:tc>
      </w:tr>
    </w:tbl>
    <w:p w:rsidR="00F8673C" w:rsidRDefault="00F8673C" w:rsidP="00A52F51">
      <w:pPr>
        <w:pStyle w:val="Heading3"/>
        <w:keepNext w:val="0"/>
        <w:rPr>
          <w:szCs w:val="22"/>
        </w:rPr>
      </w:pPr>
    </w:p>
    <w:p w:rsidR="00A04342" w:rsidRPr="001924E1" w:rsidRDefault="00A04342" w:rsidP="00A52F51">
      <w:pPr>
        <w:pStyle w:val="Heading3"/>
        <w:keepNext w:val="0"/>
        <w:rPr>
          <w:szCs w:val="22"/>
        </w:rPr>
      </w:pPr>
    </w:p>
    <w:sectPr w:rsidR="00A04342" w:rsidRPr="001924E1">
      <w:headerReference w:type="even" r:id="rId16"/>
      <w:headerReference w:type="default" r:id="rId17"/>
      <w:footerReference w:type="even" r:id="rId18"/>
      <w:footerReference w:type="default" r:id="rId19"/>
      <w:headerReference w:type="first" r:id="rId20"/>
      <w:footerReference w:type="first" r:id="rId21"/>
      <w:footnotePr>
        <w:numRestart w:val="eachSect"/>
      </w:footnotePr>
      <w:type w:val="continuous"/>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630" w:rsidRDefault="00BA0630">
      <w:r>
        <w:separator/>
      </w:r>
    </w:p>
  </w:endnote>
  <w:endnote w:type="continuationSeparator" w:id="0">
    <w:p w:rsidR="00BA0630" w:rsidRDefault="00BA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38" w:rsidRDefault="007850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85038" w:rsidRDefault="00785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38" w:rsidRDefault="00785038">
    <w:pPr>
      <w:pStyle w:val="Footer"/>
      <w:framePr w:wrap="around" w:vAnchor="text" w:hAnchor="margin" w:xAlign="center" w:y="1"/>
      <w:rPr>
        <w:rStyle w:val="PageNumber"/>
        <w:rFonts w:ascii="Arial" w:hAnsi="Arial" w:cs="Arial"/>
      </w:rPr>
    </w:pPr>
  </w:p>
  <w:p w:rsidR="00785038" w:rsidRDefault="00785038">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C3ED3">
      <w:rPr>
        <w:rStyle w:val="PageNumber"/>
        <w:rFonts w:ascii="Arial" w:hAnsi="Arial" w:cs="Arial"/>
        <w:noProof/>
      </w:rPr>
      <w:t>51</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38" w:rsidRDefault="00785038">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630" w:rsidRDefault="00BA0630">
      <w:r>
        <w:separator/>
      </w:r>
    </w:p>
  </w:footnote>
  <w:footnote w:type="continuationSeparator" w:id="0">
    <w:p w:rsidR="00BA0630" w:rsidRDefault="00BA0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38" w:rsidRDefault="00785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38" w:rsidRDefault="007850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BA0630">
      <w:tc>
        <w:tcPr>
          <w:tcW w:w="3403" w:type="dxa"/>
        </w:tcPr>
        <w:p w:rsidR="00785038" w:rsidRDefault="00785038">
          <w:pPr>
            <w:pStyle w:val="Header"/>
            <w:ind w:left="176"/>
          </w:pPr>
        </w:p>
      </w:tc>
      <w:tc>
        <w:tcPr>
          <w:tcW w:w="5953" w:type="dxa"/>
        </w:tcPr>
        <w:p w:rsidR="00785038" w:rsidRDefault="00785038">
          <w:pPr>
            <w:pStyle w:val="Header"/>
          </w:pPr>
        </w:p>
      </w:tc>
    </w:tr>
  </w:tbl>
  <w:p w:rsidR="00785038" w:rsidRDefault="00785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BE38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58E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FCAD1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30493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69C9F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366C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08CB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9E1ADB02"/>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E578DB8C"/>
    <w:lvl w:ilvl="0">
      <w:numFmt w:val="decimal"/>
      <w:pStyle w:val="ListBullet2"/>
      <w:lvlText w:val="*"/>
      <w:lvlJc w:val="left"/>
    </w:lvl>
  </w:abstractNum>
  <w:abstractNum w:abstractNumId="9"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Arial"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Arial"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0AEC3781"/>
    <w:multiLevelType w:val="hybridMultilevel"/>
    <w:tmpl w:val="3DC6451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E328AB"/>
    <w:multiLevelType w:val="hybridMultilevel"/>
    <w:tmpl w:val="BB8C5F1A"/>
    <w:lvl w:ilvl="0">
      <w:start w:val="4"/>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Aria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Aria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Arial"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4956CD3"/>
    <w:multiLevelType w:val="hybridMultilevel"/>
    <w:tmpl w:val="5FD85D70"/>
    <w:lvl w:ilvl="0">
      <w:start w:val="3"/>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15:restartNumberingAfterBreak="0">
    <w:nsid w:val="5C3E778A"/>
    <w:multiLevelType w:val="hybridMultilevel"/>
    <w:tmpl w:val="12769F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106B67"/>
    <w:multiLevelType w:val="hybridMultilevel"/>
    <w:tmpl w:val="11D2E1AC"/>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lvlOverride w:ilvl="0">
      <w:lvl w:ilvl="0">
        <w:start w:val="1"/>
        <w:numFmt w:val="bullet"/>
        <w:pStyle w:val="ListBullet2"/>
        <w:lvlText w:val=""/>
        <w:legacy w:legacy="1" w:legacySpace="0" w:legacyIndent="360"/>
        <w:lvlJc w:val="left"/>
        <w:pPr>
          <w:ind w:left="360" w:hanging="360"/>
        </w:pPr>
        <w:rPr>
          <w:rFonts w:ascii="Symbol" w:hAnsi="Symbol" w:hint="default"/>
        </w:rPr>
      </w:lvl>
    </w:lvlOverride>
  </w:num>
  <w:num w:numId="2">
    <w:abstractNumId w:val="8"/>
    <w:lvlOverride w:ilvl="0">
      <w:lvl w:ilvl="0">
        <w:numFmt w:val="bullet"/>
        <w:pStyle w:val="ListBullet2"/>
        <w:lvlText w:val=""/>
        <w:legacy w:legacy="1" w:legacySpace="0" w:legacyIndent="360"/>
        <w:lvlJc w:val="left"/>
        <w:pPr>
          <w:ind w:left="360" w:hanging="360"/>
        </w:pPr>
        <w:rPr>
          <w:rFonts w:ascii="Symbol" w:hAnsi="Symbol" w:hint="default"/>
        </w:rPr>
      </w:lvl>
    </w:lvlOverride>
  </w:num>
  <w:num w:numId="3">
    <w:abstractNumId w:val="6"/>
  </w:num>
  <w:num w:numId="4">
    <w:abstractNumId w:val="5"/>
  </w:num>
  <w:num w:numId="5">
    <w:abstractNumId w:val="4"/>
  </w:num>
  <w:num w:numId="6">
    <w:abstractNumId w:val="7"/>
  </w:num>
  <w:num w:numId="7">
    <w:abstractNumId w:val="3"/>
  </w:num>
  <w:num w:numId="8">
    <w:abstractNumId w:val="2"/>
  </w:num>
  <w:num w:numId="9">
    <w:abstractNumId w:val="1"/>
  </w:num>
  <w:num w:numId="10">
    <w:abstractNumId w:val="0"/>
  </w:num>
  <w:num w:numId="11">
    <w:abstractNumId w:val="12"/>
  </w:num>
  <w:num w:numId="12">
    <w:abstractNumId w:val="9"/>
  </w:num>
  <w:num w:numId="13">
    <w:abstractNumId w:val="16"/>
  </w:num>
  <w:num w:numId="14">
    <w:abstractNumId w:val="13"/>
  </w:num>
  <w:num w:numId="15">
    <w:abstractNumId w:val="14"/>
  </w:num>
  <w:num w:numId="16">
    <w:abstractNumId w:val="10"/>
  </w:num>
  <w:num w:numId="17">
    <w:abstractNumId w:val="11"/>
    <w:lvlOverride w:ilvl="0"/>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F8538E"/>
    <w:rsid w:val="000045AB"/>
    <w:rsid w:val="00006A82"/>
    <w:rsid w:val="000237E2"/>
    <w:rsid w:val="00023F99"/>
    <w:rsid w:val="00025975"/>
    <w:rsid w:val="000261C8"/>
    <w:rsid w:val="00026F8A"/>
    <w:rsid w:val="000356CC"/>
    <w:rsid w:val="00041EEA"/>
    <w:rsid w:val="00051385"/>
    <w:rsid w:val="00072168"/>
    <w:rsid w:val="00072336"/>
    <w:rsid w:val="000742D5"/>
    <w:rsid w:val="00075D83"/>
    <w:rsid w:val="000815AB"/>
    <w:rsid w:val="00087CE1"/>
    <w:rsid w:val="00093FB4"/>
    <w:rsid w:val="000956CB"/>
    <w:rsid w:val="000A02DA"/>
    <w:rsid w:val="000A5EBC"/>
    <w:rsid w:val="000A7442"/>
    <w:rsid w:val="000B264E"/>
    <w:rsid w:val="000B498F"/>
    <w:rsid w:val="000B78E7"/>
    <w:rsid w:val="000B7D04"/>
    <w:rsid w:val="000C063C"/>
    <w:rsid w:val="000C1CB3"/>
    <w:rsid w:val="000C3ED3"/>
    <w:rsid w:val="000C4C12"/>
    <w:rsid w:val="000D0A78"/>
    <w:rsid w:val="000D2945"/>
    <w:rsid w:val="000E26C6"/>
    <w:rsid w:val="000F202C"/>
    <w:rsid w:val="000F4FAA"/>
    <w:rsid w:val="000F645E"/>
    <w:rsid w:val="00100F33"/>
    <w:rsid w:val="00122CA8"/>
    <w:rsid w:val="00132DE5"/>
    <w:rsid w:val="001333A7"/>
    <w:rsid w:val="00135E4B"/>
    <w:rsid w:val="00143D2D"/>
    <w:rsid w:val="001466CC"/>
    <w:rsid w:val="00152F16"/>
    <w:rsid w:val="001548C7"/>
    <w:rsid w:val="0015715E"/>
    <w:rsid w:val="0016159F"/>
    <w:rsid w:val="001714A7"/>
    <w:rsid w:val="00174941"/>
    <w:rsid w:val="00175A36"/>
    <w:rsid w:val="0017767B"/>
    <w:rsid w:val="00182D1F"/>
    <w:rsid w:val="00182F54"/>
    <w:rsid w:val="001859A3"/>
    <w:rsid w:val="00191D38"/>
    <w:rsid w:val="001924E1"/>
    <w:rsid w:val="00196AC8"/>
    <w:rsid w:val="001A6404"/>
    <w:rsid w:val="001B163B"/>
    <w:rsid w:val="001B7519"/>
    <w:rsid w:val="001B7A22"/>
    <w:rsid w:val="001C246E"/>
    <w:rsid w:val="001D313B"/>
    <w:rsid w:val="001D389C"/>
    <w:rsid w:val="001D3F41"/>
    <w:rsid w:val="001D4FED"/>
    <w:rsid w:val="001E1D09"/>
    <w:rsid w:val="001E2124"/>
    <w:rsid w:val="001E3BCA"/>
    <w:rsid w:val="001E59BF"/>
    <w:rsid w:val="001F0A1A"/>
    <w:rsid w:val="001F0F93"/>
    <w:rsid w:val="001F7D23"/>
    <w:rsid w:val="00202BEB"/>
    <w:rsid w:val="00203941"/>
    <w:rsid w:val="00210E49"/>
    <w:rsid w:val="00211796"/>
    <w:rsid w:val="0021200E"/>
    <w:rsid w:val="0021397E"/>
    <w:rsid w:val="00213BDE"/>
    <w:rsid w:val="0021689F"/>
    <w:rsid w:val="002363E6"/>
    <w:rsid w:val="002423BB"/>
    <w:rsid w:val="00242704"/>
    <w:rsid w:val="00263F5E"/>
    <w:rsid w:val="002649D7"/>
    <w:rsid w:val="002704CC"/>
    <w:rsid w:val="00271574"/>
    <w:rsid w:val="002723D0"/>
    <w:rsid w:val="00273FCF"/>
    <w:rsid w:val="002923FB"/>
    <w:rsid w:val="00294C2B"/>
    <w:rsid w:val="002957E4"/>
    <w:rsid w:val="002A127B"/>
    <w:rsid w:val="002A4811"/>
    <w:rsid w:val="002A703D"/>
    <w:rsid w:val="002B440F"/>
    <w:rsid w:val="002C3A61"/>
    <w:rsid w:val="002C527B"/>
    <w:rsid w:val="002C5E11"/>
    <w:rsid w:val="002D7B12"/>
    <w:rsid w:val="002E209A"/>
    <w:rsid w:val="002F695C"/>
    <w:rsid w:val="0030128E"/>
    <w:rsid w:val="00303EF4"/>
    <w:rsid w:val="00304F81"/>
    <w:rsid w:val="00305BFE"/>
    <w:rsid w:val="00307BA4"/>
    <w:rsid w:val="00310D96"/>
    <w:rsid w:val="00313056"/>
    <w:rsid w:val="00316AFB"/>
    <w:rsid w:val="003232DD"/>
    <w:rsid w:val="0032380C"/>
    <w:rsid w:val="00324A28"/>
    <w:rsid w:val="00327F6A"/>
    <w:rsid w:val="00332ED0"/>
    <w:rsid w:val="00334F05"/>
    <w:rsid w:val="003358A4"/>
    <w:rsid w:val="003418A9"/>
    <w:rsid w:val="003424EE"/>
    <w:rsid w:val="00343998"/>
    <w:rsid w:val="00345284"/>
    <w:rsid w:val="00351D56"/>
    <w:rsid w:val="003560D3"/>
    <w:rsid w:val="0035621E"/>
    <w:rsid w:val="003566E8"/>
    <w:rsid w:val="00362802"/>
    <w:rsid w:val="003658C2"/>
    <w:rsid w:val="00373EC4"/>
    <w:rsid w:val="00384E00"/>
    <w:rsid w:val="003949ED"/>
    <w:rsid w:val="00394B79"/>
    <w:rsid w:val="0039554B"/>
    <w:rsid w:val="003B22E8"/>
    <w:rsid w:val="003B775D"/>
    <w:rsid w:val="003C510C"/>
    <w:rsid w:val="003D45A6"/>
    <w:rsid w:val="003D61ED"/>
    <w:rsid w:val="003D6817"/>
    <w:rsid w:val="003D6E40"/>
    <w:rsid w:val="003E3F91"/>
    <w:rsid w:val="003E4F1C"/>
    <w:rsid w:val="003E5E1F"/>
    <w:rsid w:val="003E630E"/>
    <w:rsid w:val="003E771A"/>
    <w:rsid w:val="003F261F"/>
    <w:rsid w:val="003F333E"/>
    <w:rsid w:val="003F3F95"/>
    <w:rsid w:val="003F5ADA"/>
    <w:rsid w:val="00400DE2"/>
    <w:rsid w:val="00401386"/>
    <w:rsid w:val="004031F5"/>
    <w:rsid w:val="00405014"/>
    <w:rsid w:val="00405F7D"/>
    <w:rsid w:val="0040637B"/>
    <w:rsid w:val="00410A8B"/>
    <w:rsid w:val="0041165B"/>
    <w:rsid w:val="00413730"/>
    <w:rsid w:val="004209E3"/>
    <w:rsid w:val="00420ECD"/>
    <w:rsid w:val="004218EE"/>
    <w:rsid w:val="00424512"/>
    <w:rsid w:val="00424B23"/>
    <w:rsid w:val="00426C5D"/>
    <w:rsid w:val="00427A38"/>
    <w:rsid w:val="00436210"/>
    <w:rsid w:val="00451B82"/>
    <w:rsid w:val="0046110C"/>
    <w:rsid w:val="00472F36"/>
    <w:rsid w:val="00473265"/>
    <w:rsid w:val="0048650F"/>
    <w:rsid w:val="004972F6"/>
    <w:rsid w:val="004A0074"/>
    <w:rsid w:val="004A24C1"/>
    <w:rsid w:val="004A723A"/>
    <w:rsid w:val="004B1522"/>
    <w:rsid w:val="004B154C"/>
    <w:rsid w:val="004B743F"/>
    <w:rsid w:val="004C1598"/>
    <w:rsid w:val="004C4436"/>
    <w:rsid w:val="004D1C79"/>
    <w:rsid w:val="004E2FE7"/>
    <w:rsid w:val="004E6D81"/>
    <w:rsid w:val="004F6D23"/>
    <w:rsid w:val="005101C1"/>
    <w:rsid w:val="00521E9D"/>
    <w:rsid w:val="005232CE"/>
    <w:rsid w:val="00526DCF"/>
    <w:rsid w:val="00526EBD"/>
    <w:rsid w:val="0053744F"/>
    <w:rsid w:val="00551DDE"/>
    <w:rsid w:val="0055319F"/>
    <w:rsid w:val="005540AF"/>
    <w:rsid w:val="005574BF"/>
    <w:rsid w:val="00560B14"/>
    <w:rsid w:val="00576BB4"/>
    <w:rsid w:val="00580066"/>
    <w:rsid w:val="005901D4"/>
    <w:rsid w:val="00593DA8"/>
    <w:rsid w:val="005956A5"/>
    <w:rsid w:val="00597E5C"/>
    <w:rsid w:val="005A6080"/>
    <w:rsid w:val="005A73E9"/>
    <w:rsid w:val="005A764C"/>
    <w:rsid w:val="005A7C57"/>
    <w:rsid w:val="005C10B5"/>
    <w:rsid w:val="005C238E"/>
    <w:rsid w:val="005C3275"/>
    <w:rsid w:val="005C35E9"/>
    <w:rsid w:val="005C6D5E"/>
    <w:rsid w:val="005E10B6"/>
    <w:rsid w:val="005E3B5B"/>
    <w:rsid w:val="005E40C3"/>
    <w:rsid w:val="005E4CC7"/>
    <w:rsid w:val="005E5866"/>
    <w:rsid w:val="005E775F"/>
    <w:rsid w:val="005F4FE9"/>
    <w:rsid w:val="005F593A"/>
    <w:rsid w:val="00601993"/>
    <w:rsid w:val="00605DB7"/>
    <w:rsid w:val="00612855"/>
    <w:rsid w:val="006151B5"/>
    <w:rsid w:val="00615332"/>
    <w:rsid w:val="00616F83"/>
    <w:rsid w:val="00632CC0"/>
    <w:rsid w:val="006451F1"/>
    <w:rsid w:val="0065022F"/>
    <w:rsid w:val="0065219A"/>
    <w:rsid w:val="00654D0E"/>
    <w:rsid w:val="00657338"/>
    <w:rsid w:val="00661594"/>
    <w:rsid w:val="006637A3"/>
    <w:rsid w:val="00666DA1"/>
    <w:rsid w:val="006712AE"/>
    <w:rsid w:val="0067534B"/>
    <w:rsid w:val="0067576E"/>
    <w:rsid w:val="006938DE"/>
    <w:rsid w:val="00694798"/>
    <w:rsid w:val="00695A08"/>
    <w:rsid w:val="006A28A5"/>
    <w:rsid w:val="006A7CCA"/>
    <w:rsid w:val="006B51F6"/>
    <w:rsid w:val="006B7B84"/>
    <w:rsid w:val="006D4DC3"/>
    <w:rsid w:val="006D7B19"/>
    <w:rsid w:val="006E0014"/>
    <w:rsid w:val="006E09B8"/>
    <w:rsid w:val="006E0BAE"/>
    <w:rsid w:val="006E1B77"/>
    <w:rsid w:val="006E3D78"/>
    <w:rsid w:val="006E774A"/>
    <w:rsid w:val="006F0EFC"/>
    <w:rsid w:val="006F342F"/>
    <w:rsid w:val="006F6CB5"/>
    <w:rsid w:val="007016EC"/>
    <w:rsid w:val="00701F0E"/>
    <w:rsid w:val="00703D81"/>
    <w:rsid w:val="00707635"/>
    <w:rsid w:val="00723FE7"/>
    <w:rsid w:val="007258D8"/>
    <w:rsid w:val="007271C6"/>
    <w:rsid w:val="00744C6F"/>
    <w:rsid w:val="00754AD8"/>
    <w:rsid w:val="00754B62"/>
    <w:rsid w:val="00764211"/>
    <w:rsid w:val="007646EE"/>
    <w:rsid w:val="007647CC"/>
    <w:rsid w:val="0076514E"/>
    <w:rsid w:val="00767CF0"/>
    <w:rsid w:val="007703B9"/>
    <w:rsid w:val="00784967"/>
    <w:rsid w:val="00785038"/>
    <w:rsid w:val="0079403B"/>
    <w:rsid w:val="0079659A"/>
    <w:rsid w:val="00797BA8"/>
    <w:rsid w:val="007A0F1A"/>
    <w:rsid w:val="007A1BB4"/>
    <w:rsid w:val="007A1E3C"/>
    <w:rsid w:val="007A27E1"/>
    <w:rsid w:val="007A7319"/>
    <w:rsid w:val="007A7470"/>
    <w:rsid w:val="007B061A"/>
    <w:rsid w:val="007B287C"/>
    <w:rsid w:val="007D7E9D"/>
    <w:rsid w:val="007E0A8F"/>
    <w:rsid w:val="007E155A"/>
    <w:rsid w:val="007E393F"/>
    <w:rsid w:val="007E6323"/>
    <w:rsid w:val="007F2B18"/>
    <w:rsid w:val="008157C4"/>
    <w:rsid w:val="0082197E"/>
    <w:rsid w:val="00830326"/>
    <w:rsid w:val="00830F19"/>
    <w:rsid w:val="00833D45"/>
    <w:rsid w:val="0084070F"/>
    <w:rsid w:val="00844000"/>
    <w:rsid w:val="008456E0"/>
    <w:rsid w:val="00845D1C"/>
    <w:rsid w:val="00850805"/>
    <w:rsid w:val="00852D2E"/>
    <w:rsid w:val="008646B5"/>
    <w:rsid w:val="008673E2"/>
    <w:rsid w:val="00877448"/>
    <w:rsid w:val="00877DF7"/>
    <w:rsid w:val="00892210"/>
    <w:rsid w:val="008923B3"/>
    <w:rsid w:val="008966EC"/>
    <w:rsid w:val="008A57BE"/>
    <w:rsid w:val="008B7622"/>
    <w:rsid w:val="008D3201"/>
    <w:rsid w:val="008D5B33"/>
    <w:rsid w:val="008D5DB8"/>
    <w:rsid w:val="008D716D"/>
    <w:rsid w:val="008E2B62"/>
    <w:rsid w:val="008E41A1"/>
    <w:rsid w:val="008E5DF6"/>
    <w:rsid w:val="008F7A00"/>
    <w:rsid w:val="00903082"/>
    <w:rsid w:val="009030E6"/>
    <w:rsid w:val="00911D8A"/>
    <w:rsid w:val="009165B9"/>
    <w:rsid w:val="00917C10"/>
    <w:rsid w:val="0092709D"/>
    <w:rsid w:val="009301F0"/>
    <w:rsid w:val="00944559"/>
    <w:rsid w:val="0094556D"/>
    <w:rsid w:val="009474F9"/>
    <w:rsid w:val="00954451"/>
    <w:rsid w:val="00955D2B"/>
    <w:rsid w:val="00956A45"/>
    <w:rsid w:val="00967A23"/>
    <w:rsid w:val="00971961"/>
    <w:rsid w:val="00972190"/>
    <w:rsid w:val="009834EE"/>
    <w:rsid w:val="009869F5"/>
    <w:rsid w:val="009906CF"/>
    <w:rsid w:val="00992979"/>
    <w:rsid w:val="009A154C"/>
    <w:rsid w:val="009A5879"/>
    <w:rsid w:val="009A7C3E"/>
    <w:rsid w:val="009C0C06"/>
    <w:rsid w:val="009C2CAD"/>
    <w:rsid w:val="009D1263"/>
    <w:rsid w:val="009D4647"/>
    <w:rsid w:val="009E135F"/>
    <w:rsid w:val="009E2D78"/>
    <w:rsid w:val="009F1FC9"/>
    <w:rsid w:val="009F2635"/>
    <w:rsid w:val="009F4903"/>
    <w:rsid w:val="00A00028"/>
    <w:rsid w:val="00A00AC0"/>
    <w:rsid w:val="00A03AFA"/>
    <w:rsid w:val="00A04342"/>
    <w:rsid w:val="00A047DA"/>
    <w:rsid w:val="00A050A3"/>
    <w:rsid w:val="00A074C7"/>
    <w:rsid w:val="00A07E5A"/>
    <w:rsid w:val="00A154A7"/>
    <w:rsid w:val="00A2145C"/>
    <w:rsid w:val="00A22D10"/>
    <w:rsid w:val="00A3191D"/>
    <w:rsid w:val="00A34C98"/>
    <w:rsid w:val="00A37022"/>
    <w:rsid w:val="00A37F56"/>
    <w:rsid w:val="00A42055"/>
    <w:rsid w:val="00A43F96"/>
    <w:rsid w:val="00A44252"/>
    <w:rsid w:val="00A50DB2"/>
    <w:rsid w:val="00A52F51"/>
    <w:rsid w:val="00A5408A"/>
    <w:rsid w:val="00A54BD2"/>
    <w:rsid w:val="00A55C07"/>
    <w:rsid w:val="00A55CB9"/>
    <w:rsid w:val="00A70EEC"/>
    <w:rsid w:val="00A814B4"/>
    <w:rsid w:val="00A8157A"/>
    <w:rsid w:val="00A857A0"/>
    <w:rsid w:val="00A92F90"/>
    <w:rsid w:val="00A93EC5"/>
    <w:rsid w:val="00A97D31"/>
    <w:rsid w:val="00AA5F20"/>
    <w:rsid w:val="00AB1C99"/>
    <w:rsid w:val="00AC17DF"/>
    <w:rsid w:val="00AD14B9"/>
    <w:rsid w:val="00AD2BF6"/>
    <w:rsid w:val="00AD5BFD"/>
    <w:rsid w:val="00AE41E8"/>
    <w:rsid w:val="00AE5FED"/>
    <w:rsid w:val="00AE62AC"/>
    <w:rsid w:val="00AE6C47"/>
    <w:rsid w:val="00AF4910"/>
    <w:rsid w:val="00AF5A0C"/>
    <w:rsid w:val="00AF692F"/>
    <w:rsid w:val="00B01CBA"/>
    <w:rsid w:val="00B03F04"/>
    <w:rsid w:val="00B05987"/>
    <w:rsid w:val="00B0611C"/>
    <w:rsid w:val="00B079DD"/>
    <w:rsid w:val="00B12549"/>
    <w:rsid w:val="00B130D6"/>
    <w:rsid w:val="00B21CD6"/>
    <w:rsid w:val="00B23519"/>
    <w:rsid w:val="00B26868"/>
    <w:rsid w:val="00B32AB9"/>
    <w:rsid w:val="00B338E1"/>
    <w:rsid w:val="00B42BE4"/>
    <w:rsid w:val="00B56502"/>
    <w:rsid w:val="00B57B3C"/>
    <w:rsid w:val="00B621E6"/>
    <w:rsid w:val="00B6706D"/>
    <w:rsid w:val="00B727CF"/>
    <w:rsid w:val="00B822CD"/>
    <w:rsid w:val="00B8592D"/>
    <w:rsid w:val="00B9373C"/>
    <w:rsid w:val="00BA0630"/>
    <w:rsid w:val="00BA5916"/>
    <w:rsid w:val="00BB0CC2"/>
    <w:rsid w:val="00BB2722"/>
    <w:rsid w:val="00BB57B1"/>
    <w:rsid w:val="00BC2521"/>
    <w:rsid w:val="00BC353B"/>
    <w:rsid w:val="00BC46AC"/>
    <w:rsid w:val="00BC603B"/>
    <w:rsid w:val="00BD000B"/>
    <w:rsid w:val="00BD1486"/>
    <w:rsid w:val="00BD1497"/>
    <w:rsid w:val="00BD2B7E"/>
    <w:rsid w:val="00BD2FD9"/>
    <w:rsid w:val="00BD6664"/>
    <w:rsid w:val="00BE1817"/>
    <w:rsid w:val="00BE43FB"/>
    <w:rsid w:val="00BE6A54"/>
    <w:rsid w:val="00BF11D7"/>
    <w:rsid w:val="00C00C9B"/>
    <w:rsid w:val="00C03885"/>
    <w:rsid w:val="00C05CAF"/>
    <w:rsid w:val="00C12237"/>
    <w:rsid w:val="00C139BE"/>
    <w:rsid w:val="00C216F1"/>
    <w:rsid w:val="00C31895"/>
    <w:rsid w:val="00C31F78"/>
    <w:rsid w:val="00C32A30"/>
    <w:rsid w:val="00C338B5"/>
    <w:rsid w:val="00C34AEA"/>
    <w:rsid w:val="00C42EB3"/>
    <w:rsid w:val="00C4644E"/>
    <w:rsid w:val="00C46A0F"/>
    <w:rsid w:val="00C60255"/>
    <w:rsid w:val="00C614B3"/>
    <w:rsid w:val="00C64337"/>
    <w:rsid w:val="00C71CD5"/>
    <w:rsid w:val="00C94E4B"/>
    <w:rsid w:val="00C9745C"/>
    <w:rsid w:val="00CA4902"/>
    <w:rsid w:val="00CB0BFE"/>
    <w:rsid w:val="00CB2433"/>
    <w:rsid w:val="00CB3EB9"/>
    <w:rsid w:val="00CB4308"/>
    <w:rsid w:val="00CB4923"/>
    <w:rsid w:val="00CC69CC"/>
    <w:rsid w:val="00CE04AA"/>
    <w:rsid w:val="00CF1696"/>
    <w:rsid w:val="00CF2C8B"/>
    <w:rsid w:val="00CF336B"/>
    <w:rsid w:val="00CF356E"/>
    <w:rsid w:val="00CF4101"/>
    <w:rsid w:val="00CF6004"/>
    <w:rsid w:val="00D05FDF"/>
    <w:rsid w:val="00D13A18"/>
    <w:rsid w:val="00D16E5F"/>
    <w:rsid w:val="00D22DA6"/>
    <w:rsid w:val="00D32C25"/>
    <w:rsid w:val="00D356FC"/>
    <w:rsid w:val="00D454A6"/>
    <w:rsid w:val="00D52B2F"/>
    <w:rsid w:val="00D55230"/>
    <w:rsid w:val="00D659DE"/>
    <w:rsid w:val="00D9078A"/>
    <w:rsid w:val="00D90E78"/>
    <w:rsid w:val="00D94D73"/>
    <w:rsid w:val="00D9566F"/>
    <w:rsid w:val="00DA11A0"/>
    <w:rsid w:val="00DB10B6"/>
    <w:rsid w:val="00DC295C"/>
    <w:rsid w:val="00DC4448"/>
    <w:rsid w:val="00DC76FC"/>
    <w:rsid w:val="00DD05D3"/>
    <w:rsid w:val="00DD2E63"/>
    <w:rsid w:val="00DD756A"/>
    <w:rsid w:val="00DD772D"/>
    <w:rsid w:val="00DF1C09"/>
    <w:rsid w:val="00DF66A7"/>
    <w:rsid w:val="00DF7A46"/>
    <w:rsid w:val="00E00AD4"/>
    <w:rsid w:val="00E164E7"/>
    <w:rsid w:val="00E2142A"/>
    <w:rsid w:val="00E21D49"/>
    <w:rsid w:val="00E30369"/>
    <w:rsid w:val="00E4099B"/>
    <w:rsid w:val="00E46D09"/>
    <w:rsid w:val="00E46FFE"/>
    <w:rsid w:val="00E47A9A"/>
    <w:rsid w:val="00E53EEC"/>
    <w:rsid w:val="00E65CF7"/>
    <w:rsid w:val="00E669B4"/>
    <w:rsid w:val="00E770F4"/>
    <w:rsid w:val="00E83F07"/>
    <w:rsid w:val="00E86D18"/>
    <w:rsid w:val="00E91FD1"/>
    <w:rsid w:val="00E94003"/>
    <w:rsid w:val="00E952F0"/>
    <w:rsid w:val="00E9684B"/>
    <w:rsid w:val="00EA56AB"/>
    <w:rsid w:val="00EC54C1"/>
    <w:rsid w:val="00ED494F"/>
    <w:rsid w:val="00ED660D"/>
    <w:rsid w:val="00EF35A1"/>
    <w:rsid w:val="00EF49D7"/>
    <w:rsid w:val="00F06ADD"/>
    <w:rsid w:val="00F21C65"/>
    <w:rsid w:val="00F26E39"/>
    <w:rsid w:val="00F27AE8"/>
    <w:rsid w:val="00F3165E"/>
    <w:rsid w:val="00F34713"/>
    <w:rsid w:val="00F350E5"/>
    <w:rsid w:val="00F3525E"/>
    <w:rsid w:val="00F3725D"/>
    <w:rsid w:val="00F43ECB"/>
    <w:rsid w:val="00F440C0"/>
    <w:rsid w:val="00F45D1C"/>
    <w:rsid w:val="00F510F4"/>
    <w:rsid w:val="00F53BA3"/>
    <w:rsid w:val="00F559F0"/>
    <w:rsid w:val="00F616FC"/>
    <w:rsid w:val="00F62064"/>
    <w:rsid w:val="00F66A80"/>
    <w:rsid w:val="00F70F95"/>
    <w:rsid w:val="00F733F1"/>
    <w:rsid w:val="00F81D1C"/>
    <w:rsid w:val="00F83A74"/>
    <w:rsid w:val="00F8673C"/>
    <w:rsid w:val="00F8740D"/>
    <w:rsid w:val="00F93017"/>
    <w:rsid w:val="00F94953"/>
    <w:rsid w:val="00F95D00"/>
    <w:rsid w:val="00FA04BC"/>
    <w:rsid w:val="00FB3A4E"/>
    <w:rsid w:val="00FB6047"/>
    <w:rsid w:val="00FB634A"/>
    <w:rsid w:val="00FC1415"/>
    <w:rsid w:val="00FC3BF1"/>
    <w:rsid w:val="00FE10E5"/>
    <w:rsid w:val="00FE36EE"/>
    <w:rsid w:val="00FE6AFA"/>
    <w:rsid w:val="00FF0967"/>
    <w:rsid w:val="00FF42B0"/>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1543153-1E18-4D10-889C-7BEF5DAD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eastAsia="en-US"/>
    </w:rPr>
  </w:style>
  <w:style w:type="paragraph" w:styleId="Heading1">
    <w:name w:val="heading 1"/>
    <w:basedOn w:val="Normal"/>
    <w:next w:val="Normal"/>
    <w:qFormat/>
    <w:pPr>
      <w:keepNext/>
      <w:outlineLvl w:val="0"/>
    </w:pPr>
  </w:style>
  <w:style w:type="paragraph" w:styleId="Heading2">
    <w:name w:val="heading 2"/>
    <w:basedOn w:val="Normal"/>
    <w:next w:val="Normal"/>
    <w:link w:val="Heading2Char"/>
    <w:qFormat/>
    <w:pPr>
      <w:keepNext/>
      <w:ind w:left="709" w:hanging="709"/>
      <w:jc w:val="center"/>
      <w:outlineLvl w:val="1"/>
    </w:pPr>
    <w:rPr>
      <w:b/>
      <w:sz w:val="22"/>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widowControl w:val="0"/>
      <w:outlineLvl w:val="3"/>
    </w:pPr>
    <w:rPr>
      <w:b/>
      <w:sz w:val="22"/>
      <w:lang w:val="en-GB"/>
    </w:rPr>
  </w:style>
  <w:style w:type="paragraph" w:styleId="Heading5">
    <w:name w:val="heading 5"/>
    <w:basedOn w:val="Normal"/>
    <w:next w:val="Normal"/>
    <w:qFormat/>
    <w:pPr>
      <w:keepNext/>
      <w:tabs>
        <w:tab w:val="left" w:pos="567"/>
      </w:tabs>
      <w:spacing w:line="260" w:lineRule="exact"/>
      <w:jc w:val="both"/>
      <w:outlineLvl w:val="4"/>
    </w:pPr>
    <w:rPr>
      <w:b/>
      <w:sz w:val="22"/>
      <w:u w:val="single"/>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semiHidden/>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link w:val="BodyTextChar"/>
    <w:semiHidden/>
    <w:pPr>
      <w:tabs>
        <w:tab w:val="left" w:pos="567"/>
      </w:tabs>
      <w:spacing w:line="260" w:lineRule="exact"/>
      <w:jc w:val="both"/>
    </w:pPr>
    <w:rPr>
      <w:sz w:val="22"/>
      <w:lang w:val="en-GB"/>
    </w:rPr>
  </w:style>
  <w:style w:type="paragraph" w:styleId="BodyText2">
    <w:name w:val="Body Text 2"/>
    <w:basedOn w:val="Normal"/>
    <w:semiHidden/>
    <w:pPr>
      <w:widowControl w:val="0"/>
      <w:ind w:left="567" w:hanging="567"/>
    </w:pPr>
    <w:rPr>
      <w:b/>
      <w:sz w:val="22"/>
      <w:lang w:val="en-GB"/>
    </w:rPr>
  </w:style>
  <w:style w:type="character" w:styleId="PageNumber">
    <w:name w:val="page number"/>
    <w:semiHidden/>
    <w:rPr>
      <w:rFonts w:ascii="Helvetica" w:hAnsi="Helvetica"/>
      <w:sz w:val="16"/>
    </w:rPr>
  </w:style>
  <w:style w:type="paragraph" w:styleId="Footer">
    <w:name w:val="footer"/>
    <w:basedOn w:val="Normal"/>
    <w:semiHidden/>
    <w:pPr>
      <w:widowControl w:val="0"/>
      <w:tabs>
        <w:tab w:val="left" w:pos="567"/>
        <w:tab w:val="center" w:pos="4536"/>
        <w:tab w:val="center" w:pos="8930"/>
      </w:tabs>
    </w:pPr>
    <w:rPr>
      <w:rFonts w:ascii="Helvetica" w:hAnsi="Helvetica"/>
      <w:sz w:val="16"/>
      <w:lang w:val="en-GB"/>
    </w:rPr>
  </w:style>
  <w:style w:type="paragraph" w:styleId="Header">
    <w:name w:val="header"/>
    <w:basedOn w:val="Normal"/>
    <w:semiHidden/>
    <w:pPr>
      <w:widowControl w:val="0"/>
      <w:tabs>
        <w:tab w:val="left" w:pos="567"/>
        <w:tab w:val="center" w:pos="4320"/>
        <w:tab w:val="right" w:pos="8640"/>
      </w:tabs>
    </w:pPr>
    <w:rPr>
      <w:rFonts w:ascii="Helvetica" w:hAnsi="Helvetica"/>
      <w:lang w:val="en-GB"/>
    </w:rPr>
  </w:style>
  <w:style w:type="paragraph" w:styleId="BodyText3">
    <w:name w:val="Body Text 3"/>
    <w:basedOn w:val="Normal"/>
    <w:semiHidden/>
    <w:pPr>
      <w:tabs>
        <w:tab w:val="left" w:pos="567"/>
      </w:tabs>
    </w:pPr>
    <w:rPr>
      <w:color w:val="0000FF"/>
      <w:sz w:val="22"/>
    </w:rPr>
  </w:style>
  <w:style w:type="paragraph" w:styleId="BodyTextIndent">
    <w:name w:val="Body Text Indent"/>
    <w:basedOn w:val="Normal"/>
    <w:semiHidden/>
    <w:pPr>
      <w:tabs>
        <w:tab w:val="left" w:pos="567"/>
      </w:tabs>
      <w:ind w:left="562"/>
    </w:pPr>
    <w:rPr>
      <w:sz w:val="2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tabs>
        <w:tab w:val="left" w:pos="567"/>
      </w:tabs>
      <w:ind w:left="567" w:hanging="567"/>
    </w:pPr>
    <w:rPr>
      <w:sz w:val="22"/>
      <w:szCs w:val="22"/>
    </w:rPr>
  </w:style>
  <w:style w:type="paragraph" w:styleId="ListBullet2">
    <w:name w:val="List Bullet 2"/>
    <w:basedOn w:val="Normal"/>
    <w:autoRedefine/>
    <w:semiHidden/>
    <w:pPr>
      <w:numPr>
        <w:numId w:val="1"/>
      </w:numPr>
    </w:pPr>
    <w:rPr>
      <w:sz w:val="22"/>
      <w:szCs w:val="22"/>
    </w:rPr>
  </w:style>
  <w:style w:type="paragraph" w:styleId="ListContinue">
    <w:name w:val="List Continue"/>
    <w:basedOn w:val="Normal"/>
    <w:semiHidden/>
    <w:pPr>
      <w:spacing w:after="120"/>
      <w:ind w:left="283"/>
    </w:pPr>
  </w:style>
  <w:style w:type="paragraph" w:customStyle="1" w:styleId="Brevadresse">
    <w:name w:val="Brevadresse"/>
    <w:basedOn w:val="Normal"/>
  </w:style>
  <w:style w:type="paragraph" w:customStyle="1" w:styleId="Referanselinje">
    <w:name w:val="Referanselinje"/>
    <w:basedOn w:val="BodyText"/>
  </w:style>
  <w:style w:type="paragraph" w:customStyle="1" w:styleId="Bobletekst1">
    <w:name w:val="Bobleteks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styleId="Strong">
    <w:name w:val="Strong"/>
    <w:qFormat/>
    <w:rPr>
      <w:b/>
      <w:bCs/>
    </w:rPr>
  </w:style>
  <w:style w:type="paragraph" w:styleId="CommentSubject">
    <w:name w:val="annotation subject"/>
    <w:basedOn w:val="CommentText"/>
    <w:next w:val="CommentText"/>
    <w:semiHidden/>
    <w:rPr>
      <w:b/>
      <w:bCs/>
    </w:rPr>
  </w:style>
  <w:style w:type="paragraph" w:styleId="Revision">
    <w:name w:val="Revision"/>
    <w:hidden/>
    <w:uiPriority w:val="99"/>
    <w:semiHidden/>
    <w:rsid w:val="009834EE"/>
    <w:rPr>
      <w:lang w:val="nb-NO" w:eastAsia="en-US"/>
    </w:rPr>
  </w:style>
  <w:style w:type="paragraph" w:customStyle="1" w:styleId="TitleA">
    <w:name w:val="Title A"/>
    <w:basedOn w:val="Heading1"/>
    <w:pPr>
      <w:jc w:val="center"/>
    </w:pPr>
    <w:rPr>
      <w:b/>
      <w:sz w:val="22"/>
      <w:szCs w:val="22"/>
    </w:rPr>
  </w:style>
  <w:style w:type="paragraph" w:customStyle="1" w:styleId="TitleB">
    <w:name w:val="Title B"/>
    <w:basedOn w:val="BodyText"/>
    <w:pPr>
      <w:tabs>
        <w:tab w:val="left" w:pos="540"/>
      </w:tabs>
      <w:jc w:val="left"/>
    </w:pPr>
    <w:rPr>
      <w:b/>
      <w:szCs w:val="22"/>
      <w:lang w:val="nb-NO"/>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tabs>
        <w:tab w:val="clear" w:pos="567"/>
      </w:tabs>
      <w:spacing w:after="120" w:line="240" w:lineRule="auto"/>
      <w:ind w:firstLine="210"/>
      <w:jc w:val="left"/>
    </w:pPr>
    <w:rPr>
      <w:sz w:val="20"/>
      <w:lang w:val="nb-NO"/>
    </w:rPr>
  </w:style>
  <w:style w:type="paragraph" w:styleId="BodyTextFirstIndent2">
    <w:name w:val="Body Text First Indent 2"/>
    <w:basedOn w:val="BodyTextIndent"/>
    <w:semiHidden/>
    <w:pPr>
      <w:tabs>
        <w:tab w:val="clear" w:pos="567"/>
      </w:tabs>
      <w:spacing w:after="120"/>
      <w:ind w:left="360" w:firstLine="210"/>
    </w:pPr>
    <w:rPr>
      <w:sz w:val="20"/>
    </w:rPr>
  </w:style>
  <w:style w:type="paragraph" w:styleId="BodyTextIndent3">
    <w:name w:val="Body Text Indent 3"/>
    <w:basedOn w:val="Normal"/>
    <w:semiHidden/>
    <w:pPr>
      <w:spacing w:after="120"/>
      <w:ind w:left="360"/>
    </w:pPr>
    <w:rPr>
      <w:sz w:val="16"/>
      <w:szCs w:val="16"/>
    </w:rPr>
  </w:style>
  <w:style w:type="paragraph" w:styleId="Caption">
    <w:name w:val="caption"/>
    <w:basedOn w:val="Normal"/>
    <w:next w:val="Normal"/>
    <w:qFormat/>
    <w:rPr>
      <w:b/>
      <w:bCs/>
    </w:rPr>
  </w:style>
  <w:style w:type="paragraph" w:styleId="Closing">
    <w:name w:val="Closing"/>
    <w:basedOn w:val="Normal"/>
    <w:semiHidden/>
    <w:pPr>
      <w:ind w:left="4320"/>
    </w:p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3">
    <w:name w:val="List Bullet 3"/>
    <w:basedOn w:val="Normal"/>
    <w:semiHidden/>
    <w:pPr>
      <w:numPr>
        <w:numId w:val="3"/>
      </w:numPr>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semiHidden/>
    <w:rPr>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PILbullets">
    <w:name w:val="PIL bullets"/>
    <w:basedOn w:val="Normal"/>
    <w:pPr>
      <w:tabs>
        <w:tab w:val="num" w:pos="360"/>
      </w:tabs>
      <w:ind w:left="360" w:hanging="360"/>
    </w:pPr>
    <w:rPr>
      <w:sz w:val="22"/>
      <w:szCs w:val="22"/>
      <w:lang w:val="en-GB"/>
    </w:rPr>
  </w:style>
  <w:style w:type="character" w:customStyle="1" w:styleId="CommentTextChar">
    <w:name w:val="Comment Text Char"/>
    <w:link w:val="CommentText"/>
    <w:semiHidden/>
    <w:rsid w:val="00087CE1"/>
    <w:rPr>
      <w:lang w:val="nb-NO"/>
    </w:rPr>
  </w:style>
  <w:style w:type="character" w:customStyle="1" w:styleId="hps">
    <w:name w:val="hps"/>
    <w:rsid w:val="00616F83"/>
  </w:style>
  <w:style w:type="paragraph" w:customStyle="1" w:styleId="BodytextAgency">
    <w:name w:val="Body text (Agency)"/>
    <w:basedOn w:val="Normal"/>
    <w:link w:val="BodytextAgencyChar"/>
    <w:rsid w:val="00F8673C"/>
    <w:pPr>
      <w:spacing w:after="140" w:line="280" w:lineRule="atLeast"/>
    </w:pPr>
    <w:rPr>
      <w:rFonts w:ascii="Verdana" w:hAnsi="Verdana"/>
      <w:sz w:val="18"/>
      <w:lang w:val="en-GB" w:eastAsia="en-GB"/>
    </w:rPr>
  </w:style>
  <w:style w:type="paragraph" w:customStyle="1" w:styleId="No-numheading3Agency">
    <w:name w:val="No-num heading 3 (Agency)"/>
    <w:basedOn w:val="Normal"/>
    <w:next w:val="BodytextAgency"/>
    <w:link w:val="No-numheading3AgencyChar"/>
    <w:rsid w:val="00F8673C"/>
    <w:pPr>
      <w:keepNext/>
      <w:spacing w:before="280" w:after="220"/>
      <w:outlineLvl w:val="2"/>
    </w:pPr>
    <w:rPr>
      <w:rFonts w:ascii="Verdana" w:hAnsi="Verdana"/>
      <w:b/>
      <w:kern w:val="32"/>
      <w:sz w:val="22"/>
      <w:lang w:val="en-GB" w:eastAsia="en-GB"/>
    </w:rPr>
  </w:style>
  <w:style w:type="character" w:customStyle="1" w:styleId="BodytextAgencyChar">
    <w:name w:val="Body text (Agency) Char"/>
    <w:link w:val="BodytextAgency"/>
    <w:rsid w:val="00F8673C"/>
    <w:rPr>
      <w:rFonts w:ascii="Verdana" w:hAnsi="Verdana"/>
      <w:sz w:val="18"/>
      <w:lang w:val="en-GB" w:eastAsia="en-GB"/>
    </w:rPr>
  </w:style>
  <w:style w:type="character" w:customStyle="1" w:styleId="No-numheading3AgencyChar">
    <w:name w:val="No-num heading 3 (Agency) Char"/>
    <w:link w:val="No-numheading3Agency"/>
    <w:rsid w:val="00F8673C"/>
    <w:rPr>
      <w:rFonts w:ascii="Verdana" w:hAnsi="Verdana"/>
      <w:b/>
      <w:kern w:val="32"/>
      <w:sz w:val="22"/>
      <w:lang w:val="en-GB" w:eastAsia="en-GB"/>
    </w:rPr>
  </w:style>
  <w:style w:type="character" w:customStyle="1" w:styleId="FootnoteTextChar">
    <w:name w:val="Footnote Text Char"/>
    <w:link w:val="FootnoteText"/>
    <w:rsid w:val="00764211"/>
    <w:rPr>
      <w:lang w:val="nb-NO"/>
    </w:rPr>
  </w:style>
  <w:style w:type="character" w:customStyle="1" w:styleId="Heading2Char">
    <w:name w:val="Heading 2 Char"/>
    <w:link w:val="Heading2"/>
    <w:rsid w:val="00303EF4"/>
    <w:rPr>
      <w:b/>
      <w:sz w:val="22"/>
      <w:lang w:val="nb-NO"/>
    </w:rPr>
  </w:style>
  <w:style w:type="character" w:customStyle="1" w:styleId="BodyTextChar">
    <w:name w:val="Body Text Char"/>
    <w:link w:val="BodyText"/>
    <w:semiHidden/>
    <w:rsid w:val="00303EF4"/>
    <w:rPr>
      <w:sz w:val="22"/>
      <w:lang w:val="en-GB"/>
    </w:rPr>
  </w:style>
  <w:style w:type="paragraph" w:customStyle="1" w:styleId="PILMAHaddress">
    <w:name w:val="PIL MAH address"/>
    <w:basedOn w:val="Normal"/>
    <w:rsid w:val="00303EF4"/>
    <w:pPr>
      <w:tabs>
        <w:tab w:val="left" w:pos="4320"/>
      </w:tabs>
    </w:pPr>
    <w:rPr>
      <w:sz w:val="22"/>
      <w:szCs w:val="22"/>
      <w:lang w:val="en-GB"/>
    </w:rPr>
  </w:style>
  <w:style w:type="paragraph" w:customStyle="1" w:styleId="Heading2bulleted">
    <w:name w:val="Heading 2 bulleted"/>
    <w:basedOn w:val="Normal"/>
    <w:rsid w:val="00FC3BF1"/>
    <w:pPr>
      <w:numPr>
        <w:numId w:val="17"/>
      </w:numPr>
    </w:pPr>
    <w:rPr>
      <w:b/>
      <w:sz w:val="22"/>
      <w:szCs w:val="22"/>
      <w:lang w:val="en-GB"/>
    </w:rPr>
  </w:style>
  <w:style w:type="paragraph" w:customStyle="1" w:styleId="Default">
    <w:name w:val="Default"/>
    <w:rsid w:val="00B338E1"/>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703">
      <w:bodyDiv w:val="1"/>
      <w:marLeft w:val="0"/>
      <w:marRight w:val="0"/>
      <w:marTop w:val="0"/>
      <w:marBottom w:val="0"/>
      <w:divBdr>
        <w:top w:val="none" w:sz="0" w:space="0" w:color="auto"/>
        <w:left w:val="none" w:sz="0" w:space="0" w:color="auto"/>
        <w:bottom w:val="none" w:sz="0" w:space="0" w:color="auto"/>
        <w:right w:val="none" w:sz="0" w:space="0" w:color="auto"/>
      </w:divBdr>
    </w:div>
    <w:div w:id="52117715">
      <w:bodyDiv w:val="1"/>
      <w:marLeft w:val="0"/>
      <w:marRight w:val="0"/>
      <w:marTop w:val="0"/>
      <w:marBottom w:val="0"/>
      <w:divBdr>
        <w:top w:val="none" w:sz="0" w:space="0" w:color="auto"/>
        <w:left w:val="none" w:sz="0" w:space="0" w:color="auto"/>
        <w:bottom w:val="none" w:sz="0" w:space="0" w:color="auto"/>
        <w:right w:val="none" w:sz="0" w:space="0" w:color="auto"/>
      </w:divBdr>
    </w:div>
    <w:div w:id="99303309">
      <w:bodyDiv w:val="1"/>
      <w:marLeft w:val="0"/>
      <w:marRight w:val="0"/>
      <w:marTop w:val="0"/>
      <w:marBottom w:val="0"/>
      <w:divBdr>
        <w:top w:val="none" w:sz="0" w:space="0" w:color="auto"/>
        <w:left w:val="none" w:sz="0" w:space="0" w:color="auto"/>
        <w:bottom w:val="none" w:sz="0" w:space="0" w:color="auto"/>
        <w:right w:val="none" w:sz="0" w:space="0" w:color="auto"/>
      </w:divBdr>
    </w:div>
    <w:div w:id="151072472">
      <w:bodyDiv w:val="1"/>
      <w:marLeft w:val="0"/>
      <w:marRight w:val="0"/>
      <w:marTop w:val="0"/>
      <w:marBottom w:val="0"/>
      <w:divBdr>
        <w:top w:val="none" w:sz="0" w:space="0" w:color="auto"/>
        <w:left w:val="none" w:sz="0" w:space="0" w:color="auto"/>
        <w:bottom w:val="none" w:sz="0" w:space="0" w:color="auto"/>
        <w:right w:val="none" w:sz="0" w:space="0" w:color="auto"/>
      </w:divBdr>
    </w:div>
    <w:div w:id="207039095">
      <w:bodyDiv w:val="1"/>
      <w:marLeft w:val="0"/>
      <w:marRight w:val="0"/>
      <w:marTop w:val="0"/>
      <w:marBottom w:val="0"/>
      <w:divBdr>
        <w:top w:val="none" w:sz="0" w:space="0" w:color="auto"/>
        <w:left w:val="none" w:sz="0" w:space="0" w:color="auto"/>
        <w:bottom w:val="none" w:sz="0" w:space="0" w:color="auto"/>
        <w:right w:val="none" w:sz="0" w:space="0" w:color="auto"/>
      </w:divBdr>
    </w:div>
    <w:div w:id="226840675">
      <w:bodyDiv w:val="1"/>
      <w:marLeft w:val="0"/>
      <w:marRight w:val="0"/>
      <w:marTop w:val="0"/>
      <w:marBottom w:val="0"/>
      <w:divBdr>
        <w:top w:val="none" w:sz="0" w:space="0" w:color="auto"/>
        <w:left w:val="none" w:sz="0" w:space="0" w:color="auto"/>
        <w:bottom w:val="none" w:sz="0" w:space="0" w:color="auto"/>
        <w:right w:val="none" w:sz="0" w:space="0" w:color="auto"/>
      </w:divBdr>
    </w:div>
    <w:div w:id="296960027">
      <w:bodyDiv w:val="1"/>
      <w:marLeft w:val="0"/>
      <w:marRight w:val="0"/>
      <w:marTop w:val="0"/>
      <w:marBottom w:val="0"/>
      <w:divBdr>
        <w:top w:val="none" w:sz="0" w:space="0" w:color="auto"/>
        <w:left w:val="none" w:sz="0" w:space="0" w:color="auto"/>
        <w:bottom w:val="none" w:sz="0" w:space="0" w:color="auto"/>
        <w:right w:val="none" w:sz="0" w:space="0" w:color="auto"/>
      </w:divBdr>
    </w:div>
    <w:div w:id="355229079">
      <w:bodyDiv w:val="1"/>
      <w:marLeft w:val="0"/>
      <w:marRight w:val="0"/>
      <w:marTop w:val="0"/>
      <w:marBottom w:val="0"/>
      <w:divBdr>
        <w:top w:val="none" w:sz="0" w:space="0" w:color="auto"/>
        <w:left w:val="none" w:sz="0" w:space="0" w:color="auto"/>
        <w:bottom w:val="none" w:sz="0" w:space="0" w:color="auto"/>
        <w:right w:val="none" w:sz="0" w:space="0" w:color="auto"/>
      </w:divBdr>
    </w:div>
    <w:div w:id="365719635">
      <w:bodyDiv w:val="1"/>
      <w:marLeft w:val="0"/>
      <w:marRight w:val="0"/>
      <w:marTop w:val="0"/>
      <w:marBottom w:val="0"/>
      <w:divBdr>
        <w:top w:val="none" w:sz="0" w:space="0" w:color="auto"/>
        <w:left w:val="none" w:sz="0" w:space="0" w:color="auto"/>
        <w:bottom w:val="none" w:sz="0" w:space="0" w:color="auto"/>
        <w:right w:val="none" w:sz="0" w:space="0" w:color="auto"/>
      </w:divBdr>
    </w:div>
    <w:div w:id="473067305">
      <w:bodyDiv w:val="1"/>
      <w:marLeft w:val="0"/>
      <w:marRight w:val="0"/>
      <w:marTop w:val="0"/>
      <w:marBottom w:val="0"/>
      <w:divBdr>
        <w:top w:val="none" w:sz="0" w:space="0" w:color="auto"/>
        <w:left w:val="none" w:sz="0" w:space="0" w:color="auto"/>
        <w:bottom w:val="none" w:sz="0" w:space="0" w:color="auto"/>
        <w:right w:val="none" w:sz="0" w:space="0" w:color="auto"/>
      </w:divBdr>
    </w:div>
    <w:div w:id="537592170">
      <w:bodyDiv w:val="1"/>
      <w:marLeft w:val="0"/>
      <w:marRight w:val="0"/>
      <w:marTop w:val="0"/>
      <w:marBottom w:val="0"/>
      <w:divBdr>
        <w:top w:val="none" w:sz="0" w:space="0" w:color="auto"/>
        <w:left w:val="none" w:sz="0" w:space="0" w:color="auto"/>
        <w:bottom w:val="none" w:sz="0" w:space="0" w:color="auto"/>
        <w:right w:val="none" w:sz="0" w:space="0" w:color="auto"/>
      </w:divBdr>
    </w:div>
    <w:div w:id="543911843">
      <w:bodyDiv w:val="1"/>
      <w:marLeft w:val="0"/>
      <w:marRight w:val="0"/>
      <w:marTop w:val="0"/>
      <w:marBottom w:val="0"/>
      <w:divBdr>
        <w:top w:val="none" w:sz="0" w:space="0" w:color="auto"/>
        <w:left w:val="none" w:sz="0" w:space="0" w:color="auto"/>
        <w:bottom w:val="none" w:sz="0" w:space="0" w:color="auto"/>
        <w:right w:val="none" w:sz="0" w:space="0" w:color="auto"/>
      </w:divBdr>
    </w:div>
    <w:div w:id="556167217">
      <w:bodyDiv w:val="1"/>
      <w:marLeft w:val="0"/>
      <w:marRight w:val="0"/>
      <w:marTop w:val="0"/>
      <w:marBottom w:val="0"/>
      <w:divBdr>
        <w:top w:val="none" w:sz="0" w:space="0" w:color="auto"/>
        <w:left w:val="none" w:sz="0" w:space="0" w:color="auto"/>
        <w:bottom w:val="none" w:sz="0" w:space="0" w:color="auto"/>
        <w:right w:val="none" w:sz="0" w:space="0" w:color="auto"/>
      </w:divBdr>
    </w:div>
    <w:div w:id="597059492">
      <w:bodyDiv w:val="1"/>
      <w:marLeft w:val="0"/>
      <w:marRight w:val="0"/>
      <w:marTop w:val="0"/>
      <w:marBottom w:val="0"/>
      <w:divBdr>
        <w:top w:val="none" w:sz="0" w:space="0" w:color="auto"/>
        <w:left w:val="none" w:sz="0" w:space="0" w:color="auto"/>
        <w:bottom w:val="none" w:sz="0" w:space="0" w:color="auto"/>
        <w:right w:val="none" w:sz="0" w:space="0" w:color="auto"/>
      </w:divBdr>
    </w:div>
    <w:div w:id="682517342">
      <w:bodyDiv w:val="1"/>
      <w:marLeft w:val="0"/>
      <w:marRight w:val="0"/>
      <w:marTop w:val="0"/>
      <w:marBottom w:val="0"/>
      <w:divBdr>
        <w:top w:val="none" w:sz="0" w:space="0" w:color="auto"/>
        <w:left w:val="none" w:sz="0" w:space="0" w:color="auto"/>
        <w:bottom w:val="none" w:sz="0" w:space="0" w:color="auto"/>
        <w:right w:val="none" w:sz="0" w:space="0" w:color="auto"/>
      </w:divBdr>
    </w:div>
    <w:div w:id="749277187">
      <w:bodyDiv w:val="1"/>
      <w:marLeft w:val="0"/>
      <w:marRight w:val="0"/>
      <w:marTop w:val="0"/>
      <w:marBottom w:val="0"/>
      <w:divBdr>
        <w:top w:val="none" w:sz="0" w:space="0" w:color="auto"/>
        <w:left w:val="none" w:sz="0" w:space="0" w:color="auto"/>
        <w:bottom w:val="none" w:sz="0" w:space="0" w:color="auto"/>
        <w:right w:val="none" w:sz="0" w:space="0" w:color="auto"/>
      </w:divBdr>
    </w:div>
    <w:div w:id="1055278320">
      <w:bodyDiv w:val="1"/>
      <w:marLeft w:val="0"/>
      <w:marRight w:val="0"/>
      <w:marTop w:val="0"/>
      <w:marBottom w:val="0"/>
      <w:divBdr>
        <w:top w:val="none" w:sz="0" w:space="0" w:color="auto"/>
        <w:left w:val="none" w:sz="0" w:space="0" w:color="auto"/>
        <w:bottom w:val="none" w:sz="0" w:space="0" w:color="auto"/>
        <w:right w:val="none" w:sz="0" w:space="0" w:color="auto"/>
      </w:divBdr>
    </w:div>
    <w:div w:id="1061945571">
      <w:bodyDiv w:val="1"/>
      <w:marLeft w:val="0"/>
      <w:marRight w:val="0"/>
      <w:marTop w:val="0"/>
      <w:marBottom w:val="0"/>
      <w:divBdr>
        <w:top w:val="none" w:sz="0" w:space="0" w:color="auto"/>
        <w:left w:val="none" w:sz="0" w:space="0" w:color="auto"/>
        <w:bottom w:val="none" w:sz="0" w:space="0" w:color="auto"/>
        <w:right w:val="none" w:sz="0" w:space="0" w:color="auto"/>
      </w:divBdr>
    </w:div>
    <w:div w:id="1077827903">
      <w:bodyDiv w:val="1"/>
      <w:marLeft w:val="0"/>
      <w:marRight w:val="0"/>
      <w:marTop w:val="0"/>
      <w:marBottom w:val="0"/>
      <w:divBdr>
        <w:top w:val="none" w:sz="0" w:space="0" w:color="auto"/>
        <w:left w:val="none" w:sz="0" w:space="0" w:color="auto"/>
        <w:bottom w:val="none" w:sz="0" w:space="0" w:color="auto"/>
        <w:right w:val="none" w:sz="0" w:space="0" w:color="auto"/>
      </w:divBdr>
    </w:div>
    <w:div w:id="1158157988">
      <w:bodyDiv w:val="1"/>
      <w:marLeft w:val="0"/>
      <w:marRight w:val="0"/>
      <w:marTop w:val="0"/>
      <w:marBottom w:val="0"/>
      <w:divBdr>
        <w:top w:val="none" w:sz="0" w:space="0" w:color="auto"/>
        <w:left w:val="none" w:sz="0" w:space="0" w:color="auto"/>
        <w:bottom w:val="none" w:sz="0" w:space="0" w:color="auto"/>
        <w:right w:val="none" w:sz="0" w:space="0" w:color="auto"/>
      </w:divBdr>
    </w:div>
    <w:div w:id="1284997111">
      <w:bodyDiv w:val="1"/>
      <w:marLeft w:val="0"/>
      <w:marRight w:val="0"/>
      <w:marTop w:val="0"/>
      <w:marBottom w:val="0"/>
      <w:divBdr>
        <w:top w:val="none" w:sz="0" w:space="0" w:color="auto"/>
        <w:left w:val="none" w:sz="0" w:space="0" w:color="auto"/>
        <w:bottom w:val="none" w:sz="0" w:space="0" w:color="auto"/>
        <w:right w:val="none" w:sz="0" w:space="0" w:color="auto"/>
      </w:divBdr>
    </w:div>
    <w:div w:id="1515531796">
      <w:bodyDiv w:val="1"/>
      <w:marLeft w:val="0"/>
      <w:marRight w:val="0"/>
      <w:marTop w:val="0"/>
      <w:marBottom w:val="0"/>
      <w:divBdr>
        <w:top w:val="none" w:sz="0" w:space="0" w:color="auto"/>
        <w:left w:val="none" w:sz="0" w:space="0" w:color="auto"/>
        <w:bottom w:val="none" w:sz="0" w:space="0" w:color="auto"/>
        <w:right w:val="none" w:sz="0" w:space="0" w:color="auto"/>
      </w:divBdr>
    </w:div>
    <w:div w:id="1617981267">
      <w:bodyDiv w:val="1"/>
      <w:marLeft w:val="0"/>
      <w:marRight w:val="0"/>
      <w:marTop w:val="0"/>
      <w:marBottom w:val="0"/>
      <w:divBdr>
        <w:top w:val="none" w:sz="0" w:space="0" w:color="auto"/>
        <w:left w:val="none" w:sz="0" w:space="0" w:color="auto"/>
        <w:bottom w:val="none" w:sz="0" w:space="0" w:color="auto"/>
        <w:right w:val="none" w:sz="0" w:space="0" w:color="auto"/>
      </w:divBdr>
    </w:div>
    <w:div w:id="1668628276">
      <w:bodyDiv w:val="1"/>
      <w:marLeft w:val="0"/>
      <w:marRight w:val="0"/>
      <w:marTop w:val="0"/>
      <w:marBottom w:val="0"/>
      <w:divBdr>
        <w:top w:val="none" w:sz="0" w:space="0" w:color="auto"/>
        <w:left w:val="none" w:sz="0" w:space="0" w:color="auto"/>
        <w:bottom w:val="none" w:sz="0" w:space="0" w:color="auto"/>
        <w:right w:val="none" w:sz="0" w:space="0" w:color="auto"/>
      </w:divBdr>
    </w:div>
    <w:div w:id="1760717189">
      <w:bodyDiv w:val="1"/>
      <w:marLeft w:val="0"/>
      <w:marRight w:val="0"/>
      <w:marTop w:val="0"/>
      <w:marBottom w:val="0"/>
      <w:divBdr>
        <w:top w:val="none" w:sz="0" w:space="0" w:color="auto"/>
        <w:left w:val="none" w:sz="0" w:space="0" w:color="auto"/>
        <w:bottom w:val="none" w:sz="0" w:space="0" w:color="auto"/>
        <w:right w:val="none" w:sz="0" w:space="0" w:color="auto"/>
      </w:divBdr>
    </w:div>
    <w:div w:id="1886483664">
      <w:bodyDiv w:val="1"/>
      <w:marLeft w:val="0"/>
      <w:marRight w:val="0"/>
      <w:marTop w:val="0"/>
      <w:marBottom w:val="0"/>
      <w:divBdr>
        <w:top w:val="none" w:sz="0" w:space="0" w:color="auto"/>
        <w:left w:val="none" w:sz="0" w:space="0" w:color="auto"/>
        <w:bottom w:val="none" w:sz="0" w:space="0" w:color="auto"/>
        <w:right w:val="none" w:sz="0" w:space="0" w:color="auto"/>
      </w:divBdr>
    </w:div>
    <w:div w:id="1906529820">
      <w:bodyDiv w:val="1"/>
      <w:marLeft w:val="0"/>
      <w:marRight w:val="0"/>
      <w:marTop w:val="0"/>
      <w:marBottom w:val="0"/>
      <w:divBdr>
        <w:top w:val="none" w:sz="0" w:space="0" w:color="auto"/>
        <w:left w:val="none" w:sz="0" w:space="0" w:color="auto"/>
        <w:bottom w:val="none" w:sz="0" w:space="0" w:color="auto"/>
        <w:right w:val="none" w:sz="0" w:space="0" w:color="auto"/>
      </w:divBdr>
    </w:div>
    <w:div w:id="1953244292">
      <w:bodyDiv w:val="1"/>
      <w:marLeft w:val="0"/>
      <w:marRight w:val="0"/>
      <w:marTop w:val="0"/>
      <w:marBottom w:val="0"/>
      <w:divBdr>
        <w:top w:val="none" w:sz="0" w:space="0" w:color="auto"/>
        <w:left w:val="none" w:sz="0" w:space="0" w:color="auto"/>
        <w:bottom w:val="none" w:sz="0" w:space="0" w:color="auto"/>
        <w:right w:val="none" w:sz="0" w:space="0" w:color="auto"/>
      </w:divBdr>
    </w:div>
    <w:div w:id="2029939363">
      <w:bodyDiv w:val="1"/>
      <w:marLeft w:val="0"/>
      <w:marRight w:val="0"/>
      <w:marTop w:val="0"/>
      <w:marBottom w:val="0"/>
      <w:divBdr>
        <w:top w:val="none" w:sz="0" w:space="0" w:color="auto"/>
        <w:left w:val="none" w:sz="0" w:space="0" w:color="auto"/>
        <w:bottom w:val="none" w:sz="0" w:space="0" w:color="auto"/>
        <w:right w:val="none" w:sz="0" w:space="0" w:color="auto"/>
      </w:divBdr>
    </w:div>
    <w:div w:id="204289392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DBF1-9598-4AED-B3F0-CA0998177F0F}">
  <ds:schemaRefs>
    <ds:schemaRef ds:uri="http://schemas.microsoft.com/sharepoint/v3/contenttype/forms"/>
  </ds:schemaRefs>
</ds:datastoreItem>
</file>

<file path=customXml/itemProps2.xml><?xml version="1.0" encoding="utf-8"?>
<ds:datastoreItem xmlns:ds="http://schemas.openxmlformats.org/officeDocument/2006/customXml" ds:itemID="{7593D6AC-5BAE-4F77-8B51-3D65260C2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A6F68-CE38-45B2-91D9-32DDFF3057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92E83-ECCD-4B76-9BC9-7FC213BC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16056</Words>
  <Characters>91524</Characters>
  <Application>Microsoft Office Word</Application>
  <DocSecurity>0</DocSecurity>
  <Lines>762</Lines>
  <Paragraphs>214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emea-combined-h-236-no-highlighted</vt:lpstr>
      <vt:lpstr>Ferriprox, INN-deferiprone</vt:lpstr>
    </vt:vector>
  </TitlesOfParts>
  <Company>Apotex Inc.</Company>
  <LinksUpToDate>false</LinksUpToDate>
  <CharactersWithSpaces>107366</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emea-combined-h-236-no-highlighted</dc:title>
  <dc:subject>EPAR</dc:subject>
  <dc:creator>CHMP</dc:creator>
  <cp:keywords>Ferriprox, INN-deferiprone</cp:keywords>
  <cp:lastModifiedBy>Voutsas Achilleas</cp:lastModifiedBy>
  <cp:revision>2</cp:revision>
  <cp:lastPrinted>2010-07-05T19:43:00Z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11:56:13</vt:lpwstr>
  </property>
  <property fmtid="{D5CDD505-2E9C-101B-9397-08002B2CF9AE}" pid="6" name="DM_Creator_Name">
    <vt:lpwstr>Pieri Hanna</vt:lpwstr>
  </property>
  <property fmtid="{D5CDD505-2E9C-101B-9397-08002B2CF9AE}" pid="7" name="DM_DocRefId">
    <vt:lpwstr>EMA/9421/2021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487166</vt:lpwstr>
  </property>
  <property fmtid="{D5CDD505-2E9C-101B-9397-08002B2CF9AE}" pid="13" name="DM_emea_doc_ref_id">
    <vt:lpwstr>EMA/9421/2021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11:56:14</vt:lpwstr>
  </property>
  <property fmtid="{D5CDD505-2E9C-101B-9397-08002B2CF9AE}" pid="43" name="DM_Modifier_Name">
    <vt:lpwstr>Pieri Hanna</vt:lpwstr>
  </property>
  <property fmtid="{D5CDD505-2E9C-101B-9397-08002B2CF9AE}" pid="44" name="DM_Modify_Date">
    <vt:lpwstr>07/01/2021 11:56:14</vt:lpwstr>
  </property>
  <property fmtid="{D5CDD505-2E9C-101B-9397-08002B2CF9AE}" pid="45" name="DM_Name">
    <vt:lpwstr>emea-combined-h-236-no-highlighted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_NewReviewCycle">
    <vt:lpwstr/>
  </property>
  <property fmtid="{D5CDD505-2E9C-101B-9397-08002B2CF9AE}" pid="72" name="MSIP_Label_0eea11ca-d417-4147-80ed-01a58412c458_Enabled">
    <vt:lpwstr>true</vt:lpwstr>
  </property>
  <property fmtid="{D5CDD505-2E9C-101B-9397-08002B2CF9AE}" pid="73" name="MSIP_Label_0eea11ca-d417-4147-80ed-01a58412c458_SetDate">
    <vt:lpwstr>2021-06-03T23:46:19Z</vt:lpwstr>
  </property>
  <property fmtid="{D5CDD505-2E9C-101B-9397-08002B2CF9AE}" pid="74" name="MSIP_Label_0eea11ca-d417-4147-80ed-01a58412c458_Method">
    <vt:lpwstr>Standard</vt:lpwstr>
  </property>
  <property fmtid="{D5CDD505-2E9C-101B-9397-08002B2CF9AE}" pid="75" name="MSIP_Label_0eea11ca-d417-4147-80ed-01a58412c458_Name">
    <vt:lpwstr>0eea11ca-d417-4147-80ed-01a58412c458</vt:lpwstr>
  </property>
  <property fmtid="{D5CDD505-2E9C-101B-9397-08002B2CF9AE}" pid="76" name="MSIP_Label_0eea11ca-d417-4147-80ed-01a58412c458_SiteId">
    <vt:lpwstr>bc9dc15c-61bc-4f03-b60b-e5b6d8922839</vt:lpwstr>
  </property>
  <property fmtid="{D5CDD505-2E9C-101B-9397-08002B2CF9AE}" pid="77" name="MSIP_Label_0eea11ca-d417-4147-80ed-01a58412c458_ActionId">
    <vt:lpwstr>e8c7ef65-3b9a-4091-b938-ee0dd37fb18b</vt:lpwstr>
  </property>
  <property fmtid="{D5CDD505-2E9C-101B-9397-08002B2CF9AE}" pid="78" name="MSIP_Label_0eea11ca-d417-4147-80ed-01a58412c458_ContentBits">
    <vt:lpwstr>2</vt:lpwstr>
  </property>
</Properties>
</file>