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015" w:rsidRPr="009B7678" w:rsidRDefault="00095015">
      <w:pPr>
        <w:ind w:left="709" w:hanging="709"/>
        <w:jc w:val="center"/>
        <w:rPr>
          <w:b/>
          <w:sz w:val="22"/>
          <w:szCs w:val="22"/>
          <w:lang w:val="pl-PL"/>
        </w:rPr>
      </w:pPr>
      <w:bookmarkStart w:id="0" w:name="_GoBack"/>
      <w:bookmarkEnd w:id="0"/>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b/>
          <w:sz w:val="22"/>
          <w:szCs w:val="22"/>
          <w:lang w:val="pl-PL"/>
        </w:rPr>
      </w:pPr>
    </w:p>
    <w:p w:rsidR="00095015" w:rsidRPr="009B7678" w:rsidRDefault="00095015">
      <w:pPr>
        <w:ind w:left="709" w:hanging="709"/>
        <w:jc w:val="center"/>
        <w:rPr>
          <w:sz w:val="22"/>
          <w:szCs w:val="22"/>
          <w:lang w:val="pl-PL"/>
        </w:rPr>
      </w:pPr>
    </w:p>
    <w:p w:rsidR="00095015" w:rsidRPr="009B7678" w:rsidRDefault="00095015">
      <w:pPr>
        <w:ind w:left="709" w:hanging="709"/>
        <w:jc w:val="center"/>
        <w:rPr>
          <w:b/>
          <w:sz w:val="22"/>
          <w:szCs w:val="22"/>
          <w:lang w:val="pl-PL"/>
        </w:rPr>
      </w:pPr>
      <w:r w:rsidRPr="009B7678">
        <w:rPr>
          <w:b/>
          <w:sz w:val="22"/>
          <w:szCs w:val="22"/>
          <w:lang w:val="pl-PL"/>
        </w:rPr>
        <w:t>ANEKS I</w:t>
      </w:r>
    </w:p>
    <w:p w:rsidR="00095015" w:rsidRPr="009B7678" w:rsidRDefault="00095015">
      <w:pPr>
        <w:ind w:left="709" w:hanging="709"/>
        <w:jc w:val="center"/>
        <w:rPr>
          <w:sz w:val="22"/>
          <w:szCs w:val="22"/>
          <w:lang w:val="pl-PL"/>
        </w:rPr>
      </w:pPr>
    </w:p>
    <w:p w:rsidR="00095015" w:rsidRPr="009B7678" w:rsidRDefault="00095015" w:rsidP="004E6766">
      <w:pPr>
        <w:pStyle w:val="TitleA"/>
      </w:pPr>
      <w:r w:rsidRPr="009B7678">
        <w:t>CHARAKTERYSTYKA PRODUKTU LECZNICZEGO</w:t>
      </w:r>
    </w:p>
    <w:p w:rsidR="00095015" w:rsidRPr="009B7678" w:rsidRDefault="00095015">
      <w:pPr>
        <w:tabs>
          <w:tab w:val="left" w:pos="540"/>
        </w:tabs>
        <w:rPr>
          <w:b/>
          <w:caps/>
          <w:sz w:val="22"/>
          <w:szCs w:val="22"/>
          <w:lang w:val="pl-PL"/>
        </w:rPr>
      </w:pPr>
      <w:r w:rsidRPr="009B7678">
        <w:rPr>
          <w:sz w:val="22"/>
          <w:szCs w:val="22"/>
          <w:lang w:val="pl-PL"/>
        </w:rPr>
        <w:br w:type="page"/>
      </w:r>
      <w:r w:rsidRPr="009B7678">
        <w:rPr>
          <w:b/>
          <w:caps/>
          <w:sz w:val="22"/>
          <w:szCs w:val="22"/>
          <w:lang w:val="pl-PL"/>
        </w:rPr>
        <w:lastRenderedPageBreak/>
        <w:t>1.</w:t>
      </w:r>
      <w:r w:rsidRPr="009B7678">
        <w:rPr>
          <w:b/>
          <w:caps/>
          <w:sz w:val="22"/>
          <w:szCs w:val="22"/>
          <w:lang w:val="pl-PL"/>
        </w:rPr>
        <w:tab/>
        <w:t>NAZWA PRODUKTU LECZNICZEGO</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Ferriprox 500 mg tabletki powlekane</w:t>
      </w:r>
    </w:p>
    <w:p w:rsidR="00793496" w:rsidRPr="009B7678" w:rsidRDefault="00793496" w:rsidP="00793496">
      <w:pPr>
        <w:rPr>
          <w:sz w:val="22"/>
          <w:szCs w:val="22"/>
          <w:lang w:val="pl-PL"/>
        </w:rPr>
      </w:pPr>
      <w:r w:rsidRPr="009B7678">
        <w:rPr>
          <w:sz w:val="22"/>
          <w:szCs w:val="22"/>
          <w:lang w:val="pl-PL"/>
        </w:rPr>
        <w:t>Ferriprox 1000 mg tabletki powlekane</w:t>
      </w:r>
    </w:p>
    <w:p w:rsidR="00095015" w:rsidRPr="009B7678" w:rsidRDefault="00095015">
      <w:pPr>
        <w:rPr>
          <w:b/>
          <w:sz w:val="22"/>
          <w:szCs w:val="22"/>
          <w:lang w:val="pl-PL"/>
        </w:rPr>
      </w:pPr>
    </w:p>
    <w:p w:rsidR="00095015" w:rsidRPr="009B7678" w:rsidRDefault="00095015">
      <w:pPr>
        <w:rPr>
          <w:b/>
          <w:sz w:val="22"/>
          <w:szCs w:val="22"/>
          <w:lang w:val="pl-PL"/>
        </w:rPr>
      </w:pPr>
    </w:p>
    <w:p w:rsidR="00095015" w:rsidRPr="009B7678" w:rsidRDefault="00095015">
      <w:pPr>
        <w:tabs>
          <w:tab w:val="left" w:pos="540"/>
        </w:tabs>
        <w:rPr>
          <w:b/>
          <w:sz w:val="22"/>
          <w:szCs w:val="22"/>
          <w:lang w:val="pl-PL"/>
        </w:rPr>
      </w:pPr>
      <w:r w:rsidRPr="009B7678">
        <w:rPr>
          <w:b/>
          <w:caps/>
          <w:sz w:val="22"/>
          <w:szCs w:val="22"/>
          <w:lang w:val="pl-PL"/>
        </w:rPr>
        <w:t>2.</w:t>
      </w:r>
      <w:r w:rsidRPr="009B7678">
        <w:rPr>
          <w:sz w:val="22"/>
          <w:szCs w:val="22"/>
          <w:lang w:val="pl-PL"/>
        </w:rPr>
        <w:tab/>
      </w:r>
      <w:r w:rsidRPr="009B7678">
        <w:rPr>
          <w:b/>
          <w:sz w:val="22"/>
          <w:szCs w:val="22"/>
          <w:lang w:val="pl-PL"/>
        </w:rPr>
        <w:t>SKŁAD JAKOŚCIOWY I ILOŚCIOWY</w:t>
      </w:r>
    </w:p>
    <w:p w:rsidR="00095015" w:rsidRPr="009B7678" w:rsidRDefault="00095015">
      <w:pPr>
        <w:rPr>
          <w:sz w:val="22"/>
          <w:szCs w:val="22"/>
          <w:lang w:val="pl-PL"/>
        </w:rPr>
      </w:pPr>
    </w:p>
    <w:p w:rsidR="00793496" w:rsidRPr="00793496" w:rsidRDefault="00793496" w:rsidP="00793496">
      <w:pPr>
        <w:keepNext/>
        <w:rPr>
          <w:sz w:val="22"/>
          <w:szCs w:val="22"/>
          <w:u w:val="single"/>
          <w:lang w:val="pl-PL"/>
        </w:rPr>
      </w:pPr>
      <w:r w:rsidRPr="00793496">
        <w:rPr>
          <w:sz w:val="22"/>
          <w:szCs w:val="22"/>
          <w:u w:val="single"/>
          <w:lang w:val="pl-PL"/>
        </w:rPr>
        <w:t>Ferriprox 500 mg tabletki powlekane</w:t>
      </w:r>
    </w:p>
    <w:p w:rsidR="00095015" w:rsidRPr="009B7678" w:rsidRDefault="00095015">
      <w:pPr>
        <w:rPr>
          <w:sz w:val="22"/>
          <w:szCs w:val="22"/>
          <w:lang w:val="pl-PL"/>
        </w:rPr>
      </w:pPr>
      <w:r w:rsidRPr="009B7678">
        <w:rPr>
          <w:sz w:val="22"/>
          <w:szCs w:val="22"/>
          <w:lang w:val="pl-PL"/>
        </w:rPr>
        <w:t>Każda tabletka zawiera 500 mg deferypronu.</w:t>
      </w:r>
    </w:p>
    <w:p w:rsidR="00095015" w:rsidRPr="009B7678" w:rsidRDefault="00095015">
      <w:pPr>
        <w:rPr>
          <w:sz w:val="22"/>
          <w:szCs w:val="22"/>
          <w:lang w:val="pl-PL"/>
        </w:rPr>
      </w:pPr>
    </w:p>
    <w:p w:rsidR="00793496" w:rsidRPr="00793496" w:rsidRDefault="00793496" w:rsidP="00793496">
      <w:pPr>
        <w:keepNext/>
        <w:rPr>
          <w:sz w:val="22"/>
          <w:szCs w:val="22"/>
          <w:u w:val="single"/>
          <w:lang w:val="pl-PL"/>
        </w:rPr>
      </w:pPr>
      <w:r w:rsidRPr="00793496">
        <w:rPr>
          <w:sz w:val="22"/>
          <w:szCs w:val="22"/>
          <w:u w:val="single"/>
          <w:lang w:val="pl-PL"/>
        </w:rPr>
        <w:t>Ferriprox 1000 mg tabletki powlekane</w:t>
      </w:r>
    </w:p>
    <w:p w:rsidR="00793496" w:rsidRPr="009B7678" w:rsidRDefault="00793496" w:rsidP="00793496">
      <w:pPr>
        <w:rPr>
          <w:sz w:val="22"/>
          <w:szCs w:val="22"/>
          <w:lang w:val="pl-PL"/>
        </w:rPr>
      </w:pPr>
      <w:r w:rsidRPr="009B7678">
        <w:rPr>
          <w:sz w:val="22"/>
          <w:szCs w:val="22"/>
          <w:lang w:val="pl-PL"/>
        </w:rPr>
        <w:t>Każda tabletka zawiera 1000 mg deferypronu.</w:t>
      </w:r>
    </w:p>
    <w:p w:rsidR="00793496" w:rsidRDefault="00793496">
      <w:pPr>
        <w:rPr>
          <w:sz w:val="22"/>
          <w:szCs w:val="22"/>
          <w:lang w:val="pl-PL"/>
        </w:rPr>
      </w:pPr>
    </w:p>
    <w:p w:rsidR="00095015" w:rsidRPr="009B7678" w:rsidRDefault="00095015">
      <w:pPr>
        <w:rPr>
          <w:sz w:val="22"/>
          <w:szCs w:val="22"/>
          <w:lang w:val="pl-PL"/>
        </w:rPr>
      </w:pPr>
      <w:r w:rsidRPr="009B7678">
        <w:rPr>
          <w:sz w:val="22"/>
          <w:szCs w:val="22"/>
          <w:lang w:val="pl-PL"/>
        </w:rPr>
        <w:t>Pełny wykaz substancji pomocniczych, patrz punkt 6.1.</w:t>
      </w:r>
    </w:p>
    <w:p w:rsidR="00095015" w:rsidRPr="009B7678" w:rsidRDefault="00095015">
      <w:pPr>
        <w:rPr>
          <w:b/>
          <w:caps/>
          <w:sz w:val="22"/>
          <w:szCs w:val="22"/>
          <w:lang w:val="pl-PL"/>
        </w:rPr>
      </w:pPr>
    </w:p>
    <w:p w:rsidR="00095015" w:rsidRPr="009B7678" w:rsidRDefault="00095015">
      <w:pPr>
        <w:rPr>
          <w:b/>
          <w:caps/>
          <w:sz w:val="22"/>
          <w:szCs w:val="22"/>
          <w:lang w:val="pl-PL"/>
        </w:rPr>
      </w:pPr>
    </w:p>
    <w:p w:rsidR="00095015" w:rsidRPr="009B7678" w:rsidRDefault="00095015">
      <w:pPr>
        <w:tabs>
          <w:tab w:val="left" w:pos="540"/>
        </w:tabs>
        <w:rPr>
          <w:b/>
          <w:caps/>
          <w:sz w:val="22"/>
          <w:szCs w:val="22"/>
          <w:lang w:val="pl-PL"/>
        </w:rPr>
      </w:pPr>
      <w:r w:rsidRPr="009B7678">
        <w:rPr>
          <w:b/>
          <w:caps/>
          <w:sz w:val="22"/>
          <w:szCs w:val="22"/>
          <w:lang w:val="pl-PL"/>
        </w:rPr>
        <w:t>3.</w:t>
      </w:r>
      <w:r w:rsidRPr="009B7678">
        <w:rPr>
          <w:sz w:val="22"/>
          <w:szCs w:val="22"/>
          <w:lang w:val="pl-PL"/>
        </w:rPr>
        <w:tab/>
      </w:r>
      <w:r w:rsidRPr="009B7678">
        <w:rPr>
          <w:b/>
          <w:sz w:val="22"/>
          <w:szCs w:val="22"/>
          <w:lang w:val="pl-PL"/>
        </w:rPr>
        <w:t>POSTAĆ FARMACEUTYCZNA</w:t>
      </w:r>
    </w:p>
    <w:p w:rsidR="00095015" w:rsidRPr="009B7678" w:rsidRDefault="00095015">
      <w:pPr>
        <w:rPr>
          <w:sz w:val="22"/>
          <w:szCs w:val="22"/>
          <w:lang w:val="pl-PL"/>
        </w:rPr>
      </w:pPr>
    </w:p>
    <w:p w:rsidR="00095015" w:rsidRPr="009B7678" w:rsidRDefault="00095015">
      <w:pPr>
        <w:rPr>
          <w:b/>
          <w:sz w:val="22"/>
          <w:szCs w:val="22"/>
          <w:lang w:val="pl-PL"/>
        </w:rPr>
      </w:pPr>
      <w:r w:rsidRPr="009B7678">
        <w:rPr>
          <w:sz w:val="22"/>
          <w:szCs w:val="22"/>
          <w:lang w:val="pl-PL"/>
        </w:rPr>
        <w:t>Tabletki powlekane</w:t>
      </w:r>
    </w:p>
    <w:p w:rsidR="00095015" w:rsidRPr="009B7678" w:rsidRDefault="00095015">
      <w:pPr>
        <w:rPr>
          <w:sz w:val="22"/>
          <w:szCs w:val="22"/>
          <w:lang w:val="pl-PL"/>
        </w:rPr>
      </w:pPr>
    </w:p>
    <w:p w:rsidR="00793496" w:rsidRPr="00793496" w:rsidRDefault="00793496" w:rsidP="00793496">
      <w:pPr>
        <w:keepNext/>
        <w:rPr>
          <w:sz w:val="22"/>
          <w:szCs w:val="22"/>
          <w:u w:val="single"/>
          <w:lang w:val="pl-PL"/>
        </w:rPr>
      </w:pPr>
      <w:r w:rsidRPr="00793496">
        <w:rPr>
          <w:sz w:val="22"/>
          <w:szCs w:val="22"/>
          <w:u w:val="single"/>
          <w:lang w:val="pl-PL"/>
        </w:rPr>
        <w:t>Ferriprox 500 mg tabletki powlekane</w:t>
      </w:r>
    </w:p>
    <w:p w:rsidR="00095015" w:rsidRPr="009B7678" w:rsidRDefault="001F02FD" w:rsidP="00386C40">
      <w:pPr>
        <w:pStyle w:val="BodyText"/>
        <w:jc w:val="left"/>
        <w:rPr>
          <w:szCs w:val="22"/>
          <w:lang w:val="pl-PL"/>
        </w:rPr>
      </w:pPr>
      <w:r>
        <w:rPr>
          <w:szCs w:val="22"/>
          <w:lang w:val="pl-PL"/>
        </w:rPr>
        <w:t>B</w:t>
      </w:r>
      <w:r w:rsidRPr="009B7678">
        <w:rPr>
          <w:szCs w:val="22"/>
          <w:lang w:val="pl-PL"/>
        </w:rPr>
        <w:t xml:space="preserve">iałe </w:t>
      </w:r>
      <w:r>
        <w:rPr>
          <w:szCs w:val="22"/>
          <w:lang w:val="pl-PL"/>
        </w:rPr>
        <w:t>lub prawie</w:t>
      </w:r>
      <w:r w:rsidRPr="009B7678">
        <w:rPr>
          <w:szCs w:val="22"/>
          <w:lang w:val="pl-PL"/>
        </w:rPr>
        <w:t xml:space="preserve"> </w:t>
      </w:r>
      <w:r w:rsidR="00095015" w:rsidRPr="009B7678">
        <w:rPr>
          <w:szCs w:val="22"/>
          <w:lang w:val="pl-PL"/>
        </w:rPr>
        <w:t>biał</w:t>
      </w:r>
      <w:r>
        <w:rPr>
          <w:szCs w:val="22"/>
          <w:lang w:val="pl-PL"/>
        </w:rPr>
        <w:t>e</w:t>
      </w:r>
      <w:r w:rsidR="00095015" w:rsidRPr="009B7678">
        <w:rPr>
          <w:szCs w:val="22"/>
          <w:lang w:val="pl-PL"/>
        </w:rPr>
        <w:t xml:space="preserve"> </w:t>
      </w:r>
      <w:r>
        <w:rPr>
          <w:szCs w:val="22"/>
          <w:lang w:val="pl-PL"/>
        </w:rPr>
        <w:t>t</w:t>
      </w:r>
      <w:r w:rsidRPr="009B7678">
        <w:rPr>
          <w:szCs w:val="22"/>
          <w:lang w:val="pl-PL"/>
        </w:rPr>
        <w:t xml:space="preserve">abletki </w:t>
      </w:r>
      <w:r w:rsidR="00095015" w:rsidRPr="009B7678">
        <w:rPr>
          <w:szCs w:val="22"/>
          <w:lang w:val="pl-PL"/>
        </w:rPr>
        <w:t xml:space="preserve">w kształcie kapsułek, powlekane, z </w:t>
      </w:r>
      <w:r>
        <w:rPr>
          <w:szCs w:val="22"/>
          <w:lang w:val="pl-PL"/>
        </w:rPr>
        <w:t>oznakowan</w:t>
      </w:r>
      <w:r w:rsidRPr="009B7678">
        <w:rPr>
          <w:szCs w:val="22"/>
          <w:lang w:val="pl-PL"/>
        </w:rPr>
        <w:t xml:space="preserve">iem </w:t>
      </w:r>
      <w:r w:rsidR="00095015" w:rsidRPr="009B7678">
        <w:rPr>
          <w:szCs w:val="22"/>
          <w:lang w:val="pl-PL"/>
        </w:rPr>
        <w:t>„APO”</w:t>
      </w:r>
      <w:r w:rsidR="002052E3">
        <w:rPr>
          <w:szCs w:val="22"/>
          <w:lang w:val="pl-PL"/>
        </w:rPr>
        <w:t>,</w:t>
      </w:r>
      <w:r w:rsidR="00095015" w:rsidRPr="009B7678">
        <w:rPr>
          <w:szCs w:val="22"/>
          <w:lang w:val="pl-PL"/>
        </w:rPr>
        <w:t xml:space="preserve"> </w:t>
      </w:r>
      <w:r>
        <w:rPr>
          <w:szCs w:val="22"/>
          <w:lang w:val="pl-PL"/>
        </w:rPr>
        <w:t>lini</w:t>
      </w:r>
      <w:r w:rsidR="00386C40" w:rsidRPr="009B7678">
        <w:rPr>
          <w:szCs w:val="22"/>
          <w:lang w:val="pl-PL"/>
        </w:rPr>
        <w:t>ą</w:t>
      </w:r>
      <w:r>
        <w:rPr>
          <w:szCs w:val="22"/>
          <w:lang w:val="pl-PL"/>
        </w:rPr>
        <w:t xml:space="preserve"> </w:t>
      </w:r>
      <w:r w:rsidR="00095015" w:rsidRPr="009B7678">
        <w:rPr>
          <w:szCs w:val="22"/>
          <w:lang w:val="pl-PL"/>
        </w:rPr>
        <w:t>podział</w:t>
      </w:r>
      <w:r>
        <w:rPr>
          <w:szCs w:val="22"/>
          <w:lang w:val="pl-PL"/>
        </w:rPr>
        <w:t>u</w:t>
      </w:r>
      <w:r w:rsidR="0064589A">
        <w:rPr>
          <w:szCs w:val="22"/>
          <w:lang w:val="pl-PL"/>
        </w:rPr>
        <w:t>,</w:t>
      </w:r>
      <w:r w:rsidR="00095015" w:rsidRPr="009B7678">
        <w:rPr>
          <w:szCs w:val="22"/>
          <w:lang w:val="pl-PL"/>
        </w:rPr>
        <w:t xml:space="preserve"> „500” </w:t>
      </w:r>
      <w:r>
        <w:rPr>
          <w:szCs w:val="22"/>
          <w:lang w:val="pl-PL"/>
        </w:rPr>
        <w:t>po</w:t>
      </w:r>
      <w:r w:rsidRPr="009B7678">
        <w:rPr>
          <w:szCs w:val="22"/>
          <w:lang w:val="pl-PL"/>
        </w:rPr>
        <w:t xml:space="preserve"> </w:t>
      </w:r>
      <w:r w:rsidR="00095015" w:rsidRPr="009B7678">
        <w:rPr>
          <w:szCs w:val="22"/>
          <w:lang w:val="pl-PL"/>
        </w:rPr>
        <w:t xml:space="preserve">jednej </w:t>
      </w:r>
      <w:r w:rsidRPr="009B7678">
        <w:rPr>
          <w:szCs w:val="22"/>
          <w:lang w:val="pl-PL"/>
        </w:rPr>
        <w:t>stron</w:t>
      </w:r>
      <w:r>
        <w:rPr>
          <w:szCs w:val="22"/>
          <w:lang w:val="pl-PL"/>
        </w:rPr>
        <w:t>ie</w:t>
      </w:r>
      <w:r w:rsidR="00095015" w:rsidRPr="009B7678">
        <w:rPr>
          <w:szCs w:val="22"/>
          <w:lang w:val="pl-PL"/>
        </w:rPr>
        <w:t>, gładkie</w:t>
      </w:r>
      <w:r w:rsidRPr="001F02FD">
        <w:rPr>
          <w:szCs w:val="22"/>
          <w:lang w:val="pl-PL"/>
        </w:rPr>
        <w:t xml:space="preserve"> </w:t>
      </w:r>
      <w:r>
        <w:rPr>
          <w:szCs w:val="22"/>
          <w:lang w:val="pl-PL"/>
        </w:rPr>
        <w:t>po</w:t>
      </w:r>
      <w:r w:rsidRPr="009B7678">
        <w:rPr>
          <w:szCs w:val="22"/>
          <w:lang w:val="pl-PL"/>
        </w:rPr>
        <w:t xml:space="preserve"> drugiej</w:t>
      </w:r>
      <w:r w:rsidR="00095015" w:rsidRPr="009B7678">
        <w:rPr>
          <w:szCs w:val="22"/>
          <w:lang w:val="pl-PL"/>
        </w:rPr>
        <w:t>. Tabletki mają rowek ułatwiający dzielenie.</w:t>
      </w:r>
      <w:r w:rsidR="00095015" w:rsidRPr="009B7678">
        <w:rPr>
          <w:noProof/>
          <w:szCs w:val="22"/>
          <w:lang w:val="pl-PL"/>
        </w:rPr>
        <w:t xml:space="preserve"> Tabletkę można podzielić na </w:t>
      </w:r>
      <w:r>
        <w:rPr>
          <w:noProof/>
          <w:szCs w:val="22"/>
          <w:lang w:val="pl-PL"/>
        </w:rPr>
        <w:t>równe dawki</w:t>
      </w:r>
      <w:r w:rsidR="00095015" w:rsidRPr="009B7678">
        <w:rPr>
          <w:noProof/>
          <w:szCs w:val="22"/>
          <w:lang w:val="pl-PL"/>
        </w:rPr>
        <w:t>.</w:t>
      </w:r>
    </w:p>
    <w:p w:rsidR="00095015" w:rsidRDefault="00095015">
      <w:pPr>
        <w:rPr>
          <w:b/>
          <w:sz w:val="22"/>
          <w:szCs w:val="22"/>
          <w:lang w:val="pl-PL"/>
        </w:rPr>
      </w:pPr>
    </w:p>
    <w:p w:rsidR="00793496" w:rsidRPr="00793496" w:rsidRDefault="00793496" w:rsidP="00793496">
      <w:pPr>
        <w:keepNext/>
        <w:rPr>
          <w:sz w:val="22"/>
          <w:szCs w:val="22"/>
          <w:u w:val="single"/>
          <w:lang w:val="pl-PL"/>
        </w:rPr>
      </w:pPr>
      <w:r w:rsidRPr="00793496">
        <w:rPr>
          <w:sz w:val="22"/>
          <w:szCs w:val="22"/>
          <w:u w:val="single"/>
          <w:lang w:val="pl-PL"/>
        </w:rPr>
        <w:t>Ferriprox 1000 mg tabletki powlekane</w:t>
      </w:r>
    </w:p>
    <w:p w:rsidR="00793496" w:rsidRPr="009B7678" w:rsidRDefault="001F02FD" w:rsidP="00386C40">
      <w:pPr>
        <w:pStyle w:val="BodyText"/>
        <w:jc w:val="left"/>
        <w:rPr>
          <w:szCs w:val="22"/>
          <w:lang w:val="pl-PL"/>
        </w:rPr>
      </w:pPr>
      <w:r>
        <w:rPr>
          <w:szCs w:val="22"/>
          <w:lang w:val="pl-PL"/>
        </w:rPr>
        <w:t>B</w:t>
      </w:r>
      <w:r w:rsidRPr="009B7678">
        <w:rPr>
          <w:szCs w:val="22"/>
          <w:lang w:val="pl-PL"/>
        </w:rPr>
        <w:t xml:space="preserve">iałe </w:t>
      </w:r>
      <w:r>
        <w:rPr>
          <w:szCs w:val="22"/>
          <w:lang w:val="pl-PL"/>
        </w:rPr>
        <w:t>lub prawie</w:t>
      </w:r>
      <w:r w:rsidRPr="009B7678">
        <w:rPr>
          <w:szCs w:val="22"/>
          <w:lang w:val="pl-PL"/>
        </w:rPr>
        <w:t xml:space="preserve"> biał</w:t>
      </w:r>
      <w:r>
        <w:rPr>
          <w:szCs w:val="22"/>
          <w:lang w:val="pl-PL"/>
        </w:rPr>
        <w:t>e</w:t>
      </w:r>
      <w:r w:rsidRPr="009B7678">
        <w:rPr>
          <w:szCs w:val="22"/>
          <w:lang w:val="pl-PL"/>
        </w:rPr>
        <w:t xml:space="preserve"> </w:t>
      </w:r>
      <w:r>
        <w:rPr>
          <w:szCs w:val="22"/>
          <w:lang w:val="pl-PL"/>
        </w:rPr>
        <w:t>t</w:t>
      </w:r>
      <w:r w:rsidRPr="009B7678">
        <w:rPr>
          <w:szCs w:val="22"/>
          <w:lang w:val="pl-PL"/>
        </w:rPr>
        <w:t xml:space="preserve">abletki </w:t>
      </w:r>
      <w:r w:rsidR="00793496" w:rsidRPr="009B7678">
        <w:rPr>
          <w:szCs w:val="22"/>
          <w:lang w:val="pl-PL"/>
        </w:rPr>
        <w:t>w kształcie kapsułek, powlekane, z</w:t>
      </w:r>
      <w:r w:rsidRPr="001F02FD">
        <w:rPr>
          <w:szCs w:val="22"/>
          <w:lang w:val="pl-PL"/>
        </w:rPr>
        <w:t xml:space="preserve"> </w:t>
      </w:r>
      <w:r>
        <w:rPr>
          <w:szCs w:val="22"/>
          <w:lang w:val="pl-PL"/>
        </w:rPr>
        <w:t>oznakowan</w:t>
      </w:r>
      <w:r w:rsidRPr="009B7678">
        <w:rPr>
          <w:szCs w:val="22"/>
          <w:lang w:val="pl-PL"/>
        </w:rPr>
        <w:t xml:space="preserve">iem </w:t>
      </w:r>
      <w:r w:rsidR="00793496" w:rsidRPr="009B7678">
        <w:rPr>
          <w:szCs w:val="22"/>
          <w:lang w:val="pl-PL"/>
        </w:rPr>
        <w:t>„APO”</w:t>
      </w:r>
      <w:r w:rsidR="002052E3">
        <w:rPr>
          <w:szCs w:val="22"/>
          <w:lang w:val="pl-PL"/>
        </w:rPr>
        <w:t>,</w:t>
      </w:r>
      <w:r w:rsidR="00793496" w:rsidRPr="009B7678">
        <w:rPr>
          <w:szCs w:val="22"/>
          <w:lang w:val="pl-PL"/>
        </w:rPr>
        <w:t xml:space="preserve"> </w:t>
      </w:r>
      <w:r>
        <w:rPr>
          <w:szCs w:val="22"/>
          <w:lang w:val="pl-PL"/>
        </w:rPr>
        <w:t>lini</w:t>
      </w:r>
      <w:r w:rsidR="00386C40" w:rsidRPr="009B7678">
        <w:rPr>
          <w:szCs w:val="22"/>
          <w:lang w:val="pl-PL"/>
        </w:rPr>
        <w:t>ą</w:t>
      </w:r>
      <w:r>
        <w:rPr>
          <w:szCs w:val="22"/>
          <w:lang w:val="pl-PL"/>
        </w:rPr>
        <w:t xml:space="preserve"> podziału</w:t>
      </w:r>
      <w:r w:rsidR="009D655A">
        <w:rPr>
          <w:szCs w:val="22"/>
          <w:lang w:val="pl-PL"/>
        </w:rPr>
        <w:t>,</w:t>
      </w:r>
      <w:r>
        <w:rPr>
          <w:szCs w:val="22"/>
          <w:lang w:val="pl-PL"/>
        </w:rPr>
        <w:t xml:space="preserve"> </w:t>
      </w:r>
      <w:r w:rsidR="00793496" w:rsidRPr="009B7678">
        <w:rPr>
          <w:szCs w:val="22"/>
          <w:lang w:val="pl-PL"/>
        </w:rPr>
        <w:t xml:space="preserve">„1000” </w:t>
      </w:r>
      <w:r>
        <w:rPr>
          <w:szCs w:val="22"/>
          <w:lang w:val="pl-PL"/>
        </w:rPr>
        <w:t>po</w:t>
      </w:r>
      <w:r w:rsidRPr="009B7678">
        <w:rPr>
          <w:szCs w:val="22"/>
          <w:lang w:val="pl-PL"/>
        </w:rPr>
        <w:t xml:space="preserve"> jednej stron</w:t>
      </w:r>
      <w:r>
        <w:rPr>
          <w:szCs w:val="22"/>
          <w:lang w:val="pl-PL"/>
        </w:rPr>
        <w:t>ie</w:t>
      </w:r>
      <w:r w:rsidRPr="009B7678">
        <w:rPr>
          <w:szCs w:val="22"/>
          <w:lang w:val="pl-PL"/>
        </w:rPr>
        <w:t>, gładkie</w:t>
      </w:r>
      <w:r w:rsidRPr="001F02FD">
        <w:rPr>
          <w:szCs w:val="22"/>
          <w:lang w:val="pl-PL"/>
        </w:rPr>
        <w:t xml:space="preserve"> </w:t>
      </w:r>
      <w:r>
        <w:rPr>
          <w:szCs w:val="22"/>
          <w:lang w:val="pl-PL"/>
        </w:rPr>
        <w:t>po</w:t>
      </w:r>
      <w:r w:rsidRPr="009B7678">
        <w:rPr>
          <w:szCs w:val="22"/>
          <w:lang w:val="pl-PL"/>
        </w:rPr>
        <w:t xml:space="preserve"> drugiej</w:t>
      </w:r>
      <w:r w:rsidR="00793496" w:rsidRPr="009B7678">
        <w:rPr>
          <w:szCs w:val="22"/>
          <w:lang w:val="pl-PL"/>
        </w:rPr>
        <w:t>. Tabletki mają rowek ułatwiający dzielenie.</w:t>
      </w:r>
      <w:r w:rsidR="00793496" w:rsidRPr="009B7678">
        <w:rPr>
          <w:noProof/>
          <w:szCs w:val="22"/>
          <w:lang w:val="pl-PL"/>
        </w:rPr>
        <w:t xml:space="preserve"> Tabletkę można podzielić na </w:t>
      </w:r>
      <w:r>
        <w:rPr>
          <w:noProof/>
          <w:szCs w:val="22"/>
          <w:lang w:val="pl-PL"/>
        </w:rPr>
        <w:t>równe dawki</w:t>
      </w:r>
      <w:r w:rsidR="00793496" w:rsidRPr="009B7678">
        <w:rPr>
          <w:noProof/>
          <w:szCs w:val="22"/>
          <w:lang w:val="pl-PL"/>
        </w:rPr>
        <w:t>.</w:t>
      </w:r>
    </w:p>
    <w:p w:rsidR="00793496" w:rsidRPr="009B7678" w:rsidRDefault="00793496">
      <w:pPr>
        <w:rPr>
          <w:b/>
          <w:sz w:val="22"/>
          <w:szCs w:val="22"/>
          <w:lang w:val="pl-PL"/>
        </w:rPr>
      </w:pPr>
    </w:p>
    <w:p w:rsidR="00095015" w:rsidRPr="009B7678" w:rsidRDefault="00095015">
      <w:pPr>
        <w:rPr>
          <w:b/>
          <w:sz w:val="22"/>
          <w:szCs w:val="22"/>
          <w:lang w:val="pl-PL"/>
        </w:rPr>
      </w:pPr>
    </w:p>
    <w:p w:rsidR="00095015" w:rsidRPr="009B7678" w:rsidRDefault="00095015" w:rsidP="005F6C42">
      <w:pPr>
        <w:keepNext/>
        <w:tabs>
          <w:tab w:val="left" w:pos="540"/>
        </w:tabs>
        <w:rPr>
          <w:b/>
          <w:caps/>
          <w:sz w:val="22"/>
          <w:szCs w:val="22"/>
          <w:lang w:val="pl-PL"/>
        </w:rPr>
      </w:pPr>
      <w:r w:rsidRPr="009B7678">
        <w:rPr>
          <w:b/>
          <w:caps/>
          <w:sz w:val="22"/>
          <w:szCs w:val="22"/>
          <w:lang w:val="pl-PL"/>
        </w:rPr>
        <w:t>4.</w:t>
      </w:r>
      <w:r w:rsidRPr="009B7678">
        <w:rPr>
          <w:sz w:val="22"/>
          <w:szCs w:val="22"/>
          <w:lang w:val="pl-PL"/>
        </w:rPr>
        <w:tab/>
      </w:r>
      <w:r w:rsidRPr="009B7678">
        <w:rPr>
          <w:b/>
          <w:sz w:val="22"/>
          <w:szCs w:val="22"/>
          <w:lang w:val="pl-PL"/>
        </w:rPr>
        <w:t>SZCZEGÓŁOWE DANE KLINICZNE</w:t>
      </w:r>
    </w:p>
    <w:p w:rsidR="00095015" w:rsidRPr="009B7678" w:rsidRDefault="00095015" w:rsidP="005F6C42">
      <w:pPr>
        <w:keepNext/>
        <w:tabs>
          <w:tab w:val="left" w:pos="540"/>
        </w:tabs>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4.1</w:t>
      </w:r>
      <w:r w:rsidRPr="009B7678">
        <w:rPr>
          <w:b/>
          <w:sz w:val="22"/>
          <w:szCs w:val="22"/>
          <w:lang w:val="pl-PL"/>
        </w:rPr>
        <w:tab/>
        <w:t>Wskazania do stosowania</w:t>
      </w:r>
    </w:p>
    <w:p w:rsidR="00095015" w:rsidRPr="009B7678" w:rsidRDefault="00095015" w:rsidP="005F6C42">
      <w:pPr>
        <w:keepNext/>
        <w:rPr>
          <w:sz w:val="22"/>
          <w:szCs w:val="22"/>
          <w:lang w:val="pl-PL"/>
        </w:rPr>
      </w:pPr>
    </w:p>
    <w:p w:rsidR="001362B3" w:rsidRPr="001362B3" w:rsidRDefault="001362B3" w:rsidP="001362B3">
      <w:pPr>
        <w:rPr>
          <w:sz w:val="22"/>
          <w:szCs w:val="22"/>
          <w:lang w:val="pl-PL"/>
        </w:rPr>
      </w:pPr>
      <w:r w:rsidRPr="001362B3">
        <w:rPr>
          <w:sz w:val="22"/>
          <w:szCs w:val="22"/>
          <w:lang w:val="pl-PL"/>
        </w:rPr>
        <w:t>Monoterapię lekiem Ferriprox stosuje się w leczeniu nadmiaru żelaza u pacjentów z talasemią typu major, u których obecne leczenie środkami chelatującymi jest niewystarczające lub istnieją ku niemu przeciwwskazania.</w:t>
      </w:r>
    </w:p>
    <w:p w:rsidR="001362B3" w:rsidRPr="001362B3" w:rsidRDefault="001362B3" w:rsidP="001362B3">
      <w:pPr>
        <w:rPr>
          <w:sz w:val="22"/>
          <w:szCs w:val="22"/>
          <w:lang w:val="pl-PL"/>
        </w:rPr>
      </w:pPr>
    </w:p>
    <w:p w:rsidR="00095015" w:rsidRPr="009B7678" w:rsidRDefault="001362B3" w:rsidP="001362B3">
      <w:pPr>
        <w:rPr>
          <w:sz w:val="22"/>
          <w:szCs w:val="22"/>
          <w:lang w:val="pl-PL"/>
        </w:rPr>
      </w:pPr>
      <w:r w:rsidRPr="001362B3">
        <w:rPr>
          <w:sz w:val="22"/>
          <w:szCs w:val="22"/>
          <w:lang w:val="pl-PL"/>
        </w:rPr>
        <w:t>Ferriprox łączni</w:t>
      </w:r>
      <w:r w:rsidR="0034638E">
        <w:rPr>
          <w:sz w:val="22"/>
          <w:szCs w:val="22"/>
          <w:lang w:val="pl-PL"/>
        </w:rPr>
        <w:t>e</w:t>
      </w:r>
      <w:r w:rsidRPr="001362B3">
        <w:rPr>
          <w:sz w:val="22"/>
          <w:szCs w:val="22"/>
          <w:lang w:val="pl-PL"/>
        </w:rPr>
        <w:t xml:space="preserve"> z innym środkiem chelatującym (</w:t>
      </w:r>
      <w:r w:rsidRPr="009B7678">
        <w:rPr>
          <w:sz w:val="22"/>
          <w:szCs w:val="22"/>
          <w:lang w:val="pl-PL"/>
        </w:rPr>
        <w:t xml:space="preserve">patrz punkt </w:t>
      </w:r>
      <w:r w:rsidRPr="001362B3">
        <w:rPr>
          <w:sz w:val="22"/>
          <w:szCs w:val="22"/>
          <w:lang w:val="pl-PL"/>
        </w:rPr>
        <w:t xml:space="preserve">4.4) stosuje się u pacjentów z talasemią typu major, u których monoterapia </w:t>
      </w:r>
      <w:r w:rsidR="0034638E">
        <w:rPr>
          <w:sz w:val="22"/>
          <w:szCs w:val="22"/>
          <w:lang w:val="pl-PL"/>
        </w:rPr>
        <w:t>in</w:t>
      </w:r>
      <w:r w:rsidRPr="001362B3">
        <w:rPr>
          <w:sz w:val="22"/>
          <w:szCs w:val="22"/>
          <w:lang w:val="pl-PL"/>
        </w:rPr>
        <w:t xml:space="preserve">nym </w:t>
      </w:r>
      <w:r w:rsidR="0034638E">
        <w:rPr>
          <w:sz w:val="22"/>
          <w:szCs w:val="22"/>
          <w:lang w:val="pl-PL"/>
        </w:rPr>
        <w:t xml:space="preserve">środkiem </w:t>
      </w:r>
      <w:r w:rsidRPr="001362B3">
        <w:rPr>
          <w:sz w:val="22"/>
          <w:szCs w:val="22"/>
          <w:lang w:val="pl-PL"/>
        </w:rPr>
        <w:t>chelat</w:t>
      </w:r>
      <w:r w:rsidR="0034638E">
        <w:rPr>
          <w:sz w:val="22"/>
          <w:szCs w:val="22"/>
          <w:lang w:val="pl-PL"/>
        </w:rPr>
        <w:t>ującym</w:t>
      </w:r>
      <w:r w:rsidRPr="001362B3">
        <w:rPr>
          <w:sz w:val="22"/>
          <w:szCs w:val="22"/>
          <w:lang w:val="pl-PL"/>
        </w:rPr>
        <w:t xml:space="preserve"> żelaz</w:t>
      </w:r>
      <w:r w:rsidR="0034638E">
        <w:rPr>
          <w:sz w:val="22"/>
          <w:szCs w:val="22"/>
          <w:lang w:val="pl-PL"/>
        </w:rPr>
        <w:t>o</w:t>
      </w:r>
      <w:r w:rsidRPr="001362B3">
        <w:rPr>
          <w:sz w:val="22"/>
          <w:szCs w:val="22"/>
          <w:lang w:val="pl-PL"/>
        </w:rPr>
        <w:t xml:space="preserve"> jest nieskuteczna lub gdy zapobieganie zagrażającym życiu skutkom przeładowania żelazem (głównie przeładowani</w:t>
      </w:r>
      <w:r w:rsidR="0034638E">
        <w:rPr>
          <w:sz w:val="22"/>
          <w:szCs w:val="22"/>
          <w:lang w:val="pl-PL"/>
        </w:rPr>
        <w:t>a</w:t>
      </w:r>
      <w:r w:rsidRPr="001362B3">
        <w:rPr>
          <w:sz w:val="22"/>
          <w:szCs w:val="22"/>
          <w:lang w:val="pl-PL"/>
        </w:rPr>
        <w:t xml:space="preserve"> mięśnia sercowego) lub ich leczenie uzasadnia szybką lub intensywną korektę (</w:t>
      </w:r>
      <w:r w:rsidRPr="009B7678">
        <w:rPr>
          <w:sz w:val="22"/>
          <w:szCs w:val="22"/>
          <w:lang w:val="pl-PL"/>
        </w:rPr>
        <w:t xml:space="preserve">patrz punkt </w:t>
      </w:r>
      <w:r w:rsidRPr="001362B3">
        <w:rPr>
          <w:sz w:val="22"/>
          <w:szCs w:val="22"/>
          <w:lang w:val="pl-PL"/>
        </w:rPr>
        <w:t>4.2).</w:t>
      </w:r>
    </w:p>
    <w:p w:rsidR="00793496" w:rsidRPr="009B7678" w:rsidRDefault="00793496">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4.2</w:t>
      </w:r>
      <w:r w:rsidRPr="009B7678">
        <w:rPr>
          <w:b/>
          <w:sz w:val="22"/>
          <w:szCs w:val="22"/>
          <w:lang w:val="pl-PL"/>
        </w:rPr>
        <w:tab/>
        <w:t>Dawkowanie i sposób podawania</w:t>
      </w:r>
    </w:p>
    <w:p w:rsidR="00095015" w:rsidRPr="009B7678" w:rsidRDefault="00095015" w:rsidP="005F6C42">
      <w:pPr>
        <w:keepNext/>
        <w:rPr>
          <w:sz w:val="22"/>
          <w:szCs w:val="22"/>
          <w:lang w:val="pl-PL"/>
        </w:rPr>
      </w:pPr>
    </w:p>
    <w:p w:rsidR="00095015" w:rsidRPr="009B7678" w:rsidRDefault="00095015">
      <w:pPr>
        <w:rPr>
          <w:sz w:val="22"/>
          <w:szCs w:val="22"/>
          <w:lang w:val="pl-PL"/>
        </w:rPr>
      </w:pPr>
      <w:r w:rsidRPr="009B7678">
        <w:rPr>
          <w:sz w:val="22"/>
          <w:szCs w:val="22"/>
          <w:lang w:val="pl-PL"/>
        </w:rPr>
        <w:t>Podawanie deferypronu powinno być rozpoczęte i kontynuowane przez lekarza mającego doświadczenie w leczeniu pacjentów z talasemią.</w:t>
      </w:r>
    </w:p>
    <w:p w:rsidR="00095015" w:rsidRPr="009B7678" w:rsidRDefault="00095015">
      <w:pPr>
        <w:rPr>
          <w:sz w:val="22"/>
          <w:szCs w:val="22"/>
          <w:lang w:val="pl-PL"/>
        </w:rPr>
      </w:pPr>
    </w:p>
    <w:p w:rsidR="007F4052" w:rsidRPr="009B7678" w:rsidRDefault="007F4052" w:rsidP="005F6C42">
      <w:pPr>
        <w:keepNext/>
        <w:rPr>
          <w:sz w:val="22"/>
          <w:szCs w:val="22"/>
          <w:u w:val="single"/>
          <w:lang w:val="pl-PL"/>
        </w:rPr>
      </w:pPr>
      <w:r w:rsidRPr="009B7678">
        <w:rPr>
          <w:sz w:val="22"/>
          <w:u w:val="single"/>
          <w:lang w:val="pl-PL"/>
        </w:rPr>
        <w:t>Dawkowanie</w:t>
      </w:r>
    </w:p>
    <w:p w:rsidR="00095015" w:rsidRPr="009B7678" w:rsidRDefault="00095015">
      <w:pPr>
        <w:rPr>
          <w:sz w:val="22"/>
          <w:szCs w:val="22"/>
          <w:lang w:val="pl-PL"/>
        </w:rPr>
      </w:pPr>
      <w:r w:rsidRPr="009B7678">
        <w:rPr>
          <w:sz w:val="22"/>
          <w:szCs w:val="22"/>
          <w:lang w:val="pl-PL"/>
        </w:rPr>
        <w:t>Deferypron zazwyczaj podaje się po 25 mg/kg masy ciała, doustnie, trzy razy na dobę, łącznie 75 mg/kg masy ciała na dobę. Dawkę na kilogram masy ciała oblicza się z dokładnością do 250 mg (z dokładnością odnoszącą się do zawartości deferypronu w połowie tabletki). Tabel</w:t>
      </w:r>
      <w:r w:rsidR="00793496">
        <w:rPr>
          <w:sz w:val="22"/>
          <w:szCs w:val="22"/>
          <w:lang w:val="pl-PL"/>
        </w:rPr>
        <w:t>e</w:t>
      </w:r>
      <w:r w:rsidRPr="009B7678">
        <w:rPr>
          <w:sz w:val="22"/>
          <w:szCs w:val="22"/>
          <w:lang w:val="pl-PL"/>
        </w:rPr>
        <w:t xml:space="preserve"> przedstaw</w:t>
      </w:r>
      <w:r w:rsidR="00793496">
        <w:rPr>
          <w:sz w:val="22"/>
          <w:szCs w:val="22"/>
          <w:lang w:val="pl-PL"/>
        </w:rPr>
        <w:t>ione</w:t>
      </w:r>
      <w:r w:rsidRPr="009B7678">
        <w:rPr>
          <w:sz w:val="22"/>
          <w:szCs w:val="22"/>
          <w:lang w:val="pl-PL"/>
        </w:rPr>
        <w:t xml:space="preserve"> poniżej zawiera</w:t>
      </w:r>
      <w:r w:rsidR="00793496">
        <w:rPr>
          <w:sz w:val="22"/>
          <w:szCs w:val="22"/>
          <w:lang w:val="pl-PL"/>
        </w:rPr>
        <w:t>j</w:t>
      </w:r>
      <w:r w:rsidR="00793496" w:rsidRPr="009B7678">
        <w:rPr>
          <w:sz w:val="22"/>
          <w:szCs w:val="22"/>
          <w:lang w:val="pl-PL"/>
        </w:rPr>
        <w:t>ą</w:t>
      </w:r>
      <w:r w:rsidRPr="009B7678">
        <w:rPr>
          <w:sz w:val="22"/>
          <w:szCs w:val="22"/>
          <w:lang w:val="pl-PL"/>
        </w:rPr>
        <w:t xml:space="preserve"> zalecane dawki dla masy ciała co 10 kilogramów.</w:t>
      </w:r>
    </w:p>
    <w:p w:rsidR="00095015" w:rsidRPr="009B7678" w:rsidRDefault="00095015">
      <w:pPr>
        <w:rPr>
          <w:sz w:val="22"/>
          <w:szCs w:val="22"/>
          <w:lang w:val="pl-PL"/>
        </w:rPr>
      </w:pPr>
    </w:p>
    <w:p w:rsidR="007F4052" w:rsidRPr="009B7678" w:rsidRDefault="007F4052" w:rsidP="00244E64">
      <w:pPr>
        <w:keepNext/>
        <w:rPr>
          <w:sz w:val="22"/>
          <w:szCs w:val="22"/>
          <w:lang w:val="pl-PL"/>
        </w:rPr>
      </w:pPr>
      <w:r w:rsidRPr="009B7678">
        <w:rPr>
          <w:sz w:val="22"/>
          <w:szCs w:val="22"/>
          <w:lang w:val="pl-PL"/>
        </w:rPr>
        <w:lastRenderedPageBreak/>
        <w:t>Aby uzyskać dawkę około 75</w:t>
      </w:r>
      <w:r w:rsidR="00244E64">
        <w:rPr>
          <w:sz w:val="22"/>
          <w:szCs w:val="22"/>
          <w:lang w:val="pl-PL"/>
        </w:rPr>
        <w:t> </w:t>
      </w:r>
      <w:r w:rsidRPr="009B7678">
        <w:rPr>
          <w:sz w:val="22"/>
          <w:szCs w:val="22"/>
          <w:lang w:val="pl-PL"/>
        </w:rPr>
        <w:t>mg/kg mc./dobę należy u</w:t>
      </w:r>
      <w:r w:rsidR="00386C02" w:rsidRPr="009B7678">
        <w:rPr>
          <w:sz w:val="22"/>
          <w:szCs w:val="22"/>
          <w:lang w:val="pl-PL"/>
        </w:rPr>
        <w:t>ży</w:t>
      </w:r>
      <w:r w:rsidRPr="009B7678">
        <w:rPr>
          <w:sz w:val="22"/>
          <w:szCs w:val="22"/>
          <w:lang w:val="pl-PL"/>
        </w:rPr>
        <w:t>ć</w:t>
      </w:r>
      <w:r w:rsidR="00226DB0" w:rsidRPr="009B7678">
        <w:rPr>
          <w:sz w:val="22"/>
          <w:szCs w:val="22"/>
          <w:lang w:val="pl-PL"/>
        </w:rPr>
        <w:t xml:space="preserve"> liczby</w:t>
      </w:r>
      <w:r w:rsidRPr="009B7678">
        <w:rPr>
          <w:sz w:val="22"/>
          <w:szCs w:val="22"/>
          <w:lang w:val="pl-PL"/>
        </w:rPr>
        <w:t xml:space="preserve"> </w:t>
      </w:r>
      <w:r w:rsidR="00386C02" w:rsidRPr="009B7678">
        <w:rPr>
          <w:sz w:val="22"/>
          <w:szCs w:val="22"/>
          <w:lang w:val="pl-PL"/>
        </w:rPr>
        <w:t>tabletek podanej w tabel</w:t>
      </w:r>
      <w:r w:rsidR="00FF54CB">
        <w:rPr>
          <w:sz w:val="22"/>
          <w:szCs w:val="22"/>
          <w:lang w:val="pl-PL"/>
        </w:rPr>
        <w:t>ach</w:t>
      </w:r>
      <w:r w:rsidR="00386C02" w:rsidRPr="009B7678">
        <w:rPr>
          <w:sz w:val="22"/>
          <w:szCs w:val="22"/>
          <w:lang w:val="pl-PL"/>
        </w:rPr>
        <w:t xml:space="preserve"> na </w:t>
      </w:r>
      <w:r w:rsidRPr="009B7678">
        <w:rPr>
          <w:sz w:val="22"/>
          <w:szCs w:val="22"/>
          <w:lang w:val="pl-PL"/>
        </w:rPr>
        <w:t>masę ciała pacjenta,. Zestawiono przykładowe wartości dla masy ciała co 10 kg.</w:t>
      </w:r>
    </w:p>
    <w:p w:rsidR="00C7019C" w:rsidRDefault="00C7019C" w:rsidP="00C7019C">
      <w:pPr>
        <w:rPr>
          <w:b/>
          <w:sz w:val="22"/>
          <w:szCs w:val="22"/>
          <w:lang w:val="pl-PL"/>
        </w:rPr>
      </w:pPr>
    </w:p>
    <w:p w:rsidR="00244E64" w:rsidRDefault="00C7019C" w:rsidP="00244E64">
      <w:pPr>
        <w:keepNext/>
        <w:rPr>
          <w:b/>
          <w:i/>
          <w:sz w:val="22"/>
          <w:szCs w:val="22"/>
          <w:lang w:val="pl-PL"/>
        </w:rPr>
      </w:pPr>
      <w:r w:rsidRPr="00C7019C">
        <w:rPr>
          <w:b/>
          <w:i/>
          <w:sz w:val="22"/>
          <w:szCs w:val="22"/>
          <w:lang w:val="pl-PL"/>
        </w:rPr>
        <w:t xml:space="preserve">Tabela dawkowania </w:t>
      </w:r>
      <w:r w:rsidR="00804D60" w:rsidRPr="00C7019C">
        <w:rPr>
          <w:b/>
          <w:i/>
          <w:sz w:val="22"/>
          <w:szCs w:val="22"/>
          <w:lang w:val="pl-PL"/>
        </w:rPr>
        <w:t xml:space="preserve">tabletek powlekanych </w:t>
      </w:r>
      <w:r w:rsidRPr="00C7019C">
        <w:rPr>
          <w:b/>
          <w:i/>
          <w:sz w:val="22"/>
          <w:szCs w:val="22"/>
          <w:lang w:val="pl-PL"/>
        </w:rPr>
        <w:t>Ferriprox 500</w:t>
      </w:r>
      <w:r w:rsidR="00244E64">
        <w:rPr>
          <w:b/>
          <w:i/>
          <w:sz w:val="22"/>
          <w:szCs w:val="22"/>
          <w:lang w:val="pl-PL"/>
        </w:rPr>
        <w:t> </w:t>
      </w:r>
      <w:r w:rsidRPr="00C7019C">
        <w:rPr>
          <w:b/>
          <w:i/>
          <w:sz w:val="22"/>
          <w:szCs w:val="22"/>
          <w:lang w:val="pl-PL"/>
        </w:rPr>
        <w:t>mg</w:t>
      </w:r>
    </w:p>
    <w:p w:rsidR="00C7019C" w:rsidRPr="009B7678" w:rsidRDefault="00C7019C" w:rsidP="00C7019C">
      <w:pPr>
        <w:keepNext/>
        <w:rPr>
          <w:b/>
          <w:sz w:val="22"/>
          <w:szCs w:val="22"/>
          <w:lang w:val="pl-P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280"/>
      </w:tblGrid>
      <w:tr w:rsidR="0057457C" w:rsidTr="007F4052">
        <w:trPr>
          <w:cantSplit/>
        </w:trPr>
        <w:tc>
          <w:tcPr>
            <w:tcW w:w="1800" w:type="dxa"/>
          </w:tcPr>
          <w:p w:rsidR="007F4052" w:rsidRPr="009B7678" w:rsidRDefault="007F4052" w:rsidP="005F6C42">
            <w:pPr>
              <w:keepNext/>
              <w:jc w:val="center"/>
              <w:rPr>
                <w:sz w:val="22"/>
                <w:szCs w:val="22"/>
                <w:lang w:val="pl-PL"/>
              </w:rPr>
            </w:pPr>
            <w:r w:rsidRPr="009B7678">
              <w:rPr>
                <w:b/>
                <w:sz w:val="22"/>
                <w:szCs w:val="22"/>
                <w:lang w:val="pl-PL"/>
              </w:rPr>
              <w:t>Masa ciała (kg)</w:t>
            </w:r>
          </w:p>
          <w:p w:rsidR="007F4052" w:rsidRPr="009B7678" w:rsidRDefault="007F4052" w:rsidP="005F6C42">
            <w:pPr>
              <w:keepNext/>
              <w:rPr>
                <w:sz w:val="22"/>
                <w:szCs w:val="22"/>
                <w:lang w:val="pl-PL"/>
              </w:rPr>
            </w:pPr>
          </w:p>
        </w:tc>
        <w:tc>
          <w:tcPr>
            <w:tcW w:w="2520" w:type="dxa"/>
          </w:tcPr>
          <w:p w:rsidR="007F4052" w:rsidRPr="009B7678" w:rsidRDefault="007F4052" w:rsidP="005F6C42">
            <w:pPr>
              <w:keepNext/>
              <w:jc w:val="center"/>
              <w:rPr>
                <w:b/>
                <w:sz w:val="22"/>
                <w:szCs w:val="22"/>
                <w:lang w:val="pl-PL"/>
              </w:rPr>
            </w:pPr>
            <w:r w:rsidRPr="009B7678">
              <w:rPr>
                <w:b/>
                <w:sz w:val="22"/>
                <w:szCs w:val="22"/>
                <w:lang w:val="pl-PL"/>
              </w:rPr>
              <w:t>Łączna</w:t>
            </w:r>
          </w:p>
          <w:p w:rsidR="007F4052" w:rsidRPr="009B7678" w:rsidRDefault="007F4052" w:rsidP="005F6C42">
            <w:pPr>
              <w:keepNext/>
              <w:jc w:val="center"/>
              <w:rPr>
                <w:sz w:val="22"/>
                <w:szCs w:val="22"/>
                <w:lang w:val="pl-PL"/>
              </w:rPr>
            </w:pPr>
            <w:r w:rsidRPr="009B7678">
              <w:rPr>
                <w:b/>
                <w:sz w:val="22"/>
                <w:szCs w:val="22"/>
                <w:lang w:val="pl-PL"/>
              </w:rPr>
              <w:t>dawka dobowa</w:t>
            </w:r>
          </w:p>
          <w:p w:rsidR="007F4052" w:rsidRPr="009B7678" w:rsidRDefault="007F4052" w:rsidP="005F6C42">
            <w:pPr>
              <w:keepNext/>
              <w:jc w:val="center"/>
              <w:rPr>
                <w:b/>
                <w:sz w:val="22"/>
                <w:szCs w:val="22"/>
                <w:lang w:val="pl-PL"/>
              </w:rPr>
            </w:pPr>
            <w:r w:rsidRPr="009B7678">
              <w:rPr>
                <w:b/>
                <w:sz w:val="22"/>
                <w:szCs w:val="22"/>
                <w:lang w:val="pl-PL"/>
              </w:rPr>
              <w:t>(mg)</w:t>
            </w:r>
          </w:p>
        </w:tc>
        <w:tc>
          <w:tcPr>
            <w:tcW w:w="2520" w:type="dxa"/>
          </w:tcPr>
          <w:p w:rsidR="007F4052" w:rsidRPr="009B7678" w:rsidRDefault="007F4052" w:rsidP="005F6C42">
            <w:pPr>
              <w:keepNext/>
              <w:jc w:val="center"/>
              <w:rPr>
                <w:sz w:val="22"/>
                <w:szCs w:val="22"/>
                <w:lang w:val="pl-PL"/>
              </w:rPr>
            </w:pPr>
            <w:r w:rsidRPr="009B7678">
              <w:rPr>
                <w:b/>
                <w:sz w:val="22"/>
                <w:szCs w:val="22"/>
                <w:lang w:val="pl-PL"/>
              </w:rPr>
              <w:t>Dawka</w:t>
            </w:r>
          </w:p>
          <w:p w:rsidR="007F4052" w:rsidRPr="009B7678" w:rsidRDefault="007F4052" w:rsidP="005F6C42">
            <w:pPr>
              <w:keepNext/>
              <w:jc w:val="center"/>
              <w:rPr>
                <w:sz w:val="22"/>
                <w:szCs w:val="22"/>
                <w:lang w:val="pl-PL"/>
              </w:rPr>
            </w:pPr>
            <w:r w:rsidRPr="009B7678">
              <w:rPr>
                <w:b/>
                <w:sz w:val="22"/>
                <w:szCs w:val="22"/>
                <w:lang w:val="pl-PL"/>
              </w:rPr>
              <w:t>(mg</w:t>
            </w:r>
            <w:r w:rsidR="00386C02" w:rsidRPr="009B7678">
              <w:rPr>
                <w:b/>
                <w:sz w:val="22"/>
                <w:szCs w:val="22"/>
                <w:lang w:val="pl-PL"/>
              </w:rPr>
              <w:t xml:space="preserve">, </w:t>
            </w:r>
            <w:r w:rsidRPr="009B7678">
              <w:rPr>
                <w:b/>
                <w:sz w:val="22"/>
                <w:szCs w:val="22"/>
                <w:lang w:val="pl-PL"/>
              </w:rPr>
              <w:t>trzy razy/dobę)</w:t>
            </w:r>
          </w:p>
        </w:tc>
        <w:tc>
          <w:tcPr>
            <w:tcW w:w="2280" w:type="dxa"/>
          </w:tcPr>
          <w:p w:rsidR="007F4052" w:rsidRPr="009B7678" w:rsidRDefault="00386C02" w:rsidP="005F6C42">
            <w:pPr>
              <w:keepNext/>
              <w:jc w:val="center"/>
              <w:rPr>
                <w:sz w:val="22"/>
                <w:szCs w:val="22"/>
                <w:lang w:val="pl-PL"/>
              </w:rPr>
            </w:pPr>
            <w:r w:rsidRPr="009B7678">
              <w:rPr>
                <w:b/>
                <w:sz w:val="22"/>
                <w:szCs w:val="22"/>
                <w:lang w:val="pl-PL"/>
              </w:rPr>
              <w:t>Liczba</w:t>
            </w:r>
            <w:r w:rsidR="007F4052" w:rsidRPr="009B7678">
              <w:rPr>
                <w:b/>
                <w:sz w:val="22"/>
                <w:szCs w:val="22"/>
                <w:lang w:val="pl-PL"/>
              </w:rPr>
              <w:t xml:space="preserve"> tabletek</w:t>
            </w:r>
          </w:p>
          <w:p w:rsidR="007F4052" w:rsidRPr="009B7678" w:rsidRDefault="007F4052" w:rsidP="005F6C42">
            <w:pPr>
              <w:keepNext/>
              <w:jc w:val="center"/>
              <w:rPr>
                <w:sz w:val="22"/>
                <w:szCs w:val="22"/>
                <w:lang w:val="pl-PL"/>
              </w:rPr>
            </w:pPr>
            <w:r w:rsidRPr="009B7678">
              <w:rPr>
                <w:b/>
                <w:sz w:val="22"/>
                <w:szCs w:val="22"/>
                <w:lang w:val="pl-PL"/>
              </w:rPr>
              <w:t>(trzy razy/dobę)</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20</w:t>
            </w:r>
          </w:p>
        </w:tc>
        <w:tc>
          <w:tcPr>
            <w:tcW w:w="2520" w:type="dxa"/>
          </w:tcPr>
          <w:p w:rsidR="007F4052" w:rsidRPr="009B7678" w:rsidRDefault="007F4052" w:rsidP="005F6C42">
            <w:pPr>
              <w:keepNext/>
              <w:jc w:val="center"/>
              <w:rPr>
                <w:sz w:val="22"/>
                <w:szCs w:val="22"/>
                <w:lang w:val="pl-PL"/>
              </w:rPr>
            </w:pPr>
            <w:r w:rsidRPr="009B7678">
              <w:rPr>
                <w:sz w:val="22"/>
                <w:szCs w:val="22"/>
                <w:lang w:val="pl-PL"/>
              </w:rPr>
              <w:t>1500</w:t>
            </w:r>
          </w:p>
        </w:tc>
        <w:tc>
          <w:tcPr>
            <w:tcW w:w="2520" w:type="dxa"/>
          </w:tcPr>
          <w:p w:rsidR="007F4052" w:rsidRPr="009B7678" w:rsidRDefault="007F4052" w:rsidP="005F6C42">
            <w:pPr>
              <w:keepNext/>
              <w:jc w:val="center"/>
              <w:rPr>
                <w:sz w:val="22"/>
                <w:szCs w:val="22"/>
                <w:lang w:val="pl-PL"/>
              </w:rPr>
            </w:pPr>
            <w:r w:rsidRPr="009B7678">
              <w:rPr>
                <w:sz w:val="22"/>
                <w:szCs w:val="22"/>
                <w:lang w:val="pl-PL"/>
              </w:rPr>
              <w:t xml:space="preserve"> 500</w:t>
            </w:r>
          </w:p>
        </w:tc>
        <w:tc>
          <w:tcPr>
            <w:tcW w:w="2280" w:type="dxa"/>
          </w:tcPr>
          <w:p w:rsidR="007F4052" w:rsidRPr="009B7678" w:rsidRDefault="007F4052" w:rsidP="005F6C42">
            <w:pPr>
              <w:keepNext/>
              <w:jc w:val="center"/>
              <w:rPr>
                <w:sz w:val="22"/>
                <w:szCs w:val="22"/>
                <w:lang w:val="pl-PL"/>
              </w:rPr>
            </w:pPr>
            <w:r w:rsidRPr="009B7678">
              <w:rPr>
                <w:sz w:val="22"/>
                <w:szCs w:val="22"/>
                <w:lang w:val="pl-PL"/>
              </w:rPr>
              <w:t>1,0</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30</w:t>
            </w:r>
          </w:p>
        </w:tc>
        <w:tc>
          <w:tcPr>
            <w:tcW w:w="2520" w:type="dxa"/>
          </w:tcPr>
          <w:p w:rsidR="007F4052" w:rsidRPr="009B7678" w:rsidRDefault="007F4052" w:rsidP="005F6C42">
            <w:pPr>
              <w:keepNext/>
              <w:jc w:val="center"/>
              <w:rPr>
                <w:sz w:val="22"/>
                <w:szCs w:val="22"/>
                <w:lang w:val="pl-PL"/>
              </w:rPr>
            </w:pPr>
            <w:r w:rsidRPr="009B7678">
              <w:rPr>
                <w:sz w:val="22"/>
                <w:szCs w:val="22"/>
                <w:lang w:val="pl-PL"/>
              </w:rPr>
              <w:t>2250</w:t>
            </w:r>
          </w:p>
        </w:tc>
        <w:tc>
          <w:tcPr>
            <w:tcW w:w="2520" w:type="dxa"/>
          </w:tcPr>
          <w:p w:rsidR="007F4052" w:rsidRPr="009B7678" w:rsidRDefault="007F4052" w:rsidP="005F6C42">
            <w:pPr>
              <w:keepNext/>
              <w:jc w:val="center"/>
              <w:rPr>
                <w:sz w:val="22"/>
                <w:szCs w:val="22"/>
                <w:lang w:val="pl-PL"/>
              </w:rPr>
            </w:pPr>
            <w:r w:rsidRPr="009B7678">
              <w:rPr>
                <w:sz w:val="22"/>
                <w:szCs w:val="22"/>
                <w:lang w:val="pl-PL"/>
              </w:rPr>
              <w:t xml:space="preserve"> 750</w:t>
            </w:r>
          </w:p>
        </w:tc>
        <w:tc>
          <w:tcPr>
            <w:tcW w:w="2280" w:type="dxa"/>
          </w:tcPr>
          <w:p w:rsidR="007F4052" w:rsidRPr="009B7678" w:rsidRDefault="007F4052" w:rsidP="005F6C42">
            <w:pPr>
              <w:keepNext/>
              <w:jc w:val="center"/>
              <w:rPr>
                <w:sz w:val="22"/>
                <w:szCs w:val="22"/>
                <w:lang w:val="pl-PL"/>
              </w:rPr>
            </w:pPr>
            <w:r w:rsidRPr="009B7678">
              <w:rPr>
                <w:sz w:val="22"/>
                <w:szCs w:val="22"/>
                <w:lang w:val="pl-PL"/>
              </w:rPr>
              <w:t>1,5</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40</w:t>
            </w:r>
          </w:p>
        </w:tc>
        <w:tc>
          <w:tcPr>
            <w:tcW w:w="2520" w:type="dxa"/>
          </w:tcPr>
          <w:p w:rsidR="007F4052" w:rsidRPr="009B7678" w:rsidRDefault="007F4052" w:rsidP="005F6C42">
            <w:pPr>
              <w:keepNext/>
              <w:jc w:val="center"/>
              <w:rPr>
                <w:sz w:val="22"/>
                <w:szCs w:val="22"/>
                <w:lang w:val="pl-PL"/>
              </w:rPr>
            </w:pPr>
            <w:r w:rsidRPr="009B7678">
              <w:rPr>
                <w:sz w:val="22"/>
                <w:szCs w:val="22"/>
                <w:lang w:val="pl-PL"/>
              </w:rPr>
              <w:t>3000</w:t>
            </w:r>
          </w:p>
        </w:tc>
        <w:tc>
          <w:tcPr>
            <w:tcW w:w="2520" w:type="dxa"/>
          </w:tcPr>
          <w:p w:rsidR="007F4052" w:rsidRPr="009B7678" w:rsidRDefault="007F4052" w:rsidP="005F6C42">
            <w:pPr>
              <w:keepNext/>
              <w:jc w:val="center"/>
              <w:rPr>
                <w:sz w:val="22"/>
                <w:szCs w:val="22"/>
                <w:lang w:val="pl-PL"/>
              </w:rPr>
            </w:pPr>
            <w:r w:rsidRPr="009B7678">
              <w:rPr>
                <w:sz w:val="22"/>
                <w:szCs w:val="22"/>
                <w:lang w:val="pl-PL"/>
              </w:rPr>
              <w:t>1000</w:t>
            </w:r>
          </w:p>
        </w:tc>
        <w:tc>
          <w:tcPr>
            <w:tcW w:w="2280" w:type="dxa"/>
          </w:tcPr>
          <w:p w:rsidR="007F4052" w:rsidRPr="009B7678" w:rsidRDefault="007F4052" w:rsidP="005F6C42">
            <w:pPr>
              <w:keepNext/>
              <w:jc w:val="center"/>
              <w:rPr>
                <w:sz w:val="22"/>
                <w:szCs w:val="22"/>
                <w:lang w:val="pl-PL"/>
              </w:rPr>
            </w:pPr>
            <w:r w:rsidRPr="009B7678">
              <w:rPr>
                <w:sz w:val="22"/>
                <w:szCs w:val="22"/>
                <w:lang w:val="pl-PL"/>
              </w:rPr>
              <w:t>2,0</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50</w:t>
            </w:r>
          </w:p>
        </w:tc>
        <w:tc>
          <w:tcPr>
            <w:tcW w:w="2520" w:type="dxa"/>
          </w:tcPr>
          <w:p w:rsidR="007F4052" w:rsidRPr="009B7678" w:rsidRDefault="007F4052" w:rsidP="005F6C42">
            <w:pPr>
              <w:keepNext/>
              <w:jc w:val="center"/>
              <w:rPr>
                <w:sz w:val="22"/>
                <w:szCs w:val="22"/>
                <w:lang w:val="pl-PL"/>
              </w:rPr>
            </w:pPr>
            <w:r w:rsidRPr="009B7678">
              <w:rPr>
                <w:sz w:val="22"/>
                <w:szCs w:val="22"/>
                <w:lang w:val="pl-PL"/>
              </w:rPr>
              <w:t>3750</w:t>
            </w:r>
          </w:p>
        </w:tc>
        <w:tc>
          <w:tcPr>
            <w:tcW w:w="2520" w:type="dxa"/>
          </w:tcPr>
          <w:p w:rsidR="007F4052" w:rsidRPr="009B7678" w:rsidRDefault="007F4052" w:rsidP="005F6C42">
            <w:pPr>
              <w:keepNext/>
              <w:jc w:val="center"/>
              <w:rPr>
                <w:sz w:val="22"/>
                <w:szCs w:val="22"/>
                <w:lang w:val="pl-PL"/>
              </w:rPr>
            </w:pPr>
            <w:r w:rsidRPr="009B7678">
              <w:rPr>
                <w:sz w:val="22"/>
                <w:szCs w:val="22"/>
                <w:lang w:val="pl-PL"/>
              </w:rPr>
              <w:t>1250</w:t>
            </w:r>
          </w:p>
        </w:tc>
        <w:tc>
          <w:tcPr>
            <w:tcW w:w="2280" w:type="dxa"/>
          </w:tcPr>
          <w:p w:rsidR="007F4052" w:rsidRPr="009B7678" w:rsidRDefault="007F4052" w:rsidP="005F6C42">
            <w:pPr>
              <w:keepNext/>
              <w:jc w:val="center"/>
              <w:rPr>
                <w:sz w:val="22"/>
                <w:szCs w:val="22"/>
                <w:lang w:val="pl-PL"/>
              </w:rPr>
            </w:pPr>
            <w:r w:rsidRPr="009B7678">
              <w:rPr>
                <w:sz w:val="22"/>
                <w:szCs w:val="22"/>
                <w:lang w:val="pl-PL"/>
              </w:rPr>
              <w:t>2,5</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60</w:t>
            </w:r>
          </w:p>
        </w:tc>
        <w:tc>
          <w:tcPr>
            <w:tcW w:w="2520" w:type="dxa"/>
          </w:tcPr>
          <w:p w:rsidR="007F4052" w:rsidRPr="009B7678" w:rsidRDefault="007F4052" w:rsidP="005F6C42">
            <w:pPr>
              <w:keepNext/>
              <w:jc w:val="center"/>
              <w:rPr>
                <w:sz w:val="22"/>
                <w:szCs w:val="22"/>
                <w:lang w:val="pl-PL"/>
              </w:rPr>
            </w:pPr>
            <w:r w:rsidRPr="009B7678">
              <w:rPr>
                <w:sz w:val="22"/>
                <w:szCs w:val="22"/>
                <w:lang w:val="pl-PL"/>
              </w:rPr>
              <w:t>4500</w:t>
            </w:r>
          </w:p>
        </w:tc>
        <w:tc>
          <w:tcPr>
            <w:tcW w:w="2520" w:type="dxa"/>
          </w:tcPr>
          <w:p w:rsidR="007F4052" w:rsidRPr="009B7678" w:rsidRDefault="007F4052" w:rsidP="005F6C42">
            <w:pPr>
              <w:keepNext/>
              <w:jc w:val="center"/>
              <w:rPr>
                <w:sz w:val="22"/>
                <w:szCs w:val="22"/>
                <w:lang w:val="pl-PL"/>
              </w:rPr>
            </w:pPr>
            <w:r w:rsidRPr="009B7678">
              <w:rPr>
                <w:sz w:val="22"/>
                <w:szCs w:val="22"/>
                <w:lang w:val="pl-PL"/>
              </w:rPr>
              <w:t>1500</w:t>
            </w:r>
          </w:p>
        </w:tc>
        <w:tc>
          <w:tcPr>
            <w:tcW w:w="2280" w:type="dxa"/>
          </w:tcPr>
          <w:p w:rsidR="007F4052" w:rsidRPr="009B7678" w:rsidRDefault="007F4052" w:rsidP="005F6C42">
            <w:pPr>
              <w:keepNext/>
              <w:jc w:val="center"/>
              <w:rPr>
                <w:sz w:val="22"/>
                <w:szCs w:val="22"/>
                <w:lang w:val="pl-PL"/>
              </w:rPr>
            </w:pPr>
            <w:r w:rsidRPr="009B7678">
              <w:rPr>
                <w:sz w:val="22"/>
                <w:szCs w:val="22"/>
                <w:lang w:val="pl-PL"/>
              </w:rPr>
              <w:t>3,0</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70</w:t>
            </w:r>
          </w:p>
        </w:tc>
        <w:tc>
          <w:tcPr>
            <w:tcW w:w="2520" w:type="dxa"/>
          </w:tcPr>
          <w:p w:rsidR="007F4052" w:rsidRPr="009B7678" w:rsidRDefault="007F4052" w:rsidP="005F6C42">
            <w:pPr>
              <w:keepNext/>
              <w:jc w:val="center"/>
              <w:rPr>
                <w:sz w:val="22"/>
                <w:szCs w:val="22"/>
                <w:lang w:val="pl-PL"/>
              </w:rPr>
            </w:pPr>
            <w:r w:rsidRPr="009B7678">
              <w:rPr>
                <w:sz w:val="22"/>
                <w:szCs w:val="22"/>
                <w:lang w:val="pl-PL"/>
              </w:rPr>
              <w:t>5250</w:t>
            </w:r>
          </w:p>
        </w:tc>
        <w:tc>
          <w:tcPr>
            <w:tcW w:w="2520" w:type="dxa"/>
          </w:tcPr>
          <w:p w:rsidR="007F4052" w:rsidRPr="009B7678" w:rsidRDefault="007F4052" w:rsidP="005F6C42">
            <w:pPr>
              <w:keepNext/>
              <w:jc w:val="center"/>
              <w:rPr>
                <w:sz w:val="22"/>
                <w:szCs w:val="22"/>
                <w:lang w:val="pl-PL"/>
              </w:rPr>
            </w:pPr>
            <w:r w:rsidRPr="009B7678">
              <w:rPr>
                <w:sz w:val="22"/>
                <w:szCs w:val="22"/>
                <w:lang w:val="pl-PL"/>
              </w:rPr>
              <w:t>1750</w:t>
            </w:r>
          </w:p>
        </w:tc>
        <w:tc>
          <w:tcPr>
            <w:tcW w:w="2280" w:type="dxa"/>
          </w:tcPr>
          <w:p w:rsidR="007F4052" w:rsidRPr="009B7678" w:rsidRDefault="007F4052" w:rsidP="005F6C42">
            <w:pPr>
              <w:keepNext/>
              <w:jc w:val="center"/>
              <w:rPr>
                <w:sz w:val="22"/>
                <w:szCs w:val="22"/>
                <w:lang w:val="pl-PL"/>
              </w:rPr>
            </w:pPr>
            <w:r w:rsidRPr="009B7678">
              <w:rPr>
                <w:sz w:val="22"/>
                <w:szCs w:val="22"/>
                <w:lang w:val="pl-PL"/>
              </w:rPr>
              <w:t>3,5</w:t>
            </w:r>
          </w:p>
        </w:tc>
      </w:tr>
      <w:tr w:rsidR="0057457C" w:rsidTr="007F4052">
        <w:trPr>
          <w:cantSplit/>
        </w:trPr>
        <w:tc>
          <w:tcPr>
            <w:tcW w:w="1800" w:type="dxa"/>
          </w:tcPr>
          <w:p w:rsidR="007F4052" w:rsidRPr="009B7678" w:rsidRDefault="007F4052" w:rsidP="005F6C42">
            <w:pPr>
              <w:keepNext/>
              <w:jc w:val="center"/>
              <w:rPr>
                <w:sz w:val="22"/>
                <w:szCs w:val="22"/>
                <w:lang w:val="pl-PL"/>
              </w:rPr>
            </w:pPr>
            <w:r w:rsidRPr="009B7678">
              <w:rPr>
                <w:sz w:val="22"/>
                <w:szCs w:val="22"/>
                <w:lang w:val="pl-PL"/>
              </w:rPr>
              <w:t>80</w:t>
            </w:r>
          </w:p>
        </w:tc>
        <w:tc>
          <w:tcPr>
            <w:tcW w:w="2520" w:type="dxa"/>
          </w:tcPr>
          <w:p w:rsidR="007F4052" w:rsidRPr="009B7678" w:rsidRDefault="007F4052" w:rsidP="005F6C42">
            <w:pPr>
              <w:keepNext/>
              <w:jc w:val="center"/>
              <w:rPr>
                <w:sz w:val="22"/>
                <w:szCs w:val="22"/>
                <w:lang w:val="pl-PL"/>
              </w:rPr>
            </w:pPr>
            <w:r w:rsidRPr="009B7678">
              <w:rPr>
                <w:sz w:val="22"/>
                <w:szCs w:val="22"/>
                <w:lang w:val="pl-PL"/>
              </w:rPr>
              <w:t>6000</w:t>
            </w:r>
          </w:p>
        </w:tc>
        <w:tc>
          <w:tcPr>
            <w:tcW w:w="2520" w:type="dxa"/>
          </w:tcPr>
          <w:p w:rsidR="007F4052" w:rsidRPr="009B7678" w:rsidRDefault="007F4052" w:rsidP="005F6C42">
            <w:pPr>
              <w:keepNext/>
              <w:jc w:val="center"/>
              <w:rPr>
                <w:sz w:val="22"/>
                <w:szCs w:val="22"/>
                <w:lang w:val="pl-PL"/>
              </w:rPr>
            </w:pPr>
            <w:r w:rsidRPr="009B7678">
              <w:rPr>
                <w:sz w:val="22"/>
                <w:szCs w:val="22"/>
                <w:lang w:val="pl-PL"/>
              </w:rPr>
              <w:t>2000</w:t>
            </w:r>
          </w:p>
        </w:tc>
        <w:tc>
          <w:tcPr>
            <w:tcW w:w="2280" w:type="dxa"/>
          </w:tcPr>
          <w:p w:rsidR="007F4052" w:rsidRPr="009B7678" w:rsidRDefault="007F4052" w:rsidP="005F6C42">
            <w:pPr>
              <w:keepNext/>
              <w:jc w:val="center"/>
              <w:rPr>
                <w:sz w:val="22"/>
                <w:szCs w:val="22"/>
                <w:lang w:val="pl-PL"/>
              </w:rPr>
            </w:pPr>
            <w:r w:rsidRPr="009B7678">
              <w:rPr>
                <w:sz w:val="22"/>
                <w:szCs w:val="22"/>
                <w:lang w:val="pl-PL"/>
              </w:rPr>
              <w:t>4,0</w:t>
            </w:r>
          </w:p>
        </w:tc>
      </w:tr>
      <w:tr w:rsidR="0057457C" w:rsidTr="007F4052">
        <w:trPr>
          <w:cantSplit/>
        </w:trPr>
        <w:tc>
          <w:tcPr>
            <w:tcW w:w="1800" w:type="dxa"/>
          </w:tcPr>
          <w:p w:rsidR="007F4052" w:rsidRPr="009B7678" w:rsidRDefault="007F4052" w:rsidP="007F4052">
            <w:pPr>
              <w:jc w:val="center"/>
              <w:rPr>
                <w:sz w:val="22"/>
                <w:szCs w:val="22"/>
                <w:lang w:val="pl-PL"/>
              </w:rPr>
            </w:pPr>
            <w:r w:rsidRPr="009B7678">
              <w:rPr>
                <w:sz w:val="22"/>
                <w:szCs w:val="22"/>
                <w:lang w:val="pl-PL"/>
              </w:rPr>
              <w:t>90</w:t>
            </w:r>
          </w:p>
        </w:tc>
        <w:tc>
          <w:tcPr>
            <w:tcW w:w="2520" w:type="dxa"/>
          </w:tcPr>
          <w:p w:rsidR="007F4052" w:rsidRPr="009B7678" w:rsidRDefault="007F4052" w:rsidP="007F4052">
            <w:pPr>
              <w:jc w:val="center"/>
              <w:rPr>
                <w:sz w:val="22"/>
                <w:szCs w:val="22"/>
                <w:lang w:val="pl-PL"/>
              </w:rPr>
            </w:pPr>
            <w:r w:rsidRPr="009B7678">
              <w:rPr>
                <w:sz w:val="22"/>
                <w:szCs w:val="22"/>
                <w:lang w:val="pl-PL"/>
              </w:rPr>
              <w:t>6750</w:t>
            </w:r>
          </w:p>
        </w:tc>
        <w:tc>
          <w:tcPr>
            <w:tcW w:w="2520" w:type="dxa"/>
          </w:tcPr>
          <w:p w:rsidR="007F4052" w:rsidRPr="009B7678" w:rsidRDefault="007F4052" w:rsidP="007F4052">
            <w:pPr>
              <w:jc w:val="center"/>
              <w:rPr>
                <w:sz w:val="22"/>
                <w:szCs w:val="22"/>
                <w:lang w:val="pl-PL"/>
              </w:rPr>
            </w:pPr>
            <w:r w:rsidRPr="009B7678">
              <w:rPr>
                <w:sz w:val="22"/>
                <w:szCs w:val="22"/>
                <w:lang w:val="pl-PL"/>
              </w:rPr>
              <w:t>2250</w:t>
            </w:r>
          </w:p>
        </w:tc>
        <w:tc>
          <w:tcPr>
            <w:tcW w:w="2280" w:type="dxa"/>
          </w:tcPr>
          <w:p w:rsidR="007F4052" w:rsidRPr="009B7678" w:rsidRDefault="007F4052" w:rsidP="007F4052">
            <w:pPr>
              <w:jc w:val="center"/>
              <w:rPr>
                <w:sz w:val="22"/>
                <w:szCs w:val="22"/>
                <w:lang w:val="pl-PL"/>
              </w:rPr>
            </w:pPr>
            <w:r w:rsidRPr="009B7678">
              <w:rPr>
                <w:sz w:val="22"/>
                <w:szCs w:val="22"/>
                <w:lang w:val="pl-PL"/>
              </w:rPr>
              <w:t>4,5</w:t>
            </w:r>
          </w:p>
        </w:tc>
      </w:tr>
    </w:tbl>
    <w:p w:rsidR="007F4052" w:rsidRPr="009B7678" w:rsidRDefault="007F4052" w:rsidP="007F4052">
      <w:pPr>
        <w:tabs>
          <w:tab w:val="left" w:pos="567"/>
        </w:tabs>
        <w:rPr>
          <w:sz w:val="22"/>
          <w:szCs w:val="22"/>
          <w:lang w:val="pl-PL"/>
        </w:rPr>
      </w:pPr>
    </w:p>
    <w:p w:rsidR="00244E64" w:rsidRDefault="00C7019C" w:rsidP="00244E64">
      <w:pPr>
        <w:keepNext/>
        <w:rPr>
          <w:b/>
          <w:i/>
          <w:sz w:val="22"/>
          <w:szCs w:val="22"/>
          <w:lang w:val="pl-PL"/>
        </w:rPr>
      </w:pPr>
      <w:r w:rsidRPr="00C7019C">
        <w:rPr>
          <w:b/>
          <w:i/>
          <w:sz w:val="22"/>
          <w:szCs w:val="22"/>
          <w:lang w:val="pl-PL"/>
        </w:rPr>
        <w:t xml:space="preserve">Tabela dawkowania </w:t>
      </w:r>
      <w:r w:rsidR="00804D60" w:rsidRPr="00C7019C">
        <w:rPr>
          <w:b/>
          <w:i/>
          <w:sz w:val="22"/>
          <w:szCs w:val="22"/>
          <w:lang w:val="pl-PL"/>
        </w:rPr>
        <w:t>tabletek powlekanych</w:t>
      </w:r>
      <w:r w:rsidRPr="00C7019C">
        <w:rPr>
          <w:b/>
          <w:i/>
          <w:sz w:val="22"/>
          <w:szCs w:val="22"/>
          <w:lang w:val="pl-PL"/>
        </w:rPr>
        <w:t xml:space="preserve"> Ferriprox </w:t>
      </w:r>
      <w:r>
        <w:rPr>
          <w:b/>
          <w:i/>
          <w:sz w:val="22"/>
          <w:szCs w:val="22"/>
          <w:lang w:val="pl-PL"/>
        </w:rPr>
        <w:t>10</w:t>
      </w:r>
      <w:r w:rsidRPr="00C7019C">
        <w:rPr>
          <w:b/>
          <w:i/>
          <w:sz w:val="22"/>
          <w:szCs w:val="22"/>
          <w:lang w:val="pl-PL"/>
        </w:rPr>
        <w:t>00</w:t>
      </w:r>
      <w:r w:rsidR="00244E64">
        <w:rPr>
          <w:b/>
          <w:i/>
          <w:sz w:val="22"/>
          <w:szCs w:val="22"/>
          <w:lang w:val="pl-PL"/>
        </w:rPr>
        <w:t> </w:t>
      </w:r>
      <w:r w:rsidRPr="00C7019C">
        <w:rPr>
          <w:b/>
          <w:i/>
          <w:sz w:val="22"/>
          <w:szCs w:val="22"/>
          <w:lang w:val="pl-PL"/>
        </w:rPr>
        <w:t>mg</w:t>
      </w:r>
    </w:p>
    <w:p w:rsidR="00C7019C" w:rsidRPr="009B7678" w:rsidRDefault="00C7019C" w:rsidP="00C7019C">
      <w:pPr>
        <w:keepNext/>
        <w:rPr>
          <w:b/>
          <w:sz w:val="22"/>
          <w:szCs w:val="22"/>
          <w:lang w:val="pl-PL"/>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57457C" w:rsidTr="00EC62B4">
        <w:tc>
          <w:tcPr>
            <w:tcW w:w="1959" w:type="dxa"/>
            <w:vMerge w:val="restart"/>
          </w:tcPr>
          <w:p w:rsidR="00C7019C" w:rsidRPr="009B7678" w:rsidRDefault="00C7019C" w:rsidP="00EC62B4">
            <w:pPr>
              <w:keepNext/>
              <w:jc w:val="center"/>
              <w:rPr>
                <w:sz w:val="22"/>
                <w:szCs w:val="22"/>
                <w:lang w:val="pl-PL"/>
              </w:rPr>
            </w:pPr>
            <w:r w:rsidRPr="009B7678">
              <w:rPr>
                <w:b/>
                <w:sz w:val="22"/>
                <w:szCs w:val="22"/>
                <w:lang w:val="pl-PL"/>
              </w:rPr>
              <w:t>Masa ciała (kg)</w:t>
            </w:r>
          </w:p>
        </w:tc>
        <w:tc>
          <w:tcPr>
            <w:tcW w:w="2247" w:type="dxa"/>
            <w:vMerge w:val="restart"/>
          </w:tcPr>
          <w:p w:rsidR="00C7019C" w:rsidRPr="009B7678" w:rsidRDefault="00C7019C" w:rsidP="00EC62B4">
            <w:pPr>
              <w:keepNext/>
              <w:jc w:val="center"/>
              <w:rPr>
                <w:b/>
                <w:sz w:val="22"/>
                <w:szCs w:val="22"/>
                <w:lang w:val="pl-PL"/>
              </w:rPr>
            </w:pPr>
            <w:r w:rsidRPr="009B7678">
              <w:rPr>
                <w:b/>
                <w:sz w:val="22"/>
                <w:szCs w:val="22"/>
                <w:lang w:val="pl-PL"/>
              </w:rPr>
              <w:t>Łączna</w:t>
            </w:r>
          </w:p>
          <w:p w:rsidR="00C7019C" w:rsidRPr="009B7678" w:rsidRDefault="00C7019C" w:rsidP="00EC62B4">
            <w:pPr>
              <w:keepNext/>
              <w:jc w:val="center"/>
              <w:rPr>
                <w:sz w:val="22"/>
                <w:szCs w:val="22"/>
                <w:lang w:val="pl-PL"/>
              </w:rPr>
            </w:pPr>
            <w:r w:rsidRPr="009B7678">
              <w:rPr>
                <w:b/>
                <w:sz w:val="22"/>
                <w:szCs w:val="22"/>
                <w:lang w:val="pl-PL"/>
              </w:rPr>
              <w:t>dawka dobowa</w:t>
            </w:r>
          </w:p>
          <w:p w:rsidR="00C7019C" w:rsidRPr="009B7678" w:rsidRDefault="00C7019C" w:rsidP="00EC62B4">
            <w:pPr>
              <w:keepNext/>
              <w:jc w:val="center"/>
              <w:rPr>
                <w:b/>
                <w:sz w:val="22"/>
                <w:szCs w:val="22"/>
                <w:lang w:val="pl-PL"/>
              </w:rPr>
            </w:pPr>
            <w:r w:rsidRPr="009B7678">
              <w:rPr>
                <w:b/>
                <w:sz w:val="22"/>
                <w:szCs w:val="22"/>
                <w:lang w:val="pl-PL"/>
              </w:rPr>
              <w:t>(mg)</w:t>
            </w:r>
          </w:p>
        </w:tc>
        <w:tc>
          <w:tcPr>
            <w:tcW w:w="4974" w:type="dxa"/>
            <w:gridSpan w:val="3"/>
          </w:tcPr>
          <w:p w:rsidR="00C7019C" w:rsidRPr="009B7678" w:rsidRDefault="00804D60" w:rsidP="00244E64">
            <w:pPr>
              <w:keepNext/>
              <w:jc w:val="center"/>
              <w:rPr>
                <w:b/>
                <w:sz w:val="22"/>
                <w:szCs w:val="22"/>
                <w:lang w:val="pl-PL"/>
              </w:rPr>
            </w:pPr>
            <w:r>
              <w:rPr>
                <w:b/>
                <w:sz w:val="22"/>
                <w:szCs w:val="22"/>
                <w:lang w:val="pl-PL"/>
              </w:rPr>
              <w:t>Liczba</w:t>
            </w:r>
            <w:r w:rsidR="00C7019C" w:rsidRPr="009B7678">
              <w:rPr>
                <w:b/>
                <w:sz w:val="22"/>
                <w:szCs w:val="22"/>
                <w:lang w:val="pl-PL"/>
              </w:rPr>
              <w:t xml:space="preserve"> tabletek 1000</w:t>
            </w:r>
            <w:r w:rsidR="00244E64">
              <w:rPr>
                <w:b/>
                <w:sz w:val="22"/>
                <w:szCs w:val="22"/>
                <w:lang w:val="pl-PL"/>
              </w:rPr>
              <w:t> </w:t>
            </w:r>
            <w:r w:rsidR="00C7019C" w:rsidRPr="009B7678">
              <w:rPr>
                <w:b/>
                <w:sz w:val="22"/>
                <w:szCs w:val="22"/>
                <w:lang w:val="pl-PL"/>
              </w:rPr>
              <w:t>mg*</w:t>
            </w:r>
          </w:p>
        </w:tc>
      </w:tr>
      <w:tr w:rsidR="0057457C" w:rsidTr="00EC62B4">
        <w:tc>
          <w:tcPr>
            <w:tcW w:w="1959" w:type="dxa"/>
            <w:vMerge/>
          </w:tcPr>
          <w:p w:rsidR="00C7019C" w:rsidRPr="009B7678" w:rsidRDefault="00C7019C" w:rsidP="00EC62B4">
            <w:pPr>
              <w:keepNext/>
              <w:jc w:val="center"/>
              <w:rPr>
                <w:sz w:val="22"/>
                <w:szCs w:val="22"/>
                <w:lang w:val="pl-PL"/>
              </w:rPr>
            </w:pPr>
          </w:p>
        </w:tc>
        <w:tc>
          <w:tcPr>
            <w:tcW w:w="2247" w:type="dxa"/>
            <w:vMerge/>
          </w:tcPr>
          <w:p w:rsidR="00C7019C" w:rsidRPr="009B7678" w:rsidRDefault="00C7019C" w:rsidP="00EC62B4">
            <w:pPr>
              <w:keepNext/>
              <w:jc w:val="center"/>
              <w:rPr>
                <w:sz w:val="22"/>
                <w:szCs w:val="22"/>
                <w:lang w:val="pl-PL"/>
              </w:rPr>
            </w:pPr>
          </w:p>
        </w:tc>
        <w:tc>
          <w:tcPr>
            <w:tcW w:w="1658" w:type="dxa"/>
          </w:tcPr>
          <w:p w:rsidR="00C7019C" w:rsidRPr="009B7678" w:rsidRDefault="00C7019C" w:rsidP="00EC62B4">
            <w:pPr>
              <w:keepNext/>
              <w:jc w:val="center"/>
              <w:rPr>
                <w:sz w:val="22"/>
                <w:szCs w:val="22"/>
                <w:lang w:val="pl-PL"/>
              </w:rPr>
            </w:pPr>
            <w:r w:rsidRPr="009B7678">
              <w:rPr>
                <w:b/>
                <w:sz w:val="22"/>
                <w:szCs w:val="22"/>
                <w:lang w:val="pl-PL"/>
              </w:rPr>
              <w:t>Rano</w:t>
            </w:r>
          </w:p>
        </w:tc>
        <w:tc>
          <w:tcPr>
            <w:tcW w:w="1658" w:type="dxa"/>
          </w:tcPr>
          <w:p w:rsidR="00C7019C" w:rsidRPr="009B7678" w:rsidRDefault="00C7019C" w:rsidP="00EC62B4">
            <w:pPr>
              <w:keepNext/>
              <w:jc w:val="center"/>
              <w:rPr>
                <w:sz w:val="22"/>
                <w:szCs w:val="22"/>
                <w:lang w:val="pl-PL"/>
              </w:rPr>
            </w:pPr>
            <w:r w:rsidRPr="009B7678">
              <w:rPr>
                <w:b/>
                <w:sz w:val="22"/>
                <w:szCs w:val="22"/>
                <w:lang w:val="pl-PL"/>
              </w:rPr>
              <w:t>Południe</w:t>
            </w:r>
          </w:p>
        </w:tc>
        <w:tc>
          <w:tcPr>
            <w:tcW w:w="1658" w:type="dxa"/>
          </w:tcPr>
          <w:p w:rsidR="00C7019C" w:rsidRPr="009B7678" w:rsidRDefault="00C7019C" w:rsidP="00EC62B4">
            <w:pPr>
              <w:keepNext/>
              <w:jc w:val="center"/>
              <w:rPr>
                <w:sz w:val="22"/>
                <w:szCs w:val="22"/>
                <w:lang w:val="pl-PL"/>
              </w:rPr>
            </w:pPr>
            <w:r w:rsidRPr="009B7678">
              <w:rPr>
                <w:b/>
                <w:sz w:val="22"/>
                <w:szCs w:val="22"/>
                <w:lang w:val="pl-PL"/>
              </w:rPr>
              <w:t>Wieczór</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20</w:t>
            </w:r>
          </w:p>
        </w:tc>
        <w:tc>
          <w:tcPr>
            <w:tcW w:w="2247" w:type="dxa"/>
          </w:tcPr>
          <w:p w:rsidR="00C7019C" w:rsidRPr="009B7678" w:rsidRDefault="00C7019C" w:rsidP="00EC62B4">
            <w:pPr>
              <w:keepNext/>
              <w:jc w:val="center"/>
              <w:rPr>
                <w:sz w:val="22"/>
                <w:szCs w:val="22"/>
                <w:lang w:val="pl-PL"/>
              </w:rPr>
            </w:pPr>
            <w:r w:rsidRPr="009B7678">
              <w:rPr>
                <w:sz w:val="22"/>
                <w:szCs w:val="22"/>
                <w:lang w:val="pl-PL"/>
              </w:rPr>
              <w:t>1500</w:t>
            </w:r>
          </w:p>
        </w:tc>
        <w:tc>
          <w:tcPr>
            <w:tcW w:w="1658" w:type="dxa"/>
          </w:tcPr>
          <w:p w:rsidR="00C7019C" w:rsidRPr="009B7678" w:rsidRDefault="00C7019C" w:rsidP="00EC62B4">
            <w:pPr>
              <w:keepNext/>
              <w:jc w:val="center"/>
              <w:rPr>
                <w:sz w:val="22"/>
                <w:szCs w:val="22"/>
                <w:lang w:val="pl-PL"/>
              </w:rPr>
            </w:pPr>
            <w:r w:rsidRPr="009B7678">
              <w:rPr>
                <w:sz w:val="22"/>
                <w:szCs w:val="22"/>
                <w:lang w:val="pl-PL"/>
              </w:rPr>
              <w:t>0,5</w:t>
            </w:r>
          </w:p>
        </w:tc>
        <w:tc>
          <w:tcPr>
            <w:tcW w:w="1658" w:type="dxa"/>
          </w:tcPr>
          <w:p w:rsidR="00C7019C" w:rsidRPr="009B7678" w:rsidRDefault="00C7019C" w:rsidP="00EC62B4">
            <w:pPr>
              <w:keepNext/>
              <w:jc w:val="center"/>
              <w:rPr>
                <w:sz w:val="22"/>
                <w:szCs w:val="22"/>
                <w:lang w:val="pl-PL"/>
              </w:rPr>
            </w:pPr>
            <w:r w:rsidRPr="009B7678">
              <w:rPr>
                <w:sz w:val="22"/>
                <w:szCs w:val="22"/>
                <w:lang w:val="pl-PL"/>
              </w:rPr>
              <w:t>0,5</w:t>
            </w:r>
          </w:p>
        </w:tc>
        <w:tc>
          <w:tcPr>
            <w:tcW w:w="1658" w:type="dxa"/>
          </w:tcPr>
          <w:p w:rsidR="00C7019C" w:rsidRPr="009B7678" w:rsidRDefault="00C7019C" w:rsidP="00EC62B4">
            <w:pPr>
              <w:keepNext/>
              <w:jc w:val="center"/>
              <w:rPr>
                <w:sz w:val="22"/>
                <w:szCs w:val="22"/>
                <w:lang w:val="pl-PL"/>
              </w:rPr>
            </w:pPr>
            <w:r w:rsidRPr="009B7678">
              <w:rPr>
                <w:sz w:val="22"/>
                <w:szCs w:val="22"/>
                <w:lang w:val="pl-PL"/>
              </w:rPr>
              <w:t>0,5</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30</w:t>
            </w:r>
          </w:p>
        </w:tc>
        <w:tc>
          <w:tcPr>
            <w:tcW w:w="2247" w:type="dxa"/>
          </w:tcPr>
          <w:p w:rsidR="00C7019C" w:rsidRPr="009B7678" w:rsidRDefault="00C7019C" w:rsidP="00EC62B4">
            <w:pPr>
              <w:keepNext/>
              <w:jc w:val="center"/>
              <w:rPr>
                <w:sz w:val="22"/>
                <w:szCs w:val="22"/>
                <w:lang w:val="pl-PL"/>
              </w:rPr>
            </w:pPr>
            <w:r w:rsidRPr="009B7678">
              <w:rPr>
                <w:sz w:val="22"/>
                <w:szCs w:val="22"/>
                <w:lang w:val="pl-PL"/>
              </w:rPr>
              <w:t>2250</w:t>
            </w:r>
          </w:p>
        </w:tc>
        <w:tc>
          <w:tcPr>
            <w:tcW w:w="1658" w:type="dxa"/>
          </w:tcPr>
          <w:p w:rsidR="00C7019C" w:rsidRPr="009B7678" w:rsidRDefault="00C7019C" w:rsidP="00EC62B4">
            <w:pPr>
              <w:keepNext/>
              <w:jc w:val="center"/>
              <w:rPr>
                <w:sz w:val="22"/>
                <w:szCs w:val="22"/>
                <w:lang w:val="pl-PL"/>
              </w:rPr>
            </w:pPr>
            <w:r w:rsidRPr="009B7678">
              <w:rPr>
                <w:sz w:val="22"/>
                <w:szCs w:val="22"/>
                <w:lang w:val="pl-PL"/>
              </w:rPr>
              <w:t>1,0</w:t>
            </w:r>
          </w:p>
        </w:tc>
        <w:tc>
          <w:tcPr>
            <w:tcW w:w="1658" w:type="dxa"/>
          </w:tcPr>
          <w:p w:rsidR="00C7019C" w:rsidRPr="009B7678" w:rsidRDefault="00C7019C" w:rsidP="00EC62B4">
            <w:pPr>
              <w:keepNext/>
              <w:jc w:val="center"/>
              <w:rPr>
                <w:sz w:val="22"/>
                <w:szCs w:val="22"/>
                <w:lang w:val="pl-PL"/>
              </w:rPr>
            </w:pPr>
            <w:r w:rsidRPr="009B7678">
              <w:rPr>
                <w:sz w:val="22"/>
                <w:szCs w:val="22"/>
                <w:lang w:val="pl-PL"/>
              </w:rPr>
              <w:t>0,5</w:t>
            </w:r>
          </w:p>
        </w:tc>
        <w:tc>
          <w:tcPr>
            <w:tcW w:w="1658" w:type="dxa"/>
          </w:tcPr>
          <w:p w:rsidR="00C7019C" w:rsidRPr="009B7678" w:rsidRDefault="00C7019C" w:rsidP="00EC62B4">
            <w:pPr>
              <w:keepNext/>
              <w:jc w:val="center"/>
              <w:rPr>
                <w:sz w:val="22"/>
                <w:szCs w:val="22"/>
                <w:lang w:val="pl-PL"/>
              </w:rPr>
            </w:pPr>
            <w:r w:rsidRPr="009B7678">
              <w:rPr>
                <w:sz w:val="22"/>
                <w:szCs w:val="22"/>
                <w:lang w:val="pl-PL"/>
              </w:rPr>
              <w:t>1,0</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40</w:t>
            </w:r>
          </w:p>
        </w:tc>
        <w:tc>
          <w:tcPr>
            <w:tcW w:w="2247" w:type="dxa"/>
          </w:tcPr>
          <w:p w:rsidR="00C7019C" w:rsidRPr="009B7678" w:rsidRDefault="00C7019C" w:rsidP="00EC62B4">
            <w:pPr>
              <w:keepNext/>
              <w:jc w:val="center"/>
              <w:rPr>
                <w:sz w:val="22"/>
                <w:szCs w:val="22"/>
                <w:lang w:val="pl-PL"/>
              </w:rPr>
            </w:pPr>
            <w:r w:rsidRPr="009B7678">
              <w:rPr>
                <w:sz w:val="22"/>
                <w:szCs w:val="22"/>
                <w:lang w:val="pl-PL"/>
              </w:rPr>
              <w:t>3000</w:t>
            </w:r>
          </w:p>
        </w:tc>
        <w:tc>
          <w:tcPr>
            <w:tcW w:w="1658" w:type="dxa"/>
          </w:tcPr>
          <w:p w:rsidR="00C7019C" w:rsidRPr="009B7678" w:rsidRDefault="00C7019C" w:rsidP="00EC62B4">
            <w:pPr>
              <w:keepNext/>
              <w:jc w:val="center"/>
              <w:rPr>
                <w:sz w:val="22"/>
                <w:szCs w:val="22"/>
                <w:lang w:val="pl-PL"/>
              </w:rPr>
            </w:pPr>
            <w:r w:rsidRPr="009B7678">
              <w:rPr>
                <w:sz w:val="22"/>
                <w:szCs w:val="22"/>
                <w:lang w:val="pl-PL"/>
              </w:rPr>
              <w:t>1,0</w:t>
            </w:r>
          </w:p>
        </w:tc>
        <w:tc>
          <w:tcPr>
            <w:tcW w:w="1658" w:type="dxa"/>
          </w:tcPr>
          <w:p w:rsidR="00C7019C" w:rsidRPr="009B7678" w:rsidRDefault="00C7019C" w:rsidP="00EC62B4">
            <w:pPr>
              <w:keepNext/>
              <w:jc w:val="center"/>
              <w:rPr>
                <w:sz w:val="22"/>
                <w:szCs w:val="22"/>
                <w:lang w:val="pl-PL"/>
              </w:rPr>
            </w:pPr>
            <w:r w:rsidRPr="009B7678">
              <w:rPr>
                <w:sz w:val="22"/>
                <w:szCs w:val="22"/>
                <w:lang w:val="pl-PL"/>
              </w:rPr>
              <w:t>1,0</w:t>
            </w:r>
          </w:p>
        </w:tc>
        <w:tc>
          <w:tcPr>
            <w:tcW w:w="1658" w:type="dxa"/>
          </w:tcPr>
          <w:p w:rsidR="00C7019C" w:rsidRPr="009B7678" w:rsidRDefault="00C7019C" w:rsidP="00EC62B4">
            <w:pPr>
              <w:keepNext/>
              <w:jc w:val="center"/>
              <w:rPr>
                <w:sz w:val="22"/>
                <w:szCs w:val="22"/>
                <w:lang w:val="pl-PL"/>
              </w:rPr>
            </w:pPr>
            <w:r w:rsidRPr="009B7678">
              <w:rPr>
                <w:sz w:val="22"/>
                <w:szCs w:val="22"/>
                <w:lang w:val="pl-PL"/>
              </w:rPr>
              <w:t>1,0</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50</w:t>
            </w:r>
          </w:p>
        </w:tc>
        <w:tc>
          <w:tcPr>
            <w:tcW w:w="2247" w:type="dxa"/>
          </w:tcPr>
          <w:p w:rsidR="00C7019C" w:rsidRPr="009B7678" w:rsidRDefault="00C7019C" w:rsidP="00EC62B4">
            <w:pPr>
              <w:keepNext/>
              <w:jc w:val="center"/>
              <w:rPr>
                <w:sz w:val="22"/>
                <w:szCs w:val="22"/>
                <w:lang w:val="pl-PL"/>
              </w:rPr>
            </w:pPr>
            <w:r w:rsidRPr="009B7678">
              <w:rPr>
                <w:sz w:val="22"/>
                <w:szCs w:val="22"/>
                <w:lang w:val="pl-PL"/>
              </w:rPr>
              <w:t>3750</w:t>
            </w:r>
          </w:p>
        </w:tc>
        <w:tc>
          <w:tcPr>
            <w:tcW w:w="1658" w:type="dxa"/>
          </w:tcPr>
          <w:p w:rsidR="00C7019C" w:rsidRPr="009B7678" w:rsidRDefault="00C7019C" w:rsidP="00EC62B4">
            <w:pPr>
              <w:keepNext/>
              <w:jc w:val="center"/>
              <w:rPr>
                <w:sz w:val="22"/>
                <w:szCs w:val="22"/>
                <w:lang w:val="pl-PL"/>
              </w:rPr>
            </w:pPr>
            <w:r w:rsidRPr="009B7678">
              <w:rPr>
                <w:sz w:val="22"/>
                <w:szCs w:val="22"/>
                <w:lang w:val="pl-PL"/>
              </w:rPr>
              <w:t>1,5</w:t>
            </w:r>
          </w:p>
        </w:tc>
        <w:tc>
          <w:tcPr>
            <w:tcW w:w="1658" w:type="dxa"/>
          </w:tcPr>
          <w:p w:rsidR="00C7019C" w:rsidRPr="009B7678" w:rsidRDefault="00C7019C" w:rsidP="00EC62B4">
            <w:pPr>
              <w:keepNext/>
              <w:jc w:val="center"/>
              <w:rPr>
                <w:sz w:val="22"/>
                <w:szCs w:val="22"/>
                <w:lang w:val="pl-PL"/>
              </w:rPr>
            </w:pPr>
            <w:r w:rsidRPr="009B7678">
              <w:rPr>
                <w:sz w:val="22"/>
                <w:szCs w:val="22"/>
                <w:lang w:val="pl-PL"/>
              </w:rPr>
              <w:t>1,0</w:t>
            </w:r>
          </w:p>
        </w:tc>
        <w:tc>
          <w:tcPr>
            <w:tcW w:w="1658" w:type="dxa"/>
          </w:tcPr>
          <w:p w:rsidR="00C7019C" w:rsidRPr="009B7678" w:rsidRDefault="00C7019C" w:rsidP="00EC62B4">
            <w:pPr>
              <w:keepNext/>
              <w:jc w:val="center"/>
              <w:rPr>
                <w:sz w:val="22"/>
                <w:szCs w:val="22"/>
                <w:lang w:val="pl-PL"/>
              </w:rPr>
            </w:pPr>
            <w:r w:rsidRPr="009B7678">
              <w:rPr>
                <w:sz w:val="22"/>
                <w:szCs w:val="22"/>
                <w:lang w:val="pl-PL"/>
              </w:rPr>
              <w:t>1,5</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60</w:t>
            </w:r>
          </w:p>
        </w:tc>
        <w:tc>
          <w:tcPr>
            <w:tcW w:w="2247" w:type="dxa"/>
          </w:tcPr>
          <w:p w:rsidR="00C7019C" w:rsidRPr="009B7678" w:rsidRDefault="00C7019C" w:rsidP="00EC62B4">
            <w:pPr>
              <w:keepNext/>
              <w:jc w:val="center"/>
              <w:rPr>
                <w:sz w:val="22"/>
                <w:szCs w:val="22"/>
                <w:lang w:val="pl-PL"/>
              </w:rPr>
            </w:pPr>
            <w:r w:rsidRPr="009B7678">
              <w:rPr>
                <w:sz w:val="22"/>
                <w:szCs w:val="22"/>
                <w:lang w:val="pl-PL"/>
              </w:rPr>
              <w:t>4500</w:t>
            </w:r>
          </w:p>
        </w:tc>
        <w:tc>
          <w:tcPr>
            <w:tcW w:w="1658" w:type="dxa"/>
          </w:tcPr>
          <w:p w:rsidR="00C7019C" w:rsidRPr="009B7678" w:rsidRDefault="00C7019C" w:rsidP="00EC62B4">
            <w:pPr>
              <w:keepNext/>
              <w:jc w:val="center"/>
              <w:rPr>
                <w:sz w:val="22"/>
                <w:szCs w:val="22"/>
                <w:lang w:val="pl-PL"/>
              </w:rPr>
            </w:pPr>
            <w:r w:rsidRPr="009B7678">
              <w:rPr>
                <w:sz w:val="22"/>
                <w:szCs w:val="22"/>
                <w:lang w:val="pl-PL"/>
              </w:rPr>
              <w:t>1,5</w:t>
            </w:r>
          </w:p>
        </w:tc>
        <w:tc>
          <w:tcPr>
            <w:tcW w:w="1658" w:type="dxa"/>
          </w:tcPr>
          <w:p w:rsidR="00C7019C" w:rsidRPr="009B7678" w:rsidRDefault="00C7019C" w:rsidP="00EC62B4">
            <w:pPr>
              <w:keepNext/>
              <w:jc w:val="center"/>
              <w:rPr>
                <w:sz w:val="22"/>
                <w:szCs w:val="22"/>
                <w:lang w:val="pl-PL"/>
              </w:rPr>
            </w:pPr>
            <w:r w:rsidRPr="009B7678">
              <w:rPr>
                <w:sz w:val="22"/>
                <w:szCs w:val="22"/>
                <w:lang w:val="pl-PL"/>
              </w:rPr>
              <w:t>1,5</w:t>
            </w:r>
          </w:p>
        </w:tc>
        <w:tc>
          <w:tcPr>
            <w:tcW w:w="1658" w:type="dxa"/>
          </w:tcPr>
          <w:p w:rsidR="00C7019C" w:rsidRPr="009B7678" w:rsidRDefault="00C7019C" w:rsidP="00EC62B4">
            <w:pPr>
              <w:keepNext/>
              <w:jc w:val="center"/>
              <w:rPr>
                <w:sz w:val="22"/>
                <w:szCs w:val="22"/>
                <w:lang w:val="pl-PL"/>
              </w:rPr>
            </w:pPr>
            <w:r w:rsidRPr="009B7678">
              <w:rPr>
                <w:sz w:val="22"/>
                <w:szCs w:val="22"/>
                <w:lang w:val="pl-PL"/>
              </w:rPr>
              <w:t>1,5</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70</w:t>
            </w:r>
          </w:p>
        </w:tc>
        <w:tc>
          <w:tcPr>
            <w:tcW w:w="2247" w:type="dxa"/>
          </w:tcPr>
          <w:p w:rsidR="00C7019C" w:rsidRPr="009B7678" w:rsidRDefault="00C7019C" w:rsidP="00EC62B4">
            <w:pPr>
              <w:keepNext/>
              <w:jc w:val="center"/>
              <w:rPr>
                <w:sz w:val="22"/>
                <w:szCs w:val="22"/>
                <w:lang w:val="pl-PL"/>
              </w:rPr>
            </w:pPr>
            <w:r w:rsidRPr="009B7678">
              <w:rPr>
                <w:sz w:val="22"/>
                <w:szCs w:val="22"/>
                <w:lang w:val="pl-PL"/>
              </w:rPr>
              <w:t>5250</w:t>
            </w:r>
          </w:p>
        </w:tc>
        <w:tc>
          <w:tcPr>
            <w:tcW w:w="1658" w:type="dxa"/>
          </w:tcPr>
          <w:p w:rsidR="00C7019C" w:rsidRPr="009B7678" w:rsidRDefault="00C7019C" w:rsidP="00EC62B4">
            <w:pPr>
              <w:keepNext/>
              <w:jc w:val="center"/>
              <w:rPr>
                <w:sz w:val="22"/>
                <w:szCs w:val="22"/>
                <w:lang w:val="pl-PL"/>
              </w:rPr>
            </w:pPr>
            <w:r w:rsidRPr="009B7678">
              <w:rPr>
                <w:sz w:val="22"/>
                <w:szCs w:val="22"/>
                <w:lang w:val="pl-PL"/>
              </w:rPr>
              <w:t>2,0</w:t>
            </w:r>
          </w:p>
        </w:tc>
        <w:tc>
          <w:tcPr>
            <w:tcW w:w="1658" w:type="dxa"/>
          </w:tcPr>
          <w:p w:rsidR="00C7019C" w:rsidRPr="009B7678" w:rsidRDefault="00C7019C" w:rsidP="00EC62B4">
            <w:pPr>
              <w:keepNext/>
              <w:jc w:val="center"/>
              <w:rPr>
                <w:sz w:val="22"/>
                <w:szCs w:val="22"/>
                <w:lang w:val="pl-PL"/>
              </w:rPr>
            </w:pPr>
            <w:r w:rsidRPr="009B7678">
              <w:rPr>
                <w:sz w:val="22"/>
                <w:szCs w:val="22"/>
                <w:lang w:val="pl-PL"/>
              </w:rPr>
              <w:t>1,5</w:t>
            </w:r>
          </w:p>
        </w:tc>
        <w:tc>
          <w:tcPr>
            <w:tcW w:w="1658" w:type="dxa"/>
          </w:tcPr>
          <w:p w:rsidR="00C7019C" w:rsidRPr="009B7678" w:rsidRDefault="00C7019C" w:rsidP="00EC62B4">
            <w:pPr>
              <w:keepNext/>
              <w:jc w:val="center"/>
              <w:rPr>
                <w:sz w:val="22"/>
                <w:szCs w:val="22"/>
                <w:lang w:val="pl-PL"/>
              </w:rPr>
            </w:pPr>
            <w:r w:rsidRPr="009B7678">
              <w:rPr>
                <w:sz w:val="22"/>
                <w:szCs w:val="22"/>
                <w:lang w:val="pl-PL"/>
              </w:rPr>
              <w:t>2,0</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80</w:t>
            </w:r>
          </w:p>
        </w:tc>
        <w:tc>
          <w:tcPr>
            <w:tcW w:w="2247" w:type="dxa"/>
          </w:tcPr>
          <w:p w:rsidR="00C7019C" w:rsidRPr="009B7678" w:rsidRDefault="00C7019C" w:rsidP="00EC62B4">
            <w:pPr>
              <w:keepNext/>
              <w:jc w:val="center"/>
              <w:rPr>
                <w:sz w:val="22"/>
                <w:szCs w:val="22"/>
                <w:lang w:val="pl-PL"/>
              </w:rPr>
            </w:pPr>
            <w:r w:rsidRPr="009B7678">
              <w:rPr>
                <w:sz w:val="22"/>
                <w:szCs w:val="22"/>
                <w:lang w:val="pl-PL"/>
              </w:rPr>
              <w:t>6000</w:t>
            </w:r>
          </w:p>
        </w:tc>
        <w:tc>
          <w:tcPr>
            <w:tcW w:w="1658" w:type="dxa"/>
          </w:tcPr>
          <w:p w:rsidR="00C7019C" w:rsidRPr="009B7678" w:rsidRDefault="00C7019C" w:rsidP="00EC62B4">
            <w:pPr>
              <w:keepNext/>
              <w:jc w:val="center"/>
              <w:rPr>
                <w:sz w:val="22"/>
                <w:szCs w:val="22"/>
                <w:lang w:val="pl-PL"/>
              </w:rPr>
            </w:pPr>
            <w:r w:rsidRPr="009B7678">
              <w:rPr>
                <w:sz w:val="22"/>
                <w:szCs w:val="22"/>
                <w:lang w:val="pl-PL"/>
              </w:rPr>
              <w:t>2,0</w:t>
            </w:r>
          </w:p>
        </w:tc>
        <w:tc>
          <w:tcPr>
            <w:tcW w:w="1658" w:type="dxa"/>
          </w:tcPr>
          <w:p w:rsidR="00C7019C" w:rsidRPr="009B7678" w:rsidRDefault="00C7019C" w:rsidP="00EC62B4">
            <w:pPr>
              <w:keepNext/>
              <w:jc w:val="center"/>
              <w:rPr>
                <w:sz w:val="22"/>
                <w:szCs w:val="22"/>
                <w:lang w:val="pl-PL"/>
              </w:rPr>
            </w:pPr>
            <w:r w:rsidRPr="009B7678">
              <w:rPr>
                <w:sz w:val="22"/>
                <w:szCs w:val="22"/>
                <w:lang w:val="pl-PL"/>
              </w:rPr>
              <w:t>2,0</w:t>
            </w:r>
          </w:p>
        </w:tc>
        <w:tc>
          <w:tcPr>
            <w:tcW w:w="1658" w:type="dxa"/>
          </w:tcPr>
          <w:p w:rsidR="00C7019C" w:rsidRPr="009B7678" w:rsidRDefault="00C7019C" w:rsidP="00EC62B4">
            <w:pPr>
              <w:keepNext/>
              <w:jc w:val="center"/>
              <w:rPr>
                <w:sz w:val="22"/>
                <w:szCs w:val="22"/>
                <w:lang w:val="pl-PL"/>
              </w:rPr>
            </w:pPr>
            <w:r w:rsidRPr="009B7678">
              <w:rPr>
                <w:sz w:val="22"/>
                <w:szCs w:val="22"/>
                <w:lang w:val="pl-PL"/>
              </w:rPr>
              <w:t>2,0</w:t>
            </w:r>
          </w:p>
        </w:tc>
      </w:tr>
      <w:tr w:rsidR="0057457C" w:rsidTr="00EC62B4">
        <w:tc>
          <w:tcPr>
            <w:tcW w:w="1959" w:type="dxa"/>
          </w:tcPr>
          <w:p w:rsidR="00C7019C" w:rsidRPr="009B7678" w:rsidRDefault="00C7019C" w:rsidP="00EC62B4">
            <w:pPr>
              <w:keepNext/>
              <w:jc w:val="center"/>
              <w:rPr>
                <w:sz w:val="22"/>
                <w:szCs w:val="22"/>
                <w:lang w:val="pl-PL"/>
              </w:rPr>
            </w:pPr>
            <w:r w:rsidRPr="009B7678">
              <w:rPr>
                <w:sz w:val="22"/>
                <w:szCs w:val="22"/>
                <w:lang w:val="pl-PL"/>
              </w:rPr>
              <w:t>90</w:t>
            </w:r>
          </w:p>
        </w:tc>
        <w:tc>
          <w:tcPr>
            <w:tcW w:w="2247" w:type="dxa"/>
          </w:tcPr>
          <w:p w:rsidR="00C7019C" w:rsidRPr="009B7678" w:rsidRDefault="00C7019C" w:rsidP="00EC62B4">
            <w:pPr>
              <w:keepNext/>
              <w:jc w:val="center"/>
              <w:rPr>
                <w:sz w:val="22"/>
                <w:szCs w:val="22"/>
                <w:lang w:val="pl-PL"/>
              </w:rPr>
            </w:pPr>
            <w:r w:rsidRPr="009B7678">
              <w:rPr>
                <w:sz w:val="22"/>
                <w:szCs w:val="22"/>
                <w:lang w:val="pl-PL"/>
              </w:rPr>
              <w:t>6750</w:t>
            </w:r>
          </w:p>
        </w:tc>
        <w:tc>
          <w:tcPr>
            <w:tcW w:w="1658" w:type="dxa"/>
          </w:tcPr>
          <w:p w:rsidR="00C7019C" w:rsidRPr="009B7678" w:rsidRDefault="00C7019C" w:rsidP="00EC62B4">
            <w:pPr>
              <w:keepNext/>
              <w:jc w:val="center"/>
              <w:rPr>
                <w:sz w:val="22"/>
                <w:szCs w:val="22"/>
                <w:lang w:val="pl-PL"/>
              </w:rPr>
            </w:pPr>
            <w:r w:rsidRPr="009B7678">
              <w:rPr>
                <w:sz w:val="22"/>
                <w:szCs w:val="22"/>
                <w:lang w:val="pl-PL"/>
              </w:rPr>
              <w:t>2,5</w:t>
            </w:r>
          </w:p>
        </w:tc>
        <w:tc>
          <w:tcPr>
            <w:tcW w:w="1658" w:type="dxa"/>
          </w:tcPr>
          <w:p w:rsidR="00C7019C" w:rsidRPr="009B7678" w:rsidRDefault="00C7019C" w:rsidP="00EC62B4">
            <w:pPr>
              <w:keepNext/>
              <w:jc w:val="center"/>
              <w:rPr>
                <w:sz w:val="22"/>
                <w:szCs w:val="22"/>
                <w:lang w:val="pl-PL"/>
              </w:rPr>
            </w:pPr>
            <w:r w:rsidRPr="009B7678">
              <w:rPr>
                <w:sz w:val="22"/>
                <w:szCs w:val="22"/>
                <w:lang w:val="pl-PL"/>
              </w:rPr>
              <w:t>2,0</w:t>
            </w:r>
          </w:p>
        </w:tc>
        <w:tc>
          <w:tcPr>
            <w:tcW w:w="1658" w:type="dxa"/>
          </w:tcPr>
          <w:p w:rsidR="00C7019C" w:rsidRPr="009B7678" w:rsidRDefault="00C7019C" w:rsidP="00EC62B4">
            <w:pPr>
              <w:keepNext/>
              <w:jc w:val="center"/>
              <w:rPr>
                <w:sz w:val="22"/>
                <w:szCs w:val="22"/>
                <w:lang w:val="pl-PL"/>
              </w:rPr>
            </w:pPr>
            <w:r w:rsidRPr="009B7678">
              <w:rPr>
                <w:sz w:val="22"/>
                <w:szCs w:val="22"/>
                <w:lang w:val="pl-PL"/>
              </w:rPr>
              <w:t>2,5</w:t>
            </w:r>
          </w:p>
        </w:tc>
      </w:tr>
    </w:tbl>
    <w:p w:rsidR="00C7019C" w:rsidRPr="009B7678" w:rsidRDefault="00C7019C" w:rsidP="00C7019C">
      <w:pPr>
        <w:tabs>
          <w:tab w:val="left" w:pos="567"/>
        </w:tabs>
        <w:rPr>
          <w:sz w:val="22"/>
          <w:szCs w:val="22"/>
          <w:lang w:val="pl-PL"/>
        </w:rPr>
      </w:pPr>
      <w:r w:rsidRPr="009B7678">
        <w:rPr>
          <w:sz w:val="22"/>
          <w:szCs w:val="22"/>
          <w:lang w:val="pl-PL"/>
        </w:rPr>
        <w:t>*liczba tabletek zaokrąglona do najbliższej połowy tabletki</w:t>
      </w:r>
    </w:p>
    <w:p w:rsidR="00C7019C" w:rsidRPr="009B7678" w:rsidRDefault="00C7019C" w:rsidP="00C7019C">
      <w:pPr>
        <w:keepNext/>
        <w:rPr>
          <w:b/>
          <w:sz w:val="22"/>
          <w:szCs w:val="22"/>
          <w:lang w:val="pl-PL"/>
        </w:rPr>
      </w:pPr>
    </w:p>
    <w:p w:rsidR="00095015" w:rsidRPr="009B7678" w:rsidRDefault="007F4052" w:rsidP="00244E64">
      <w:pPr>
        <w:rPr>
          <w:sz w:val="22"/>
          <w:szCs w:val="22"/>
          <w:lang w:val="pl-PL"/>
        </w:rPr>
      </w:pPr>
      <w:r w:rsidRPr="009B7678">
        <w:rPr>
          <w:sz w:val="22"/>
          <w:szCs w:val="22"/>
          <w:lang w:val="pl-PL"/>
        </w:rPr>
        <w:t>Nie zaleca się, by całkowita dobowa dawka przekraczała 100</w:t>
      </w:r>
      <w:r w:rsidR="00244E64">
        <w:rPr>
          <w:sz w:val="22"/>
          <w:szCs w:val="22"/>
          <w:lang w:val="pl-PL"/>
        </w:rPr>
        <w:t> </w:t>
      </w:r>
      <w:r w:rsidRPr="009B7678">
        <w:rPr>
          <w:sz w:val="22"/>
          <w:szCs w:val="22"/>
          <w:lang w:val="pl-PL"/>
        </w:rPr>
        <w:t xml:space="preserve">mg/kg masy ciała z uwagi na </w:t>
      </w:r>
      <w:r w:rsidR="00E54870" w:rsidRPr="009B7678">
        <w:rPr>
          <w:sz w:val="22"/>
          <w:szCs w:val="22"/>
          <w:lang w:val="pl-PL"/>
        </w:rPr>
        <w:t>możliwość</w:t>
      </w:r>
      <w:r w:rsidRPr="009B7678">
        <w:rPr>
          <w:sz w:val="22"/>
          <w:szCs w:val="22"/>
          <w:lang w:val="pl-PL"/>
        </w:rPr>
        <w:t xml:space="preserve"> zwiększ</w:t>
      </w:r>
      <w:r w:rsidR="00E54870" w:rsidRPr="009B7678">
        <w:rPr>
          <w:sz w:val="22"/>
          <w:szCs w:val="22"/>
          <w:lang w:val="pl-PL"/>
        </w:rPr>
        <w:t>e</w:t>
      </w:r>
      <w:r w:rsidRPr="009B7678">
        <w:rPr>
          <w:sz w:val="22"/>
          <w:szCs w:val="22"/>
          <w:lang w:val="pl-PL"/>
        </w:rPr>
        <w:t>n</w:t>
      </w:r>
      <w:r w:rsidR="00E54870" w:rsidRPr="009B7678">
        <w:rPr>
          <w:sz w:val="22"/>
          <w:szCs w:val="22"/>
          <w:lang w:val="pl-PL"/>
        </w:rPr>
        <w:t>ia</w:t>
      </w:r>
      <w:r w:rsidRPr="009B7678">
        <w:rPr>
          <w:sz w:val="22"/>
          <w:szCs w:val="22"/>
          <w:lang w:val="pl-PL"/>
        </w:rPr>
        <w:t xml:space="preserve"> ryzyk</w:t>
      </w:r>
      <w:r w:rsidR="00E54870" w:rsidRPr="009B7678">
        <w:rPr>
          <w:sz w:val="22"/>
          <w:szCs w:val="22"/>
          <w:lang w:val="pl-PL"/>
        </w:rPr>
        <w:t>a</w:t>
      </w:r>
      <w:r w:rsidRPr="009B7678">
        <w:rPr>
          <w:sz w:val="22"/>
          <w:szCs w:val="22"/>
          <w:lang w:val="pl-PL"/>
        </w:rPr>
        <w:t xml:space="preserve"> wystąpienia</w:t>
      </w:r>
      <w:r w:rsidR="00E54870" w:rsidRPr="009B7678">
        <w:rPr>
          <w:sz w:val="22"/>
          <w:szCs w:val="22"/>
          <w:lang w:val="pl-PL"/>
        </w:rPr>
        <w:t xml:space="preserve"> niepożądanych</w:t>
      </w:r>
      <w:r w:rsidRPr="009B7678">
        <w:rPr>
          <w:sz w:val="22"/>
          <w:szCs w:val="22"/>
          <w:lang w:val="pl-PL"/>
        </w:rPr>
        <w:t xml:space="preserve"> reakcji</w:t>
      </w:r>
      <w:r w:rsidR="00A00E91" w:rsidRPr="009B7678">
        <w:rPr>
          <w:sz w:val="22"/>
          <w:szCs w:val="22"/>
          <w:lang w:val="pl-PL"/>
        </w:rPr>
        <w:t xml:space="preserve"> </w:t>
      </w:r>
      <w:r w:rsidR="00095015" w:rsidRPr="009B7678">
        <w:rPr>
          <w:sz w:val="22"/>
          <w:szCs w:val="22"/>
          <w:lang w:val="pl-PL"/>
        </w:rPr>
        <w:t xml:space="preserve">(patrz </w:t>
      </w:r>
      <w:r w:rsidR="00095015" w:rsidRPr="009B7678">
        <w:rPr>
          <w:iCs/>
          <w:sz w:val="22"/>
          <w:szCs w:val="22"/>
          <w:lang w:val="pl-PL"/>
        </w:rPr>
        <w:t xml:space="preserve">punkt </w:t>
      </w:r>
      <w:r w:rsidR="00095015" w:rsidRPr="009B7678">
        <w:rPr>
          <w:sz w:val="22"/>
          <w:szCs w:val="22"/>
          <w:lang w:val="pl-PL"/>
        </w:rPr>
        <w:t>4.4, 4.8 i 4.9).</w:t>
      </w:r>
    </w:p>
    <w:p w:rsidR="00095015" w:rsidRPr="009B7678" w:rsidRDefault="00095015">
      <w:pPr>
        <w:rPr>
          <w:sz w:val="22"/>
          <w:szCs w:val="22"/>
          <w:lang w:val="pl-PL"/>
        </w:rPr>
      </w:pPr>
    </w:p>
    <w:p w:rsidR="00C7019C" w:rsidRPr="00C7019C" w:rsidRDefault="00C7019C" w:rsidP="007F4052">
      <w:pPr>
        <w:rPr>
          <w:i/>
          <w:sz w:val="22"/>
          <w:szCs w:val="22"/>
          <w:lang w:val="pl-PL"/>
        </w:rPr>
      </w:pPr>
      <w:r w:rsidRPr="00C7019C">
        <w:rPr>
          <w:i/>
          <w:sz w:val="22"/>
          <w:szCs w:val="22"/>
          <w:lang w:val="pl-PL"/>
        </w:rPr>
        <w:t>Dostosowywanie dawki</w:t>
      </w:r>
    </w:p>
    <w:p w:rsidR="00FD670E" w:rsidRPr="009B7678" w:rsidRDefault="001E2AB2" w:rsidP="00244E64">
      <w:pPr>
        <w:rPr>
          <w:sz w:val="22"/>
          <w:szCs w:val="22"/>
          <w:lang w:val="pl-PL"/>
        </w:rPr>
      </w:pPr>
      <w:r w:rsidRPr="009B7678">
        <w:rPr>
          <w:sz w:val="22"/>
          <w:szCs w:val="22"/>
          <w:lang w:val="pl-PL"/>
        </w:rPr>
        <w:t>N</w:t>
      </w:r>
      <w:r w:rsidR="00FD670E" w:rsidRPr="009B7678">
        <w:rPr>
          <w:sz w:val="22"/>
          <w:szCs w:val="22"/>
          <w:lang w:val="pl-PL"/>
        </w:rPr>
        <w:t xml:space="preserve">a </w:t>
      </w:r>
      <w:r w:rsidRPr="009B7678">
        <w:rPr>
          <w:sz w:val="22"/>
          <w:szCs w:val="22"/>
          <w:lang w:val="pl-PL"/>
        </w:rPr>
        <w:t>skutki</w:t>
      </w:r>
      <w:r w:rsidR="00FD670E" w:rsidRPr="009B7678">
        <w:rPr>
          <w:sz w:val="22"/>
          <w:szCs w:val="22"/>
          <w:lang w:val="pl-PL"/>
        </w:rPr>
        <w:t xml:space="preserve"> działania produktu Ferriprox, polegając</w:t>
      </w:r>
      <w:r w:rsidRPr="009B7678">
        <w:rPr>
          <w:sz w:val="22"/>
          <w:szCs w:val="22"/>
          <w:lang w:val="pl-PL"/>
        </w:rPr>
        <w:t>e</w:t>
      </w:r>
      <w:r w:rsidR="00FD670E" w:rsidRPr="009B7678">
        <w:rPr>
          <w:sz w:val="22"/>
          <w:szCs w:val="22"/>
          <w:lang w:val="pl-PL"/>
        </w:rPr>
        <w:t xml:space="preserve"> na zmniejszaniu zasobów żelaza w ustroju, </w:t>
      </w:r>
      <w:r w:rsidRPr="009B7678">
        <w:rPr>
          <w:sz w:val="22"/>
          <w:szCs w:val="22"/>
          <w:lang w:val="pl-PL"/>
        </w:rPr>
        <w:t xml:space="preserve">bezpośredni wpływ </w:t>
      </w:r>
      <w:r w:rsidR="00FD670E" w:rsidRPr="009B7678">
        <w:rPr>
          <w:sz w:val="22"/>
          <w:szCs w:val="22"/>
          <w:lang w:val="pl-PL"/>
        </w:rPr>
        <w:t>wywiera</w:t>
      </w:r>
      <w:r w:rsidRPr="009B7678">
        <w:rPr>
          <w:sz w:val="22"/>
          <w:szCs w:val="22"/>
          <w:lang w:val="pl-PL"/>
        </w:rPr>
        <w:t xml:space="preserve"> wielkość</w:t>
      </w:r>
      <w:r w:rsidR="00FD670E" w:rsidRPr="009B7678">
        <w:rPr>
          <w:sz w:val="22"/>
          <w:szCs w:val="22"/>
          <w:lang w:val="pl-PL"/>
        </w:rPr>
        <w:t xml:space="preserve"> dawk</w:t>
      </w:r>
      <w:r w:rsidRPr="009B7678">
        <w:rPr>
          <w:sz w:val="22"/>
          <w:szCs w:val="22"/>
          <w:lang w:val="pl-PL"/>
        </w:rPr>
        <w:t>i</w:t>
      </w:r>
      <w:r w:rsidR="00FD670E" w:rsidRPr="009B7678">
        <w:rPr>
          <w:sz w:val="22"/>
          <w:szCs w:val="22"/>
          <w:lang w:val="pl-PL"/>
        </w:rPr>
        <w:t xml:space="preserve"> i stopień przeładowania żelazem. Po rozpoczęciu leczenia produktem Ferriprox, co dwa lub trzy miesiące zaleca się </w:t>
      </w:r>
      <w:r w:rsidRPr="009B7678">
        <w:rPr>
          <w:sz w:val="22"/>
          <w:szCs w:val="22"/>
          <w:lang w:val="pl-PL"/>
        </w:rPr>
        <w:t>bad</w:t>
      </w:r>
      <w:r w:rsidR="00FD670E" w:rsidRPr="009B7678">
        <w:rPr>
          <w:sz w:val="22"/>
          <w:szCs w:val="22"/>
          <w:lang w:val="pl-PL"/>
        </w:rPr>
        <w:t xml:space="preserve">anie stężenia ferrytyny lub innych wskaźników zasobów żelaza, w celu długookresowej oceny skuteczności </w:t>
      </w:r>
      <w:r w:rsidRPr="009B7678">
        <w:rPr>
          <w:sz w:val="22"/>
          <w:szCs w:val="22"/>
          <w:lang w:val="pl-PL"/>
        </w:rPr>
        <w:t xml:space="preserve">leczenia za pomocą </w:t>
      </w:r>
      <w:r w:rsidR="00FD670E" w:rsidRPr="009B7678">
        <w:rPr>
          <w:sz w:val="22"/>
          <w:szCs w:val="22"/>
          <w:lang w:val="pl-PL"/>
        </w:rPr>
        <w:t xml:space="preserve">chelatowania w </w:t>
      </w:r>
      <w:r w:rsidRPr="009B7678">
        <w:rPr>
          <w:sz w:val="22"/>
          <w:szCs w:val="22"/>
          <w:lang w:val="pl-PL"/>
        </w:rPr>
        <w:t>utrzymywaniu właściwych</w:t>
      </w:r>
      <w:r w:rsidR="00FD670E" w:rsidRPr="009B7678">
        <w:rPr>
          <w:sz w:val="22"/>
          <w:szCs w:val="22"/>
          <w:lang w:val="pl-PL"/>
        </w:rPr>
        <w:t xml:space="preserve"> zasobów żelaza. Dawkowanie należy dostosować w zależności od odpowiedzi indywidualnego pacjenta i zamierzonego celu leczenia (utrzymanie lub zmniejszenie zasobów żelaza w ustroju). </w:t>
      </w:r>
      <w:r w:rsidRPr="009B7678">
        <w:rPr>
          <w:sz w:val="22"/>
          <w:szCs w:val="22"/>
          <w:lang w:val="pl-PL"/>
        </w:rPr>
        <w:t>N</w:t>
      </w:r>
      <w:r w:rsidR="00FD670E" w:rsidRPr="009B7678">
        <w:rPr>
          <w:sz w:val="22"/>
          <w:szCs w:val="22"/>
          <w:lang w:val="pl-PL"/>
        </w:rPr>
        <w:t xml:space="preserve">ależy rozważyć </w:t>
      </w:r>
      <w:r w:rsidRPr="009B7678">
        <w:rPr>
          <w:sz w:val="22"/>
          <w:szCs w:val="22"/>
          <w:lang w:val="pl-PL"/>
        </w:rPr>
        <w:t xml:space="preserve">przerwanie leczenia deferypronem </w:t>
      </w:r>
      <w:r w:rsidR="00FD670E" w:rsidRPr="009B7678">
        <w:rPr>
          <w:sz w:val="22"/>
          <w:szCs w:val="22"/>
          <w:lang w:val="pl-PL"/>
        </w:rPr>
        <w:t>w przypadku, gdy stężenie ferrytyny osiągnie wartości poniżej 500</w:t>
      </w:r>
      <w:r w:rsidR="00244E64">
        <w:rPr>
          <w:sz w:val="22"/>
          <w:szCs w:val="22"/>
          <w:lang w:val="pl-PL"/>
        </w:rPr>
        <w:t> </w:t>
      </w:r>
      <w:r w:rsidR="00606E42">
        <w:rPr>
          <w:sz w:val="22"/>
          <w:szCs w:val="22"/>
          <w:lang w:val="pl-PL"/>
        </w:rPr>
        <w:t>µ</w:t>
      </w:r>
      <w:r w:rsidR="00FD670E" w:rsidRPr="009B7678">
        <w:rPr>
          <w:sz w:val="22"/>
          <w:szCs w:val="22"/>
          <w:lang w:val="pl-PL"/>
        </w:rPr>
        <w:t>g/l.</w:t>
      </w:r>
    </w:p>
    <w:p w:rsidR="00C7019C" w:rsidRDefault="00C7019C" w:rsidP="00C7019C">
      <w:pPr>
        <w:rPr>
          <w:sz w:val="22"/>
          <w:szCs w:val="22"/>
          <w:lang w:val="pl-PL"/>
        </w:rPr>
      </w:pPr>
    </w:p>
    <w:p w:rsidR="00C7019C" w:rsidRPr="00C7019C" w:rsidRDefault="00270701" w:rsidP="00C7019C">
      <w:pPr>
        <w:keepNext/>
        <w:rPr>
          <w:i/>
          <w:sz w:val="22"/>
          <w:szCs w:val="22"/>
          <w:lang w:val="pl-PL"/>
        </w:rPr>
      </w:pPr>
      <w:r w:rsidRPr="00270701">
        <w:rPr>
          <w:i/>
          <w:sz w:val="22"/>
          <w:szCs w:val="22"/>
          <w:lang w:val="pl-PL"/>
        </w:rPr>
        <w:t>Dostosowanie dawki p</w:t>
      </w:r>
      <w:r w:rsidR="00804D60">
        <w:rPr>
          <w:i/>
          <w:sz w:val="22"/>
          <w:szCs w:val="22"/>
          <w:lang w:val="pl-PL"/>
        </w:rPr>
        <w:t xml:space="preserve">odczas użycia </w:t>
      </w:r>
      <w:r w:rsidRPr="00270701">
        <w:rPr>
          <w:i/>
          <w:sz w:val="22"/>
          <w:szCs w:val="22"/>
          <w:lang w:val="pl-PL"/>
        </w:rPr>
        <w:t>z innymi środkami chelatującymi żelazo</w:t>
      </w:r>
    </w:p>
    <w:p w:rsidR="00270701" w:rsidRPr="00270701" w:rsidRDefault="00270701" w:rsidP="00244E64">
      <w:pPr>
        <w:rPr>
          <w:sz w:val="22"/>
          <w:szCs w:val="22"/>
          <w:lang w:val="pl-PL"/>
        </w:rPr>
      </w:pPr>
      <w:r w:rsidRPr="00270701">
        <w:rPr>
          <w:sz w:val="22"/>
          <w:szCs w:val="22"/>
          <w:lang w:val="pl-PL"/>
        </w:rPr>
        <w:t>W przypadku pacjentów, u których monoterapia jest niewystarczająca, Ferriprox może być stosowany w skojarzeniu z deferoksaminą</w:t>
      </w:r>
      <w:r w:rsidR="00804D60">
        <w:rPr>
          <w:sz w:val="22"/>
          <w:szCs w:val="22"/>
          <w:lang w:val="pl-PL"/>
        </w:rPr>
        <w:t>,</w:t>
      </w:r>
      <w:r w:rsidRPr="00270701">
        <w:rPr>
          <w:sz w:val="22"/>
          <w:szCs w:val="22"/>
          <w:lang w:val="pl-PL"/>
        </w:rPr>
        <w:t xml:space="preserve"> w standardowej dawce (75</w:t>
      </w:r>
      <w:r w:rsidR="00244E64">
        <w:rPr>
          <w:sz w:val="22"/>
          <w:szCs w:val="22"/>
          <w:lang w:val="pl-PL"/>
        </w:rPr>
        <w:t> </w:t>
      </w:r>
      <w:r w:rsidRPr="00270701">
        <w:rPr>
          <w:sz w:val="22"/>
          <w:szCs w:val="22"/>
          <w:lang w:val="pl-PL"/>
        </w:rPr>
        <w:t xml:space="preserve">mg/kg mc./dobę), </w:t>
      </w:r>
      <w:r w:rsidR="00804D60">
        <w:rPr>
          <w:sz w:val="22"/>
          <w:szCs w:val="22"/>
          <w:lang w:val="pl-PL"/>
        </w:rPr>
        <w:t>jednak</w:t>
      </w:r>
      <w:r w:rsidRPr="00270701">
        <w:rPr>
          <w:sz w:val="22"/>
          <w:szCs w:val="22"/>
          <w:lang w:val="pl-PL"/>
        </w:rPr>
        <w:t xml:space="preserve"> nie </w:t>
      </w:r>
      <w:r w:rsidR="00804D60">
        <w:rPr>
          <w:sz w:val="22"/>
          <w:szCs w:val="22"/>
          <w:lang w:val="pl-PL"/>
        </w:rPr>
        <w:t>więcej niż</w:t>
      </w:r>
      <w:r w:rsidRPr="00270701">
        <w:rPr>
          <w:sz w:val="22"/>
          <w:szCs w:val="22"/>
          <w:lang w:val="pl-PL"/>
        </w:rPr>
        <w:t xml:space="preserve"> 100</w:t>
      </w:r>
      <w:r w:rsidR="00244E64">
        <w:rPr>
          <w:sz w:val="22"/>
          <w:szCs w:val="22"/>
          <w:lang w:val="pl-PL"/>
        </w:rPr>
        <w:t> </w:t>
      </w:r>
      <w:r w:rsidRPr="00270701">
        <w:rPr>
          <w:sz w:val="22"/>
          <w:szCs w:val="22"/>
          <w:lang w:val="pl-PL"/>
        </w:rPr>
        <w:t>mg/kg/dobę.</w:t>
      </w:r>
    </w:p>
    <w:p w:rsidR="00270701" w:rsidRPr="00270701" w:rsidRDefault="00270701" w:rsidP="00270701">
      <w:pPr>
        <w:rPr>
          <w:sz w:val="22"/>
          <w:szCs w:val="22"/>
          <w:lang w:val="pl-PL"/>
        </w:rPr>
      </w:pPr>
    </w:p>
    <w:p w:rsidR="00270701" w:rsidRPr="00270701" w:rsidRDefault="00270701" w:rsidP="00244E64">
      <w:pPr>
        <w:rPr>
          <w:sz w:val="22"/>
          <w:szCs w:val="22"/>
          <w:lang w:val="pl-PL"/>
        </w:rPr>
      </w:pPr>
      <w:r w:rsidRPr="00270701">
        <w:rPr>
          <w:sz w:val="22"/>
          <w:szCs w:val="22"/>
          <w:lang w:val="pl-PL"/>
        </w:rPr>
        <w:t>W przypadku niewydolności serca spowodowanej zwiększoną zawartością żelaza</w:t>
      </w:r>
      <w:r w:rsidR="00804D60">
        <w:rPr>
          <w:sz w:val="22"/>
          <w:szCs w:val="22"/>
          <w:lang w:val="pl-PL"/>
        </w:rPr>
        <w:t>,</w:t>
      </w:r>
      <w:r w:rsidRPr="00270701">
        <w:rPr>
          <w:sz w:val="22"/>
          <w:szCs w:val="22"/>
          <w:lang w:val="pl-PL"/>
        </w:rPr>
        <w:t xml:space="preserve"> do leczenia deferoksaminą należy dodać Ferriprox w dawce 75</w:t>
      </w:r>
      <w:r w:rsidR="00804D60">
        <w:rPr>
          <w:sz w:val="22"/>
          <w:szCs w:val="22"/>
          <w:lang w:val="pl-PL"/>
        </w:rPr>
        <w:t xml:space="preserve"> do </w:t>
      </w:r>
      <w:r w:rsidRPr="00270701">
        <w:rPr>
          <w:sz w:val="22"/>
          <w:szCs w:val="22"/>
          <w:lang w:val="pl-PL"/>
        </w:rPr>
        <w:t>100</w:t>
      </w:r>
      <w:r w:rsidR="00244E64">
        <w:rPr>
          <w:sz w:val="22"/>
          <w:szCs w:val="22"/>
          <w:lang w:val="pl-PL"/>
        </w:rPr>
        <w:t> </w:t>
      </w:r>
      <w:r w:rsidRPr="00270701">
        <w:rPr>
          <w:sz w:val="22"/>
          <w:szCs w:val="22"/>
          <w:lang w:val="pl-PL"/>
        </w:rPr>
        <w:t xml:space="preserve">mg/kg mc./dobę. Należy zapoznać się z </w:t>
      </w:r>
      <w:r w:rsidR="00291805">
        <w:rPr>
          <w:sz w:val="22"/>
          <w:szCs w:val="22"/>
          <w:lang w:val="pl-PL"/>
        </w:rPr>
        <w:t xml:space="preserve">materiałami </w:t>
      </w:r>
      <w:r w:rsidRPr="00270701">
        <w:rPr>
          <w:sz w:val="22"/>
          <w:szCs w:val="22"/>
          <w:lang w:val="pl-PL"/>
        </w:rPr>
        <w:t>informac</w:t>
      </w:r>
      <w:r w:rsidR="00291805">
        <w:rPr>
          <w:sz w:val="22"/>
          <w:szCs w:val="22"/>
          <w:lang w:val="pl-PL"/>
        </w:rPr>
        <w:t>y</w:t>
      </w:r>
      <w:r w:rsidRPr="00270701">
        <w:rPr>
          <w:sz w:val="22"/>
          <w:szCs w:val="22"/>
          <w:lang w:val="pl-PL"/>
        </w:rPr>
        <w:t>j</w:t>
      </w:r>
      <w:r w:rsidR="00291805">
        <w:rPr>
          <w:sz w:val="22"/>
          <w:szCs w:val="22"/>
          <w:lang w:val="pl-PL"/>
        </w:rPr>
        <w:t>ny</w:t>
      </w:r>
      <w:r w:rsidRPr="00270701">
        <w:rPr>
          <w:sz w:val="22"/>
          <w:szCs w:val="22"/>
          <w:lang w:val="pl-PL"/>
        </w:rPr>
        <w:t xml:space="preserve">mi </w:t>
      </w:r>
      <w:r w:rsidR="00291805">
        <w:rPr>
          <w:sz w:val="22"/>
          <w:szCs w:val="22"/>
          <w:lang w:val="pl-PL"/>
        </w:rPr>
        <w:t xml:space="preserve">o produkcie leczniczym </w:t>
      </w:r>
      <w:r w:rsidRPr="00270701">
        <w:rPr>
          <w:sz w:val="22"/>
          <w:szCs w:val="22"/>
          <w:lang w:val="pl-PL"/>
        </w:rPr>
        <w:t>dla deferoksaminy.</w:t>
      </w:r>
    </w:p>
    <w:p w:rsidR="00270701" w:rsidRPr="00270701" w:rsidRDefault="00270701" w:rsidP="00270701">
      <w:pPr>
        <w:rPr>
          <w:sz w:val="22"/>
          <w:szCs w:val="22"/>
          <w:lang w:val="pl-PL"/>
        </w:rPr>
      </w:pPr>
    </w:p>
    <w:p w:rsidR="002B7A2B" w:rsidRDefault="00270701" w:rsidP="00244E64">
      <w:pPr>
        <w:rPr>
          <w:sz w:val="22"/>
          <w:szCs w:val="22"/>
          <w:lang w:val="pl-PL"/>
        </w:rPr>
      </w:pPr>
      <w:r w:rsidRPr="00270701">
        <w:rPr>
          <w:sz w:val="22"/>
          <w:szCs w:val="22"/>
          <w:lang w:val="pl-PL"/>
        </w:rPr>
        <w:t xml:space="preserve">Nie zaleca się równoczesnego stosowania </w:t>
      </w:r>
      <w:r w:rsidR="00291805">
        <w:rPr>
          <w:sz w:val="22"/>
          <w:szCs w:val="22"/>
          <w:lang w:val="pl-PL"/>
        </w:rPr>
        <w:t xml:space="preserve">środków </w:t>
      </w:r>
      <w:r w:rsidRPr="00270701">
        <w:rPr>
          <w:sz w:val="22"/>
          <w:szCs w:val="22"/>
          <w:lang w:val="pl-PL"/>
        </w:rPr>
        <w:t>chelat</w:t>
      </w:r>
      <w:r w:rsidR="00291805">
        <w:rPr>
          <w:sz w:val="22"/>
          <w:szCs w:val="22"/>
          <w:lang w:val="pl-PL"/>
        </w:rPr>
        <w:t>ujących</w:t>
      </w:r>
      <w:r w:rsidRPr="00270701">
        <w:rPr>
          <w:sz w:val="22"/>
          <w:szCs w:val="22"/>
          <w:lang w:val="pl-PL"/>
        </w:rPr>
        <w:t xml:space="preserve"> żelaz</w:t>
      </w:r>
      <w:r w:rsidR="00291805">
        <w:rPr>
          <w:sz w:val="22"/>
          <w:szCs w:val="22"/>
          <w:lang w:val="pl-PL"/>
        </w:rPr>
        <w:t>o</w:t>
      </w:r>
      <w:r w:rsidRPr="00270701">
        <w:rPr>
          <w:sz w:val="22"/>
          <w:szCs w:val="22"/>
          <w:lang w:val="pl-PL"/>
        </w:rPr>
        <w:t xml:space="preserve"> u pacjentów, u których stężenie ferrytyny w surowicy osiągnie wartość poniżej 500</w:t>
      </w:r>
      <w:r w:rsidR="00244E64">
        <w:rPr>
          <w:sz w:val="22"/>
          <w:szCs w:val="22"/>
          <w:lang w:val="pl-PL"/>
        </w:rPr>
        <w:t> </w:t>
      </w:r>
      <w:r>
        <w:rPr>
          <w:sz w:val="22"/>
          <w:szCs w:val="22"/>
          <w:lang w:val="pl-PL"/>
        </w:rPr>
        <w:t>µ</w:t>
      </w:r>
      <w:r w:rsidRPr="00270701">
        <w:rPr>
          <w:sz w:val="22"/>
          <w:szCs w:val="22"/>
          <w:lang w:val="pl-PL"/>
        </w:rPr>
        <w:t>g/l</w:t>
      </w:r>
      <w:r w:rsidR="00291805">
        <w:rPr>
          <w:sz w:val="22"/>
          <w:szCs w:val="22"/>
          <w:lang w:val="pl-PL"/>
        </w:rPr>
        <w:t>,</w:t>
      </w:r>
      <w:r w:rsidRPr="00270701">
        <w:rPr>
          <w:sz w:val="22"/>
          <w:szCs w:val="22"/>
          <w:lang w:val="pl-PL"/>
        </w:rPr>
        <w:t xml:space="preserve"> ze względu na ryzyko nadmiern</w:t>
      </w:r>
      <w:r>
        <w:rPr>
          <w:sz w:val="22"/>
          <w:szCs w:val="22"/>
          <w:lang w:val="pl-PL"/>
        </w:rPr>
        <w:t>ego usuwania żelaza z organizmu</w:t>
      </w:r>
      <w:r w:rsidR="00C7019C" w:rsidRPr="00C7019C">
        <w:rPr>
          <w:sz w:val="22"/>
          <w:szCs w:val="22"/>
          <w:lang w:val="pl-PL"/>
        </w:rPr>
        <w:t>.</w:t>
      </w:r>
    </w:p>
    <w:p w:rsidR="00C7019C" w:rsidRPr="009B7678" w:rsidRDefault="00C7019C" w:rsidP="00C7019C">
      <w:pPr>
        <w:rPr>
          <w:sz w:val="22"/>
          <w:szCs w:val="22"/>
          <w:lang w:val="pl-PL"/>
        </w:rPr>
      </w:pPr>
    </w:p>
    <w:p w:rsidR="007F4052" w:rsidRPr="009B7678" w:rsidRDefault="00920C87" w:rsidP="005F6C42">
      <w:pPr>
        <w:keepNext/>
        <w:rPr>
          <w:i/>
          <w:sz w:val="22"/>
          <w:szCs w:val="22"/>
          <w:lang w:val="pl-PL"/>
        </w:rPr>
      </w:pPr>
      <w:r w:rsidRPr="009B7678">
        <w:rPr>
          <w:i/>
          <w:sz w:val="22"/>
          <w:szCs w:val="22"/>
          <w:lang w:val="pl-PL"/>
        </w:rPr>
        <w:t>Dzieci i młodzież</w:t>
      </w:r>
    </w:p>
    <w:p w:rsidR="00095015" w:rsidRPr="009B7678" w:rsidRDefault="00095015">
      <w:pPr>
        <w:rPr>
          <w:sz w:val="22"/>
          <w:szCs w:val="22"/>
          <w:lang w:val="pl-PL"/>
        </w:rPr>
      </w:pPr>
      <w:r w:rsidRPr="009B7678">
        <w:rPr>
          <w:sz w:val="22"/>
          <w:szCs w:val="22"/>
          <w:lang w:val="pl-PL"/>
        </w:rPr>
        <w:t xml:space="preserve">Dane na temat stosowania deferypronu u dzieci </w:t>
      </w:r>
      <w:r w:rsidR="00291805">
        <w:rPr>
          <w:sz w:val="22"/>
          <w:szCs w:val="22"/>
          <w:lang w:val="pl-PL"/>
        </w:rPr>
        <w:t xml:space="preserve">w wieku </w:t>
      </w:r>
      <w:r w:rsidRPr="009B7678">
        <w:rPr>
          <w:sz w:val="22"/>
          <w:szCs w:val="22"/>
          <w:lang w:val="pl-PL"/>
        </w:rPr>
        <w:t>pomiędzy 6 a 10</w:t>
      </w:r>
      <w:r w:rsidR="00291805">
        <w:rPr>
          <w:sz w:val="22"/>
          <w:szCs w:val="22"/>
          <w:lang w:val="pl-PL"/>
        </w:rPr>
        <w:t xml:space="preserve"> lat</w:t>
      </w:r>
      <w:r w:rsidRPr="009B7678">
        <w:rPr>
          <w:sz w:val="22"/>
          <w:szCs w:val="22"/>
          <w:lang w:val="pl-PL"/>
        </w:rPr>
        <w:t xml:space="preserve"> są ograniczone. Brak jest danych na temat stosowania deferypronu u dzieci </w:t>
      </w:r>
      <w:r w:rsidR="008012C2">
        <w:rPr>
          <w:sz w:val="22"/>
          <w:szCs w:val="22"/>
          <w:lang w:val="pl-PL"/>
        </w:rPr>
        <w:t xml:space="preserve">w wieku </w:t>
      </w:r>
      <w:r w:rsidRPr="009B7678">
        <w:rPr>
          <w:sz w:val="22"/>
          <w:szCs w:val="22"/>
          <w:lang w:val="pl-PL"/>
        </w:rPr>
        <w:t>poniżej 6</w:t>
      </w:r>
      <w:r w:rsidR="008012C2">
        <w:rPr>
          <w:sz w:val="22"/>
          <w:szCs w:val="22"/>
          <w:lang w:val="pl-PL"/>
        </w:rPr>
        <w:t xml:space="preserve"> lat</w:t>
      </w:r>
      <w:r w:rsidRPr="009B7678">
        <w:rPr>
          <w:sz w:val="22"/>
          <w:szCs w:val="22"/>
          <w:lang w:val="pl-PL"/>
        </w:rPr>
        <w:t>.</w:t>
      </w:r>
    </w:p>
    <w:p w:rsidR="001102D1" w:rsidRDefault="001102D1" w:rsidP="001102D1">
      <w:pPr>
        <w:rPr>
          <w:sz w:val="22"/>
          <w:szCs w:val="22"/>
          <w:lang w:val="pl-PL"/>
        </w:rPr>
      </w:pPr>
    </w:p>
    <w:p w:rsidR="001102D1" w:rsidRPr="001102D1" w:rsidRDefault="001102D1" w:rsidP="001102D1">
      <w:pPr>
        <w:keepNext/>
        <w:rPr>
          <w:i/>
          <w:iCs/>
          <w:sz w:val="22"/>
          <w:szCs w:val="22"/>
          <w:lang w:val="pl-PL"/>
        </w:rPr>
      </w:pPr>
      <w:r w:rsidRPr="001102D1">
        <w:rPr>
          <w:i/>
          <w:iCs/>
          <w:sz w:val="22"/>
          <w:szCs w:val="22"/>
          <w:lang w:val="pl-PL"/>
        </w:rPr>
        <w:t>Niewydolność nerek</w:t>
      </w:r>
    </w:p>
    <w:p w:rsidR="001102D1" w:rsidRPr="001102D1" w:rsidRDefault="00953CA7" w:rsidP="001102D1">
      <w:pPr>
        <w:rPr>
          <w:sz w:val="22"/>
          <w:szCs w:val="22"/>
          <w:lang w:val="pl-PL"/>
        </w:rPr>
      </w:pPr>
      <w:r>
        <w:rPr>
          <w:sz w:val="22"/>
          <w:szCs w:val="22"/>
          <w:lang w:val="pl-PL"/>
        </w:rPr>
        <w:t>Dostosowanie</w:t>
      </w:r>
      <w:r w:rsidR="001102D1" w:rsidRPr="001102D1">
        <w:rPr>
          <w:sz w:val="22"/>
          <w:szCs w:val="22"/>
          <w:lang w:val="pl-PL"/>
        </w:rPr>
        <w:t xml:space="preserve"> dawki nie jest </w:t>
      </w:r>
      <w:r>
        <w:rPr>
          <w:sz w:val="22"/>
          <w:szCs w:val="22"/>
          <w:lang w:val="pl-PL"/>
        </w:rPr>
        <w:t>konieczne</w:t>
      </w:r>
      <w:r w:rsidR="001102D1" w:rsidRPr="001102D1">
        <w:rPr>
          <w:sz w:val="22"/>
          <w:szCs w:val="22"/>
          <w:lang w:val="pl-PL"/>
        </w:rPr>
        <w:t xml:space="preserve"> u pacjentów z łagodną, umiarkowaną lub ciężką niewydolnością nerek (patrz punkt 5.2). Bezpieczeństwo stosowania i farmakokinetyka </w:t>
      </w:r>
      <w:r w:rsidR="00D57169">
        <w:rPr>
          <w:bCs/>
          <w:sz w:val="22"/>
          <w:szCs w:val="22"/>
          <w:lang w:val="pl-PL"/>
        </w:rPr>
        <w:t>produktu leczniczego</w:t>
      </w:r>
      <w:r w:rsidR="001102D1" w:rsidRPr="001102D1">
        <w:rPr>
          <w:sz w:val="22"/>
          <w:szCs w:val="22"/>
          <w:lang w:val="pl-PL"/>
        </w:rPr>
        <w:t xml:space="preserve"> Ferriprox u pacjentów ze schyłkową niewydolnością nerek nie są znane.</w:t>
      </w:r>
    </w:p>
    <w:p w:rsidR="001102D1" w:rsidRPr="001102D1" w:rsidRDefault="001102D1" w:rsidP="001102D1">
      <w:pPr>
        <w:rPr>
          <w:sz w:val="22"/>
          <w:szCs w:val="22"/>
          <w:lang w:val="pl-PL"/>
        </w:rPr>
      </w:pPr>
    </w:p>
    <w:p w:rsidR="001102D1" w:rsidRPr="001102D1" w:rsidRDefault="001102D1" w:rsidP="001102D1">
      <w:pPr>
        <w:keepNext/>
        <w:rPr>
          <w:i/>
          <w:iCs/>
          <w:sz w:val="22"/>
          <w:szCs w:val="22"/>
          <w:lang w:val="pl-PL"/>
        </w:rPr>
      </w:pPr>
      <w:r w:rsidRPr="001102D1">
        <w:rPr>
          <w:i/>
          <w:iCs/>
          <w:sz w:val="22"/>
          <w:szCs w:val="22"/>
          <w:lang w:val="pl-PL"/>
        </w:rPr>
        <w:t>Niewydolność wątroby</w:t>
      </w:r>
    </w:p>
    <w:p w:rsidR="00095015" w:rsidRDefault="00953CA7" w:rsidP="001102D1">
      <w:pPr>
        <w:rPr>
          <w:sz w:val="22"/>
          <w:szCs w:val="22"/>
          <w:lang w:val="pl-PL"/>
        </w:rPr>
      </w:pPr>
      <w:r>
        <w:rPr>
          <w:sz w:val="22"/>
          <w:szCs w:val="22"/>
          <w:lang w:val="pl-PL"/>
        </w:rPr>
        <w:t>Dostosowanie</w:t>
      </w:r>
      <w:r w:rsidR="001102D1" w:rsidRPr="001102D1">
        <w:rPr>
          <w:sz w:val="22"/>
          <w:szCs w:val="22"/>
          <w:lang w:val="pl-PL"/>
        </w:rPr>
        <w:t xml:space="preserve"> dawki nie jest </w:t>
      </w:r>
      <w:r>
        <w:rPr>
          <w:sz w:val="22"/>
          <w:szCs w:val="22"/>
          <w:lang w:val="pl-PL"/>
        </w:rPr>
        <w:t>konieczne</w:t>
      </w:r>
      <w:r w:rsidR="001102D1" w:rsidRPr="001102D1">
        <w:rPr>
          <w:sz w:val="22"/>
          <w:szCs w:val="22"/>
          <w:lang w:val="pl-PL"/>
        </w:rPr>
        <w:t xml:space="preserve"> u pacjentów z łagodną lub umiarkowaną niewydolnością wątroby (patrz punkt 5.2). Bezpieczeństwo stosowania i farmakokinetyka </w:t>
      </w:r>
      <w:r w:rsidR="00D57169">
        <w:rPr>
          <w:bCs/>
          <w:sz w:val="22"/>
          <w:szCs w:val="22"/>
          <w:lang w:val="pl-PL"/>
        </w:rPr>
        <w:t>produktu leczniczego</w:t>
      </w:r>
      <w:r w:rsidR="001102D1" w:rsidRPr="001102D1">
        <w:rPr>
          <w:sz w:val="22"/>
          <w:szCs w:val="22"/>
          <w:lang w:val="pl-PL"/>
        </w:rPr>
        <w:t xml:space="preserve"> Ferriprox u pacjentów z ciężką niewydolnością wątroby nie są znane.</w:t>
      </w:r>
    </w:p>
    <w:p w:rsidR="001102D1" w:rsidRPr="009B7678" w:rsidRDefault="001102D1" w:rsidP="001102D1">
      <w:pPr>
        <w:rPr>
          <w:sz w:val="22"/>
          <w:szCs w:val="22"/>
          <w:lang w:val="pl-PL"/>
        </w:rPr>
      </w:pPr>
    </w:p>
    <w:p w:rsidR="007F4052" w:rsidRPr="009B7678" w:rsidRDefault="007F4052" w:rsidP="005F6C42">
      <w:pPr>
        <w:keepNext/>
        <w:rPr>
          <w:sz w:val="22"/>
          <w:szCs w:val="22"/>
          <w:u w:val="single"/>
          <w:lang w:val="pl-PL"/>
        </w:rPr>
      </w:pPr>
      <w:r w:rsidRPr="009B7678">
        <w:rPr>
          <w:sz w:val="22"/>
          <w:u w:val="single"/>
          <w:lang w:val="pl-PL"/>
        </w:rPr>
        <w:t>Sposób podawania</w:t>
      </w:r>
    </w:p>
    <w:p w:rsidR="007F4052" w:rsidRPr="009B7678" w:rsidRDefault="00A76EA1" w:rsidP="007F4052">
      <w:pPr>
        <w:rPr>
          <w:sz w:val="22"/>
          <w:szCs w:val="22"/>
          <w:lang w:val="pl-PL"/>
        </w:rPr>
      </w:pPr>
      <w:r w:rsidRPr="009B7678">
        <w:rPr>
          <w:sz w:val="22"/>
          <w:szCs w:val="22"/>
          <w:lang w:val="pl-PL"/>
        </w:rPr>
        <w:t>P</w:t>
      </w:r>
      <w:r w:rsidR="007F4052" w:rsidRPr="009B7678">
        <w:rPr>
          <w:sz w:val="22"/>
          <w:szCs w:val="22"/>
          <w:lang w:val="pl-PL"/>
        </w:rPr>
        <w:t>odani</w:t>
      </w:r>
      <w:r w:rsidRPr="009B7678">
        <w:rPr>
          <w:sz w:val="22"/>
          <w:szCs w:val="22"/>
          <w:lang w:val="pl-PL"/>
        </w:rPr>
        <w:t>e</w:t>
      </w:r>
      <w:r w:rsidR="007F4052" w:rsidRPr="009B7678">
        <w:rPr>
          <w:sz w:val="22"/>
          <w:szCs w:val="22"/>
          <w:lang w:val="pl-PL"/>
        </w:rPr>
        <w:t xml:space="preserve"> doustne</w:t>
      </w:r>
    </w:p>
    <w:p w:rsidR="007F4052" w:rsidRPr="009B7678" w:rsidRDefault="007F4052" w:rsidP="007F4052">
      <w:pPr>
        <w:rPr>
          <w:sz w:val="22"/>
          <w:szCs w:val="22"/>
          <w:lang w:val="pl-PL"/>
        </w:rPr>
      </w:pPr>
    </w:p>
    <w:p w:rsidR="00095015" w:rsidRPr="009B7678" w:rsidRDefault="00095015" w:rsidP="005F6C42">
      <w:pPr>
        <w:keepNext/>
        <w:tabs>
          <w:tab w:val="left" w:pos="567"/>
        </w:tabs>
        <w:rPr>
          <w:b/>
          <w:sz w:val="22"/>
          <w:szCs w:val="22"/>
          <w:lang w:val="pl-PL"/>
        </w:rPr>
      </w:pPr>
      <w:r w:rsidRPr="009B7678">
        <w:rPr>
          <w:b/>
          <w:sz w:val="22"/>
          <w:szCs w:val="22"/>
          <w:lang w:val="pl-PL"/>
        </w:rPr>
        <w:t>4.3</w:t>
      </w:r>
      <w:r w:rsidRPr="009B7678">
        <w:rPr>
          <w:b/>
          <w:sz w:val="22"/>
          <w:szCs w:val="22"/>
          <w:lang w:val="pl-PL"/>
        </w:rPr>
        <w:tab/>
        <w:t>Przeciwwskazania</w:t>
      </w:r>
    </w:p>
    <w:p w:rsidR="00095015" w:rsidRPr="009B7678" w:rsidRDefault="00095015" w:rsidP="005F6C42">
      <w:pPr>
        <w:keepNext/>
        <w:tabs>
          <w:tab w:val="left" w:pos="567"/>
        </w:tabs>
        <w:rPr>
          <w:sz w:val="22"/>
          <w:szCs w:val="22"/>
          <w:lang w:val="pl-PL"/>
        </w:rPr>
      </w:pPr>
    </w:p>
    <w:p w:rsidR="00095015" w:rsidRPr="009B7678" w:rsidRDefault="007F4052" w:rsidP="00D65A5F">
      <w:pPr>
        <w:tabs>
          <w:tab w:val="left" w:pos="567"/>
        </w:tabs>
        <w:ind w:left="567" w:hanging="567"/>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Nadwrażliwość na substancję czynną lub którąkolwiek substancję pomocniczą</w:t>
      </w:r>
      <w:r w:rsidR="00E94BB8" w:rsidRPr="009B7678">
        <w:rPr>
          <w:sz w:val="22"/>
          <w:szCs w:val="22"/>
          <w:lang w:val="pl-PL"/>
        </w:rPr>
        <w:t xml:space="preserve"> wymienioną w punkcie</w:t>
      </w:r>
      <w:r w:rsidR="00D65A5F" w:rsidRPr="009B7678">
        <w:rPr>
          <w:sz w:val="22"/>
          <w:szCs w:val="22"/>
          <w:lang w:val="pl-PL"/>
        </w:rPr>
        <w:t xml:space="preserve"> 6.1</w:t>
      </w:r>
      <w:r w:rsidR="00095015" w:rsidRPr="009B7678">
        <w:rPr>
          <w:sz w:val="22"/>
          <w:szCs w:val="22"/>
          <w:lang w:val="pl-PL"/>
        </w:rPr>
        <w:t>.</w:t>
      </w:r>
    </w:p>
    <w:p w:rsidR="00095015" w:rsidRPr="009B7678" w:rsidRDefault="007F4052">
      <w:pPr>
        <w:tabs>
          <w:tab w:val="left" w:pos="567"/>
        </w:tabs>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Występowanie nawracających epizodów neutropenii w przeszłości.</w:t>
      </w:r>
    </w:p>
    <w:p w:rsidR="00095015" w:rsidRPr="009B7678" w:rsidRDefault="007F4052">
      <w:pPr>
        <w:tabs>
          <w:tab w:val="left" w:pos="567"/>
        </w:tabs>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Przebyta agranulocytoza.</w:t>
      </w:r>
    </w:p>
    <w:p w:rsidR="00095015" w:rsidRPr="009B7678" w:rsidRDefault="007F4052">
      <w:pPr>
        <w:tabs>
          <w:tab w:val="left" w:pos="567"/>
        </w:tabs>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Ciąża (patrz punkt 4.6).</w:t>
      </w:r>
    </w:p>
    <w:p w:rsidR="007F4052" w:rsidRPr="009B7678" w:rsidRDefault="007F4052">
      <w:pPr>
        <w:tabs>
          <w:tab w:val="left" w:pos="567"/>
        </w:tabs>
        <w:rPr>
          <w:sz w:val="22"/>
          <w:szCs w:val="22"/>
          <w:lang w:val="pl-PL"/>
        </w:rPr>
      </w:pPr>
      <w:r w:rsidRPr="009B7678">
        <w:rPr>
          <w:sz w:val="22"/>
          <w:szCs w:val="22"/>
          <w:lang w:val="pl-PL"/>
        </w:rPr>
        <w:t>-</w:t>
      </w:r>
      <w:r w:rsidRPr="009B7678">
        <w:rPr>
          <w:sz w:val="22"/>
          <w:szCs w:val="22"/>
          <w:lang w:val="pl-PL"/>
        </w:rPr>
        <w:tab/>
      </w:r>
      <w:r w:rsidR="00A76EA1" w:rsidRPr="009B7678">
        <w:rPr>
          <w:sz w:val="22"/>
          <w:szCs w:val="22"/>
          <w:lang w:val="pl-PL"/>
        </w:rPr>
        <w:t>K</w:t>
      </w:r>
      <w:r w:rsidRPr="009B7678">
        <w:rPr>
          <w:sz w:val="22"/>
          <w:szCs w:val="22"/>
          <w:lang w:val="pl-PL"/>
        </w:rPr>
        <w:t>armieni</w:t>
      </w:r>
      <w:r w:rsidR="00A76EA1" w:rsidRPr="009B7678">
        <w:rPr>
          <w:sz w:val="22"/>
          <w:szCs w:val="22"/>
          <w:lang w:val="pl-PL"/>
        </w:rPr>
        <w:t>e</w:t>
      </w:r>
      <w:r w:rsidRPr="009B7678">
        <w:rPr>
          <w:sz w:val="22"/>
          <w:szCs w:val="22"/>
          <w:lang w:val="pl-PL"/>
        </w:rPr>
        <w:t xml:space="preserve"> piersią (patrz punkt 4.6).</w:t>
      </w:r>
    </w:p>
    <w:p w:rsidR="00095015" w:rsidRPr="009B7678" w:rsidRDefault="007F4052" w:rsidP="007358BA">
      <w:pPr>
        <w:tabs>
          <w:tab w:val="left" w:pos="567"/>
        </w:tabs>
        <w:ind w:left="540" w:hanging="540"/>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Z powodu nieznanych mechanizmów powstawania neutropenii wywołanej deferypronem, pacjentom nie wolno przyjmować innych środków leczniczych, o których wiadomo, że mogą wywołać neutropenię lub agranulocytozę (patrz punkt 4.5).</w:t>
      </w:r>
    </w:p>
    <w:p w:rsidR="00095015" w:rsidRPr="009B7678" w:rsidRDefault="00095015">
      <w:pPr>
        <w:tabs>
          <w:tab w:val="left" w:pos="567"/>
        </w:tabs>
        <w:rPr>
          <w:sz w:val="22"/>
          <w:szCs w:val="22"/>
          <w:lang w:val="pl-PL"/>
        </w:rPr>
      </w:pPr>
    </w:p>
    <w:p w:rsidR="00095015" w:rsidRPr="009B7678" w:rsidRDefault="00095015" w:rsidP="005F6C42">
      <w:pPr>
        <w:keepNext/>
        <w:tabs>
          <w:tab w:val="left" w:pos="567"/>
        </w:tabs>
        <w:rPr>
          <w:b/>
          <w:sz w:val="22"/>
          <w:szCs w:val="22"/>
          <w:lang w:val="pl-PL"/>
        </w:rPr>
      </w:pPr>
      <w:r w:rsidRPr="009B7678">
        <w:rPr>
          <w:b/>
          <w:sz w:val="22"/>
          <w:szCs w:val="22"/>
          <w:lang w:val="pl-PL"/>
        </w:rPr>
        <w:t>4.4</w:t>
      </w:r>
      <w:r w:rsidRPr="009B7678">
        <w:rPr>
          <w:b/>
          <w:sz w:val="22"/>
          <w:szCs w:val="22"/>
          <w:lang w:val="pl-PL"/>
        </w:rPr>
        <w:tab/>
        <w:t>Specjalne ostrzeżenia i środki ostrożności dotyczące stosowania</w:t>
      </w:r>
    </w:p>
    <w:p w:rsidR="00095015" w:rsidRPr="009B7678" w:rsidRDefault="00095015" w:rsidP="005F6C42">
      <w:pPr>
        <w:keepNext/>
        <w:tabs>
          <w:tab w:val="left" w:pos="567"/>
        </w:tabs>
        <w:rPr>
          <w:sz w:val="22"/>
          <w:szCs w:val="22"/>
          <w:u w:val="single"/>
          <w:lang w:val="pl-PL"/>
        </w:rPr>
      </w:pPr>
    </w:p>
    <w:p w:rsidR="00095015" w:rsidRPr="009B7678" w:rsidRDefault="00095015" w:rsidP="005F6C42">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pl-PL"/>
        </w:rPr>
      </w:pPr>
      <w:r w:rsidRPr="009B7678">
        <w:rPr>
          <w:iCs/>
          <w:sz w:val="22"/>
          <w:szCs w:val="22"/>
          <w:u w:val="single"/>
          <w:lang w:val="pl-PL"/>
        </w:rPr>
        <w:t>Neutropenia i agranulocytoza</w:t>
      </w:r>
    </w:p>
    <w:p w:rsidR="00095015" w:rsidRPr="00FF40AC" w:rsidRDefault="00095015">
      <w:pPr>
        <w:pBdr>
          <w:top w:val="single" w:sz="4" w:space="1" w:color="auto"/>
          <w:left w:val="single" w:sz="4" w:space="4" w:color="auto"/>
          <w:bottom w:val="single" w:sz="4" w:space="1" w:color="auto"/>
          <w:right w:val="single" w:sz="4" w:space="4" w:color="auto"/>
        </w:pBdr>
        <w:tabs>
          <w:tab w:val="left" w:pos="567"/>
        </w:tabs>
        <w:rPr>
          <w:b/>
          <w:sz w:val="22"/>
          <w:szCs w:val="22"/>
          <w:lang w:val="pl-PL"/>
        </w:rPr>
      </w:pPr>
      <w:r w:rsidRPr="00FF40AC">
        <w:rPr>
          <w:b/>
          <w:sz w:val="22"/>
          <w:szCs w:val="22"/>
          <w:lang w:val="pl-PL"/>
        </w:rPr>
        <w:t>Wykazano, że deferypron powoduje neutropenię, w tym agranulocytozę</w:t>
      </w:r>
      <w:r w:rsidR="00446A2C" w:rsidRPr="00FF40AC">
        <w:rPr>
          <w:b/>
          <w:sz w:val="22"/>
          <w:szCs w:val="22"/>
          <w:lang w:val="pl-PL"/>
        </w:rPr>
        <w:t xml:space="preserve"> (</w:t>
      </w:r>
      <w:r w:rsidR="00D71821" w:rsidRPr="00FF40AC">
        <w:rPr>
          <w:b/>
          <w:sz w:val="22"/>
          <w:szCs w:val="22"/>
          <w:lang w:val="pl-PL"/>
        </w:rPr>
        <w:t xml:space="preserve">patrz </w:t>
      </w:r>
      <w:r w:rsidR="00446A2C" w:rsidRPr="00FF40AC">
        <w:rPr>
          <w:b/>
          <w:sz w:val="22"/>
          <w:szCs w:val="22"/>
          <w:lang w:val="pl-PL"/>
        </w:rPr>
        <w:t>punkt 4.8: „Opis wybranych działań niepożądanych”). Przez pierwszy rok leczenia u pacjenta należy co tydzień oznaczać bezwzględną liczbę granulocytów obojętnochłonnych (</w:t>
      </w:r>
      <w:r w:rsidR="00E01170">
        <w:rPr>
          <w:b/>
          <w:sz w:val="22"/>
          <w:szCs w:val="22"/>
          <w:lang w:val="pl-PL"/>
        </w:rPr>
        <w:t xml:space="preserve">ang. </w:t>
      </w:r>
      <w:r w:rsidR="00446A2C" w:rsidRPr="00761414">
        <w:rPr>
          <w:b/>
          <w:i/>
          <w:sz w:val="22"/>
          <w:szCs w:val="22"/>
          <w:lang w:val="pl-PL"/>
        </w:rPr>
        <w:t>absolute neutrophil count</w:t>
      </w:r>
      <w:r w:rsidR="00446A2C" w:rsidRPr="00FF40AC">
        <w:rPr>
          <w:b/>
          <w:sz w:val="22"/>
          <w:szCs w:val="22"/>
          <w:lang w:val="pl-PL"/>
        </w:rPr>
        <w:t>, ANC). W przypadku pacjentów, u których podawanie leku Ferriprox nie było w ciągu pierwszego roku leczenia przerywane z powodu spadku liczby granulocytów obojętnochłonnych, po roku leczenia deferypronem częstość oznaczania ANC można zmniejszyć do częstości przetoczeń krwi (co 2-4 tygodnie).</w:t>
      </w:r>
    </w:p>
    <w:p w:rsidR="00095015" w:rsidRDefault="00095015">
      <w:pPr>
        <w:pBdr>
          <w:top w:val="single" w:sz="4" w:space="1" w:color="auto"/>
          <w:left w:val="single" w:sz="4" w:space="4" w:color="auto"/>
          <w:bottom w:val="single" w:sz="4" w:space="1" w:color="auto"/>
          <w:right w:val="single" w:sz="4" w:space="4" w:color="auto"/>
        </w:pBdr>
        <w:tabs>
          <w:tab w:val="left" w:pos="567"/>
        </w:tabs>
        <w:rPr>
          <w:sz w:val="22"/>
          <w:szCs w:val="22"/>
          <w:lang w:val="pl-PL"/>
        </w:rPr>
      </w:pPr>
    </w:p>
    <w:p w:rsidR="00446A2C" w:rsidRDefault="00446A2C">
      <w:pPr>
        <w:pBdr>
          <w:top w:val="single" w:sz="4" w:space="1" w:color="auto"/>
          <w:left w:val="single" w:sz="4" w:space="4" w:color="auto"/>
          <w:bottom w:val="single" w:sz="4" w:space="1" w:color="auto"/>
          <w:right w:val="single" w:sz="4" w:space="4" w:color="auto"/>
        </w:pBdr>
        <w:tabs>
          <w:tab w:val="left" w:pos="567"/>
        </w:tabs>
        <w:rPr>
          <w:sz w:val="22"/>
          <w:szCs w:val="22"/>
          <w:lang w:val="pl-PL"/>
        </w:rPr>
      </w:pPr>
      <w:r w:rsidRPr="00446A2C">
        <w:rPr>
          <w:sz w:val="22"/>
          <w:szCs w:val="22"/>
          <w:lang w:val="pl-PL"/>
        </w:rPr>
        <w:t>Zmian</w:t>
      </w:r>
      <w:r w:rsidR="001B5D62">
        <w:rPr>
          <w:sz w:val="22"/>
          <w:szCs w:val="22"/>
          <w:lang w:val="pl-PL"/>
        </w:rPr>
        <w:t>ę</w:t>
      </w:r>
      <w:r w:rsidRPr="00446A2C">
        <w:rPr>
          <w:sz w:val="22"/>
          <w:szCs w:val="22"/>
          <w:lang w:val="pl-PL"/>
        </w:rPr>
        <w:t xml:space="preserve"> z cotygodniowego monitorowania ANC na monitorowanie w czasie wizyt na przetoczenie krwi po 12 miesiącach terapii lekiem Ferriprox </w:t>
      </w:r>
      <w:r w:rsidR="001B5D62">
        <w:rPr>
          <w:sz w:val="22"/>
          <w:szCs w:val="22"/>
          <w:lang w:val="pl-PL"/>
        </w:rPr>
        <w:t>należy</w:t>
      </w:r>
      <w:r w:rsidRPr="00446A2C">
        <w:rPr>
          <w:sz w:val="22"/>
          <w:szCs w:val="22"/>
          <w:lang w:val="pl-PL"/>
        </w:rPr>
        <w:t xml:space="preserve"> rozpatrywa</w:t>
      </w:r>
      <w:r w:rsidR="00254BF2">
        <w:rPr>
          <w:sz w:val="22"/>
          <w:szCs w:val="22"/>
          <w:lang w:val="pl-PL"/>
        </w:rPr>
        <w:t xml:space="preserve"> </w:t>
      </w:r>
      <w:r w:rsidR="001B5D62">
        <w:rPr>
          <w:sz w:val="22"/>
          <w:szCs w:val="22"/>
          <w:lang w:val="pl-PL"/>
        </w:rPr>
        <w:t>ć</w:t>
      </w:r>
      <w:r w:rsidRPr="00446A2C">
        <w:rPr>
          <w:sz w:val="22"/>
          <w:szCs w:val="22"/>
          <w:lang w:val="pl-PL"/>
        </w:rPr>
        <w:t>indywidualnie dla każdego pacjenta, zgodnie z oceną lekarza dotyczącą zrozumienia przez pacjenta wymaganych w trakcie leczenia środków mających na celu minimalizację ryzyka (</w:t>
      </w:r>
      <w:r w:rsidR="0012134C">
        <w:rPr>
          <w:sz w:val="22"/>
          <w:szCs w:val="22"/>
          <w:lang w:val="pl-PL"/>
        </w:rPr>
        <w:t>patrz</w:t>
      </w:r>
      <w:r w:rsidRPr="00446A2C">
        <w:rPr>
          <w:sz w:val="22"/>
          <w:szCs w:val="22"/>
          <w:lang w:val="pl-PL"/>
        </w:rPr>
        <w:t xml:space="preserve"> punkt 4.4 poniżej).</w:t>
      </w:r>
    </w:p>
    <w:p w:rsidR="00446A2C" w:rsidRPr="009B7678" w:rsidRDefault="00446A2C">
      <w:pPr>
        <w:pBdr>
          <w:top w:val="single" w:sz="4" w:space="1" w:color="auto"/>
          <w:left w:val="single" w:sz="4" w:space="4" w:color="auto"/>
          <w:bottom w:val="single" w:sz="4" w:space="1" w:color="auto"/>
          <w:right w:val="single" w:sz="4" w:space="4" w:color="auto"/>
        </w:pBdr>
        <w:tabs>
          <w:tab w:val="left" w:pos="567"/>
        </w:tabs>
        <w:rPr>
          <w:sz w:val="22"/>
          <w:szCs w:val="22"/>
          <w:lang w:val="pl-PL"/>
        </w:rPr>
      </w:pPr>
    </w:p>
    <w:p w:rsidR="00446A2C" w:rsidRDefault="001102D1" w:rsidP="001102D1">
      <w:pPr>
        <w:pBdr>
          <w:top w:val="single" w:sz="4" w:space="1" w:color="auto"/>
          <w:left w:val="single" w:sz="4" w:space="4" w:color="auto"/>
          <w:bottom w:val="single" w:sz="4" w:space="1" w:color="auto"/>
          <w:right w:val="single" w:sz="4" w:space="4" w:color="auto"/>
        </w:pBdr>
        <w:tabs>
          <w:tab w:val="left" w:pos="567"/>
        </w:tabs>
        <w:rPr>
          <w:sz w:val="22"/>
          <w:szCs w:val="22"/>
          <w:lang w:val="pl-PL"/>
        </w:rPr>
      </w:pPr>
      <w:r w:rsidRPr="009B7678">
        <w:rPr>
          <w:sz w:val="22"/>
          <w:szCs w:val="22"/>
          <w:lang w:val="pl-PL"/>
        </w:rPr>
        <w:t>W badaniach klinicznych cotygodniowe oznaczanie było skuteczne w rozpoznawaniu przypadków neutropenii i agranulocytozy</w:t>
      </w:r>
      <w:r w:rsidR="009E65B3" w:rsidRPr="009E65B3">
        <w:rPr>
          <w:sz w:val="22"/>
          <w:szCs w:val="22"/>
          <w:lang w:val="pl-PL"/>
        </w:rPr>
        <w:t xml:space="preserve">. Agranulocytoza i neutropenia zazwyczaj ustępują po odstawieniu leku Ferriprox, </w:t>
      </w:r>
      <w:r w:rsidR="0012134C">
        <w:rPr>
          <w:sz w:val="22"/>
          <w:szCs w:val="22"/>
          <w:lang w:val="pl-PL"/>
        </w:rPr>
        <w:t>jednak</w:t>
      </w:r>
      <w:r w:rsidR="009E65B3" w:rsidRPr="009E65B3">
        <w:rPr>
          <w:sz w:val="22"/>
          <w:szCs w:val="22"/>
          <w:lang w:val="pl-PL"/>
        </w:rPr>
        <w:t xml:space="preserve"> odnotowano śmiertelne przypadki agranulocytozy. Jeśli w czasie przyjmowania deferypronu u pacjenta wystąpi infekcja, leczenie należy natychmiast przerwać i niezwłocznie oznaczyć ANC a następnie zwiększyć częstość oznaczania liczby granulocytów obojętnochłonnych</w:t>
      </w:r>
      <w:r w:rsidR="009E65B3">
        <w:rPr>
          <w:sz w:val="22"/>
          <w:szCs w:val="22"/>
          <w:lang w:val="pl-PL"/>
        </w:rPr>
        <w:t>.</w:t>
      </w:r>
      <w:r w:rsidRPr="009B7678">
        <w:rPr>
          <w:sz w:val="22"/>
          <w:szCs w:val="22"/>
          <w:lang w:val="pl-PL"/>
        </w:rPr>
        <w:t xml:space="preserve"> </w:t>
      </w:r>
    </w:p>
    <w:p w:rsidR="00446A2C" w:rsidRDefault="00446A2C" w:rsidP="001102D1">
      <w:pPr>
        <w:pBdr>
          <w:top w:val="single" w:sz="4" w:space="1" w:color="auto"/>
          <w:left w:val="single" w:sz="4" w:space="4" w:color="auto"/>
          <w:bottom w:val="single" w:sz="4" w:space="1" w:color="auto"/>
          <w:right w:val="single" w:sz="4" w:space="4" w:color="auto"/>
        </w:pBdr>
        <w:tabs>
          <w:tab w:val="left" w:pos="567"/>
        </w:tabs>
        <w:rPr>
          <w:sz w:val="22"/>
          <w:szCs w:val="22"/>
          <w:lang w:val="pl-PL"/>
        </w:rPr>
      </w:pPr>
    </w:p>
    <w:p w:rsidR="001102D1" w:rsidRPr="009E65B3" w:rsidRDefault="009E65B3" w:rsidP="001102D1">
      <w:pPr>
        <w:pBdr>
          <w:top w:val="single" w:sz="4" w:space="1" w:color="auto"/>
          <w:left w:val="single" w:sz="4" w:space="4" w:color="auto"/>
          <w:bottom w:val="single" w:sz="4" w:space="1" w:color="auto"/>
          <w:right w:val="single" w:sz="4" w:space="4" w:color="auto"/>
        </w:pBdr>
        <w:tabs>
          <w:tab w:val="left" w:pos="567"/>
        </w:tabs>
        <w:rPr>
          <w:b/>
          <w:sz w:val="22"/>
          <w:szCs w:val="22"/>
          <w:lang w:val="pl-PL"/>
        </w:rPr>
      </w:pPr>
      <w:r w:rsidRPr="009E65B3">
        <w:rPr>
          <w:b/>
          <w:sz w:val="22"/>
          <w:szCs w:val="22"/>
          <w:lang w:val="pl-PL"/>
        </w:rPr>
        <w:t>Pacjenci powinni być świadomi, że w razie wystąpienia wszelkich objawów świadczących o infekcji (takich jak gorączka, ból gardła i objawy grypopodobne) powinni natychmiast skontaktować się z lekarzem prowadzącym. W przypadku wystąpienia u pacjenta infekcji</w:t>
      </w:r>
      <w:r w:rsidR="00D6710A">
        <w:rPr>
          <w:b/>
          <w:sz w:val="22"/>
          <w:szCs w:val="22"/>
          <w:lang w:val="pl-PL"/>
        </w:rPr>
        <w:t xml:space="preserve"> należy natychmiast przerwać stosowanie deferypronu</w:t>
      </w:r>
      <w:r>
        <w:rPr>
          <w:b/>
          <w:sz w:val="22"/>
          <w:szCs w:val="22"/>
          <w:lang w:val="pl-PL"/>
        </w:rPr>
        <w:t>.</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Sugerowane postępowanie w przypadkach neutropenii opisano poniżej. Zaleca się przygotowanie takiego protokołu postępowania przed rozpoczęciem leczenia jakiegokolwiek pacjenta deferypronem.</w:t>
      </w:r>
    </w:p>
    <w:p w:rsidR="00095015" w:rsidRPr="009B7678" w:rsidRDefault="00095015">
      <w:pPr>
        <w:tabs>
          <w:tab w:val="left" w:pos="567"/>
        </w:tabs>
        <w:rPr>
          <w:bCs/>
          <w:sz w:val="22"/>
          <w:szCs w:val="22"/>
          <w:lang w:val="pl-PL"/>
        </w:rPr>
      </w:pPr>
    </w:p>
    <w:p w:rsidR="00095015" w:rsidRPr="009B7678" w:rsidRDefault="00095015">
      <w:pPr>
        <w:tabs>
          <w:tab w:val="left" w:pos="567"/>
        </w:tabs>
        <w:rPr>
          <w:b/>
          <w:sz w:val="22"/>
          <w:szCs w:val="22"/>
          <w:lang w:val="pl-PL"/>
        </w:rPr>
      </w:pPr>
      <w:r w:rsidRPr="009B7678">
        <w:rPr>
          <w:sz w:val="22"/>
          <w:szCs w:val="22"/>
          <w:lang w:val="pl-PL"/>
        </w:rPr>
        <w:t>Nie należy podawać deferypronu, jeśli u pacjenta występuje neutropenia. Ryzyko wystąpienia agranulocytozy i neutropenii jest większe, jeśli wyjściowa ANC jest niższa od 1,5x10</w:t>
      </w:r>
      <w:r w:rsidRPr="009B7678">
        <w:rPr>
          <w:sz w:val="22"/>
          <w:szCs w:val="22"/>
          <w:vertAlign w:val="superscript"/>
          <w:lang w:val="pl-PL"/>
        </w:rPr>
        <w:t>9</w:t>
      </w:r>
      <w:r w:rsidRPr="009B7678">
        <w:rPr>
          <w:sz w:val="22"/>
          <w:szCs w:val="22"/>
          <w:lang w:val="pl-PL"/>
        </w:rPr>
        <w:t>/l.</w:t>
      </w:r>
    </w:p>
    <w:p w:rsidR="00095015" w:rsidRPr="009B7678" w:rsidRDefault="00095015">
      <w:pPr>
        <w:tabs>
          <w:tab w:val="left" w:pos="567"/>
        </w:tabs>
        <w:rPr>
          <w:bCs/>
          <w:sz w:val="22"/>
          <w:szCs w:val="22"/>
          <w:lang w:val="pl-PL"/>
        </w:rPr>
      </w:pPr>
    </w:p>
    <w:p w:rsidR="00503E68" w:rsidRDefault="00D136C0">
      <w:pPr>
        <w:tabs>
          <w:tab w:val="left" w:pos="567"/>
        </w:tabs>
        <w:rPr>
          <w:sz w:val="22"/>
          <w:szCs w:val="22"/>
          <w:u w:val="single"/>
          <w:lang w:val="pl-PL"/>
        </w:rPr>
      </w:pPr>
      <w:r w:rsidRPr="002730B3">
        <w:rPr>
          <w:sz w:val="22"/>
          <w:szCs w:val="22"/>
          <w:u w:val="single"/>
          <w:lang w:val="pl-PL"/>
        </w:rPr>
        <w:t>W przypadku zdarzeń związanych z neutropenią (ANC &lt; 1,5 × 10</w:t>
      </w:r>
      <w:r w:rsidRPr="002730B3">
        <w:rPr>
          <w:sz w:val="22"/>
          <w:szCs w:val="22"/>
          <w:u w:val="single"/>
          <w:vertAlign w:val="superscript"/>
          <w:lang w:val="pl-PL"/>
        </w:rPr>
        <w:t>9</w:t>
      </w:r>
      <w:r w:rsidRPr="002730B3">
        <w:rPr>
          <w:sz w:val="22"/>
          <w:szCs w:val="22"/>
          <w:u w:val="single"/>
          <w:lang w:val="pl-PL"/>
        </w:rPr>
        <w:t>/l i &gt; 0,5 × 10</w:t>
      </w:r>
      <w:r w:rsidRPr="002730B3">
        <w:rPr>
          <w:sz w:val="22"/>
          <w:szCs w:val="22"/>
          <w:u w:val="single"/>
          <w:vertAlign w:val="superscript"/>
          <w:lang w:val="pl-PL"/>
        </w:rPr>
        <w:t>9</w:t>
      </w:r>
      <w:r w:rsidRPr="002730B3">
        <w:rPr>
          <w:sz w:val="22"/>
          <w:szCs w:val="22"/>
          <w:u w:val="single"/>
          <w:lang w:val="pl-PL"/>
        </w:rPr>
        <w:t>/l):</w:t>
      </w:r>
      <w:r w:rsidR="00503E68">
        <w:rPr>
          <w:sz w:val="22"/>
          <w:szCs w:val="22"/>
          <w:u w:val="single"/>
          <w:lang w:val="pl-PL"/>
        </w:rPr>
        <w:t xml:space="preserve"> </w:t>
      </w:r>
    </w:p>
    <w:p w:rsidR="00095015" w:rsidRPr="009B7678" w:rsidRDefault="00095015">
      <w:pPr>
        <w:tabs>
          <w:tab w:val="left" w:pos="567"/>
        </w:tabs>
        <w:rPr>
          <w:sz w:val="22"/>
          <w:szCs w:val="22"/>
          <w:lang w:val="pl-PL"/>
        </w:rPr>
      </w:pPr>
      <w:r w:rsidRPr="009B7678">
        <w:rPr>
          <w:sz w:val="22"/>
          <w:szCs w:val="22"/>
          <w:lang w:val="pl-PL"/>
        </w:rPr>
        <w:t>Należy poinstruować pacjenta o natychmiastowym zaprzestaniu stosowanie deferypronu i wszystkich produktów medycznych, które mogą potencjalnie powodować neutropenię. Należy zalecić, by pacjent ograniczył kontakty z innymi osobami, w celu zmniejszenia ryzyka wystąpienia możliwej infekcji. Natychmiast po zdiagnozowaniu zdarzenia należy wykonać badanie liczby wszystkich krwinek (ang. CBC), skorygowanej liczby krwinek białych (ang. WBC), liczby neutrofili oraz liczby płytek krwi, po czym powtarzać je codziennie. Zaleca się, aby po przywróceniu właściwej liczby neutrofili, co tydzień, przez kolejne trzy tygodnie wykonywać badanie liczby wszystkich krwinek, skorygowanej liczby krwinek białych oraz liczby neutrofili i płytek krwi, w celu upewnienia się, że pacjent powrócił do zdrowia. W przypadku wystąpienia równolegle z neutropenią jakichkolwiek objawów infekcji, należy wykonać odpowiednie badania bakteriologiczne i diagnostyczne oraz rozpocząć odpowiednie leczenie antybiotykami.</w:t>
      </w:r>
    </w:p>
    <w:p w:rsidR="00095015" w:rsidRPr="009B7678" w:rsidRDefault="00095015">
      <w:pPr>
        <w:tabs>
          <w:tab w:val="left" w:pos="567"/>
        </w:tabs>
        <w:rPr>
          <w:b/>
          <w:sz w:val="22"/>
          <w:szCs w:val="22"/>
          <w:lang w:val="pl-PL"/>
        </w:rPr>
      </w:pPr>
    </w:p>
    <w:p w:rsidR="00503E68" w:rsidRDefault="00D136C0">
      <w:pPr>
        <w:tabs>
          <w:tab w:val="left" w:pos="567"/>
        </w:tabs>
        <w:rPr>
          <w:sz w:val="22"/>
          <w:szCs w:val="22"/>
          <w:u w:val="single"/>
          <w:lang w:val="pl-PL"/>
        </w:rPr>
      </w:pPr>
      <w:r w:rsidRPr="002730B3">
        <w:rPr>
          <w:sz w:val="22"/>
          <w:szCs w:val="22"/>
          <w:u w:val="single"/>
          <w:lang w:val="pl-PL"/>
        </w:rPr>
        <w:t>W przypadku agranulocytozy (ANC &lt; 0,5 × 10</w:t>
      </w:r>
      <w:r w:rsidRPr="002730B3">
        <w:rPr>
          <w:sz w:val="22"/>
          <w:szCs w:val="22"/>
          <w:u w:val="single"/>
          <w:vertAlign w:val="superscript"/>
          <w:lang w:val="pl-PL"/>
        </w:rPr>
        <w:t>9</w:t>
      </w:r>
      <w:r w:rsidRPr="002730B3">
        <w:rPr>
          <w:sz w:val="22"/>
          <w:szCs w:val="22"/>
          <w:u w:val="single"/>
          <w:lang w:val="pl-PL"/>
        </w:rPr>
        <w:t>/l):</w:t>
      </w:r>
    </w:p>
    <w:p w:rsidR="00095015" w:rsidRPr="009B7678" w:rsidRDefault="00095015">
      <w:pPr>
        <w:tabs>
          <w:tab w:val="left" w:pos="567"/>
        </w:tabs>
        <w:rPr>
          <w:sz w:val="22"/>
          <w:szCs w:val="22"/>
          <w:lang w:val="pl-PL"/>
        </w:rPr>
      </w:pPr>
      <w:r w:rsidRPr="009B7678">
        <w:rPr>
          <w:sz w:val="22"/>
          <w:szCs w:val="22"/>
          <w:lang w:val="pl-PL"/>
        </w:rPr>
        <w:t>Należy postępować zgodnie z zaleceniami podanymi powyżej i wprowadzić odpowiednie leki, jak czynniki wzrostu granulocytów, już od tego samego dnia, w którym przypadek został rozpoznany. Leki te należy podawać codziennie, do czasu aż liczba neutrofili powróci do normy.</w:t>
      </w:r>
    </w:p>
    <w:p w:rsidR="00095015" w:rsidRPr="009B7678" w:rsidRDefault="00095015">
      <w:pPr>
        <w:tabs>
          <w:tab w:val="left" w:pos="567"/>
        </w:tabs>
        <w:rPr>
          <w:sz w:val="22"/>
          <w:szCs w:val="22"/>
          <w:lang w:val="pl-PL"/>
        </w:rPr>
      </w:pPr>
      <w:r w:rsidRPr="009B7678">
        <w:rPr>
          <w:sz w:val="22"/>
          <w:szCs w:val="22"/>
          <w:lang w:val="pl-PL"/>
        </w:rPr>
        <w:t>Należy zapewnić izolację pacjenta, aby ochronić go przed infekcjami, a jeśli są wskazania kliniczne – skierować pacjenta do szpitala.</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Dostępne dane dotyczące ponownego zastosowania deferypronu są ograniczone. Nie zaleca się ponownego zastosowania deferypronu u pacjentów, u których w przeszłości po podaniu deferypronu wystąpiła neutropenia. U pacjentów z agranulocytozą ponowne zastosowanie deferypronu jest przeciwwskazane.</w:t>
      </w:r>
    </w:p>
    <w:p w:rsidR="00095015" w:rsidRPr="009B7678" w:rsidRDefault="00095015">
      <w:pPr>
        <w:tabs>
          <w:tab w:val="left" w:pos="567"/>
        </w:tabs>
        <w:rPr>
          <w:sz w:val="22"/>
          <w:szCs w:val="22"/>
          <w:lang w:val="pl-PL"/>
        </w:rPr>
      </w:pPr>
    </w:p>
    <w:p w:rsidR="00095015" w:rsidRPr="009B7678" w:rsidRDefault="00095015" w:rsidP="005F6C42">
      <w:pPr>
        <w:keepNext/>
        <w:tabs>
          <w:tab w:val="left" w:pos="567"/>
        </w:tabs>
        <w:rPr>
          <w:iCs/>
          <w:sz w:val="22"/>
          <w:szCs w:val="22"/>
          <w:u w:val="single"/>
          <w:lang w:val="pl-PL"/>
        </w:rPr>
      </w:pPr>
      <w:r w:rsidRPr="009B7678">
        <w:rPr>
          <w:iCs/>
          <w:sz w:val="22"/>
          <w:szCs w:val="22"/>
          <w:u w:val="single"/>
          <w:lang w:val="pl-PL"/>
        </w:rPr>
        <w:t>Właściwości rakotwórcze/mutagenność</w:t>
      </w:r>
    </w:p>
    <w:p w:rsidR="00645353" w:rsidRDefault="00095015" w:rsidP="000F6CA0">
      <w:pPr>
        <w:tabs>
          <w:tab w:val="left" w:pos="567"/>
        </w:tabs>
        <w:rPr>
          <w:sz w:val="22"/>
          <w:szCs w:val="22"/>
          <w:lang w:val="pl-PL"/>
        </w:rPr>
      </w:pPr>
      <w:r w:rsidRPr="009B7678">
        <w:rPr>
          <w:sz w:val="22"/>
          <w:szCs w:val="22"/>
          <w:lang w:val="pl-PL"/>
        </w:rPr>
        <w:t>W świetle wyników badań genotoksyczności w czasie prób przedklinicznych, nie można wykluczyć potencjalnej rakotwórczości deferypronu (patrz punkt 5.3).</w:t>
      </w:r>
    </w:p>
    <w:p w:rsidR="00095015" w:rsidRPr="009B7678" w:rsidRDefault="00095015">
      <w:pPr>
        <w:tabs>
          <w:tab w:val="left" w:pos="567"/>
        </w:tabs>
        <w:rPr>
          <w:sz w:val="22"/>
          <w:szCs w:val="22"/>
          <w:lang w:val="pl-PL"/>
        </w:rPr>
      </w:pPr>
    </w:p>
    <w:p w:rsidR="00095015" w:rsidRPr="009B7678" w:rsidRDefault="000F6CA0" w:rsidP="005F6C42">
      <w:pPr>
        <w:keepNext/>
        <w:tabs>
          <w:tab w:val="left" w:pos="567"/>
        </w:tabs>
        <w:rPr>
          <w:iCs/>
          <w:sz w:val="22"/>
          <w:szCs w:val="22"/>
          <w:u w:val="single"/>
          <w:lang w:val="pl-PL"/>
        </w:rPr>
      </w:pPr>
      <w:r w:rsidRPr="009B7678">
        <w:rPr>
          <w:iCs/>
          <w:sz w:val="22"/>
          <w:szCs w:val="22"/>
          <w:u w:val="single"/>
          <w:lang w:val="pl-PL"/>
        </w:rPr>
        <w:t>S</w:t>
      </w:r>
      <w:r w:rsidR="00095015" w:rsidRPr="009B7678">
        <w:rPr>
          <w:iCs/>
          <w:sz w:val="22"/>
          <w:szCs w:val="22"/>
          <w:u w:val="single"/>
          <w:lang w:val="pl-PL"/>
        </w:rPr>
        <w:t>tężenie Zn</w:t>
      </w:r>
      <w:r w:rsidR="00095015" w:rsidRPr="009B7678">
        <w:rPr>
          <w:iCs/>
          <w:sz w:val="22"/>
          <w:szCs w:val="22"/>
          <w:u w:val="single"/>
          <w:vertAlign w:val="superscript"/>
          <w:lang w:val="pl-PL"/>
        </w:rPr>
        <w:t xml:space="preserve">2+ </w:t>
      </w:r>
      <w:r w:rsidR="00095015" w:rsidRPr="009B7678">
        <w:rPr>
          <w:iCs/>
          <w:sz w:val="22"/>
          <w:szCs w:val="22"/>
          <w:u w:val="single"/>
          <w:lang w:val="pl-PL"/>
        </w:rPr>
        <w:t>w osoczu</w:t>
      </w:r>
    </w:p>
    <w:p w:rsidR="00095015" w:rsidRPr="009B7678" w:rsidRDefault="00095015">
      <w:pPr>
        <w:tabs>
          <w:tab w:val="left" w:pos="567"/>
        </w:tabs>
        <w:rPr>
          <w:sz w:val="22"/>
          <w:szCs w:val="22"/>
          <w:lang w:val="pl-PL"/>
        </w:rPr>
      </w:pPr>
      <w:r w:rsidRPr="009B7678">
        <w:rPr>
          <w:sz w:val="22"/>
          <w:szCs w:val="22"/>
          <w:lang w:val="pl-PL"/>
        </w:rPr>
        <w:t>Zaleca się monitorowanie stężenia jonów Zn</w:t>
      </w:r>
      <w:r w:rsidRPr="009B7678">
        <w:rPr>
          <w:sz w:val="22"/>
          <w:szCs w:val="22"/>
          <w:vertAlign w:val="superscript"/>
          <w:lang w:val="pl-PL"/>
        </w:rPr>
        <w:t>2+</w:t>
      </w:r>
      <w:r w:rsidRPr="009B7678">
        <w:rPr>
          <w:sz w:val="22"/>
          <w:szCs w:val="22"/>
          <w:lang w:val="pl-PL"/>
        </w:rPr>
        <w:t xml:space="preserve"> w osoczu krwi oraz suplementację w przypadku wystąpienia niedoborów.</w:t>
      </w:r>
    </w:p>
    <w:p w:rsidR="00095015" w:rsidRPr="009B7678" w:rsidRDefault="00095015">
      <w:pPr>
        <w:tabs>
          <w:tab w:val="left" w:pos="567"/>
        </w:tabs>
        <w:rPr>
          <w:sz w:val="22"/>
          <w:szCs w:val="22"/>
          <w:lang w:val="pl-PL"/>
        </w:rPr>
      </w:pPr>
    </w:p>
    <w:p w:rsidR="00095015" w:rsidRPr="009B7678" w:rsidRDefault="00095015" w:rsidP="005F6C42">
      <w:pPr>
        <w:keepNext/>
        <w:tabs>
          <w:tab w:val="left" w:pos="567"/>
        </w:tabs>
        <w:rPr>
          <w:iCs/>
          <w:sz w:val="22"/>
          <w:szCs w:val="22"/>
          <w:u w:val="single"/>
          <w:lang w:val="pl-PL"/>
        </w:rPr>
      </w:pPr>
      <w:bookmarkStart w:id="1" w:name="_Hlk269298"/>
      <w:r w:rsidRPr="009B7678">
        <w:rPr>
          <w:iCs/>
          <w:sz w:val="22"/>
          <w:szCs w:val="22"/>
          <w:u w:val="single"/>
          <w:lang w:val="pl-PL"/>
        </w:rPr>
        <w:t>Pacjenci zakażeni HIV i inni pacjenci z zaburzeniami odporności</w:t>
      </w:r>
    </w:p>
    <w:p w:rsidR="00095015" w:rsidRPr="009B7678" w:rsidRDefault="00095015">
      <w:pPr>
        <w:tabs>
          <w:tab w:val="left" w:pos="567"/>
        </w:tabs>
        <w:rPr>
          <w:sz w:val="22"/>
          <w:szCs w:val="22"/>
          <w:lang w:val="pl-PL"/>
        </w:rPr>
      </w:pPr>
      <w:r w:rsidRPr="009B7678">
        <w:rPr>
          <w:sz w:val="22"/>
          <w:szCs w:val="22"/>
          <w:lang w:val="pl-PL"/>
        </w:rPr>
        <w:t>Brak jest dostępnych danych na temat stosowania deferypronu u pacjentów zakażonych HIV lub innych ze zmniejszoną odpornością. Ponieważ stosowanie deferypronu może wywołać neutropenię i agranulocytozę, nie należy podawać deferypronu u pacjentów z zaburzeniami odporności, jeśli potencjalne korzyści nie przeważają nad potencjalnymi zagrożeniami.</w:t>
      </w:r>
    </w:p>
    <w:bookmarkEnd w:id="1"/>
    <w:p w:rsidR="00095015" w:rsidRPr="009B7678" w:rsidRDefault="00095015">
      <w:pPr>
        <w:tabs>
          <w:tab w:val="left" w:pos="567"/>
        </w:tabs>
        <w:rPr>
          <w:sz w:val="22"/>
          <w:szCs w:val="22"/>
          <w:lang w:val="pl-PL"/>
        </w:rPr>
      </w:pPr>
    </w:p>
    <w:p w:rsidR="00095015" w:rsidRPr="009B7678" w:rsidRDefault="00095015" w:rsidP="005F6C42">
      <w:pPr>
        <w:keepNext/>
        <w:tabs>
          <w:tab w:val="left" w:pos="567"/>
        </w:tabs>
        <w:rPr>
          <w:iCs/>
          <w:sz w:val="22"/>
          <w:szCs w:val="22"/>
          <w:u w:val="single"/>
          <w:lang w:val="pl-PL"/>
        </w:rPr>
      </w:pPr>
      <w:bookmarkStart w:id="2" w:name="_Hlk269424"/>
      <w:r w:rsidRPr="009B7678">
        <w:rPr>
          <w:iCs/>
          <w:sz w:val="22"/>
          <w:szCs w:val="22"/>
          <w:u w:val="single"/>
          <w:lang w:val="pl-PL"/>
        </w:rPr>
        <w:t>Zaburzenia czynności nerek lub wątroby i zwłóknienie wątroby</w:t>
      </w:r>
    </w:p>
    <w:p w:rsidR="00095015" w:rsidRPr="009B7678" w:rsidRDefault="001102D1" w:rsidP="001102D1">
      <w:pPr>
        <w:tabs>
          <w:tab w:val="left" w:pos="567"/>
        </w:tabs>
        <w:rPr>
          <w:sz w:val="22"/>
          <w:szCs w:val="22"/>
          <w:lang w:val="pl-PL"/>
        </w:rPr>
      </w:pPr>
      <w:r w:rsidRPr="001102D1">
        <w:rPr>
          <w:sz w:val="22"/>
          <w:szCs w:val="22"/>
          <w:lang w:val="pl-PL"/>
        </w:rPr>
        <w:t xml:space="preserve">Nie ma </w:t>
      </w:r>
      <w:r w:rsidR="00095015" w:rsidRPr="009B7678">
        <w:rPr>
          <w:sz w:val="22"/>
          <w:szCs w:val="22"/>
          <w:lang w:val="pl-PL"/>
        </w:rPr>
        <w:t>dostępnych danych dotyczących stosowania deferypronu u pacjentów z</w:t>
      </w:r>
      <w:r>
        <w:rPr>
          <w:sz w:val="22"/>
          <w:szCs w:val="22"/>
          <w:lang w:val="pl-PL"/>
        </w:rPr>
        <w:t>e</w:t>
      </w:r>
      <w:r w:rsidR="00095015" w:rsidRPr="009B7678">
        <w:rPr>
          <w:sz w:val="22"/>
          <w:szCs w:val="22"/>
          <w:lang w:val="pl-PL"/>
        </w:rPr>
        <w:t xml:space="preserve"> </w:t>
      </w:r>
      <w:r w:rsidRPr="001102D1">
        <w:rPr>
          <w:sz w:val="22"/>
          <w:szCs w:val="22"/>
          <w:lang w:val="pl-PL"/>
        </w:rPr>
        <w:t xml:space="preserve">schyłkową niewydolnością nerek lub ciężką </w:t>
      </w:r>
      <w:r w:rsidR="00095015" w:rsidRPr="009B7678">
        <w:rPr>
          <w:sz w:val="22"/>
          <w:szCs w:val="22"/>
          <w:lang w:val="pl-PL"/>
        </w:rPr>
        <w:t>niewydolnością wątroby</w:t>
      </w:r>
      <w:r>
        <w:rPr>
          <w:sz w:val="22"/>
          <w:szCs w:val="22"/>
          <w:lang w:val="pl-PL"/>
        </w:rPr>
        <w:t xml:space="preserve"> </w:t>
      </w:r>
      <w:r w:rsidRPr="001102D1">
        <w:rPr>
          <w:sz w:val="22"/>
          <w:szCs w:val="22"/>
          <w:lang w:val="pl-PL"/>
        </w:rPr>
        <w:t>(patrz punkt 5.2)</w:t>
      </w:r>
      <w:r w:rsidR="00095015" w:rsidRPr="009B7678">
        <w:rPr>
          <w:sz w:val="22"/>
          <w:szCs w:val="22"/>
          <w:lang w:val="pl-PL"/>
        </w:rPr>
        <w:t>.</w:t>
      </w:r>
      <w:r w:rsidR="00095015" w:rsidRPr="009B7678">
        <w:rPr>
          <w:b/>
          <w:sz w:val="22"/>
          <w:szCs w:val="22"/>
          <w:lang w:val="pl-PL"/>
        </w:rPr>
        <w:t xml:space="preserve"> </w:t>
      </w:r>
      <w:r w:rsidR="00095015" w:rsidRPr="009B7678">
        <w:rPr>
          <w:sz w:val="22"/>
          <w:szCs w:val="22"/>
          <w:lang w:val="pl-PL"/>
        </w:rPr>
        <w:t>U pacjentów z</w:t>
      </w:r>
      <w:r>
        <w:rPr>
          <w:sz w:val="22"/>
          <w:szCs w:val="22"/>
          <w:lang w:val="pl-PL"/>
        </w:rPr>
        <w:t>e</w:t>
      </w:r>
      <w:r w:rsidR="00095015" w:rsidRPr="009B7678">
        <w:rPr>
          <w:sz w:val="22"/>
          <w:szCs w:val="22"/>
          <w:lang w:val="pl-PL"/>
        </w:rPr>
        <w:t xml:space="preserve"> </w:t>
      </w:r>
      <w:r w:rsidRPr="001102D1">
        <w:rPr>
          <w:sz w:val="22"/>
          <w:szCs w:val="22"/>
          <w:lang w:val="pl-PL"/>
        </w:rPr>
        <w:t xml:space="preserve">schyłkową niewydolnością nerek lub ciężkimi </w:t>
      </w:r>
      <w:r w:rsidR="00095015" w:rsidRPr="009B7678">
        <w:rPr>
          <w:sz w:val="22"/>
          <w:szCs w:val="22"/>
          <w:lang w:val="pl-PL"/>
        </w:rPr>
        <w:t>zaburzeniami czynności wątroby należy zachować szczególną ostrożność</w:t>
      </w:r>
      <w:r w:rsidR="00095015" w:rsidRPr="00F52118">
        <w:rPr>
          <w:sz w:val="22"/>
          <w:szCs w:val="22"/>
          <w:lang w:val="pl-PL"/>
        </w:rPr>
        <w:t xml:space="preserve">. </w:t>
      </w:r>
      <w:r w:rsidRPr="00F52118">
        <w:rPr>
          <w:sz w:val="22"/>
          <w:szCs w:val="22"/>
          <w:lang w:val="pl-PL"/>
        </w:rPr>
        <w:t xml:space="preserve">W tych grupach </w:t>
      </w:r>
      <w:r w:rsidR="00095015" w:rsidRPr="00F52118">
        <w:rPr>
          <w:sz w:val="22"/>
          <w:szCs w:val="22"/>
          <w:lang w:val="pl-PL"/>
        </w:rPr>
        <w:t xml:space="preserve">pacjentów </w:t>
      </w:r>
      <w:r w:rsidRPr="00F52118">
        <w:rPr>
          <w:sz w:val="22"/>
          <w:szCs w:val="22"/>
          <w:lang w:val="pl-PL"/>
        </w:rPr>
        <w:t xml:space="preserve">należy monitorować </w:t>
      </w:r>
      <w:r w:rsidR="00095015" w:rsidRPr="00F52118">
        <w:rPr>
          <w:sz w:val="22"/>
          <w:szCs w:val="22"/>
          <w:lang w:val="pl-PL"/>
        </w:rPr>
        <w:t xml:space="preserve">czynności nerek </w:t>
      </w:r>
      <w:r w:rsidRPr="00F52118">
        <w:rPr>
          <w:sz w:val="22"/>
          <w:szCs w:val="22"/>
          <w:lang w:val="pl-PL"/>
        </w:rPr>
        <w:t>i</w:t>
      </w:r>
      <w:r w:rsidR="00095015" w:rsidRPr="00F52118">
        <w:rPr>
          <w:sz w:val="22"/>
          <w:szCs w:val="22"/>
          <w:lang w:val="pl-PL"/>
        </w:rPr>
        <w:t xml:space="preserve"> wątroby przez cały okres leczenia deferypronem. Jeśli w surowicy krwi utrzymuje się zwiększone stężenie aminotransferazy alaninowej (AlAT), należy rozważyć odstawienie deferypronu.</w:t>
      </w:r>
    </w:p>
    <w:bookmarkEnd w:id="2"/>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U pacjentów z talasemią występuje związek pomiędzy występowaniem zwłóknienia wątroby i (lub) zapalenia wątroby typu C. Należy zachować szczególną ostrożność w celu zapewnienia optymalnego chelatowania żelaza u pacjentów z zapaleniem wątroby typu C. U takich pacjentów zalecane jest histologiczne monitorowanie wątroby.</w:t>
      </w:r>
    </w:p>
    <w:p w:rsidR="00095015" w:rsidRPr="009B7678" w:rsidRDefault="00095015">
      <w:pPr>
        <w:tabs>
          <w:tab w:val="left" w:pos="567"/>
        </w:tabs>
        <w:rPr>
          <w:sz w:val="22"/>
          <w:szCs w:val="22"/>
          <w:lang w:val="pl-PL"/>
        </w:rPr>
      </w:pPr>
    </w:p>
    <w:p w:rsidR="00095015" w:rsidRPr="009B7678" w:rsidRDefault="00095015" w:rsidP="005F6C42">
      <w:pPr>
        <w:keepNext/>
        <w:rPr>
          <w:iCs/>
          <w:sz w:val="22"/>
          <w:szCs w:val="22"/>
          <w:u w:val="single"/>
          <w:lang w:val="pl-PL"/>
        </w:rPr>
      </w:pPr>
      <w:r w:rsidRPr="009B7678">
        <w:rPr>
          <w:iCs/>
          <w:sz w:val="22"/>
          <w:szCs w:val="22"/>
          <w:u w:val="single"/>
          <w:lang w:val="pl-PL"/>
        </w:rPr>
        <w:t>Zmiana barwy moczu</w:t>
      </w:r>
    </w:p>
    <w:p w:rsidR="00095015" w:rsidRPr="009B7678" w:rsidRDefault="00095015">
      <w:pPr>
        <w:rPr>
          <w:sz w:val="22"/>
          <w:szCs w:val="22"/>
          <w:lang w:val="pl-PL"/>
        </w:rPr>
      </w:pPr>
      <w:r w:rsidRPr="009B7678">
        <w:rPr>
          <w:sz w:val="22"/>
          <w:szCs w:val="22"/>
          <w:lang w:val="pl-PL"/>
        </w:rPr>
        <w:t>Należy poinformować pacjenta, że jego mocz może wykazywać czerwonobrązowe zabarwienie z powodu, że kompleks żelazo-deferypron jest wydalany w moczu.</w:t>
      </w:r>
    </w:p>
    <w:p w:rsidR="00095015" w:rsidRPr="009B7678" w:rsidRDefault="00095015">
      <w:pPr>
        <w:rPr>
          <w:i/>
          <w:iCs/>
          <w:sz w:val="22"/>
          <w:szCs w:val="22"/>
          <w:lang w:val="pl-PL"/>
        </w:rPr>
      </w:pPr>
    </w:p>
    <w:p w:rsidR="00095015" w:rsidRPr="009B7678" w:rsidRDefault="006063DF" w:rsidP="004C0D74">
      <w:pPr>
        <w:keepNext/>
        <w:rPr>
          <w:iCs/>
          <w:sz w:val="22"/>
          <w:szCs w:val="22"/>
          <w:u w:val="single"/>
          <w:lang w:val="pl-PL"/>
        </w:rPr>
      </w:pPr>
      <w:r>
        <w:rPr>
          <w:iCs/>
          <w:sz w:val="22"/>
          <w:szCs w:val="22"/>
          <w:u w:val="single"/>
          <w:lang w:val="pl-PL"/>
        </w:rPr>
        <w:t>Z</w:t>
      </w:r>
      <w:r w:rsidR="00095015" w:rsidRPr="009B7678">
        <w:rPr>
          <w:iCs/>
          <w:sz w:val="22"/>
          <w:szCs w:val="22"/>
          <w:u w:val="single"/>
          <w:lang w:val="pl-PL"/>
        </w:rPr>
        <w:t>aburzenia neurologiczne</w:t>
      </w:r>
    </w:p>
    <w:p w:rsidR="00095015" w:rsidRPr="009B7678" w:rsidRDefault="00095015">
      <w:pPr>
        <w:rPr>
          <w:sz w:val="22"/>
          <w:szCs w:val="22"/>
          <w:lang w:val="pl-PL"/>
        </w:rPr>
      </w:pPr>
      <w:r w:rsidRPr="009B7678">
        <w:rPr>
          <w:sz w:val="22"/>
          <w:szCs w:val="22"/>
          <w:lang w:val="pl-PL"/>
        </w:rPr>
        <w:t xml:space="preserve">Zaburzenia neurologiczne obserwowano u dzieci leczonych przez </w:t>
      </w:r>
      <w:r w:rsidR="006063DF">
        <w:rPr>
          <w:sz w:val="22"/>
          <w:szCs w:val="22"/>
          <w:lang w:val="pl-PL"/>
        </w:rPr>
        <w:t xml:space="preserve">szereg </w:t>
      </w:r>
      <w:r w:rsidRPr="009B7678">
        <w:rPr>
          <w:sz w:val="22"/>
          <w:szCs w:val="22"/>
          <w:lang w:val="pl-PL"/>
        </w:rPr>
        <w:t xml:space="preserve">lat dawkami 2,5-krotnie wyższymi od </w:t>
      </w:r>
      <w:r w:rsidR="006063DF" w:rsidRPr="006063DF">
        <w:rPr>
          <w:sz w:val="22"/>
          <w:szCs w:val="22"/>
          <w:lang w:val="pl-PL"/>
        </w:rPr>
        <w:t xml:space="preserve">maksymalnej </w:t>
      </w:r>
      <w:r w:rsidRPr="009B7678">
        <w:rPr>
          <w:sz w:val="22"/>
          <w:szCs w:val="22"/>
          <w:lang w:val="pl-PL"/>
        </w:rPr>
        <w:t>dawki zalecanej</w:t>
      </w:r>
      <w:r w:rsidR="006063DF" w:rsidRPr="006063DF">
        <w:rPr>
          <w:sz w:val="22"/>
          <w:szCs w:val="22"/>
          <w:lang w:val="pl-PL"/>
        </w:rPr>
        <w:t>, ale obserwowano je również przy standardowych dawkach deferypronu</w:t>
      </w:r>
      <w:r w:rsidRPr="009B7678">
        <w:rPr>
          <w:sz w:val="22"/>
          <w:szCs w:val="22"/>
          <w:lang w:val="pl-PL"/>
        </w:rPr>
        <w:t>. Przypomina się lekarzom przepisującym lek, że stosowanie dawek wyższych niż 100 mg/kg mc./dobę nie jest zalecane</w:t>
      </w:r>
      <w:r w:rsidR="006063DF" w:rsidRPr="006063DF">
        <w:rPr>
          <w:sz w:val="22"/>
          <w:szCs w:val="22"/>
          <w:lang w:val="pl-PL"/>
        </w:rPr>
        <w:t>. W razie zaobserwowania zaburzeń neurologicznych leczenie deferypronem należy przerwać</w:t>
      </w:r>
      <w:r w:rsidRPr="009B7678">
        <w:rPr>
          <w:sz w:val="22"/>
          <w:szCs w:val="22"/>
          <w:lang w:val="pl-PL"/>
        </w:rPr>
        <w:t xml:space="preserve"> (patrz punkt 4.8 i 4.9).</w:t>
      </w:r>
    </w:p>
    <w:p w:rsidR="00C7019C" w:rsidRDefault="00C7019C" w:rsidP="00C7019C">
      <w:pPr>
        <w:rPr>
          <w:sz w:val="22"/>
          <w:szCs w:val="22"/>
          <w:lang w:val="pl-PL"/>
        </w:rPr>
      </w:pPr>
    </w:p>
    <w:p w:rsidR="00C7019C" w:rsidRPr="00C7019C" w:rsidRDefault="00C7019C" w:rsidP="00C7019C">
      <w:pPr>
        <w:keepNext/>
        <w:rPr>
          <w:sz w:val="22"/>
          <w:szCs w:val="22"/>
          <w:u w:val="single"/>
          <w:lang w:val="pl-PL"/>
        </w:rPr>
      </w:pPr>
      <w:r w:rsidRPr="00C7019C">
        <w:rPr>
          <w:sz w:val="22"/>
          <w:szCs w:val="22"/>
          <w:u w:val="single"/>
          <w:lang w:val="pl-PL"/>
        </w:rPr>
        <w:t xml:space="preserve">Stosowanie w skojarzeniu z innymi </w:t>
      </w:r>
      <w:r w:rsidR="008012C2">
        <w:rPr>
          <w:sz w:val="22"/>
          <w:szCs w:val="22"/>
          <w:u w:val="single"/>
          <w:lang w:val="pl-PL"/>
        </w:rPr>
        <w:t xml:space="preserve">środkami </w:t>
      </w:r>
      <w:r w:rsidRPr="00C7019C">
        <w:rPr>
          <w:sz w:val="22"/>
          <w:szCs w:val="22"/>
          <w:u w:val="single"/>
          <w:lang w:val="pl-PL"/>
        </w:rPr>
        <w:t>chelat</w:t>
      </w:r>
      <w:r w:rsidR="008012C2">
        <w:rPr>
          <w:sz w:val="22"/>
          <w:szCs w:val="22"/>
          <w:u w:val="single"/>
          <w:lang w:val="pl-PL"/>
        </w:rPr>
        <w:t xml:space="preserve">ującymi </w:t>
      </w:r>
      <w:r w:rsidRPr="00C7019C">
        <w:rPr>
          <w:sz w:val="22"/>
          <w:szCs w:val="22"/>
          <w:u w:val="single"/>
          <w:lang w:val="pl-PL"/>
        </w:rPr>
        <w:t>żelaz</w:t>
      </w:r>
      <w:r w:rsidR="008012C2">
        <w:rPr>
          <w:sz w:val="22"/>
          <w:szCs w:val="22"/>
          <w:u w:val="single"/>
          <w:lang w:val="pl-PL"/>
        </w:rPr>
        <w:t>o</w:t>
      </w:r>
    </w:p>
    <w:p w:rsidR="00095015" w:rsidRDefault="00A05600" w:rsidP="00244E64">
      <w:pPr>
        <w:rPr>
          <w:sz w:val="22"/>
          <w:szCs w:val="22"/>
          <w:lang w:val="pl-PL"/>
        </w:rPr>
      </w:pPr>
      <w:r w:rsidRPr="00A05600">
        <w:rPr>
          <w:sz w:val="22"/>
          <w:szCs w:val="22"/>
          <w:lang w:val="pl-PL"/>
        </w:rPr>
        <w:t xml:space="preserve">Zastosowanie leczenia skojarzonego należy rozpatrywać indywidualnie. Należy przeprowadzać okresowe oceny odpowiedzi na leczenie, a wszelkie przypadki wystąpienia zdarzeń niepożądanych uważnie monitorować. Podczas stosowania deferypronu w skojarzeniu z deferoksaminą zgłaszano przypadki śmiertelne i zagrażające życiu (spowodowane agranulocytozą). Nie zaleca się leczenia w skojarzeniu z deferoksaminą w przypadku, gdy </w:t>
      </w:r>
      <w:r w:rsidR="008012C2" w:rsidRPr="00A05600">
        <w:rPr>
          <w:sz w:val="22"/>
          <w:szCs w:val="22"/>
          <w:lang w:val="pl-PL"/>
        </w:rPr>
        <w:t xml:space="preserve">wystarcza </w:t>
      </w:r>
      <w:r w:rsidRPr="00A05600">
        <w:rPr>
          <w:sz w:val="22"/>
          <w:szCs w:val="22"/>
          <w:lang w:val="pl-PL"/>
        </w:rPr>
        <w:t xml:space="preserve">monoterapia którymkolwiek z tych </w:t>
      </w:r>
      <w:r w:rsidR="008012C2">
        <w:rPr>
          <w:sz w:val="22"/>
          <w:szCs w:val="22"/>
          <w:lang w:val="pl-PL"/>
        </w:rPr>
        <w:t>środków</w:t>
      </w:r>
      <w:r w:rsidRPr="00A05600">
        <w:rPr>
          <w:sz w:val="22"/>
          <w:szCs w:val="22"/>
          <w:lang w:val="pl-PL"/>
        </w:rPr>
        <w:t xml:space="preserve"> chelat</w:t>
      </w:r>
      <w:r w:rsidR="008012C2">
        <w:rPr>
          <w:sz w:val="22"/>
          <w:szCs w:val="22"/>
          <w:lang w:val="pl-PL"/>
        </w:rPr>
        <w:t>ujących,</w:t>
      </w:r>
      <w:r w:rsidRPr="00A05600">
        <w:rPr>
          <w:sz w:val="22"/>
          <w:szCs w:val="22"/>
          <w:lang w:val="pl-PL"/>
        </w:rPr>
        <w:t xml:space="preserve"> lub gdy stężenie ferrytyny osiągnie wartość poniżej 500</w:t>
      </w:r>
      <w:r w:rsidR="00244E64">
        <w:rPr>
          <w:sz w:val="22"/>
          <w:szCs w:val="22"/>
          <w:lang w:val="pl-PL"/>
        </w:rPr>
        <w:t> </w:t>
      </w:r>
      <w:r w:rsidRPr="00A05600">
        <w:rPr>
          <w:sz w:val="22"/>
          <w:szCs w:val="22"/>
          <w:lang w:val="pl-PL"/>
        </w:rPr>
        <w:t xml:space="preserve">µg/l. Dane dotyczące leczenia </w:t>
      </w:r>
      <w:r w:rsidR="00D14A86">
        <w:rPr>
          <w:sz w:val="22"/>
          <w:szCs w:val="22"/>
          <w:lang w:val="pl-PL"/>
        </w:rPr>
        <w:t>produkt</w:t>
      </w:r>
      <w:r w:rsidRPr="00A05600">
        <w:rPr>
          <w:sz w:val="22"/>
          <w:szCs w:val="22"/>
          <w:lang w:val="pl-PL"/>
        </w:rPr>
        <w:t>em Ferriprox w skojarzeniu z deferazyroksem są ograniczone, dlatego rozważając zastosowanie takie</w:t>
      </w:r>
      <w:r w:rsidR="008012C2">
        <w:rPr>
          <w:sz w:val="22"/>
          <w:szCs w:val="22"/>
          <w:lang w:val="pl-PL"/>
        </w:rPr>
        <w:t xml:space="preserve">go połączenia </w:t>
      </w:r>
      <w:r>
        <w:rPr>
          <w:sz w:val="22"/>
          <w:szCs w:val="22"/>
          <w:lang w:val="pl-PL"/>
        </w:rPr>
        <w:t>należy zachować ostrożność</w:t>
      </w:r>
      <w:r w:rsidR="00C7019C" w:rsidRPr="00C7019C">
        <w:rPr>
          <w:sz w:val="22"/>
          <w:szCs w:val="22"/>
          <w:lang w:val="pl-PL"/>
        </w:rPr>
        <w:t>.</w:t>
      </w:r>
    </w:p>
    <w:p w:rsidR="00C7019C" w:rsidRPr="009B7678" w:rsidRDefault="00C7019C" w:rsidP="00C7019C">
      <w:pPr>
        <w:rPr>
          <w:sz w:val="22"/>
          <w:szCs w:val="22"/>
          <w:lang w:val="pl-PL"/>
        </w:rPr>
      </w:pPr>
    </w:p>
    <w:p w:rsidR="00095015" w:rsidRPr="009B7678" w:rsidRDefault="00095015" w:rsidP="00193FC4">
      <w:pPr>
        <w:keepNext/>
        <w:tabs>
          <w:tab w:val="left" w:pos="540"/>
        </w:tabs>
        <w:rPr>
          <w:b/>
          <w:sz w:val="22"/>
          <w:szCs w:val="22"/>
          <w:lang w:val="pl-PL"/>
        </w:rPr>
      </w:pPr>
      <w:r w:rsidRPr="009B7678">
        <w:rPr>
          <w:b/>
          <w:sz w:val="22"/>
          <w:szCs w:val="22"/>
          <w:lang w:val="pl-PL"/>
        </w:rPr>
        <w:t>4.5</w:t>
      </w:r>
      <w:r w:rsidRPr="009B7678">
        <w:rPr>
          <w:sz w:val="22"/>
          <w:szCs w:val="22"/>
          <w:lang w:val="pl-PL"/>
        </w:rPr>
        <w:tab/>
      </w:r>
      <w:r w:rsidRPr="009B7678">
        <w:rPr>
          <w:b/>
          <w:sz w:val="22"/>
          <w:szCs w:val="22"/>
          <w:lang w:val="pl-PL"/>
        </w:rPr>
        <w:t xml:space="preserve">Interakcje z innymi </w:t>
      </w:r>
      <w:r w:rsidR="00920C87" w:rsidRPr="009B7678">
        <w:rPr>
          <w:b/>
          <w:sz w:val="22"/>
          <w:szCs w:val="22"/>
          <w:lang w:val="pl-PL"/>
        </w:rPr>
        <w:t xml:space="preserve">produktami leczniczymi </w:t>
      </w:r>
      <w:r w:rsidRPr="009B7678">
        <w:rPr>
          <w:b/>
          <w:sz w:val="22"/>
          <w:szCs w:val="22"/>
          <w:lang w:val="pl-PL"/>
        </w:rPr>
        <w:t>i inne rodzaje interakcji</w:t>
      </w:r>
    </w:p>
    <w:p w:rsidR="00095015" w:rsidRPr="009B7678" w:rsidRDefault="00095015" w:rsidP="00193FC4">
      <w:pPr>
        <w:keepNext/>
        <w:tabs>
          <w:tab w:val="left" w:pos="567"/>
        </w:tabs>
        <w:rPr>
          <w:sz w:val="22"/>
          <w:szCs w:val="22"/>
          <w:lang w:val="pl-PL"/>
        </w:rPr>
      </w:pPr>
    </w:p>
    <w:p w:rsidR="00B85BC7" w:rsidRPr="009B7678" w:rsidRDefault="00B85BC7" w:rsidP="00B85BC7">
      <w:pPr>
        <w:rPr>
          <w:sz w:val="22"/>
          <w:szCs w:val="22"/>
          <w:lang w:val="pl-PL"/>
        </w:rPr>
      </w:pPr>
      <w:r w:rsidRPr="009B7678">
        <w:rPr>
          <w:sz w:val="22"/>
          <w:szCs w:val="22"/>
          <w:lang w:val="pl-PL"/>
        </w:rPr>
        <w:t>Z powodu nieznanych mechanizmów powstawania neutropenii wywołanej deferypronem, pacjentom nie wolno przyjmować innych środków leczniczych, o których wiadomo, że mogą wywołać neutropenię lub agranulocytozę (patrz punkt 4.3).</w:t>
      </w:r>
    </w:p>
    <w:p w:rsidR="00B85BC7" w:rsidRPr="009B7678" w:rsidRDefault="00B85BC7" w:rsidP="00B85BC7">
      <w:pPr>
        <w:tabs>
          <w:tab w:val="left" w:pos="567"/>
        </w:tabs>
        <w:rPr>
          <w:sz w:val="22"/>
          <w:szCs w:val="22"/>
          <w:lang w:val="pl-PL"/>
        </w:rPr>
      </w:pPr>
    </w:p>
    <w:p w:rsidR="00095015" w:rsidRPr="009B7678" w:rsidRDefault="00C7019C">
      <w:pPr>
        <w:tabs>
          <w:tab w:val="left" w:pos="567"/>
        </w:tabs>
        <w:rPr>
          <w:sz w:val="22"/>
          <w:szCs w:val="22"/>
          <w:lang w:val="pl-PL"/>
        </w:rPr>
      </w:pPr>
      <w:r>
        <w:rPr>
          <w:sz w:val="22"/>
          <w:szCs w:val="22"/>
          <w:lang w:val="pl-PL"/>
        </w:rPr>
        <w:t>P</w:t>
      </w:r>
      <w:r w:rsidR="00095015" w:rsidRPr="009B7678">
        <w:rPr>
          <w:sz w:val="22"/>
          <w:szCs w:val="22"/>
          <w:lang w:val="pl-PL"/>
        </w:rPr>
        <w:t xml:space="preserve">onieważ </w:t>
      </w:r>
      <w:r>
        <w:rPr>
          <w:sz w:val="22"/>
          <w:szCs w:val="22"/>
          <w:lang w:val="pl-PL"/>
        </w:rPr>
        <w:t xml:space="preserve">deferypron </w:t>
      </w:r>
      <w:r w:rsidR="00095015" w:rsidRPr="009B7678">
        <w:rPr>
          <w:sz w:val="22"/>
          <w:szCs w:val="22"/>
          <w:lang w:val="pl-PL"/>
        </w:rPr>
        <w:t xml:space="preserve">wiąże kationy metali, możliwe </w:t>
      </w:r>
      <w:r w:rsidRPr="009B7678">
        <w:rPr>
          <w:sz w:val="22"/>
          <w:szCs w:val="22"/>
          <w:lang w:val="pl-PL"/>
        </w:rPr>
        <w:t xml:space="preserve">są </w:t>
      </w:r>
      <w:r w:rsidR="00095015" w:rsidRPr="009B7678">
        <w:rPr>
          <w:sz w:val="22"/>
          <w:szCs w:val="22"/>
          <w:lang w:val="pl-PL"/>
        </w:rPr>
        <w:t xml:space="preserve">interakcje między deferypronem </w:t>
      </w:r>
      <w:r>
        <w:rPr>
          <w:sz w:val="22"/>
          <w:szCs w:val="22"/>
          <w:lang w:val="pl-PL"/>
        </w:rPr>
        <w:t>a</w:t>
      </w:r>
      <w:r w:rsidR="00095015" w:rsidRPr="009B7678">
        <w:rPr>
          <w:sz w:val="22"/>
          <w:szCs w:val="22"/>
          <w:lang w:val="pl-PL"/>
        </w:rPr>
        <w:t xml:space="preserve"> produktami leczniczymi zawierającymi trójwartościowe kationy metali, takimi jak środki zobojętniające sok</w:t>
      </w:r>
      <w:r>
        <w:rPr>
          <w:sz w:val="22"/>
          <w:szCs w:val="22"/>
          <w:lang w:val="pl-PL"/>
        </w:rPr>
        <w:t>i</w:t>
      </w:r>
      <w:r w:rsidR="00095015" w:rsidRPr="009B7678">
        <w:rPr>
          <w:sz w:val="22"/>
          <w:szCs w:val="22"/>
          <w:lang w:val="pl-PL"/>
        </w:rPr>
        <w:t xml:space="preserve"> żołądkow</w:t>
      </w:r>
      <w:r>
        <w:rPr>
          <w:sz w:val="22"/>
          <w:szCs w:val="22"/>
          <w:lang w:val="pl-PL"/>
        </w:rPr>
        <w:t>e</w:t>
      </w:r>
      <w:r w:rsidR="00095015" w:rsidRPr="009B7678">
        <w:rPr>
          <w:sz w:val="22"/>
          <w:szCs w:val="22"/>
          <w:lang w:val="pl-PL"/>
        </w:rPr>
        <w:t xml:space="preserve"> zawierające glin. Dlatego, nie zaleca się równoczesnego podawania deferypronu i związków glinu zobojętniających sok żołądkowy.</w:t>
      </w:r>
    </w:p>
    <w:p w:rsidR="00095015" w:rsidRPr="009B7678" w:rsidRDefault="00095015">
      <w:pPr>
        <w:tabs>
          <w:tab w:val="left" w:pos="567"/>
        </w:tabs>
        <w:rPr>
          <w:sz w:val="22"/>
          <w:szCs w:val="22"/>
          <w:lang w:val="pl-PL"/>
        </w:rPr>
      </w:pPr>
    </w:p>
    <w:p w:rsidR="00095015" w:rsidRPr="009B7678" w:rsidRDefault="00095015">
      <w:pPr>
        <w:rPr>
          <w:sz w:val="22"/>
          <w:szCs w:val="22"/>
          <w:lang w:val="pl-PL"/>
        </w:rPr>
      </w:pPr>
      <w:r w:rsidRPr="009B7678">
        <w:rPr>
          <w:sz w:val="22"/>
          <w:szCs w:val="22"/>
          <w:lang w:val="pl-PL"/>
        </w:rPr>
        <w:t>Bezpieczeństwo równoczesnego stosowania deferypronu i witaminy C nie było poddane formalnym badaniom. Biorąc pod uwagę zgłaszane przypadki niepożądanych interakcji, które wystąpiły po jednoczesnym podaniu deferoksaminy i witaminy C, należy zachować ostrożność stosując jednocześnie te leki.</w:t>
      </w:r>
    </w:p>
    <w:p w:rsidR="00095015" w:rsidRPr="009B7678" w:rsidRDefault="00095015">
      <w:pPr>
        <w:rPr>
          <w:sz w:val="22"/>
          <w:szCs w:val="22"/>
          <w:lang w:val="pl-PL"/>
        </w:rPr>
      </w:pPr>
    </w:p>
    <w:p w:rsidR="00095015" w:rsidRPr="009B7678" w:rsidRDefault="00095015" w:rsidP="005F6C42">
      <w:pPr>
        <w:keepNext/>
        <w:tabs>
          <w:tab w:val="left" w:pos="567"/>
        </w:tabs>
        <w:rPr>
          <w:b/>
          <w:sz w:val="22"/>
          <w:szCs w:val="22"/>
          <w:lang w:val="pl-PL"/>
        </w:rPr>
      </w:pPr>
      <w:r w:rsidRPr="009B7678">
        <w:rPr>
          <w:b/>
          <w:sz w:val="22"/>
          <w:szCs w:val="22"/>
          <w:lang w:val="pl-PL"/>
        </w:rPr>
        <w:t>4.6</w:t>
      </w:r>
      <w:r w:rsidRPr="009B7678">
        <w:rPr>
          <w:sz w:val="22"/>
          <w:szCs w:val="22"/>
          <w:lang w:val="pl-PL"/>
        </w:rPr>
        <w:tab/>
      </w:r>
      <w:r w:rsidR="000F6CA0" w:rsidRPr="009B7678">
        <w:rPr>
          <w:b/>
          <w:sz w:val="22"/>
          <w:szCs w:val="22"/>
          <w:lang w:val="pl-PL"/>
        </w:rPr>
        <w:t>Wpływ na płodność, ciążę i laktację</w:t>
      </w:r>
    </w:p>
    <w:p w:rsidR="00095015" w:rsidRPr="009B7678" w:rsidRDefault="00095015" w:rsidP="005F6C42">
      <w:pPr>
        <w:keepNext/>
        <w:tabs>
          <w:tab w:val="left" w:pos="567"/>
        </w:tabs>
        <w:rPr>
          <w:sz w:val="22"/>
          <w:szCs w:val="22"/>
          <w:lang w:val="pl-PL"/>
        </w:rPr>
      </w:pPr>
    </w:p>
    <w:p w:rsidR="00095015" w:rsidRPr="009B7678" w:rsidRDefault="00095015" w:rsidP="005F6C42">
      <w:pPr>
        <w:keepNext/>
        <w:tabs>
          <w:tab w:val="left" w:pos="567"/>
        </w:tabs>
        <w:rPr>
          <w:sz w:val="22"/>
          <w:szCs w:val="22"/>
          <w:u w:val="single"/>
          <w:lang w:val="pl-PL"/>
        </w:rPr>
      </w:pPr>
      <w:r w:rsidRPr="009B7678">
        <w:rPr>
          <w:iCs/>
          <w:sz w:val="22"/>
          <w:szCs w:val="22"/>
          <w:u w:val="single"/>
          <w:lang w:val="pl-PL"/>
        </w:rPr>
        <w:t>Ciąża</w:t>
      </w:r>
    </w:p>
    <w:p w:rsidR="00095015" w:rsidRPr="009B7678" w:rsidRDefault="00095015">
      <w:pPr>
        <w:tabs>
          <w:tab w:val="left" w:pos="567"/>
        </w:tabs>
        <w:rPr>
          <w:sz w:val="22"/>
          <w:szCs w:val="22"/>
          <w:lang w:val="pl-PL"/>
        </w:rPr>
      </w:pPr>
      <w:r w:rsidRPr="009B7678">
        <w:rPr>
          <w:sz w:val="22"/>
          <w:szCs w:val="22"/>
          <w:lang w:val="pl-PL"/>
        </w:rPr>
        <w:t>Brak jest wystarczających danych dotyczących stosowania deferypronu u kobiet w ciąży. W badaniach wykonanych na zwierzętach obserwowano, że deferypron wykazuje niekorzystny wpływ na rozrodczość (patrz punkt 5.3). Brak danych dotyczących ryzyka wystąpienia zaburzeń rozrodczości u ludzi.</w:t>
      </w:r>
    </w:p>
    <w:p w:rsidR="00095015" w:rsidRPr="009B7678" w:rsidRDefault="00095015">
      <w:pPr>
        <w:tabs>
          <w:tab w:val="left" w:pos="567"/>
        </w:tabs>
        <w:rPr>
          <w:sz w:val="22"/>
          <w:szCs w:val="22"/>
          <w:lang w:val="pl-PL"/>
        </w:rPr>
      </w:pPr>
    </w:p>
    <w:p w:rsidR="00645353" w:rsidRDefault="00B85BC7" w:rsidP="007358BA">
      <w:pPr>
        <w:pStyle w:val="BodyText"/>
        <w:jc w:val="left"/>
        <w:rPr>
          <w:szCs w:val="24"/>
          <w:lang w:val="pl-PL"/>
        </w:rPr>
      </w:pPr>
      <w:r w:rsidRPr="009B7678">
        <w:rPr>
          <w:szCs w:val="24"/>
          <w:lang w:val="pl-PL"/>
        </w:rPr>
        <w:t xml:space="preserve">Kobietom w wieku rozrodczym należy odradzić planowanie ciąży ze względu na wykazywane przez produkt leczniczy właściwości klastogenne i teratogenne. Należy zalecić im </w:t>
      </w:r>
      <w:r w:rsidR="009F2C20" w:rsidRPr="009B7678">
        <w:rPr>
          <w:szCs w:val="24"/>
          <w:lang w:val="pl-PL"/>
        </w:rPr>
        <w:t>stos</w:t>
      </w:r>
      <w:r w:rsidRPr="009B7678">
        <w:rPr>
          <w:szCs w:val="24"/>
          <w:lang w:val="pl-PL"/>
        </w:rPr>
        <w:t>owanie antykoncepcj</w:t>
      </w:r>
      <w:r w:rsidR="009F2C20" w:rsidRPr="009B7678">
        <w:rPr>
          <w:szCs w:val="24"/>
          <w:lang w:val="pl-PL"/>
        </w:rPr>
        <w:t>i</w:t>
      </w:r>
      <w:r w:rsidRPr="009B7678">
        <w:rPr>
          <w:szCs w:val="24"/>
          <w:lang w:val="pl-PL"/>
        </w:rPr>
        <w:t xml:space="preserve"> i bezwzględnie zalecić natychmiastowe odstawienie deferypronu w przypadku zajścia w ciążę lub jej planowania (</w:t>
      </w:r>
      <w:r w:rsidR="009F2C20" w:rsidRPr="009B7678">
        <w:rPr>
          <w:szCs w:val="24"/>
          <w:lang w:val="pl-PL"/>
        </w:rPr>
        <w:t>patrz punkt</w:t>
      </w:r>
      <w:r w:rsidRPr="009B7678">
        <w:rPr>
          <w:szCs w:val="24"/>
          <w:lang w:val="pl-PL"/>
        </w:rPr>
        <w:t xml:space="preserve"> 4.3).</w:t>
      </w:r>
    </w:p>
    <w:p w:rsidR="00B85BC7" w:rsidRPr="009B7678" w:rsidRDefault="00B85BC7" w:rsidP="007358BA">
      <w:pPr>
        <w:pStyle w:val="BodyText"/>
        <w:jc w:val="left"/>
        <w:rPr>
          <w:szCs w:val="24"/>
          <w:lang w:val="pl-PL"/>
        </w:rPr>
      </w:pPr>
    </w:p>
    <w:p w:rsidR="00B85BC7" w:rsidRPr="009B7678" w:rsidRDefault="00920C87" w:rsidP="005F6C42">
      <w:pPr>
        <w:pStyle w:val="BodyText"/>
        <w:keepNext/>
        <w:jc w:val="left"/>
        <w:rPr>
          <w:szCs w:val="24"/>
          <w:u w:val="single"/>
          <w:lang w:val="pl-PL"/>
        </w:rPr>
      </w:pPr>
      <w:r w:rsidRPr="009B7678">
        <w:rPr>
          <w:szCs w:val="24"/>
          <w:u w:val="single"/>
          <w:lang w:val="pl-PL"/>
        </w:rPr>
        <w:t>Karmienie piersią</w:t>
      </w:r>
    </w:p>
    <w:p w:rsidR="00B85BC7" w:rsidRPr="009B7678" w:rsidRDefault="00B85BC7" w:rsidP="007358BA">
      <w:pPr>
        <w:pStyle w:val="BodyText"/>
        <w:jc w:val="left"/>
        <w:rPr>
          <w:szCs w:val="24"/>
          <w:lang w:val="pl-PL"/>
        </w:rPr>
      </w:pPr>
      <w:r w:rsidRPr="009B7678">
        <w:rPr>
          <w:szCs w:val="24"/>
          <w:lang w:val="pl-PL"/>
        </w:rPr>
        <w:t xml:space="preserve">Nie wiadomo, czy deferypron przenika do </w:t>
      </w:r>
      <w:r w:rsidR="009F2C20" w:rsidRPr="009B7678">
        <w:rPr>
          <w:szCs w:val="24"/>
          <w:lang w:val="pl-PL"/>
        </w:rPr>
        <w:t>mleka</w:t>
      </w:r>
      <w:r w:rsidRPr="009B7678">
        <w:rPr>
          <w:szCs w:val="24"/>
          <w:lang w:val="pl-PL"/>
        </w:rPr>
        <w:t xml:space="preserve"> kobiecego. Nie przeprowadzano przedporodowych i poporodowych badań rozrodczości </w:t>
      </w:r>
      <w:r w:rsidR="009F2C20" w:rsidRPr="009B7678">
        <w:rPr>
          <w:szCs w:val="24"/>
          <w:lang w:val="pl-PL"/>
        </w:rPr>
        <w:t>u</w:t>
      </w:r>
      <w:r w:rsidRPr="009B7678">
        <w:rPr>
          <w:szCs w:val="24"/>
          <w:lang w:val="pl-PL"/>
        </w:rPr>
        <w:t xml:space="preserve"> zwierz</w:t>
      </w:r>
      <w:r w:rsidR="009F2C20" w:rsidRPr="009B7678">
        <w:rPr>
          <w:szCs w:val="24"/>
          <w:lang w:val="pl-PL"/>
        </w:rPr>
        <w:t>ą</w:t>
      </w:r>
      <w:r w:rsidRPr="009B7678">
        <w:rPr>
          <w:szCs w:val="24"/>
          <w:lang w:val="pl-PL"/>
        </w:rPr>
        <w:t xml:space="preserve">t. Deferypron nie może być stosowany przez kobiety karmiące piersią. Jeśli </w:t>
      </w:r>
      <w:r w:rsidR="009F2C20" w:rsidRPr="009B7678">
        <w:rPr>
          <w:szCs w:val="24"/>
          <w:lang w:val="pl-PL"/>
        </w:rPr>
        <w:t>leczenie</w:t>
      </w:r>
      <w:r w:rsidRPr="009B7678">
        <w:rPr>
          <w:szCs w:val="24"/>
          <w:lang w:val="pl-PL"/>
        </w:rPr>
        <w:t xml:space="preserve"> jest konieczne, karmienie</w:t>
      </w:r>
      <w:r w:rsidR="009F2C20" w:rsidRPr="009B7678">
        <w:rPr>
          <w:szCs w:val="24"/>
          <w:lang w:val="pl-PL"/>
        </w:rPr>
        <w:t xml:space="preserve"> piersią</w:t>
      </w:r>
      <w:r w:rsidRPr="009B7678">
        <w:rPr>
          <w:szCs w:val="24"/>
          <w:lang w:val="pl-PL"/>
        </w:rPr>
        <w:t xml:space="preserve"> należy przerwać (</w:t>
      </w:r>
      <w:r w:rsidR="009F2C20" w:rsidRPr="009B7678">
        <w:rPr>
          <w:szCs w:val="24"/>
          <w:lang w:val="pl-PL"/>
        </w:rPr>
        <w:t xml:space="preserve">patrz punkt </w:t>
      </w:r>
      <w:r w:rsidRPr="009B7678">
        <w:rPr>
          <w:szCs w:val="24"/>
          <w:lang w:val="pl-PL"/>
        </w:rPr>
        <w:t>4.3).</w:t>
      </w:r>
    </w:p>
    <w:p w:rsidR="000F6CA0" w:rsidRPr="009B7678" w:rsidRDefault="000F6CA0" w:rsidP="007358BA">
      <w:pPr>
        <w:pStyle w:val="BodyText"/>
        <w:jc w:val="left"/>
        <w:rPr>
          <w:szCs w:val="24"/>
          <w:lang w:val="pl-PL"/>
        </w:rPr>
      </w:pPr>
    </w:p>
    <w:p w:rsidR="000F6CA0" w:rsidRPr="009B7678" w:rsidRDefault="000F6CA0" w:rsidP="005F6C42">
      <w:pPr>
        <w:pStyle w:val="BodyText"/>
        <w:keepNext/>
        <w:jc w:val="left"/>
        <w:rPr>
          <w:szCs w:val="24"/>
          <w:u w:val="single"/>
          <w:lang w:val="pl-PL"/>
        </w:rPr>
      </w:pPr>
      <w:r w:rsidRPr="009B7678">
        <w:rPr>
          <w:szCs w:val="24"/>
          <w:u w:val="single"/>
          <w:lang w:val="pl-PL"/>
        </w:rPr>
        <w:t>Płodność</w:t>
      </w:r>
    </w:p>
    <w:p w:rsidR="00F44492" w:rsidRPr="009B7678" w:rsidRDefault="00F44492" w:rsidP="007358BA">
      <w:pPr>
        <w:pStyle w:val="BodyText"/>
        <w:jc w:val="left"/>
        <w:rPr>
          <w:szCs w:val="24"/>
          <w:lang w:val="pl-PL"/>
        </w:rPr>
      </w:pPr>
      <w:r w:rsidRPr="009B7678">
        <w:rPr>
          <w:szCs w:val="22"/>
          <w:lang w:val="pl-PL"/>
        </w:rPr>
        <w:t>U zwierząt nie stwierdzono wpływu na płodność i wcze</w:t>
      </w:r>
      <w:r w:rsidR="00D25832" w:rsidRPr="009B7678">
        <w:rPr>
          <w:szCs w:val="22"/>
          <w:lang w:val="pl-PL"/>
        </w:rPr>
        <w:t>s</w:t>
      </w:r>
      <w:r w:rsidRPr="009B7678">
        <w:rPr>
          <w:szCs w:val="22"/>
          <w:lang w:val="pl-PL"/>
        </w:rPr>
        <w:t>ny rozwój zarodka (patrz punkt 5.3).</w:t>
      </w:r>
    </w:p>
    <w:p w:rsidR="00095015" w:rsidRPr="009B7678" w:rsidRDefault="00095015">
      <w:pPr>
        <w:tabs>
          <w:tab w:val="left" w:pos="567"/>
        </w:tabs>
        <w:rPr>
          <w:sz w:val="22"/>
          <w:szCs w:val="22"/>
          <w:lang w:val="pl-PL"/>
        </w:rPr>
      </w:pPr>
    </w:p>
    <w:p w:rsidR="00095015" w:rsidRPr="009B7678" w:rsidRDefault="00095015" w:rsidP="005F6C42">
      <w:pPr>
        <w:keepNext/>
        <w:tabs>
          <w:tab w:val="left" w:pos="567"/>
        </w:tabs>
        <w:ind w:left="540" w:hanging="540"/>
        <w:rPr>
          <w:b/>
          <w:sz w:val="22"/>
          <w:szCs w:val="22"/>
          <w:lang w:val="pl-PL"/>
        </w:rPr>
      </w:pPr>
      <w:r w:rsidRPr="009B7678">
        <w:rPr>
          <w:b/>
          <w:sz w:val="22"/>
          <w:szCs w:val="22"/>
          <w:lang w:val="pl-PL"/>
        </w:rPr>
        <w:t>4.7</w:t>
      </w:r>
      <w:r w:rsidRPr="009B7678">
        <w:rPr>
          <w:sz w:val="22"/>
          <w:szCs w:val="22"/>
          <w:lang w:val="pl-PL"/>
        </w:rPr>
        <w:tab/>
      </w:r>
      <w:r w:rsidRPr="009B7678">
        <w:rPr>
          <w:b/>
          <w:sz w:val="22"/>
          <w:szCs w:val="22"/>
          <w:lang w:val="pl-PL"/>
        </w:rPr>
        <w:t xml:space="preserve">Wpływ na zdolność prowadzenia pojazdów i obsługiwania </w:t>
      </w:r>
      <w:r w:rsidR="00920C87" w:rsidRPr="009B7678">
        <w:rPr>
          <w:b/>
          <w:sz w:val="22"/>
          <w:szCs w:val="22"/>
          <w:lang w:val="pl-PL"/>
        </w:rPr>
        <w:t>maszyn</w:t>
      </w:r>
    </w:p>
    <w:p w:rsidR="00095015" w:rsidRPr="009B7678" w:rsidRDefault="00095015" w:rsidP="005F6C42">
      <w:pPr>
        <w:keepNext/>
        <w:tabs>
          <w:tab w:val="left" w:pos="567"/>
        </w:tabs>
        <w:rPr>
          <w:sz w:val="22"/>
          <w:szCs w:val="22"/>
          <w:lang w:val="pl-PL"/>
        </w:rPr>
      </w:pPr>
    </w:p>
    <w:p w:rsidR="00095015" w:rsidRPr="009B7678" w:rsidRDefault="005F2952">
      <w:pPr>
        <w:tabs>
          <w:tab w:val="left" w:pos="567"/>
        </w:tabs>
        <w:rPr>
          <w:sz w:val="22"/>
          <w:szCs w:val="22"/>
          <w:lang w:val="pl-PL"/>
        </w:rPr>
      </w:pPr>
      <w:r w:rsidRPr="009B7678">
        <w:rPr>
          <w:sz w:val="22"/>
          <w:szCs w:val="22"/>
          <w:lang w:val="pl-PL"/>
        </w:rPr>
        <w:t>Nie dotyczy</w:t>
      </w:r>
      <w:r w:rsidR="00095015" w:rsidRPr="009B7678">
        <w:rPr>
          <w:sz w:val="22"/>
          <w:szCs w:val="22"/>
          <w:lang w:val="pl-PL"/>
        </w:rPr>
        <w:t>.</w:t>
      </w:r>
    </w:p>
    <w:p w:rsidR="00095015" w:rsidRPr="009B7678" w:rsidRDefault="00095015">
      <w:pPr>
        <w:tabs>
          <w:tab w:val="left" w:pos="567"/>
        </w:tabs>
        <w:rPr>
          <w:sz w:val="22"/>
          <w:szCs w:val="22"/>
          <w:lang w:val="pl-PL"/>
        </w:rPr>
      </w:pPr>
    </w:p>
    <w:p w:rsidR="00095015" w:rsidRPr="009B7678" w:rsidRDefault="00095015" w:rsidP="005F6C42">
      <w:pPr>
        <w:keepNext/>
        <w:tabs>
          <w:tab w:val="left" w:pos="567"/>
        </w:tabs>
        <w:rPr>
          <w:b/>
          <w:sz w:val="22"/>
          <w:szCs w:val="22"/>
          <w:lang w:val="pl-PL"/>
        </w:rPr>
      </w:pPr>
      <w:r w:rsidRPr="009B7678">
        <w:rPr>
          <w:b/>
          <w:sz w:val="22"/>
          <w:szCs w:val="22"/>
          <w:lang w:val="pl-PL"/>
        </w:rPr>
        <w:t>4.8</w:t>
      </w:r>
      <w:r w:rsidRPr="009B7678">
        <w:rPr>
          <w:sz w:val="22"/>
          <w:szCs w:val="22"/>
          <w:lang w:val="pl-PL"/>
        </w:rPr>
        <w:tab/>
      </w:r>
      <w:r w:rsidRPr="009B7678">
        <w:rPr>
          <w:b/>
          <w:sz w:val="22"/>
          <w:szCs w:val="22"/>
          <w:lang w:val="pl-PL"/>
        </w:rPr>
        <w:t>Działania niepożądane</w:t>
      </w:r>
    </w:p>
    <w:p w:rsidR="00095015" w:rsidRPr="009B7678" w:rsidRDefault="00095015" w:rsidP="005F6C42">
      <w:pPr>
        <w:keepNext/>
        <w:tabs>
          <w:tab w:val="left" w:pos="567"/>
        </w:tabs>
        <w:rPr>
          <w:sz w:val="22"/>
          <w:szCs w:val="22"/>
          <w:lang w:val="pl-PL"/>
        </w:rPr>
      </w:pPr>
    </w:p>
    <w:p w:rsidR="00877084" w:rsidRPr="009B7678" w:rsidRDefault="00C65DBF" w:rsidP="00C7019C">
      <w:pPr>
        <w:keepNext/>
        <w:rPr>
          <w:sz w:val="22"/>
          <w:szCs w:val="22"/>
          <w:u w:val="single"/>
          <w:lang w:val="pl-PL"/>
        </w:rPr>
      </w:pPr>
      <w:r w:rsidRPr="009B7678">
        <w:rPr>
          <w:sz w:val="22"/>
          <w:szCs w:val="22"/>
          <w:u w:val="single"/>
          <w:lang w:val="pl-PL"/>
        </w:rPr>
        <w:t>Podsumowanie profilu bezpieczeństwa</w:t>
      </w:r>
    </w:p>
    <w:p w:rsidR="00FD670E" w:rsidRPr="009B7678" w:rsidRDefault="00FD670E" w:rsidP="000F6CA0">
      <w:pPr>
        <w:rPr>
          <w:sz w:val="22"/>
          <w:szCs w:val="22"/>
          <w:lang w:val="pl-PL"/>
        </w:rPr>
      </w:pPr>
      <w:r w:rsidRPr="009B7678">
        <w:rPr>
          <w:sz w:val="22"/>
          <w:szCs w:val="22"/>
          <w:lang w:val="pl-PL"/>
        </w:rPr>
        <w:t>Najczęstszymi działaniami niepożądanymi zgłaszanymi w czasie stosowania deferypronu w badaniach klinicznych były nudności, wymioty, bóle brzucha i przebarwienie moczu</w:t>
      </w:r>
      <w:r w:rsidR="00671C5A" w:rsidRPr="009B7678">
        <w:rPr>
          <w:sz w:val="22"/>
          <w:szCs w:val="22"/>
          <w:lang w:val="pl-PL"/>
        </w:rPr>
        <w:t xml:space="preserve">, które </w:t>
      </w:r>
      <w:r w:rsidR="00E164A3" w:rsidRPr="009B7678">
        <w:rPr>
          <w:sz w:val="22"/>
          <w:szCs w:val="22"/>
          <w:lang w:val="pl-PL"/>
        </w:rPr>
        <w:t>odnotowano u</w:t>
      </w:r>
      <w:r w:rsidR="00671C5A" w:rsidRPr="009B7678">
        <w:rPr>
          <w:sz w:val="22"/>
          <w:szCs w:val="22"/>
          <w:lang w:val="pl-PL"/>
        </w:rPr>
        <w:t xml:space="preserve"> ponad 10% pacjentów</w:t>
      </w:r>
      <w:r w:rsidRPr="009B7678">
        <w:rPr>
          <w:sz w:val="22"/>
          <w:szCs w:val="22"/>
          <w:lang w:val="pl-PL"/>
        </w:rPr>
        <w:t>. Najcięższym działaniem niepożądanym odnotowanym w badaniach klinicznych z zastosowaniem deferypronu była agranulocytoza, określana jako bezwzględna liczba granulocytów obojętnochłonnych wynosząca poniżej 0,5x10</w:t>
      </w:r>
      <w:r w:rsidRPr="009B7678">
        <w:rPr>
          <w:sz w:val="22"/>
          <w:szCs w:val="22"/>
          <w:vertAlign w:val="superscript"/>
          <w:lang w:val="pl-PL"/>
        </w:rPr>
        <w:t>9</w:t>
      </w:r>
      <w:r w:rsidRPr="009B7678">
        <w:rPr>
          <w:sz w:val="22"/>
          <w:szCs w:val="22"/>
          <w:lang w:val="pl-PL"/>
        </w:rPr>
        <w:t>/l, która wyst</w:t>
      </w:r>
      <w:r w:rsidR="00E164A3" w:rsidRPr="009B7678">
        <w:rPr>
          <w:sz w:val="22"/>
          <w:szCs w:val="22"/>
          <w:lang w:val="pl-PL"/>
        </w:rPr>
        <w:t>ąpiła</w:t>
      </w:r>
      <w:r w:rsidRPr="009B7678">
        <w:rPr>
          <w:sz w:val="22"/>
          <w:szCs w:val="22"/>
          <w:lang w:val="pl-PL"/>
        </w:rPr>
        <w:t xml:space="preserve"> u około 1% pacjentów. </w:t>
      </w:r>
      <w:r w:rsidR="00E164A3" w:rsidRPr="009B7678">
        <w:rPr>
          <w:sz w:val="22"/>
          <w:szCs w:val="22"/>
          <w:lang w:val="pl-PL"/>
        </w:rPr>
        <w:t>Lżejsze</w:t>
      </w:r>
      <w:r w:rsidRPr="009B7678">
        <w:rPr>
          <w:sz w:val="22"/>
          <w:szCs w:val="22"/>
          <w:lang w:val="pl-PL"/>
        </w:rPr>
        <w:t xml:space="preserve"> przypadki neutropenii stwierdzan</w:t>
      </w:r>
      <w:r w:rsidR="00E164A3" w:rsidRPr="009B7678">
        <w:rPr>
          <w:sz w:val="22"/>
          <w:szCs w:val="22"/>
          <w:lang w:val="pl-PL"/>
        </w:rPr>
        <w:t>o</w:t>
      </w:r>
      <w:r w:rsidRPr="009B7678">
        <w:rPr>
          <w:sz w:val="22"/>
          <w:szCs w:val="22"/>
          <w:lang w:val="pl-PL"/>
        </w:rPr>
        <w:t xml:space="preserve"> u około 5% pacjentów.</w:t>
      </w:r>
    </w:p>
    <w:p w:rsidR="00056B6F" w:rsidRPr="009B7678" w:rsidRDefault="00056B6F" w:rsidP="000F6CA0">
      <w:pPr>
        <w:rPr>
          <w:sz w:val="22"/>
          <w:szCs w:val="22"/>
          <w:lang w:val="pl-PL"/>
        </w:rPr>
      </w:pPr>
    </w:p>
    <w:p w:rsidR="00A0585B" w:rsidRPr="009B7678" w:rsidRDefault="00A0585B" w:rsidP="00193FC4">
      <w:pPr>
        <w:keepNext/>
        <w:rPr>
          <w:sz w:val="22"/>
          <w:szCs w:val="22"/>
          <w:u w:val="single"/>
          <w:lang w:val="pl-PL"/>
        </w:rPr>
      </w:pPr>
      <w:r w:rsidRPr="009B7678">
        <w:rPr>
          <w:sz w:val="22"/>
          <w:szCs w:val="22"/>
          <w:u w:val="single"/>
          <w:lang w:val="pl-PL"/>
        </w:rPr>
        <w:t>Tabelaryczne zestawienie działań niepożądanych</w:t>
      </w:r>
    </w:p>
    <w:p w:rsidR="000F6CA0" w:rsidRPr="009B7678" w:rsidRDefault="000F6CA0" w:rsidP="00193FC4">
      <w:pPr>
        <w:keepNext/>
        <w:rPr>
          <w:sz w:val="22"/>
          <w:szCs w:val="22"/>
          <w:lang w:val="pl-PL"/>
        </w:rPr>
      </w:pPr>
      <w:r w:rsidRPr="009B7678">
        <w:rPr>
          <w:sz w:val="22"/>
          <w:szCs w:val="22"/>
          <w:lang w:val="pl-PL"/>
        </w:rPr>
        <w:t xml:space="preserve">Częstość występowania działań niepożądanych: </w:t>
      </w:r>
      <w:r w:rsidR="00E164A3" w:rsidRPr="009B7678">
        <w:rPr>
          <w:sz w:val="22"/>
          <w:szCs w:val="22"/>
          <w:lang w:val="pl-PL"/>
        </w:rPr>
        <w:t>b</w:t>
      </w:r>
      <w:r w:rsidRPr="009B7678">
        <w:rPr>
          <w:sz w:val="22"/>
          <w:szCs w:val="22"/>
          <w:lang w:val="pl-PL"/>
        </w:rPr>
        <w:t xml:space="preserve">ardzo często (≥1/10), </w:t>
      </w:r>
      <w:r w:rsidR="00E164A3" w:rsidRPr="009B7678">
        <w:rPr>
          <w:sz w:val="22"/>
          <w:szCs w:val="22"/>
          <w:lang w:val="pl-PL"/>
        </w:rPr>
        <w:t>c</w:t>
      </w:r>
      <w:r w:rsidRPr="009B7678">
        <w:rPr>
          <w:sz w:val="22"/>
          <w:szCs w:val="22"/>
          <w:lang w:val="pl-PL"/>
        </w:rPr>
        <w:t>zęsto (≥1/100 do &lt;1/10)</w:t>
      </w:r>
      <w:r w:rsidR="00A0585B" w:rsidRPr="009B7678">
        <w:rPr>
          <w:sz w:val="22"/>
          <w:szCs w:val="22"/>
          <w:lang w:val="pl-PL"/>
        </w:rPr>
        <w:t xml:space="preserve">, </w:t>
      </w:r>
      <w:r w:rsidR="0081677E" w:rsidRPr="009B7678">
        <w:rPr>
          <w:sz w:val="22"/>
          <w:szCs w:val="22"/>
          <w:lang w:val="pl-PL"/>
        </w:rPr>
        <w:t>nie znana (częstość nie może być określona na podstawie dostępnych danych)</w:t>
      </w:r>
      <w:r w:rsidRPr="009B7678">
        <w:rPr>
          <w:sz w:val="22"/>
          <w:szCs w:val="22"/>
          <w:lang w:val="pl-PL"/>
        </w:rPr>
        <w:t>.</w:t>
      </w:r>
    </w:p>
    <w:p w:rsidR="000F6CA0" w:rsidRPr="009B7678" w:rsidRDefault="000F6CA0" w:rsidP="00193FC4">
      <w:pPr>
        <w:keepNext/>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2194"/>
        <w:gridCol w:w="2308"/>
        <w:gridCol w:w="1763"/>
      </w:tblGrid>
      <w:tr w:rsidR="0057457C" w:rsidTr="00761F2E">
        <w:tc>
          <w:tcPr>
            <w:tcW w:w="3024" w:type="dxa"/>
            <w:shd w:val="clear" w:color="auto" w:fill="auto"/>
          </w:tcPr>
          <w:p w:rsidR="00761F2E" w:rsidRPr="009B7678" w:rsidRDefault="00761F2E" w:rsidP="00193FC4">
            <w:pPr>
              <w:keepNext/>
              <w:rPr>
                <w:b/>
                <w:bCs/>
                <w:sz w:val="22"/>
                <w:szCs w:val="22"/>
                <w:lang w:val="pl-PL"/>
              </w:rPr>
            </w:pPr>
            <w:r w:rsidRPr="009B7678">
              <w:rPr>
                <w:b/>
                <w:bCs/>
                <w:sz w:val="22"/>
                <w:szCs w:val="22"/>
                <w:lang w:val="pl-PL"/>
              </w:rPr>
              <w:t>KLASYFIKACJA UKŁADÓW I NARZĄDÓW</w:t>
            </w:r>
          </w:p>
        </w:tc>
        <w:tc>
          <w:tcPr>
            <w:tcW w:w="2194" w:type="dxa"/>
            <w:shd w:val="clear" w:color="auto" w:fill="auto"/>
          </w:tcPr>
          <w:p w:rsidR="00761F2E" w:rsidRPr="009B7678" w:rsidRDefault="00761F2E" w:rsidP="00193FC4">
            <w:pPr>
              <w:keepNext/>
              <w:rPr>
                <w:b/>
                <w:bCs/>
                <w:sz w:val="22"/>
                <w:szCs w:val="22"/>
                <w:lang w:val="pl-PL"/>
              </w:rPr>
            </w:pPr>
            <w:r w:rsidRPr="009B7678">
              <w:rPr>
                <w:b/>
                <w:bCs/>
                <w:sz w:val="22"/>
                <w:szCs w:val="22"/>
                <w:lang w:val="pl-PL"/>
              </w:rPr>
              <w:t>BARDZO CZĘSTO (≥1/10)</w:t>
            </w:r>
          </w:p>
        </w:tc>
        <w:tc>
          <w:tcPr>
            <w:tcW w:w="2308" w:type="dxa"/>
            <w:shd w:val="clear" w:color="auto" w:fill="auto"/>
          </w:tcPr>
          <w:p w:rsidR="00761F2E" w:rsidRPr="009B7678" w:rsidRDefault="00761F2E" w:rsidP="00193FC4">
            <w:pPr>
              <w:keepNext/>
              <w:rPr>
                <w:b/>
                <w:bCs/>
                <w:sz w:val="22"/>
                <w:szCs w:val="22"/>
                <w:lang w:val="pl-PL"/>
              </w:rPr>
            </w:pPr>
            <w:r w:rsidRPr="009B7678">
              <w:rPr>
                <w:b/>
                <w:bCs/>
                <w:sz w:val="22"/>
                <w:szCs w:val="22"/>
                <w:lang w:val="pl-PL"/>
              </w:rPr>
              <w:t>CZĘSTO (≥1/100 DO &lt;1/10)</w:t>
            </w:r>
          </w:p>
        </w:tc>
        <w:tc>
          <w:tcPr>
            <w:tcW w:w="1763" w:type="dxa"/>
            <w:shd w:val="clear" w:color="auto" w:fill="auto"/>
          </w:tcPr>
          <w:p w:rsidR="00761F2E" w:rsidRPr="009B7678" w:rsidRDefault="00761F2E" w:rsidP="000F7B9E">
            <w:pPr>
              <w:keepNext/>
              <w:rPr>
                <w:b/>
                <w:bCs/>
                <w:sz w:val="22"/>
                <w:szCs w:val="22"/>
                <w:lang w:val="pl-PL"/>
              </w:rPr>
            </w:pPr>
            <w:r w:rsidRPr="009B7678">
              <w:rPr>
                <w:b/>
                <w:bCs/>
                <w:sz w:val="22"/>
                <w:szCs w:val="22"/>
                <w:lang w:val="pl-PL"/>
              </w:rPr>
              <w:t>CZĘSTOŚĆ NIEZNANA</w:t>
            </w: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krwi i układu chłonnego</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Neutropenia</w:t>
            </w:r>
          </w:p>
          <w:p w:rsidR="00761F2E" w:rsidRPr="009B7678" w:rsidRDefault="00761F2E" w:rsidP="00193FC4">
            <w:pPr>
              <w:keepNext/>
              <w:rPr>
                <w:sz w:val="22"/>
                <w:szCs w:val="22"/>
                <w:lang w:val="pl-PL"/>
              </w:rPr>
            </w:pPr>
            <w:r w:rsidRPr="009B7678">
              <w:rPr>
                <w:sz w:val="22"/>
                <w:szCs w:val="22"/>
                <w:lang w:val="pl-PL"/>
              </w:rPr>
              <w:t>Agranulocytoza</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384AEE" w:rsidP="00384AEE">
            <w:pPr>
              <w:keepNext/>
              <w:rPr>
                <w:sz w:val="22"/>
                <w:szCs w:val="22"/>
                <w:lang w:val="pl-PL"/>
              </w:rPr>
            </w:pPr>
            <w:r w:rsidRPr="009B7678">
              <w:rPr>
                <w:sz w:val="22"/>
                <w:szCs w:val="22"/>
                <w:lang w:val="pl-PL"/>
              </w:rPr>
              <w:t xml:space="preserve">Zaburzenia układu </w:t>
            </w:r>
            <w:r w:rsidR="00B21F51" w:rsidRPr="009B7678">
              <w:rPr>
                <w:sz w:val="22"/>
                <w:szCs w:val="22"/>
                <w:lang w:val="pl-PL"/>
              </w:rPr>
              <w:t>immunologicznego</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4429AA" w:rsidP="00193FC4">
            <w:pPr>
              <w:keepNext/>
              <w:rPr>
                <w:sz w:val="22"/>
                <w:szCs w:val="22"/>
                <w:lang w:val="pl-PL"/>
              </w:rPr>
            </w:pPr>
            <w:r w:rsidRPr="009B7678">
              <w:rPr>
                <w:sz w:val="22"/>
                <w:szCs w:val="22"/>
                <w:lang w:val="pl-PL"/>
              </w:rPr>
              <w:t>Reakcje nadwrażliwości</w:t>
            </w: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metabolizmu i odżywiania</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Zwiększone łaknienie</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układu nerwowego</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Ból głowy</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żołądka i jelit</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Nudności</w:t>
            </w:r>
          </w:p>
          <w:p w:rsidR="00761F2E" w:rsidRPr="009B7678" w:rsidRDefault="00761F2E" w:rsidP="00193FC4">
            <w:pPr>
              <w:keepNext/>
              <w:rPr>
                <w:sz w:val="22"/>
                <w:szCs w:val="22"/>
                <w:lang w:val="pl-PL"/>
              </w:rPr>
            </w:pPr>
            <w:r w:rsidRPr="009B7678">
              <w:rPr>
                <w:sz w:val="22"/>
                <w:szCs w:val="22"/>
                <w:lang w:val="pl-PL"/>
              </w:rPr>
              <w:t>Bóle brzucha</w:t>
            </w:r>
          </w:p>
          <w:p w:rsidR="00761F2E" w:rsidRPr="009B7678" w:rsidRDefault="00761F2E" w:rsidP="00193FC4">
            <w:pPr>
              <w:keepNext/>
              <w:rPr>
                <w:sz w:val="22"/>
                <w:szCs w:val="22"/>
                <w:lang w:val="pl-PL"/>
              </w:rPr>
            </w:pPr>
            <w:r w:rsidRPr="009B7678">
              <w:rPr>
                <w:sz w:val="22"/>
                <w:szCs w:val="22"/>
                <w:lang w:val="pl-PL"/>
              </w:rPr>
              <w:t>Wymioty</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Biegunka</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4429AA" w:rsidRPr="009B7678" w:rsidRDefault="004429AA" w:rsidP="00193FC4">
            <w:pPr>
              <w:keepNext/>
              <w:rPr>
                <w:sz w:val="22"/>
                <w:szCs w:val="22"/>
                <w:lang w:val="pl-PL"/>
              </w:rPr>
            </w:pPr>
            <w:r w:rsidRPr="009B7678">
              <w:rPr>
                <w:sz w:val="22"/>
                <w:szCs w:val="22"/>
                <w:lang w:val="pl-PL"/>
              </w:rPr>
              <w:t>Zaburzenia skóry i tkanki podskórnej</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4429AA" w:rsidRPr="009B7678" w:rsidRDefault="004429AA"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4429AA" w:rsidRPr="009B7678" w:rsidRDefault="004429AA" w:rsidP="00193FC4">
            <w:pPr>
              <w:keepNext/>
              <w:rPr>
                <w:sz w:val="22"/>
                <w:szCs w:val="22"/>
                <w:lang w:val="pl-PL"/>
              </w:rPr>
            </w:pP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4429AA" w:rsidRPr="009B7678" w:rsidRDefault="004429AA" w:rsidP="00193FC4">
            <w:pPr>
              <w:keepNext/>
              <w:rPr>
                <w:sz w:val="22"/>
                <w:szCs w:val="22"/>
                <w:lang w:val="pl-PL"/>
              </w:rPr>
            </w:pPr>
            <w:r w:rsidRPr="009B7678">
              <w:rPr>
                <w:sz w:val="22"/>
                <w:szCs w:val="22"/>
                <w:lang w:val="pl-PL"/>
              </w:rPr>
              <w:t>Wysypka</w:t>
            </w:r>
          </w:p>
          <w:p w:rsidR="004429AA" w:rsidRPr="009B7678" w:rsidRDefault="004429AA" w:rsidP="00193FC4">
            <w:pPr>
              <w:keepNext/>
              <w:rPr>
                <w:sz w:val="22"/>
                <w:szCs w:val="22"/>
                <w:lang w:val="pl-PL"/>
              </w:rPr>
            </w:pPr>
            <w:r w:rsidRPr="009B7678">
              <w:rPr>
                <w:sz w:val="22"/>
                <w:szCs w:val="22"/>
                <w:lang w:val="pl-PL"/>
              </w:rPr>
              <w:t>Pokrzywka</w:t>
            </w: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mięśniowo-szkieletowe i tkanki łącznej</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Bóle stawów</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nerek i dróg moczowych</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Chromaturia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Zaburzenia ogólne i stany w miejscu podania</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r w:rsidRPr="009B7678">
              <w:rPr>
                <w:sz w:val="22"/>
                <w:szCs w:val="22"/>
                <w:lang w:val="pl-PL"/>
              </w:rPr>
              <w:t>Uczucie zmęczenia</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193FC4">
            <w:pPr>
              <w:keepNext/>
              <w:rPr>
                <w:sz w:val="22"/>
                <w:szCs w:val="22"/>
                <w:lang w:val="pl-PL"/>
              </w:rPr>
            </w:pPr>
          </w:p>
        </w:tc>
      </w:tr>
      <w:tr w:rsidR="0057457C" w:rsidTr="00761F2E">
        <w:tc>
          <w:tcPr>
            <w:tcW w:w="302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0F6CA0">
            <w:pPr>
              <w:rPr>
                <w:sz w:val="22"/>
                <w:szCs w:val="22"/>
                <w:lang w:val="pl-PL"/>
              </w:rPr>
            </w:pPr>
            <w:r w:rsidRPr="009B7678">
              <w:rPr>
                <w:sz w:val="22"/>
                <w:szCs w:val="22"/>
                <w:lang w:val="pl-PL"/>
              </w:rPr>
              <w:t>Badania diagnostyczne</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0F6CA0">
            <w:pPr>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0F6CA0">
            <w:pPr>
              <w:rPr>
                <w:sz w:val="22"/>
                <w:szCs w:val="22"/>
                <w:lang w:val="pl-PL"/>
              </w:rPr>
            </w:pPr>
            <w:r w:rsidRPr="009B7678">
              <w:rPr>
                <w:sz w:val="22"/>
                <w:szCs w:val="22"/>
                <w:lang w:val="pl-PL"/>
              </w:rPr>
              <w:t>Zwiększona aktywność enzymów wątrobowych</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761F2E" w:rsidRPr="009B7678" w:rsidRDefault="00761F2E" w:rsidP="000F6CA0">
            <w:pPr>
              <w:rPr>
                <w:sz w:val="22"/>
                <w:szCs w:val="22"/>
                <w:lang w:val="pl-PL"/>
              </w:rPr>
            </w:pPr>
          </w:p>
        </w:tc>
      </w:tr>
    </w:tbl>
    <w:p w:rsidR="000F6CA0" w:rsidRPr="009B7678" w:rsidRDefault="000F6CA0" w:rsidP="000F6CA0">
      <w:pPr>
        <w:rPr>
          <w:sz w:val="22"/>
          <w:szCs w:val="22"/>
          <w:lang w:val="pl-PL"/>
        </w:rPr>
      </w:pPr>
    </w:p>
    <w:p w:rsidR="0088167F" w:rsidRPr="009B7678" w:rsidRDefault="0088167F" w:rsidP="00C7019C">
      <w:pPr>
        <w:keepNext/>
        <w:tabs>
          <w:tab w:val="left" w:pos="567"/>
        </w:tabs>
        <w:rPr>
          <w:sz w:val="22"/>
          <w:szCs w:val="22"/>
          <w:u w:val="single"/>
          <w:lang w:val="pl-PL"/>
        </w:rPr>
      </w:pPr>
      <w:r w:rsidRPr="009B7678">
        <w:rPr>
          <w:sz w:val="22"/>
          <w:szCs w:val="22"/>
          <w:u w:val="single"/>
          <w:lang w:val="pl-PL"/>
        </w:rPr>
        <w:t>Opis wybranych działań niepożądanych</w:t>
      </w:r>
    </w:p>
    <w:p w:rsidR="00095015" w:rsidRPr="009B7678" w:rsidRDefault="00095015" w:rsidP="007C3DAE">
      <w:pPr>
        <w:tabs>
          <w:tab w:val="left" w:pos="567"/>
        </w:tabs>
        <w:rPr>
          <w:sz w:val="22"/>
          <w:szCs w:val="22"/>
          <w:lang w:val="pl-PL"/>
        </w:rPr>
      </w:pPr>
      <w:r w:rsidRPr="009B7678">
        <w:rPr>
          <w:sz w:val="22"/>
          <w:szCs w:val="22"/>
          <w:lang w:val="pl-PL"/>
        </w:rPr>
        <w:t>Najpoważniejszym działaniem niepożądanym zgłaszanym w czasie badań klinicznych deferypronu była agranulocytoza (neutrofile &lt;0,5x10</w:t>
      </w:r>
      <w:r w:rsidRPr="009B7678">
        <w:rPr>
          <w:sz w:val="22"/>
          <w:szCs w:val="22"/>
          <w:vertAlign w:val="superscript"/>
          <w:lang w:val="pl-PL"/>
        </w:rPr>
        <w:t>9</w:t>
      </w:r>
      <w:r w:rsidRPr="009B7678">
        <w:rPr>
          <w:sz w:val="22"/>
          <w:szCs w:val="22"/>
          <w:lang w:val="pl-PL"/>
        </w:rPr>
        <w:t xml:space="preserve">/l) z zachorowalnością </w:t>
      </w:r>
      <w:r w:rsidR="007C3DAE" w:rsidRPr="009B7678">
        <w:rPr>
          <w:sz w:val="22"/>
          <w:szCs w:val="22"/>
          <w:lang w:val="pl-PL"/>
        </w:rPr>
        <w:t>1,1</w:t>
      </w:r>
      <w:r w:rsidRPr="009B7678">
        <w:rPr>
          <w:sz w:val="22"/>
          <w:szCs w:val="22"/>
          <w:lang w:val="pl-PL"/>
        </w:rPr>
        <w:t>% (0,</w:t>
      </w:r>
      <w:r w:rsidR="007C3DAE" w:rsidRPr="009B7678">
        <w:rPr>
          <w:sz w:val="22"/>
          <w:szCs w:val="22"/>
          <w:lang w:val="pl-PL"/>
        </w:rPr>
        <w:t xml:space="preserve">6 </w:t>
      </w:r>
      <w:r w:rsidRPr="009B7678">
        <w:rPr>
          <w:sz w:val="22"/>
          <w:szCs w:val="22"/>
          <w:lang w:val="pl-PL"/>
        </w:rPr>
        <w:t xml:space="preserve">przypadku na 100 pacjento-lat terapii) (patrz punkt 4.4). </w:t>
      </w:r>
      <w:r w:rsidR="00D136C0" w:rsidRPr="002730B3">
        <w:rPr>
          <w:sz w:val="22"/>
          <w:szCs w:val="22"/>
          <w:lang w:val="pl-PL"/>
        </w:rPr>
        <w:t xml:space="preserve">Dane z połączonej analizy badań klinicznych z udziałem pacjentów z ogólnoustrojowym przeładowaniem żelazem wskazują, że w 63% przypadków agranulocytoza wystąpiła w ciągu pierwszych sześciu miesięcy leczenia, w 74% – w ciągu pierwszego roku a w 26% przypadków po roku terapii. Mediana czasu wystąpienia pierwszego epizodu agranulocytozy w badaniach klinicznych wynosiła 190 dni (zakres od 22 dni do 17,6 roku) a mediana czasu trwania </w:t>
      </w:r>
      <w:r w:rsidR="00503E68">
        <w:rPr>
          <w:sz w:val="22"/>
          <w:szCs w:val="22"/>
          <w:lang w:val="pl-PL"/>
        </w:rPr>
        <w:t>-</w:t>
      </w:r>
      <w:r w:rsidR="00D136C0" w:rsidRPr="002730B3">
        <w:rPr>
          <w:sz w:val="22"/>
          <w:szCs w:val="22"/>
          <w:lang w:val="pl-PL"/>
        </w:rPr>
        <w:t xml:space="preserve"> 10 dni. Reakcje śmiertelne odnotowano w 8,3% zgłoszonych przypadków agranulocytozy obserwowanych podczas badań klinicznych i monitorowania produktu po wprowadzeniu do obrotu.</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U niektórych pacjentów występowała biegunka, na ogół łagodna i przemijająca. Działania niepożądane ze strony przewodu pokarmowego występują częściej w początkowym okresie stosowania deferypronu. U większości pacjentów przemijają po kilku tygodniach leczenia, bez konieczności przerywania stosowania leku. U niektórych pacjentów może być korzystne zmniejszenie dawki deferypronu, a następnie ponowne zwiększenie jej do dawki uprzednio podawanej. U pacjentów stosujących deferypron występowały przypadki artropatii, od łagodnego bólu w jednym lub kilku stawach do ostrego zapalenia stawów z wysiękami i znaczną niewydolnością ruchową. Łagodna artropatia na ogół przemija samoistnie mimo kontynuowania leczenia deferypronem.</w:t>
      </w:r>
    </w:p>
    <w:p w:rsidR="00095015" w:rsidRPr="009B7678" w:rsidRDefault="00095015">
      <w:pPr>
        <w:tabs>
          <w:tab w:val="left" w:pos="567"/>
        </w:tabs>
        <w:rPr>
          <w:sz w:val="22"/>
          <w:szCs w:val="22"/>
          <w:lang w:val="pl-PL"/>
        </w:rPr>
      </w:pPr>
    </w:p>
    <w:p w:rsidR="00095015" w:rsidRPr="009B7678" w:rsidRDefault="00AC3EAE" w:rsidP="00075FFF">
      <w:pPr>
        <w:tabs>
          <w:tab w:val="left" w:pos="567"/>
        </w:tabs>
        <w:rPr>
          <w:sz w:val="22"/>
          <w:szCs w:val="22"/>
          <w:lang w:val="pl-PL"/>
        </w:rPr>
      </w:pPr>
      <w:r w:rsidRPr="009B7678">
        <w:rPr>
          <w:sz w:val="22"/>
          <w:szCs w:val="22"/>
          <w:lang w:val="pl-PL"/>
        </w:rPr>
        <w:t>U niektórych pacjentów przyjmujących deferypron stwierdzano zwiększenie aktywności enzymów wątrobowych w surowicy</w:t>
      </w:r>
      <w:r w:rsidR="00095015" w:rsidRPr="009B7678">
        <w:rPr>
          <w:sz w:val="22"/>
          <w:szCs w:val="22"/>
          <w:lang w:val="pl-PL"/>
        </w:rPr>
        <w:t>. U większości tych pacjentów zwiększenie to było bezobjawowe i przemijające i powróciło do wartości wyjściowej bez przerywania stosowania deferypronu lub zmniejszania jego dawki (patrz punkt 4.4).</w:t>
      </w:r>
    </w:p>
    <w:p w:rsidR="00095015" w:rsidRPr="009B7678" w:rsidRDefault="00095015">
      <w:pPr>
        <w:tabs>
          <w:tab w:val="left" w:pos="0"/>
        </w:tabs>
        <w:rPr>
          <w:sz w:val="22"/>
          <w:szCs w:val="22"/>
          <w:lang w:val="pl-PL"/>
        </w:rPr>
      </w:pPr>
    </w:p>
    <w:p w:rsidR="00095015" w:rsidRPr="009B7678" w:rsidRDefault="00095015">
      <w:pPr>
        <w:tabs>
          <w:tab w:val="left" w:pos="0"/>
        </w:tabs>
        <w:rPr>
          <w:sz w:val="22"/>
          <w:szCs w:val="22"/>
          <w:lang w:val="pl-PL"/>
        </w:rPr>
      </w:pPr>
      <w:r w:rsidRPr="009B7678">
        <w:rPr>
          <w:sz w:val="22"/>
          <w:szCs w:val="22"/>
          <w:lang w:val="pl-PL"/>
        </w:rPr>
        <w:t>U niektórych pacjentów wystąpiło nasilenie objawów zwłóknienia wątroby wynikające ze zwiększenia zawartości żelaza lub występowania zapalenia wątroby typu C.</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U niektórych pacjentów stosujących deferypron wystąpiło zmniejszenie stężenia jonów cynku w osoczu krwi. Stężenie powróciło do normy po doustnym podaniu preparatów cynku.</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U dzieci, który</w:t>
      </w:r>
      <w:r w:rsidR="007879D7">
        <w:rPr>
          <w:sz w:val="22"/>
          <w:szCs w:val="22"/>
          <w:lang w:val="pl-PL"/>
        </w:rPr>
        <w:t>m</w:t>
      </w:r>
      <w:r w:rsidRPr="009B7678">
        <w:rPr>
          <w:sz w:val="22"/>
          <w:szCs w:val="22"/>
          <w:lang w:val="pl-PL"/>
        </w:rPr>
        <w:t xml:space="preserve"> z wyboru przepisywano przez kilka lat dawkę 2,5-krotnie wyższą od maksymalnej dawki zalecanej 100</w:t>
      </w:r>
      <w:r w:rsidR="00244E64">
        <w:rPr>
          <w:sz w:val="22"/>
          <w:szCs w:val="22"/>
          <w:lang w:val="pl-PL"/>
        </w:rPr>
        <w:t> mg</w:t>
      </w:r>
      <w:r w:rsidRPr="009B7678">
        <w:rPr>
          <w:sz w:val="22"/>
          <w:szCs w:val="22"/>
          <w:lang w:val="pl-PL"/>
        </w:rPr>
        <w:t xml:space="preserve">/kg mc./dobę, obserwowano zaburzenia neurologiczne (takie jak objawy móżdżkowe, podwójne widzenie, oczopląs poziomy, spowolnienie psychoruchowe, hipotonia w zakresie ruchów ręki i osiowa). </w:t>
      </w:r>
      <w:r w:rsidR="007879D7" w:rsidRPr="007879D7">
        <w:rPr>
          <w:sz w:val="22"/>
          <w:szCs w:val="22"/>
          <w:lang w:val="pl-PL"/>
        </w:rPr>
        <w:t xml:space="preserve">Po wprowadzeniu produktu do obrotu, u dzieci leczonych deferypronem w standardowej dawce opisywano epizody hipotonii, chwiejności, niemożności chodzenia oraz hipertonii z niemożnością poruszania kończynami. </w:t>
      </w:r>
      <w:r w:rsidRPr="009B7678">
        <w:rPr>
          <w:sz w:val="22"/>
          <w:szCs w:val="22"/>
          <w:lang w:val="pl-PL"/>
        </w:rPr>
        <w:t xml:space="preserve">Zaburzenia neurologiczne stopniowo ustępowały po </w:t>
      </w:r>
      <w:r w:rsidR="007879D7" w:rsidRPr="007879D7">
        <w:rPr>
          <w:sz w:val="22"/>
          <w:szCs w:val="22"/>
          <w:lang w:val="pl-PL"/>
        </w:rPr>
        <w:t xml:space="preserve">przerwaniu podawania </w:t>
      </w:r>
      <w:r w:rsidRPr="009B7678">
        <w:rPr>
          <w:sz w:val="22"/>
          <w:szCs w:val="22"/>
          <w:lang w:val="pl-PL"/>
        </w:rPr>
        <w:t>deferypronu (patrz punkt 4.4 i 4.9).</w:t>
      </w:r>
    </w:p>
    <w:p w:rsidR="00C7019C" w:rsidRPr="00C7019C" w:rsidRDefault="00C7019C" w:rsidP="007C21AE">
      <w:pPr>
        <w:rPr>
          <w:noProof/>
          <w:sz w:val="22"/>
          <w:szCs w:val="22"/>
          <w:lang w:val="pl-PL"/>
        </w:rPr>
      </w:pPr>
    </w:p>
    <w:p w:rsidR="00B50EDB" w:rsidRPr="00B50EDB" w:rsidRDefault="00B50EDB" w:rsidP="00B50EDB">
      <w:pPr>
        <w:rPr>
          <w:noProof/>
          <w:sz w:val="22"/>
          <w:szCs w:val="22"/>
          <w:lang w:val="pl-PL"/>
        </w:rPr>
      </w:pPr>
      <w:r w:rsidRPr="00B50EDB">
        <w:rPr>
          <w:noProof/>
          <w:sz w:val="22"/>
          <w:szCs w:val="22"/>
          <w:lang w:val="pl-PL"/>
        </w:rPr>
        <w:t xml:space="preserve">Profil bezpieczeństwa leczenia skojarzonego (deferypronem i deferoksaminą) obserwowany podczas badań klinicznych, </w:t>
      </w:r>
      <w:r w:rsidR="00CC3E55">
        <w:rPr>
          <w:noProof/>
          <w:sz w:val="22"/>
          <w:szCs w:val="22"/>
          <w:lang w:val="pl-PL"/>
        </w:rPr>
        <w:t>wynikający z doświadczenia</w:t>
      </w:r>
      <w:r w:rsidRPr="00B50EDB">
        <w:rPr>
          <w:noProof/>
          <w:sz w:val="22"/>
          <w:szCs w:val="22"/>
          <w:lang w:val="pl-PL"/>
        </w:rPr>
        <w:t xml:space="preserve"> po wprowadzeniu do obrotu oraz opublikowan</w:t>
      </w:r>
      <w:r w:rsidR="00CC3E55">
        <w:rPr>
          <w:noProof/>
          <w:sz w:val="22"/>
          <w:szCs w:val="22"/>
          <w:lang w:val="pl-PL"/>
        </w:rPr>
        <w:t>y w piśmiennictwie</w:t>
      </w:r>
      <w:r w:rsidR="00726DAD">
        <w:rPr>
          <w:noProof/>
          <w:sz w:val="22"/>
          <w:szCs w:val="22"/>
          <w:lang w:val="pl-PL"/>
        </w:rPr>
        <w:t>,</w:t>
      </w:r>
      <w:r w:rsidR="00CC3E55">
        <w:rPr>
          <w:noProof/>
          <w:sz w:val="22"/>
          <w:szCs w:val="22"/>
          <w:lang w:val="pl-PL"/>
        </w:rPr>
        <w:t xml:space="preserve"> </w:t>
      </w:r>
      <w:r w:rsidRPr="00B50EDB">
        <w:rPr>
          <w:noProof/>
          <w:sz w:val="22"/>
          <w:szCs w:val="22"/>
          <w:lang w:val="pl-PL"/>
        </w:rPr>
        <w:t>odpowiadał profilowi bezpieczeństwa monoterapi</w:t>
      </w:r>
      <w:r w:rsidR="00CC3E55">
        <w:rPr>
          <w:noProof/>
          <w:sz w:val="22"/>
          <w:szCs w:val="22"/>
          <w:lang w:val="pl-PL"/>
        </w:rPr>
        <w:t>i</w:t>
      </w:r>
      <w:r w:rsidRPr="00B50EDB">
        <w:rPr>
          <w:noProof/>
          <w:sz w:val="22"/>
          <w:szCs w:val="22"/>
          <w:lang w:val="pl-PL"/>
        </w:rPr>
        <w:t>.</w:t>
      </w:r>
    </w:p>
    <w:p w:rsidR="00B50EDB" w:rsidRPr="00B50EDB" w:rsidRDefault="00B50EDB" w:rsidP="00B50EDB">
      <w:pPr>
        <w:rPr>
          <w:noProof/>
          <w:sz w:val="22"/>
          <w:szCs w:val="22"/>
          <w:lang w:val="pl-PL"/>
        </w:rPr>
      </w:pPr>
    </w:p>
    <w:p w:rsidR="00B50EDB" w:rsidRPr="00B50EDB" w:rsidRDefault="00B50EDB" w:rsidP="00B50EDB">
      <w:pPr>
        <w:rPr>
          <w:noProof/>
          <w:sz w:val="22"/>
          <w:szCs w:val="22"/>
          <w:lang w:val="pl-PL"/>
        </w:rPr>
      </w:pPr>
      <w:r w:rsidRPr="00B50EDB">
        <w:rPr>
          <w:noProof/>
          <w:sz w:val="22"/>
          <w:szCs w:val="22"/>
          <w:lang w:val="pl-PL"/>
        </w:rPr>
        <w:t xml:space="preserve">Dane ze zbiorczych baz danych dotyczących bezpieczeństwa, zebranych podczas badań klinicznych (1343 pacjentolat ekspozycji (ang. </w:t>
      </w:r>
      <w:r w:rsidRPr="006505BA">
        <w:rPr>
          <w:i/>
          <w:noProof/>
          <w:sz w:val="22"/>
          <w:szCs w:val="22"/>
          <w:lang w:val="pl-PL"/>
        </w:rPr>
        <w:t>patient-years of exposure</w:t>
      </w:r>
      <w:r w:rsidRPr="00B50EDB">
        <w:rPr>
          <w:noProof/>
          <w:sz w:val="22"/>
          <w:szCs w:val="22"/>
          <w:lang w:val="pl-PL"/>
        </w:rPr>
        <w:t xml:space="preserve"> ) na monoterapię </w:t>
      </w:r>
      <w:r w:rsidR="00CC3E55">
        <w:rPr>
          <w:noProof/>
          <w:sz w:val="22"/>
          <w:szCs w:val="22"/>
          <w:lang w:val="pl-PL"/>
        </w:rPr>
        <w:t>produkt</w:t>
      </w:r>
      <w:r w:rsidRPr="00B50EDB">
        <w:rPr>
          <w:noProof/>
          <w:sz w:val="22"/>
          <w:szCs w:val="22"/>
          <w:lang w:val="pl-PL"/>
        </w:rPr>
        <w:t>em Ferriprox i 244</w:t>
      </w:r>
      <w:r>
        <w:rPr>
          <w:noProof/>
          <w:sz w:val="22"/>
          <w:szCs w:val="22"/>
          <w:lang w:val="pl-PL"/>
        </w:rPr>
        <w:t> </w:t>
      </w:r>
      <w:r w:rsidRPr="00B50EDB">
        <w:rPr>
          <w:noProof/>
          <w:sz w:val="22"/>
          <w:szCs w:val="22"/>
          <w:lang w:val="pl-PL"/>
        </w:rPr>
        <w:t>pacjentolat ekspozycji na Ferriprox i deferoksaminę), wykazały istotne statystycznie (p &lt; 0,05) różnice w częstości występowania działań niepożądanych w oparciu o klasyfikację układów i narządów dla „zaburzeń serca”, „zaburzeń mięśniowo-szkieletowych i tkanki łącznej” oraz „zaburzeń nerek i dróg moczowych”. Częstość występowania „zaburzeń mięśniowo-szkieletowych i tkanki łącznej” oraz „zaburzeń nerek i dróg moczowych” była niższa podczas leczenia skojarzonego niż w przypadku monoterapii, podczas gdy częstość występowania „zaburzenia serca” była wyższa podczas leczenia skojarzonego niż w przypadku monoterapii. Wyższa liczba zgłoszonych przypadków „zaburzeń serca” podczas leczenia skojarzonego w porównaniu z monoterapią mogła być spowodowana wyższą częstością występowania istniejących już wcześniej zaburzeń serca u pacjentów otrzymujących leczenie skojarzone. Uzasadnione jest uważne monitorowanie zdarzeń sercowych u pacjentów otrzymujących leczenie skojarzone (</w:t>
      </w:r>
      <w:r w:rsidRPr="009B7678">
        <w:rPr>
          <w:sz w:val="22"/>
          <w:szCs w:val="22"/>
          <w:lang w:val="pl-PL"/>
        </w:rPr>
        <w:t xml:space="preserve">patrz punkt </w:t>
      </w:r>
      <w:r w:rsidRPr="00B50EDB">
        <w:rPr>
          <w:noProof/>
          <w:sz w:val="22"/>
          <w:szCs w:val="22"/>
          <w:lang w:val="pl-PL"/>
        </w:rPr>
        <w:t>4.4).</w:t>
      </w:r>
    </w:p>
    <w:p w:rsidR="00B50EDB" w:rsidRPr="00B50EDB" w:rsidRDefault="00B50EDB" w:rsidP="00B50EDB">
      <w:pPr>
        <w:rPr>
          <w:noProof/>
          <w:sz w:val="22"/>
          <w:szCs w:val="22"/>
          <w:lang w:val="pl-PL"/>
        </w:rPr>
      </w:pPr>
    </w:p>
    <w:p w:rsidR="00C7019C" w:rsidRDefault="00B50EDB" w:rsidP="00645353">
      <w:pPr>
        <w:rPr>
          <w:noProof/>
          <w:sz w:val="22"/>
          <w:szCs w:val="22"/>
          <w:lang w:val="pl-PL"/>
        </w:rPr>
      </w:pPr>
      <w:r w:rsidRPr="00B50EDB">
        <w:rPr>
          <w:noProof/>
          <w:sz w:val="22"/>
          <w:szCs w:val="22"/>
          <w:lang w:val="pl-PL"/>
        </w:rPr>
        <w:t>Częstość występowania działań niepożądanych, do jakich doszło u 18 dzieci i 97 dorosłych leczonych terapią skojarzoną, nie różniła się w znaczący sposób pomiędzy tymi dwoma grupami wiekowymi, z</w:t>
      </w:r>
      <w:r w:rsidR="00CC3E55">
        <w:rPr>
          <w:noProof/>
          <w:sz w:val="22"/>
          <w:szCs w:val="22"/>
          <w:lang w:val="pl-PL"/>
        </w:rPr>
        <w:t xml:space="preserve"> </w:t>
      </w:r>
      <w:r w:rsidRPr="00B50EDB">
        <w:rPr>
          <w:noProof/>
          <w:sz w:val="22"/>
          <w:szCs w:val="22"/>
          <w:lang w:val="pl-PL"/>
        </w:rPr>
        <w:t>wyjątkiem częstości występowania artropatii (11,1% u dzieci w porównaniu z jej brakiem u dorosłych, p = 0,02). Ocena częstości występowania na 100 pacjentolat ekspozycji, wykazała że jedynie częstość występowania biegunki była znacząco wyższa u dzieci (11,</w:t>
      </w:r>
      <w:r w:rsidR="003B1569">
        <w:rPr>
          <w:noProof/>
          <w:sz w:val="22"/>
          <w:szCs w:val="22"/>
          <w:lang w:val="pl-PL"/>
        </w:rPr>
        <w:t>1</w:t>
      </w:r>
      <w:r w:rsidRPr="00B50EDB">
        <w:rPr>
          <w:noProof/>
          <w:sz w:val="22"/>
          <w:szCs w:val="22"/>
          <w:lang w:val="pl-PL"/>
        </w:rPr>
        <w:t>) niż u dorosłych (2,0, p = 0,01).</w:t>
      </w:r>
    </w:p>
    <w:p w:rsidR="00B50EDB" w:rsidRPr="00C7019C" w:rsidRDefault="00B50EDB" w:rsidP="00B50EDB">
      <w:pPr>
        <w:rPr>
          <w:noProof/>
          <w:sz w:val="22"/>
          <w:szCs w:val="22"/>
          <w:lang w:val="pl-PL"/>
        </w:rPr>
      </w:pPr>
    </w:p>
    <w:p w:rsidR="007C21AE" w:rsidRPr="009B7678" w:rsidRDefault="007C21AE" w:rsidP="00C7019C">
      <w:pPr>
        <w:keepNext/>
        <w:rPr>
          <w:sz w:val="22"/>
          <w:szCs w:val="22"/>
          <w:u w:val="single"/>
          <w:lang w:val="pl-PL"/>
        </w:rPr>
      </w:pPr>
      <w:r w:rsidRPr="009B7678">
        <w:rPr>
          <w:noProof/>
          <w:sz w:val="22"/>
          <w:szCs w:val="22"/>
          <w:u w:val="single"/>
          <w:lang w:val="pl-PL"/>
        </w:rPr>
        <w:t>Zgłaszanie podejrzewanych działań niepożądanych</w:t>
      </w:r>
    </w:p>
    <w:p w:rsidR="007C21AE" w:rsidRPr="009B7678" w:rsidRDefault="007C21AE" w:rsidP="000D693D">
      <w:pPr>
        <w:rPr>
          <w:noProof/>
          <w:sz w:val="22"/>
          <w:szCs w:val="22"/>
          <w:lang w:val="pl-PL"/>
        </w:rPr>
      </w:pPr>
      <w:r w:rsidRPr="009B7678">
        <w:rPr>
          <w:noProof/>
          <w:sz w:val="22"/>
          <w:szCs w:val="22"/>
          <w:lang w:val="pl-PL"/>
        </w:rPr>
        <w:t>Po dopuszczeniu produktu leczniczego do obrotu istotne jest zgłaszanie podejrzewanych działań niepożądanych.</w:t>
      </w:r>
      <w:r w:rsidRPr="009B7678">
        <w:rPr>
          <w:sz w:val="22"/>
          <w:szCs w:val="22"/>
          <w:lang w:val="pl-PL"/>
        </w:rPr>
        <w:t xml:space="preserve"> </w:t>
      </w:r>
      <w:r w:rsidRPr="009B7678">
        <w:rPr>
          <w:noProof/>
          <w:sz w:val="22"/>
          <w:szCs w:val="22"/>
          <w:lang w:val="pl-PL"/>
        </w:rPr>
        <w:t>Umożliwia to nieprzerwane monitorowanie stosunku korzyści do ryzyka stosowania produktu leczniczego.</w:t>
      </w:r>
      <w:r w:rsidRPr="009B7678">
        <w:rPr>
          <w:sz w:val="22"/>
          <w:szCs w:val="22"/>
          <w:lang w:val="pl-PL"/>
        </w:rPr>
        <w:t xml:space="preserve"> </w:t>
      </w:r>
      <w:r w:rsidRPr="009B7678">
        <w:rPr>
          <w:noProof/>
          <w:sz w:val="22"/>
          <w:szCs w:val="22"/>
          <w:lang w:val="pl-PL"/>
        </w:rPr>
        <w:t>Osoby należące do fachowego personelu medycznego powinny zgłaszać wszelkie podejrzewane działania niepożądane</w:t>
      </w:r>
      <w:r w:rsidRPr="009B7678">
        <w:rPr>
          <w:sz w:val="22"/>
          <w:szCs w:val="22"/>
          <w:lang w:val="pl-PL"/>
        </w:rPr>
        <w:t xml:space="preserve"> &lt;za pośrednictwem</w:t>
      </w:r>
      <w:r w:rsidRPr="009B7678">
        <w:rPr>
          <w:noProof/>
          <w:sz w:val="22"/>
          <w:szCs w:val="22"/>
          <w:lang w:val="pl-PL"/>
        </w:rPr>
        <w:t xml:space="preserve">&gt; &lt;poprzez&gt; </w:t>
      </w:r>
      <w:r w:rsidRPr="009B7678">
        <w:rPr>
          <w:sz w:val="22"/>
          <w:szCs w:val="22"/>
          <w:highlight w:val="lightGray"/>
          <w:lang w:val="pl-PL"/>
        </w:rPr>
        <w:t xml:space="preserve">krajowego systemu zgłaszania wymienionego w </w:t>
      </w:r>
      <w:hyperlink r:id="rId10" w:history="1">
        <w:r w:rsidR="00C7019C" w:rsidRPr="00C7019C">
          <w:rPr>
            <w:rStyle w:val="Hyperlink"/>
            <w:sz w:val="22"/>
            <w:highlight w:val="lightGray"/>
            <w:lang w:val="pl-PL"/>
          </w:rPr>
          <w:t>załączniku V</w:t>
        </w:r>
      </w:hyperlink>
      <w:r w:rsidRPr="009B7678">
        <w:rPr>
          <w:noProof/>
          <w:sz w:val="22"/>
          <w:szCs w:val="22"/>
          <w:lang w:val="pl-PL"/>
        </w:rPr>
        <w:t>.</w:t>
      </w:r>
    </w:p>
    <w:p w:rsidR="00095015" w:rsidRPr="009B7678" w:rsidRDefault="00095015">
      <w:pPr>
        <w:rPr>
          <w:sz w:val="22"/>
          <w:szCs w:val="22"/>
          <w:lang w:val="pl-PL"/>
        </w:rPr>
      </w:pPr>
    </w:p>
    <w:p w:rsidR="00095015" w:rsidRPr="009B7678" w:rsidRDefault="00095015" w:rsidP="004C0D74">
      <w:pPr>
        <w:keepNext/>
        <w:tabs>
          <w:tab w:val="left" w:pos="540"/>
        </w:tabs>
        <w:rPr>
          <w:b/>
          <w:sz w:val="22"/>
          <w:szCs w:val="22"/>
          <w:lang w:val="pl-PL"/>
        </w:rPr>
      </w:pPr>
      <w:r w:rsidRPr="009B7678">
        <w:rPr>
          <w:b/>
          <w:sz w:val="22"/>
          <w:szCs w:val="22"/>
          <w:lang w:val="pl-PL"/>
        </w:rPr>
        <w:t>4.9</w:t>
      </w:r>
      <w:r w:rsidRPr="009B7678">
        <w:rPr>
          <w:b/>
          <w:sz w:val="22"/>
          <w:szCs w:val="22"/>
          <w:lang w:val="pl-PL"/>
        </w:rPr>
        <w:tab/>
        <w:t>Przedawkowanie</w:t>
      </w:r>
    </w:p>
    <w:p w:rsidR="00095015" w:rsidRPr="009B7678" w:rsidRDefault="00095015" w:rsidP="004C0D74">
      <w:pPr>
        <w:keepNext/>
        <w:rPr>
          <w:sz w:val="22"/>
          <w:szCs w:val="22"/>
          <w:lang w:val="pl-PL"/>
        </w:rPr>
      </w:pPr>
    </w:p>
    <w:p w:rsidR="00095015" w:rsidRPr="009B7678" w:rsidRDefault="00095015">
      <w:pPr>
        <w:rPr>
          <w:sz w:val="22"/>
          <w:szCs w:val="22"/>
          <w:lang w:val="pl-PL"/>
        </w:rPr>
      </w:pPr>
      <w:r w:rsidRPr="009B7678">
        <w:rPr>
          <w:sz w:val="22"/>
          <w:szCs w:val="22"/>
          <w:lang w:val="pl-PL"/>
        </w:rPr>
        <w:t>Nie stwierdzono przypadków ostrego przedawkowania. Jednak u dzieci, u których z wyboru przepisywano przez kilka lat dawkę 2,5-krotnie wyższą od maksymalnej dawki zalecanej 100 mg/kg mc./dobę, obserwowano zaburzenia neurologiczne (takie jak objawy móżdżkowe, podwójne widzenie, oczopląs poziomy, spowolnienie psychoruchowe, hipotonia w zakresie ruchów ręki i osiowa). Zaburzenia neurologiczne stopniowo ustępowały po przerwaniu podawania deferypronu.</w:t>
      </w:r>
    </w:p>
    <w:p w:rsidR="00095015" w:rsidRPr="009B7678" w:rsidRDefault="00095015">
      <w:pPr>
        <w:rPr>
          <w:sz w:val="22"/>
          <w:szCs w:val="22"/>
          <w:lang w:val="pl-PL"/>
        </w:rPr>
      </w:pPr>
    </w:p>
    <w:p w:rsidR="00095015" w:rsidRPr="009B7678" w:rsidRDefault="00095015">
      <w:pPr>
        <w:rPr>
          <w:b/>
          <w:sz w:val="22"/>
          <w:szCs w:val="22"/>
          <w:lang w:val="pl-PL"/>
        </w:rPr>
      </w:pPr>
      <w:r w:rsidRPr="009B7678">
        <w:rPr>
          <w:sz w:val="22"/>
          <w:szCs w:val="22"/>
          <w:lang w:val="pl-PL"/>
        </w:rPr>
        <w:t>W przypadku przedawkowania wymagana jest ścisła kontrola kliniczna.</w:t>
      </w:r>
    </w:p>
    <w:p w:rsidR="00095015" w:rsidRPr="009B7678" w:rsidRDefault="00095015">
      <w:pPr>
        <w:rPr>
          <w:b/>
          <w:caps/>
          <w:sz w:val="22"/>
          <w:szCs w:val="22"/>
          <w:lang w:val="pl-PL"/>
        </w:rPr>
      </w:pPr>
    </w:p>
    <w:p w:rsidR="00095015" w:rsidRPr="009B7678" w:rsidRDefault="00095015">
      <w:pPr>
        <w:rPr>
          <w:b/>
          <w:caps/>
          <w:sz w:val="22"/>
          <w:szCs w:val="22"/>
          <w:lang w:val="pl-PL"/>
        </w:rPr>
      </w:pPr>
    </w:p>
    <w:p w:rsidR="00095015" w:rsidRPr="009B7678" w:rsidRDefault="00095015" w:rsidP="005F6C42">
      <w:pPr>
        <w:keepNext/>
        <w:tabs>
          <w:tab w:val="left" w:pos="540"/>
        </w:tabs>
        <w:rPr>
          <w:b/>
          <w:caps/>
          <w:sz w:val="22"/>
          <w:szCs w:val="22"/>
          <w:lang w:val="pl-PL"/>
        </w:rPr>
      </w:pPr>
      <w:r w:rsidRPr="009B7678">
        <w:rPr>
          <w:b/>
          <w:caps/>
          <w:sz w:val="22"/>
          <w:szCs w:val="22"/>
          <w:lang w:val="pl-PL"/>
        </w:rPr>
        <w:t>5.</w:t>
      </w:r>
      <w:r w:rsidRPr="009B7678">
        <w:rPr>
          <w:sz w:val="22"/>
          <w:szCs w:val="22"/>
          <w:lang w:val="pl-PL"/>
        </w:rPr>
        <w:tab/>
      </w:r>
      <w:r w:rsidRPr="009B7678">
        <w:rPr>
          <w:b/>
          <w:sz w:val="22"/>
          <w:szCs w:val="22"/>
          <w:lang w:val="pl-PL"/>
        </w:rPr>
        <w:t>WŁAŚCIWOŚCI FARMAKOLOGICZNE</w:t>
      </w:r>
    </w:p>
    <w:p w:rsidR="00095015" w:rsidRPr="009B7678" w:rsidRDefault="00095015" w:rsidP="005F6C42">
      <w:pPr>
        <w:keepNext/>
        <w:tabs>
          <w:tab w:val="left" w:pos="540"/>
        </w:tabs>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5.1</w:t>
      </w:r>
      <w:r w:rsidRPr="009B7678">
        <w:rPr>
          <w:b/>
          <w:sz w:val="22"/>
          <w:szCs w:val="22"/>
          <w:lang w:val="pl-PL"/>
        </w:rPr>
        <w:tab/>
        <w:t>Właściwości farmakodynamiczne</w:t>
      </w:r>
    </w:p>
    <w:p w:rsidR="00095015" w:rsidRPr="009B7678" w:rsidRDefault="00095015" w:rsidP="005F6C42">
      <w:pPr>
        <w:keepNext/>
        <w:rPr>
          <w:sz w:val="22"/>
          <w:szCs w:val="22"/>
          <w:lang w:val="pl-PL"/>
        </w:rPr>
      </w:pPr>
    </w:p>
    <w:p w:rsidR="00095015" w:rsidRPr="009B7678" w:rsidRDefault="00095015">
      <w:pPr>
        <w:rPr>
          <w:b/>
          <w:sz w:val="22"/>
          <w:szCs w:val="22"/>
          <w:lang w:val="pl-PL"/>
        </w:rPr>
      </w:pPr>
      <w:r w:rsidRPr="009B7678">
        <w:rPr>
          <w:sz w:val="22"/>
          <w:szCs w:val="22"/>
          <w:lang w:val="pl-PL"/>
        </w:rPr>
        <w:t>Grupa farmakoterapeutyczna:</w:t>
      </w:r>
      <w:r w:rsidRPr="009B7678">
        <w:rPr>
          <w:b/>
          <w:sz w:val="22"/>
          <w:szCs w:val="22"/>
          <w:lang w:val="pl-PL"/>
        </w:rPr>
        <w:t xml:space="preserve"> </w:t>
      </w:r>
      <w:r w:rsidRPr="009B7678">
        <w:rPr>
          <w:sz w:val="22"/>
          <w:szCs w:val="22"/>
          <w:lang w:val="pl-PL"/>
        </w:rPr>
        <w:t>środki chelatujące żelazo, kod ATC:</w:t>
      </w:r>
      <w:r w:rsidRPr="009B7678">
        <w:rPr>
          <w:b/>
          <w:sz w:val="22"/>
          <w:szCs w:val="22"/>
          <w:lang w:val="pl-PL"/>
        </w:rPr>
        <w:t xml:space="preserve"> </w:t>
      </w:r>
      <w:r w:rsidRPr="009B7678">
        <w:rPr>
          <w:sz w:val="22"/>
          <w:szCs w:val="22"/>
          <w:lang w:val="pl-PL"/>
        </w:rPr>
        <w:t>V03AC02</w:t>
      </w:r>
    </w:p>
    <w:p w:rsidR="00095015" w:rsidRPr="009B7678" w:rsidRDefault="00095015">
      <w:pPr>
        <w:rPr>
          <w:sz w:val="22"/>
          <w:szCs w:val="22"/>
          <w:lang w:val="pl-PL"/>
        </w:rPr>
      </w:pPr>
    </w:p>
    <w:p w:rsidR="000F6CA0" w:rsidRPr="009B7678" w:rsidRDefault="00D943B1" w:rsidP="005F6C42">
      <w:pPr>
        <w:keepNext/>
        <w:rPr>
          <w:bCs/>
          <w:iCs/>
          <w:sz w:val="22"/>
          <w:szCs w:val="22"/>
          <w:u w:val="single"/>
          <w:lang w:val="pl-PL"/>
        </w:rPr>
      </w:pPr>
      <w:r>
        <w:rPr>
          <w:bCs/>
          <w:iCs/>
          <w:sz w:val="22"/>
          <w:szCs w:val="22"/>
          <w:u w:val="single"/>
          <w:lang w:val="pl-PL"/>
        </w:rPr>
        <w:t>Mechanizm działania</w:t>
      </w:r>
    </w:p>
    <w:p w:rsidR="00BB0FBD" w:rsidRPr="009B7678" w:rsidRDefault="00BB0FBD" w:rsidP="00BB0FBD">
      <w:pPr>
        <w:rPr>
          <w:sz w:val="22"/>
          <w:szCs w:val="22"/>
          <w:lang w:val="pl-PL"/>
        </w:rPr>
      </w:pPr>
      <w:r w:rsidRPr="009B7678">
        <w:rPr>
          <w:sz w:val="22"/>
          <w:szCs w:val="22"/>
          <w:lang w:val="pl-PL"/>
        </w:rPr>
        <w:t>Substancją czynną jest deferypron (3-hydroksy-1,2-dimetylopirydyn-4-on), ligand dwudonorowy, który łączy</w:t>
      </w:r>
      <w:r w:rsidRPr="00180C3C">
        <w:rPr>
          <w:sz w:val="22"/>
          <w:szCs w:val="22"/>
          <w:lang w:val="pl-PL"/>
        </w:rPr>
        <w:t xml:space="preserve"> </w:t>
      </w:r>
      <w:r w:rsidRPr="00BB0FBD">
        <w:rPr>
          <w:sz w:val="22"/>
          <w:szCs w:val="22"/>
          <w:lang w:val="pl-PL"/>
        </w:rPr>
        <w:t>jony</w:t>
      </w:r>
      <w:r w:rsidRPr="00EE0845">
        <w:rPr>
          <w:lang w:val="pl-PL"/>
        </w:rPr>
        <w:t xml:space="preserve"> </w:t>
      </w:r>
      <w:r w:rsidRPr="009B7678">
        <w:rPr>
          <w:sz w:val="22"/>
          <w:szCs w:val="22"/>
          <w:lang w:val="pl-PL"/>
        </w:rPr>
        <w:t>żelaza w stosunku molowym 3: 1.</w:t>
      </w:r>
    </w:p>
    <w:p w:rsidR="00095015" w:rsidRPr="009B7678" w:rsidRDefault="00095015">
      <w:pPr>
        <w:rPr>
          <w:sz w:val="22"/>
          <w:szCs w:val="22"/>
          <w:lang w:val="pl-PL"/>
        </w:rPr>
      </w:pPr>
    </w:p>
    <w:p w:rsidR="00DD6D61" w:rsidRPr="009B7678" w:rsidRDefault="007C21AE" w:rsidP="005F6C42">
      <w:pPr>
        <w:keepNext/>
        <w:rPr>
          <w:bCs/>
          <w:iCs/>
          <w:sz w:val="22"/>
          <w:szCs w:val="22"/>
          <w:u w:val="single"/>
          <w:lang w:val="pl-PL"/>
        </w:rPr>
      </w:pPr>
      <w:r w:rsidRPr="009B7678">
        <w:rPr>
          <w:bCs/>
          <w:iCs/>
          <w:sz w:val="22"/>
          <w:szCs w:val="22"/>
          <w:u w:val="single"/>
          <w:lang w:val="pl-PL"/>
        </w:rPr>
        <w:t>Działanie farmakodynamiczne</w:t>
      </w:r>
    </w:p>
    <w:p w:rsidR="00095015" w:rsidRPr="009B7678" w:rsidRDefault="00095015" w:rsidP="003D3FFA">
      <w:pPr>
        <w:rPr>
          <w:sz w:val="22"/>
          <w:szCs w:val="22"/>
          <w:lang w:val="pl-PL"/>
        </w:rPr>
      </w:pPr>
      <w:r w:rsidRPr="009B7678">
        <w:rPr>
          <w:sz w:val="22"/>
          <w:szCs w:val="22"/>
          <w:lang w:val="pl-PL"/>
        </w:rPr>
        <w:t xml:space="preserve">W badaniach klinicznych wykazano, że u pacjentów z talasemią i wymagających transfuzji, </w:t>
      </w:r>
      <w:r w:rsidR="000F6CA0" w:rsidRPr="009B7678">
        <w:rPr>
          <w:sz w:val="22"/>
          <w:szCs w:val="22"/>
          <w:lang w:val="pl-PL"/>
        </w:rPr>
        <w:t xml:space="preserve">Ferriprox </w:t>
      </w:r>
      <w:r w:rsidRPr="009B7678">
        <w:rPr>
          <w:sz w:val="22"/>
          <w:szCs w:val="22"/>
          <w:lang w:val="pl-PL"/>
        </w:rPr>
        <w:t>stosowany w dawce 25</w:t>
      </w:r>
      <w:r w:rsidR="00244E64">
        <w:rPr>
          <w:sz w:val="22"/>
          <w:szCs w:val="22"/>
          <w:lang w:val="pl-PL"/>
        </w:rPr>
        <w:t> mg</w:t>
      </w:r>
      <w:r w:rsidRPr="009B7678">
        <w:rPr>
          <w:sz w:val="22"/>
          <w:szCs w:val="22"/>
          <w:lang w:val="pl-PL"/>
        </w:rPr>
        <w:t xml:space="preserve">/kg mc.trzy razy na </w:t>
      </w:r>
      <w:r w:rsidR="00D943B1" w:rsidRPr="00D943B1">
        <w:rPr>
          <w:sz w:val="22"/>
          <w:szCs w:val="22"/>
          <w:lang w:val="pl-PL"/>
        </w:rPr>
        <w:t xml:space="preserve">dobę </w:t>
      </w:r>
      <w:r w:rsidRPr="009B7678">
        <w:rPr>
          <w:sz w:val="22"/>
          <w:szCs w:val="22"/>
          <w:lang w:val="pl-PL"/>
        </w:rPr>
        <w:t xml:space="preserve">skutecznie wspomaga wydalanie jonów żelaza i może zapobiegać postępującej kumulacji żelaza, co udowodniono badając stężenie ferrytyny w surowicy krwi. </w:t>
      </w:r>
      <w:r w:rsidR="003D3FFA" w:rsidRPr="003D3FFA">
        <w:rPr>
          <w:sz w:val="22"/>
          <w:szCs w:val="22"/>
          <w:lang w:val="pl-PL"/>
        </w:rPr>
        <w:t xml:space="preserve">Pochodzące z opublikowanej literatury dane dotyczące badań równowagi zawartości żelaza u pacjentów z talasemią typu major wykazują, że równoczesne stosowanie produktu Ferriprox z deferoksaminą (równoczesne podawanie obu </w:t>
      </w:r>
      <w:r w:rsidR="00CC7B89">
        <w:rPr>
          <w:sz w:val="22"/>
          <w:szCs w:val="22"/>
          <w:lang w:val="pl-PL"/>
        </w:rPr>
        <w:t xml:space="preserve">środków </w:t>
      </w:r>
      <w:r w:rsidR="003D3FFA" w:rsidRPr="003D3FFA">
        <w:rPr>
          <w:sz w:val="22"/>
          <w:szCs w:val="22"/>
          <w:lang w:val="pl-PL"/>
        </w:rPr>
        <w:t>chelat</w:t>
      </w:r>
      <w:r w:rsidR="00CC7B89">
        <w:rPr>
          <w:sz w:val="22"/>
          <w:szCs w:val="22"/>
          <w:lang w:val="pl-PL"/>
        </w:rPr>
        <w:t>ujących</w:t>
      </w:r>
      <w:r w:rsidR="003D3FFA" w:rsidRPr="003D3FFA">
        <w:rPr>
          <w:sz w:val="22"/>
          <w:szCs w:val="22"/>
          <w:lang w:val="pl-PL"/>
        </w:rPr>
        <w:t xml:space="preserve"> tego samego dnia, równocześnie lub kolejno, np. </w:t>
      </w:r>
      <w:r w:rsidR="00CC7B89">
        <w:rPr>
          <w:sz w:val="22"/>
          <w:szCs w:val="22"/>
          <w:lang w:val="pl-PL"/>
        </w:rPr>
        <w:t>produktu</w:t>
      </w:r>
      <w:r w:rsidR="003D3FFA" w:rsidRPr="003D3FFA">
        <w:rPr>
          <w:sz w:val="22"/>
          <w:szCs w:val="22"/>
          <w:lang w:val="pl-PL"/>
        </w:rPr>
        <w:t xml:space="preserve"> Ferriprox w ciągu dnia, a deferoksaminy w ciągu nocy), w większym stopniu pobudza wydalanie żelaza niż w przypadku stosowania wyłącznie jednego z tych dwóch leków. Dawki </w:t>
      </w:r>
      <w:r w:rsidR="00CC7B89">
        <w:rPr>
          <w:sz w:val="22"/>
          <w:szCs w:val="22"/>
          <w:lang w:val="pl-PL"/>
        </w:rPr>
        <w:t>produktu</w:t>
      </w:r>
      <w:r w:rsidR="003D3FFA" w:rsidRPr="003D3FFA">
        <w:rPr>
          <w:sz w:val="22"/>
          <w:szCs w:val="22"/>
          <w:lang w:val="pl-PL"/>
        </w:rPr>
        <w:t xml:space="preserve"> Ferriprox w tych badaniach wynosiły od 50 do 100</w:t>
      </w:r>
      <w:r w:rsidR="00244E64">
        <w:rPr>
          <w:sz w:val="22"/>
          <w:szCs w:val="22"/>
          <w:lang w:val="pl-PL"/>
        </w:rPr>
        <w:t> mg</w:t>
      </w:r>
      <w:r w:rsidR="003D3FFA" w:rsidRPr="003D3FFA">
        <w:rPr>
          <w:sz w:val="22"/>
          <w:szCs w:val="22"/>
          <w:lang w:val="pl-PL"/>
        </w:rPr>
        <w:t>/kg mc./dobę, a dawki deferoksa</w:t>
      </w:r>
      <w:r w:rsidR="003D3FFA">
        <w:rPr>
          <w:sz w:val="22"/>
          <w:szCs w:val="22"/>
          <w:lang w:val="pl-PL"/>
        </w:rPr>
        <w:t>miny od 40 do 60</w:t>
      </w:r>
      <w:r w:rsidR="00244E64">
        <w:rPr>
          <w:sz w:val="22"/>
          <w:szCs w:val="22"/>
          <w:lang w:val="pl-PL"/>
        </w:rPr>
        <w:t> mg</w:t>
      </w:r>
      <w:r w:rsidR="003D3FFA">
        <w:rPr>
          <w:sz w:val="22"/>
          <w:szCs w:val="22"/>
          <w:lang w:val="pl-PL"/>
        </w:rPr>
        <w:t>/kg mc./dobę</w:t>
      </w:r>
      <w:r w:rsidR="00D943B1" w:rsidRPr="00D943B1">
        <w:rPr>
          <w:sz w:val="22"/>
          <w:szCs w:val="22"/>
          <w:lang w:val="pl-PL"/>
        </w:rPr>
        <w:t xml:space="preserve">. </w:t>
      </w:r>
      <w:r w:rsidRPr="009B7678">
        <w:rPr>
          <w:sz w:val="22"/>
          <w:szCs w:val="22"/>
          <w:lang w:val="pl-PL"/>
        </w:rPr>
        <w:t>Stosowanie środków chelatujących nie chroni pacjenta przed uszkodzeniami organów wewnętrznych spowodowanych zwiększoną zawartością żelaza.</w:t>
      </w:r>
    </w:p>
    <w:p w:rsidR="00095015" w:rsidRPr="009B7678" w:rsidRDefault="00095015">
      <w:pPr>
        <w:rPr>
          <w:sz w:val="22"/>
          <w:szCs w:val="22"/>
          <w:lang w:val="pl-PL"/>
        </w:rPr>
      </w:pPr>
    </w:p>
    <w:p w:rsidR="00D25065" w:rsidRPr="009B7678" w:rsidRDefault="000F6CA0" w:rsidP="005F6C42">
      <w:pPr>
        <w:keepNext/>
        <w:rPr>
          <w:sz w:val="22"/>
          <w:szCs w:val="22"/>
          <w:u w:val="single"/>
          <w:lang w:val="pl-PL"/>
        </w:rPr>
      </w:pPr>
      <w:r w:rsidRPr="009B7678">
        <w:rPr>
          <w:bCs/>
          <w:iCs/>
          <w:sz w:val="22"/>
          <w:szCs w:val="22"/>
          <w:u w:val="single"/>
          <w:lang w:val="pl-PL"/>
        </w:rPr>
        <w:t>Skuteczność kliniczna i bezpieczeństwo stosowania</w:t>
      </w:r>
    </w:p>
    <w:p w:rsidR="00645353" w:rsidRDefault="00D25065" w:rsidP="00D25065">
      <w:pPr>
        <w:rPr>
          <w:sz w:val="22"/>
          <w:szCs w:val="22"/>
          <w:lang w:val="pl-PL"/>
        </w:rPr>
      </w:pPr>
      <w:r w:rsidRPr="009B7678">
        <w:rPr>
          <w:sz w:val="22"/>
          <w:szCs w:val="22"/>
          <w:lang w:val="pl-PL"/>
        </w:rPr>
        <w:t xml:space="preserve">W badaniach LA16-0102, LA-01 i LA08- 9701 porównywano skuteczność </w:t>
      </w:r>
      <w:r w:rsidR="002D45EC" w:rsidRPr="009B7678">
        <w:rPr>
          <w:sz w:val="22"/>
          <w:szCs w:val="22"/>
          <w:lang w:val="pl-PL"/>
        </w:rPr>
        <w:t xml:space="preserve">produktu Ferriprox i </w:t>
      </w:r>
      <w:r w:rsidRPr="009B7678">
        <w:rPr>
          <w:sz w:val="22"/>
          <w:szCs w:val="22"/>
          <w:lang w:val="pl-PL"/>
        </w:rPr>
        <w:t xml:space="preserve">deferoksaminy w </w:t>
      </w:r>
      <w:r w:rsidR="002D45EC" w:rsidRPr="009B7678">
        <w:rPr>
          <w:sz w:val="22"/>
          <w:szCs w:val="22"/>
          <w:lang w:val="pl-PL"/>
        </w:rPr>
        <w:t>utrzymywaniu właściwego</w:t>
      </w:r>
      <w:r w:rsidRPr="009B7678">
        <w:rPr>
          <w:sz w:val="22"/>
          <w:szCs w:val="22"/>
          <w:lang w:val="pl-PL"/>
        </w:rPr>
        <w:t xml:space="preserve"> stężenia ferrytyny w surowicy u pacjentów z talasemią zależną od transfuzji. Ferriprox i deferoksamina </w:t>
      </w:r>
      <w:r w:rsidR="002D45EC" w:rsidRPr="009B7678">
        <w:rPr>
          <w:sz w:val="22"/>
          <w:szCs w:val="22"/>
          <w:lang w:val="pl-PL"/>
        </w:rPr>
        <w:t>by</w:t>
      </w:r>
      <w:r w:rsidRPr="009B7678">
        <w:rPr>
          <w:sz w:val="22"/>
          <w:szCs w:val="22"/>
          <w:lang w:val="pl-PL"/>
        </w:rPr>
        <w:t>ły równ</w:t>
      </w:r>
      <w:r w:rsidR="002D45EC" w:rsidRPr="009B7678">
        <w:rPr>
          <w:sz w:val="22"/>
          <w:szCs w:val="22"/>
          <w:lang w:val="pl-PL"/>
        </w:rPr>
        <w:t>ie</w:t>
      </w:r>
      <w:r w:rsidRPr="009B7678">
        <w:rPr>
          <w:sz w:val="22"/>
          <w:szCs w:val="22"/>
          <w:lang w:val="pl-PL"/>
        </w:rPr>
        <w:t xml:space="preserve"> skuteczn</w:t>
      </w:r>
      <w:r w:rsidR="002D45EC" w:rsidRPr="009B7678">
        <w:rPr>
          <w:sz w:val="22"/>
          <w:szCs w:val="22"/>
          <w:lang w:val="pl-PL"/>
        </w:rPr>
        <w:t>e</w:t>
      </w:r>
      <w:r w:rsidRPr="009B7678">
        <w:rPr>
          <w:sz w:val="22"/>
          <w:szCs w:val="22"/>
          <w:lang w:val="pl-PL"/>
        </w:rPr>
        <w:t xml:space="preserve"> w stabilizowaniu lub zmniejszaniu zasobów żelaza w ustroju, pomimo stałego </w:t>
      </w:r>
      <w:r w:rsidR="00E21C19" w:rsidRPr="009B7678">
        <w:rPr>
          <w:sz w:val="22"/>
          <w:szCs w:val="22"/>
          <w:lang w:val="pl-PL"/>
        </w:rPr>
        <w:t>dostarcz</w:t>
      </w:r>
      <w:r w:rsidRPr="009B7678">
        <w:rPr>
          <w:sz w:val="22"/>
          <w:szCs w:val="22"/>
          <w:lang w:val="pl-PL"/>
        </w:rPr>
        <w:t>ania żelaza w trakcie transfuzji u tych pacjentów (</w:t>
      </w:r>
      <w:r w:rsidR="00F43158" w:rsidRPr="009B7678">
        <w:rPr>
          <w:sz w:val="22"/>
          <w:szCs w:val="22"/>
          <w:lang w:val="pl-PL"/>
        </w:rPr>
        <w:t>w analizie</w:t>
      </w:r>
      <w:r w:rsidR="00E21C19" w:rsidRPr="009B7678">
        <w:rPr>
          <w:sz w:val="22"/>
          <w:szCs w:val="22"/>
          <w:lang w:val="pl-PL"/>
        </w:rPr>
        <w:t xml:space="preserve"> regresji, p&gt;0,05</w:t>
      </w:r>
      <w:r w:rsidR="00F43158" w:rsidRPr="009B7678">
        <w:rPr>
          <w:sz w:val="22"/>
          <w:szCs w:val="22"/>
          <w:lang w:val="pl-PL"/>
        </w:rPr>
        <w:t xml:space="preserve">, </w:t>
      </w:r>
      <w:r w:rsidRPr="009B7678">
        <w:rPr>
          <w:sz w:val="22"/>
          <w:szCs w:val="22"/>
          <w:lang w:val="pl-PL"/>
        </w:rPr>
        <w:t xml:space="preserve">brak różnicy w odsetku pacjentów z ujemną tendencją odnośnie stężenia ferrytyny w surowicy pomiędzy </w:t>
      </w:r>
      <w:r w:rsidR="00E21C19" w:rsidRPr="009B7678">
        <w:rPr>
          <w:sz w:val="22"/>
          <w:szCs w:val="22"/>
          <w:lang w:val="pl-PL"/>
        </w:rPr>
        <w:t>obiema</w:t>
      </w:r>
      <w:r w:rsidRPr="009B7678">
        <w:rPr>
          <w:sz w:val="22"/>
          <w:szCs w:val="22"/>
          <w:lang w:val="pl-PL"/>
        </w:rPr>
        <w:t xml:space="preserve"> leczonymi</w:t>
      </w:r>
      <w:r w:rsidR="00E21C19" w:rsidRPr="009B7678">
        <w:rPr>
          <w:sz w:val="22"/>
          <w:szCs w:val="22"/>
          <w:lang w:val="pl-PL"/>
        </w:rPr>
        <w:t xml:space="preserve"> grupami</w:t>
      </w:r>
      <w:r w:rsidR="00F43158" w:rsidRPr="009B7678">
        <w:rPr>
          <w:sz w:val="22"/>
          <w:szCs w:val="22"/>
          <w:lang w:val="pl-PL"/>
        </w:rPr>
        <w:t>).</w:t>
      </w:r>
    </w:p>
    <w:p w:rsidR="00D25065" w:rsidRPr="009B7678" w:rsidRDefault="00D25065" w:rsidP="00D25065">
      <w:pPr>
        <w:rPr>
          <w:sz w:val="22"/>
          <w:szCs w:val="22"/>
          <w:lang w:val="pl-PL"/>
        </w:rPr>
      </w:pPr>
    </w:p>
    <w:p w:rsidR="00D25065" w:rsidRPr="009B7678" w:rsidRDefault="00D25065" w:rsidP="00D25065">
      <w:pPr>
        <w:rPr>
          <w:sz w:val="22"/>
          <w:szCs w:val="22"/>
          <w:lang w:val="pl-PL"/>
        </w:rPr>
      </w:pPr>
      <w:r w:rsidRPr="009B7678">
        <w:rPr>
          <w:sz w:val="22"/>
          <w:szCs w:val="22"/>
          <w:lang w:val="pl-PL"/>
        </w:rPr>
        <w:t xml:space="preserve">Zastosowano również obrazowanie metodą rezonansu magnetycznego (MRI) T2* w celu ilościowego oznaczenia zasobów żelaza w mięśniu sercowym. Przeładowanie żelazem powodowało zależny od stężenia zanik sygnału MRI T2*, zatem zwiększenie zasobów żelaza w mięśniu sercowym powoduje zmniejszenie wartości MRI T2* w mięśniu sercowym. Wartości MRI T2* w mięśniu sercowym mniejsze niż 20 </w:t>
      </w:r>
      <w:r w:rsidR="006456F5">
        <w:rPr>
          <w:sz w:val="22"/>
          <w:szCs w:val="22"/>
          <w:lang w:val="pl-PL"/>
        </w:rPr>
        <w:t>ms</w:t>
      </w:r>
      <w:r w:rsidRPr="009B7678">
        <w:rPr>
          <w:sz w:val="22"/>
          <w:szCs w:val="22"/>
          <w:lang w:val="pl-PL"/>
        </w:rPr>
        <w:t xml:space="preserve"> charakteryzują przeładowanie serca żelazem. Zwiększenie MRI T2* w trakcie leczenia wskazuje, że żelazo</w:t>
      </w:r>
      <w:r w:rsidR="00C60014" w:rsidRPr="009B7678">
        <w:rPr>
          <w:sz w:val="22"/>
          <w:szCs w:val="22"/>
          <w:lang w:val="pl-PL"/>
        </w:rPr>
        <w:t xml:space="preserve"> jest</w:t>
      </w:r>
      <w:r w:rsidRPr="009B7678">
        <w:rPr>
          <w:sz w:val="22"/>
          <w:szCs w:val="22"/>
          <w:lang w:val="pl-PL"/>
        </w:rPr>
        <w:t xml:space="preserve"> usuwane z serca. Wykazano dodatnią korelację pomiędzy wartościami MRI T2* i czynnością serca (określaną poprzez pomiar frakcji wyrzutowej lewej komory [LVEF]).</w:t>
      </w:r>
    </w:p>
    <w:p w:rsidR="00D25065" w:rsidRPr="009B7678" w:rsidRDefault="00D25065" w:rsidP="00D25065">
      <w:pPr>
        <w:rPr>
          <w:sz w:val="22"/>
          <w:szCs w:val="22"/>
          <w:lang w:val="pl-PL"/>
        </w:rPr>
      </w:pPr>
    </w:p>
    <w:p w:rsidR="00D25065" w:rsidRPr="009B7678" w:rsidRDefault="00D25065" w:rsidP="00D25065">
      <w:pPr>
        <w:rPr>
          <w:sz w:val="22"/>
          <w:szCs w:val="22"/>
          <w:lang w:val="pl-PL"/>
        </w:rPr>
      </w:pPr>
      <w:r w:rsidRPr="009B7678">
        <w:rPr>
          <w:sz w:val="22"/>
          <w:szCs w:val="22"/>
          <w:lang w:val="pl-PL"/>
        </w:rPr>
        <w:t>Badanie L16-0102 porównywało skuteczność produktu Ferriprox i deferoksaminy w zmniejszaniu przeładowania serca żelazem i poprawie czynności serca (określanej pomiarem LVEF) u pacjentów z talasemią zależną od transfuzji. Sześćdziesięciu jeden pacjentów z przeładowaniem żelaza w sercu</w:t>
      </w:r>
      <w:r w:rsidR="00C60014" w:rsidRPr="009B7678">
        <w:rPr>
          <w:sz w:val="22"/>
          <w:szCs w:val="22"/>
          <w:lang w:val="pl-PL"/>
        </w:rPr>
        <w:t>,</w:t>
      </w:r>
      <w:r w:rsidRPr="009B7678">
        <w:rPr>
          <w:sz w:val="22"/>
          <w:szCs w:val="22"/>
          <w:lang w:val="pl-PL"/>
        </w:rPr>
        <w:t xml:space="preserve"> leczonych uprzednio deferoksaminą</w:t>
      </w:r>
      <w:r w:rsidR="00C60014" w:rsidRPr="009B7678">
        <w:rPr>
          <w:sz w:val="22"/>
          <w:szCs w:val="22"/>
          <w:lang w:val="pl-PL"/>
        </w:rPr>
        <w:t>,</w:t>
      </w:r>
      <w:r w:rsidRPr="009B7678">
        <w:rPr>
          <w:sz w:val="22"/>
          <w:szCs w:val="22"/>
          <w:lang w:val="pl-PL"/>
        </w:rPr>
        <w:t xml:space="preserve"> przydzielono losowo do grupy kontynuującej przyjmowanie deferoksaminy (średnia dawka 43</w:t>
      </w:r>
      <w:r w:rsidR="00244E64">
        <w:rPr>
          <w:sz w:val="22"/>
          <w:szCs w:val="22"/>
          <w:lang w:val="pl-PL"/>
        </w:rPr>
        <w:t> mg</w:t>
      </w:r>
      <w:r w:rsidRPr="009B7678">
        <w:rPr>
          <w:sz w:val="22"/>
          <w:szCs w:val="22"/>
          <w:lang w:val="pl-PL"/>
        </w:rPr>
        <w:t xml:space="preserve">/kg/dobę; N=31) lub </w:t>
      </w:r>
      <w:r w:rsidR="00C60014" w:rsidRPr="009B7678">
        <w:rPr>
          <w:sz w:val="22"/>
          <w:szCs w:val="22"/>
          <w:lang w:val="pl-PL"/>
        </w:rPr>
        <w:t xml:space="preserve">do </w:t>
      </w:r>
      <w:r w:rsidRPr="009B7678">
        <w:rPr>
          <w:sz w:val="22"/>
          <w:szCs w:val="22"/>
          <w:lang w:val="pl-PL"/>
        </w:rPr>
        <w:t>grupy, w której leczenie zamieniono na Ferriprox (średnia dawka 92</w:t>
      </w:r>
      <w:r w:rsidR="00244E64">
        <w:rPr>
          <w:sz w:val="22"/>
          <w:szCs w:val="22"/>
          <w:lang w:val="pl-PL"/>
        </w:rPr>
        <w:t> mg</w:t>
      </w:r>
      <w:r w:rsidRPr="009B7678">
        <w:rPr>
          <w:sz w:val="22"/>
          <w:szCs w:val="22"/>
          <w:lang w:val="pl-PL"/>
        </w:rPr>
        <w:t>/kg/dobę; N=29). W ciągu 12 miesięcy trwania badania Ferriprox wykazał wyższość w stosunku do deferoksaminy odnośnie zmniejszania przeładowania serca żelazem. U pacjentów leczonych produktem Ferriprox obserwowano poprawę wyniku T2* w sercu o ponad 3</w:t>
      </w:r>
      <w:r w:rsidR="00BE5A28" w:rsidRPr="009B7678">
        <w:rPr>
          <w:sz w:val="22"/>
          <w:szCs w:val="22"/>
          <w:lang w:val="pl-PL"/>
        </w:rPr>
        <w:t> </w:t>
      </w:r>
      <w:r w:rsidRPr="009B7678">
        <w:rPr>
          <w:sz w:val="22"/>
          <w:szCs w:val="22"/>
          <w:lang w:val="pl-PL"/>
        </w:rPr>
        <w:t>m</w:t>
      </w:r>
      <w:r w:rsidR="006456F5">
        <w:rPr>
          <w:sz w:val="22"/>
          <w:szCs w:val="22"/>
          <w:lang w:val="pl-PL"/>
        </w:rPr>
        <w:t>s</w:t>
      </w:r>
      <w:r w:rsidRPr="009B7678">
        <w:rPr>
          <w:sz w:val="22"/>
          <w:szCs w:val="22"/>
          <w:lang w:val="pl-PL"/>
        </w:rPr>
        <w:t>, w porównaniu do pacjentów leczonych deferoksaminą, u których odnotowano zmianę wynoszącą około 1</w:t>
      </w:r>
      <w:r w:rsidR="006456F5">
        <w:rPr>
          <w:sz w:val="22"/>
          <w:szCs w:val="22"/>
          <w:lang w:val="pl-PL"/>
        </w:rPr>
        <w:t> ms</w:t>
      </w:r>
      <w:r w:rsidRPr="009B7678">
        <w:rPr>
          <w:sz w:val="22"/>
          <w:szCs w:val="22"/>
          <w:lang w:val="pl-PL"/>
        </w:rPr>
        <w:t>. W tym samym czasie wartość LVEF zwiększyła się w porównaniu z wartościami wyjściowymi o 3,07±3.58 jednostki bezwzględne (%) w grupie otrzymującej Ferriprox i o 0,32±3,38 (%) jednostki bezwzględne w grupie otrzymującej deferoksaminę (różnica pomiędzy grupami; p=0,003).</w:t>
      </w:r>
    </w:p>
    <w:p w:rsidR="00D25065" w:rsidRPr="009B7678" w:rsidRDefault="00D25065" w:rsidP="00D25065">
      <w:pPr>
        <w:rPr>
          <w:sz w:val="22"/>
          <w:szCs w:val="22"/>
          <w:lang w:val="pl-PL"/>
        </w:rPr>
      </w:pPr>
    </w:p>
    <w:p w:rsidR="00D25065" w:rsidRPr="009B7678" w:rsidRDefault="00D25065" w:rsidP="00D25065">
      <w:pPr>
        <w:rPr>
          <w:sz w:val="22"/>
          <w:szCs w:val="22"/>
          <w:lang w:val="pl-PL"/>
        </w:rPr>
      </w:pPr>
      <w:r w:rsidRPr="009B7678">
        <w:rPr>
          <w:sz w:val="22"/>
          <w:szCs w:val="22"/>
          <w:lang w:val="pl-PL"/>
        </w:rPr>
        <w:t xml:space="preserve">Badanie LA12-9907 porównywało przeżycie, częstość występowania choroby serca i rozwój choroby serca u 129 pacjentów z postacią major talasemii, leczonych co najmniej przez 4 lata produktem Ferriprox (N=54) lub deferoksaminą (N=75). Sercowe punkty końcowe oceniano za pomocą echokardiogramu, elektrokardiogramu, klasyfikacji </w:t>
      </w:r>
      <w:r w:rsidRPr="009B7678">
        <w:rPr>
          <w:i/>
          <w:sz w:val="22"/>
          <w:szCs w:val="22"/>
          <w:lang w:val="pl-PL"/>
        </w:rPr>
        <w:t>New York Heart Association</w:t>
      </w:r>
      <w:r w:rsidRPr="009B7678">
        <w:rPr>
          <w:sz w:val="22"/>
          <w:szCs w:val="22"/>
          <w:lang w:val="pl-PL"/>
        </w:rPr>
        <w:t xml:space="preserve"> oraz przypadków śmierci z powodu choroby serca. Przy pierwszej ocenie nie wykazano istotnych różnic w odsetku pacjentów z zaburzeniami sercowymi (13% w przypadku produktu Ferriprox i 16% w przypadku deferoksaminy. U żadnego z pacjentów leczonych deferypronem, u których stwierdzono zaburzenia sercowe przy pierwszej ocenie, nie wystąpiło pogorszenie stanu serca, w porównaniu do 4 pacjentów leczonych deferoksaminą (p=0,245). Świeżo zdiagnozowane zaburzenia serca wystąpiły u 13 (20,6%) pacjentów leczonych deferoksaminą i u 2 (4,3%) pacjentów leczonych produktem Ferriprox, u których nie stwierdzano zaburzeń kardiologicznych w czasie pierwszej oceny. Ogólnie, w okresie od pierwszej oceny do ostatniej</w:t>
      </w:r>
      <w:r w:rsidR="00630ABE" w:rsidRPr="009B7678">
        <w:rPr>
          <w:sz w:val="22"/>
          <w:szCs w:val="22"/>
          <w:lang w:val="pl-PL"/>
        </w:rPr>
        <w:t>,</w:t>
      </w:r>
      <w:r w:rsidRPr="009B7678">
        <w:rPr>
          <w:sz w:val="22"/>
          <w:szCs w:val="22"/>
          <w:lang w:val="pl-PL"/>
        </w:rPr>
        <w:t xml:space="preserve"> u mniejszej liczby pacjentów leczonych produktem Ferrip</w:t>
      </w:r>
      <w:r w:rsidR="006000A7" w:rsidRPr="009B7678">
        <w:rPr>
          <w:sz w:val="22"/>
          <w:szCs w:val="22"/>
          <w:lang w:val="pl-PL"/>
        </w:rPr>
        <w:t>r</w:t>
      </w:r>
      <w:r w:rsidRPr="009B7678">
        <w:rPr>
          <w:sz w:val="22"/>
          <w:szCs w:val="22"/>
          <w:lang w:val="pl-PL"/>
        </w:rPr>
        <w:t>ox niż pacjentów leczonych deferoksaminą stwierdzono pogorszenie czynności serca (4% w porównaniu do 20%, p=0,007).</w:t>
      </w:r>
    </w:p>
    <w:p w:rsidR="00D25065" w:rsidRPr="009B7678" w:rsidRDefault="00D25065" w:rsidP="00D25065">
      <w:pPr>
        <w:rPr>
          <w:sz w:val="22"/>
          <w:szCs w:val="22"/>
          <w:lang w:val="pl-PL"/>
        </w:rPr>
      </w:pPr>
    </w:p>
    <w:p w:rsidR="00D25065" w:rsidRPr="009B7678" w:rsidRDefault="00D25065" w:rsidP="00D25065">
      <w:pPr>
        <w:rPr>
          <w:sz w:val="22"/>
          <w:szCs w:val="22"/>
          <w:lang w:val="pl-PL"/>
        </w:rPr>
      </w:pPr>
      <w:r w:rsidRPr="009B7678">
        <w:rPr>
          <w:sz w:val="22"/>
          <w:szCs w:val="22"/>
          <w:lang w:val="pl-PL"/>
        </w:rPr>
        <w:t>Dane w publikowanej literaturze są zgodne z wynikami badań przeprowadzonych przez Apotex, w</w:t>
      </w:r>
      <w:r w:rsidR="00630ABE" w:rsidRPr="009B7678">
        <w:rPr>
          <w:sz w:val="22"/>
          <w:szCs w:val="22"/>
          <w:lang w:val="pl-PL"/>
        </w:rPr>
        <w:t>s</w:t>
      </w:r>
      <w:r w:rsidRPr="009B7678">
        <w:rPr>
          <w:sz w:val="22"/>
          <w:szCs w:val="22"/>
          <w:lang w:val="pl-PL"/>
        </w:rPr>
        <w:t>kazując</w:t>
      </w:r>
      <w:r w:rsidR="00630ABE" w:rsidRPr="009B7678">
        <w:rPr>
          <w:sz w:val="22"/>
          <w:szCs w:val="22"/>
          <w:lang w:val="pl-PL"/>
        </w:rPr>
        <w:t xml:space="preserve"> na</w:t>
      </w:r>
      <w:r w:rsidRPr="009B7678">
        <w:rPr>
          <w:sz w:val="22"/>
          <w:szCs w:val="22"/>
          <w:lang w:val="pl-PL"/>
        </w:rPr>
        <w:t xml:space="preserve"> rzadsze występowanie choroby serca i (lub) zwiększone przeżycie u pacjentów leczonych produktem Ferrtipox niż u leczonych deferoksaminą.</w:t>
      </w:r>
    </w:p>
    <w:p w:rsidR="002C1B23" w:rsidRPr="009B7678" w:rsidRDefault="002C1B23">
      <w:pPr>
        <w:rPr>
          <w:sz w:val="22"/>
          <w:szCs w:val="22"/>
          <w:lang w:val="pl-PL"/>
        </w:rPr>
      </w:pPr>
    </w:p>
    <w:p w:rsidR="00D943B1" w:rsidRDefault="00DA26D5" w:rsidP="00244E64">
      <w:pPr>
        <w:rPr>
          <w:sz w:val="22"/>
          <w:szCs w:val="22"/>
          <w:lang w:val="pl-PL"/>
        </w:rPr>
      </w:pPr>
      <w:r w:rsidRPr="00DA26D5">
        <w:rPr>
          <w:sz w:val="22"/>
          <w:szCs w:val="22"/>
          <w:lang w:val="pl-PL"/>
        </w:rPr>
        <w:t xml:space="preserve">Podczas randomizowanego badania klinicznego metodą podwójnie ślepej próby z kontrolą placebo oceniano wpływ jednoczesnego podawania </w:t>
      </w:r>
      <w:r w:rsidR="00726DAD">
        <w:rPr>
          <w:sz w:val="22"/>
          <w:szCs w:val="22"/>
          <w:lang w:val="pl-PL"/>
        </w:rPr>
        <w:t>produktu</w:t>
      </w:r>
      <w:r w:rsidRPr="00DA26D5">
        <w:rPr>
          <w:sz w:val="22"/>
          <w:szCs w:val="22"/>
          <w:lang w:val="pl-PL"/>
        </w:rPr>
        <w:t xml:space="preserve"> Ferriprox i deferoksaminy pacjentom z talasemią typu major leczonych wcześniej standardową monoterapią środkami chelatującymi z podawaną podskórnie deferoksaminą, u których wystąpiło przeładowanie serca żelazem w stopniu łagodnym do umiarkowanego (wartości T2* w mięśniu sercowym od 8 do 20</w:t>
      </w:r>
      <w:r w:rsidR="00244E64">
        <w:rPr>
          <w:sz w:val="22"/>
          <w:szCs w:val="22"/>
          <w:lang w:val="pl-PL"/>
        </w:rPr>
        <w:t> ms</w:t>
      </w:r>
      <w:r w:rsidRPr="00DA26D5">
        <w:rPr>
          <w:sz w:val="22"/>
          <w:szCs w:val="22"/>
          <w:lang w:val="pl-PL"/>
        </w:rPr>
        <w:t>). Po randomizacji 32 pacjentów otrzymywało deferoksaminę (</w:t>
      </w:r>
      <w:r w:rsidR="006456F5" w:rsidRPr="00DA26D5">
        <w:rPr>
          <w:sz w:val="22"/>
          <w:szCs w:val="22"/>
          <w:lang w:val="pl-PL"/>
        </w:rPr>
        <w:t>34,9</w:t>
      </w:r>
      <w:r w:rsidR="00244E64">
        <w:rPr>
          <w:sz w:val="22"/>
          <w:szCs w:val="22"/>
          <w:lang w:val="pl-PL"/>
        </w:rPr>
        <w:t> mg</w:t>
      </w:r>
      <w:r w:rsidRPr="00DA26D5">
        <w:rPr>
          <w:sz w:val="22"/>
          <w:szCs w:val="22"/>
          <w:lang w:val="pl-PL"/>
        </w:rPr>
        <w:t>/kg mc./dobę przez 5 dni/tydzień) oraz Ferriprox (75</w:t>
      </w:r>
      <w:r w:rsidR="00244E64">
        <w:rPr>
          <w:sz w:val="22"/>
          <w:szCs w:val="22"/>
          <w:lang w:val="pl-PL"/>
        </w:rPr>
        <w:t> mg</w:t>
      </w:r>
      <w:r w:rsidRPr="00DA26D5">
        <w:rPr>
          <w:sz w:val="22"/>
          <w:szCs w:val="22"/>
          <w:lang w:val="pl-PL"/>
        </w:rPr>
        <w:t>/kg mc./dobę), a 33 pacjentów monoterapię deferoksaminą (</w:t>
      </w:r>
      <w:r w:rsidR="006456F5" w:rsidRPr="00DA26D5">
        <w:rPr>
          <w:sz w:val="22"/>
          <w:szCs w:val="22"/>
          <w:lang w:val="pl-PL"/>
        </w:rPr>
        <w:t>43,4</w:t>
      </w:r>
      <w:r w:rsidR="00244E64">
        <w:rPr>
          <w:sz w:val="22"/>
          <w:szCs w:val="22"/>
          <w:lang w:val="pl-PL"/>
        </w:rPr>
        <w:t> mg</w:t>
      </w:r>
      <w:r w:rsidRPr="00DA26D5">
        <w:rPr>
          <w:sz w:val="22"/>
          <w:szCs w:val="22"/>
          <w:lang w:val="pl-PL"/>
        </w:rPr>
        <w:t>/kg mc./dobę przez 5 dni/tydzień). Po roku badania u pacjentów leczonych równolegle środkami chelatującymi wystąpiło znacznie większe obniżenie stężenia ferrytyny w surowicy (spadek z 1574 µg/l do 598 µg/l przy leczeniu równoległym</w:t>
      </w:r>
      <w:r w:rsidR="00726DAD">
        <w:rPr>
          <w:sz w:val="22"/>
          <w:szCs w:val="22"/>
          <w:lang w:val="pl-PL"/>
        </w:rPr>
        <w:t>,</w:t>
      </w:r>
      <w:r w:rsidRPr="00DA26D5">
        <w:rPr>
          <w:sz w:val="22"/>
          <w:szCs w:val="22"/>
          <w:lang w:val="pl-PL"/>
        </w:rPr>
        <w:t xml:space="preserve"> w porównaniu ze spadkiem z 1379 µg/l do 1146 µg/l przy monoterapii deferoksaminą, p &lt; 0,001), znacznie większe obniżenie przeładowania mięśnia sercowego żelazem, co oceniono na podstawie wzrostu wartości MRI T2* (wzrost z 11,7</w:t>
      </w:r>
      <w:r w:rsidR="00244E64">
        <w:rPr>
          <w:sz w:val="22"/>
          <w:szCs w:val="22"/>
          <w:lang w:val="pl-PL"/>
        </w:rPr>
        <w:t> </w:t>
      </w:r>
      <w:r w:rsidRPr="00DA26D5">
        <w:rPr>
          <w:sz w:val="22"/>
          <w:szCs w:val="22"/>
          <w:lang w:val="pl-PL"/>
        </w:rPr>
        <w:t>ms do 17,7</w:t>
      </w:r>
      <w:r w:rsidR="00244E64">
        <w:rPr>
          <w:sz w:val="22"/>
          <w:szCs w:val="22"/>
          <w:lang w:val="pl-PL"/>
        </w:rPr>
        <w:t> </w:t>
      </w:r>
      <w:r w:rsidRPr="00DA26D5">
        <w:rPr>
          <w:sz w:val="22"/>
          <w:szCs w:val="22"/>
          <w:lang w:val="pl-PL"/>
        </w:rPr>
        <w:t>ms przy leczeniu równoległym w porównaniu ze wzrostem z 12,4</w:t>
      </w:r>
      <w:r w:rsidR="00244E64">
        <w:rPr>
          <w:sz w:val="22"/>
          <w:szCs w:val="22"/>
          <w:lang w:val="pl-PL"/>
        </w:rPr>
        <w:t> ms</w:t>
      </w:r>
      <w:r w:rsidRPr="00DA26D5">
        <w:rPr>
          <w:sz w:val="22"/>
          <w:szCs w:val="22"/>
          <w:lang w:val="pl-PL"/>
        </w:rPr>
        <w:t xml:space="preserve"> do 15,7</w:t>
      </w:r>
      <w:r w:rsidR="00244E64">
        <w:rPr>
          <w:sz w:val="22"/>
          <w:szCs w:val="22"/>
          <w:lang w:val="pl-PL"/>
        </w:rPr>
        <w:t> ms</w:t>
      </w:r>
      <w:r w:rsidRPr="00DA26D5">
        <w:rPr>
          <w:sz w:val="22"/>
          <w:szCs w:val="22"/>
          <w:lang w:val="pl-PL"/>
        </w:rPr>
        <w:t xml:space="preserve"> przy monoterapii deferoksaminą, p = 0,02) oraz znaczne większe obniżenie stężenia żelaza w wątrobie, co również oceniono na podstawie wzrostu wartości MRI T2* (wzrost z 4,9</w:t>
      </w:r>
      <w:r w:rsidR="00244E64">
        <w:rPr>
          <w:sz w:val="22"/>
          <w:szCs w:val="22"/>
          <w:lang w:val="pl-PL"/>
        </w:rPr>
        <w:t> ms</w:t>
      </w:r>
      <w:r w:rsidRPr="00DA26D5">
        <w:rPr>
          <w:sz w:val="22"/>
          <w:szCs w:val="22"/>
          <w:lang w:val="pl-PL"/>
        </w:rPr>
        <w:t xml:space="preserve"> do 10,7</w:t>
      </w:r>
      <w:r w:rsidR="00244E64">
        <w:rPr>
          <w:sz w:val="22"/>
          <w:szCs w:val="22"/>
          <w:lang w:val="pl-PL"/>
        </w:rPr>
        <w:t> ms</w:t>
      </w:r>
      <w:r w:rsidRPr="00DA26D5">
        <w:rPr>
          <w:sz w:val="22"/>
          <w:szCs w:val="22"/>
          <w:lang w:val="pl-PL"/>
        </w:rPr>
        <w:t xml:space="preserve"> przy leczeniu równoległym w porównaniu ze wzrostem z 4,2</w:t>
      </w:r>
      <w:r w:rsidR="00244E64">
        <w:rPr>
          <w:sz w:val="22"/>
          <w:szCs w:val="22"/>
          <w:lang w:val="pl-PL"/>
        </w:rPr>
        <w:t> ms</w:t>
      </w:r>
      <w:r w:rsidRPr="00DA26D5">
        <w:rPr>
          <w:sz w:val="22"/>
          <w:szCs w:val="22"/>
          <w:lang w:val="pl-PL"/>
        </w:rPr>
        <w:t xml:space="preserve"> do 5,0</w:t>
      </w:r>
      <w:r w:rsidR="00244E64">
        <w:rPr>
          <w:sz w:val="22"/>
          <w:szCs w:val="22"/>
          <w:lang w:val="pl-PL"/>
        </w:rPr>
        <w:t> ms</w:t>
      </w:r>
      <w:r w:rsidRPr="00DA26D5">
        <w:rPr>
          <w:sz w:val="22"/>
          <w:szCs w:val="22"/>
          <w:lang w:val="pl-PL"/>
        </w:rPr>
        <w:t xml:space="preserve"> przy monoterapii deferoksaminą, p &lt; 0,001)</w:t>
      </w:r>
      <w:r w:rsidR="00D943B1" w:rsidRPr="00D943B1">
        <w:rPr>
          <w:sz w:val="22"/>
          <w:szCs w:val="22"/>
          <w:lang w:val="pl-PL"/>
        </w:rPr>
        <w:t>.</w:t>
      </w:r>
    </w:p>
    <w:p w:rsidR="00D943B1" w:rsidRDefault="00D943B1">
      <w:pPr>
        <w:rPr>
          <w:sz w:val="22"/>
          <w:szCs w:val="22"/>
          <w:lang w:val="pl-PL"/>
        </w:rPr>
      </w:pPr>
    </w:p>
    <w:p w:rsidR="00095015" w:rsidRPr="009B7678" w:rsidRDefault="002C1B23" w:rsidP="00244E64">
      <w:pPr>
        <w:rPr>
          <w:sz w:val="22"/>
          <w:szCs w:val="22"/>
          <w:lang w:val="pl-PL"/>
        </w:rPr>
      </w:pPr>
      <w:r w:rsidRPr="009B7678">
        <w:rPr>
          <w:sz w:val="22"/>
          <w:szCs w:val="22"/>
          <w:lang w:val="pl-PL"/>
        </w:rPr>
        <w:t>Badanie LA37-1111 przeprowadzono celem oceny wpływu doustnego podania jednej dawki terapeutycznej (33</w:t>
      </w:r>
      <w:r w:rsidR="00244E64">
        <w:rPr>
          <w:sz w:val="22"/>
          <w:szCs w:val="22"/>
          <w:lang w:val="pl-PL"/>
        </w:rPr>
        <w:t> mg</w:t>
      </w:r>
      <w:r w:rsidRPr="009B7678">
        <w:rPr>
          <w:sz w:val="22"/>
          <w:szCs w:val="22"/>
          <w:lang w:val="pl-PL"/>
        </w:rPr>
        <w:t>/kg mc.) i ponadterapeutycznej (50</w:t>
      </w:r>
      <w:r w:rsidR="00244E64">
        <w:rPr>
          <w:sz w:val="22"/>
          <w:szCs w:val="22"/>
          <w:lang w:val="pl-PL"/>
        </w:rPr>
        <w:t> mg</w:t>
      </w:r>
      <w:r w:rsidRPr="009B7678">
        <w:rPr>
          <w:sz w:val="22"/>
          <w:szCs w:val="22"/>
          <w:lang w:val="pl-PL"/>
        </w:rPr>
        <w:t>/kg mc.) deferypronu na długość odstępu QT w zapisie EKG u zdrowych uczestników badania. Maksymalna różnica między średnimi z modelu regresji (</w:t>
      </w:r>
      <w:r w:rsidRPr="009B7678">
        <w:rPr>
          <w:i/>
          <w:sz w:val="22"/>
          <w:szCs w:val="22"/>
          <w:lang w:val="pl-PL"/>
        </w:rPr>
        <w:t>LS-means</w:t>
      </w:r>
      <w:r w:rsidRPr="009B7678">
        <w:rPr>
          <w:sz w:val="22"/>
          <w:szCs w:val="22"/>
          <w:lang w:val="pl-PL"/>
        </w:rPr>
        <w:t>) dla dawki terapeutycznej i placebo wynosiła 3,01</w:t>
      </w:r>
      <w:r w:rsidR="00244E64">
        <w:rPr>
          <w:sz w:val="22"/>
          <w:szCs w:val="22"/>
          <w:lang w:val="pl-PL"/>
        </w:rPr>
        <w:t> ms</w:t>
      </w:r>
      <w:r w:rsidRPr="009B7678">
        <w:rPr>
          <w:sz w:val="22"/>
          <w:szCs w:val="22"/>
          <w:lang w:val="pl-PL"/>
        </w:rPr>
        <w:t xml:space="preserve"> (95% jednostronnej górnej granicy przedziału ufności dla średniej (UCL): 5,01</w:t>
      </w:r>
      <w:r w:rsidR="00244E64">
        <w:rPr>
          <w:sz w:val="22"/>
          <w:szCs w:val="22"/>
          <w:lang w:val="pl-PL"/>
        </w:rPr>
        <w:t> ms</w:t>
      </w:r>
      <w:r w:rsidRPr="009B7678">
        <w:rPr>
          <w:sz w:val="22"/>
          <w:szCs w:val="22"/>
          <w:lang w:val="pl-PL"/>
        </w:rPr>
        <w:t>), a różnica pomiędzy średnimi z modelu regresji (</w:t>
      </w:r>
      <w:r w:rsidRPr="009B7678">
        <w:rPr>
          <w:i/>
          <w:sz w:val="22"/>
          <w:szCs w:val="22"/>
          <w:lang w:val="pl-PL"/>
        </w:rPr>
        <w:t>LS-means</w:t>
      </w:r>
      <w:r w:rsidRPr="009B7678">
        <w:rPr>
          <w:sz w:val="22"/>
          <w:szCs w:val="22"/>
          <w:lang w:val="pl-PL"/>
        </w:rPr>
        <w:t>) dla dawki ponadterapeutycznej i placebo wynosiła 5,23</w:t>
      </w:r>
      <w:r w:rsidR="00244E64">
        <w:rPr>
          <w:sz w:val="22"/>
          <w:szCs w:val="22"/>
          <w:lang w:val="pl-PL"/>
        </w:rPr>
        <w:t xml:space="preserve"> ms </w:t>
      </w:r>
      <w:r w:rsidRPr="009B7678">
        <w:rPr>
          <w:sz w:val="22"/>
          <w:szCs w:val="22"/>
          <w:lang w:val="pl-PL"/>
        </w:rPr>
        <w:t>(95% jednostronnej górnej granicy przedziału ufności dla średniej (UCL): 7,19</w:t>
      </w:r>
      <w:r w:rsidR="00244E64">
        <w:rPr>
          <w:sz w:val="22"/>
          <w:szCs w:val="22"/>
          <w:lang w:val="pl-PL"/>
        </w:rPr>
        <w:t> ms</w:t>
      </w:r>
      <w:r w:rsidRPr="009B7678">
        <w:rPr>
          <w:sz w:val="22"/>
          <w:szCs w:val="22"/>
          <w:lang w:val="pl-PL"/>
        </w:rPr>
        <w:t>). Ustalono, że Ferriprox nie powodował istotnego wydłużenia odstępu QT.</w:t>
      </w:r>
    </w:p>
    <w:p w:rsidR="002C1B23" w:rsidRPr="009B7678" w:rsidRDefault="002C1B23">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5.2</w:t>
      </w:r>
      <w:r w:rsidRPr="009B7678">
        <w:rPr>
          <w:sz w:val="22"/>
          <w:szCs w:val="22"/>
          <w:lang w:val="pl-PL"/>
        </w:rPr>
        <w:tab/>
      </w:r>
      <w:r w:rsidRPr="009B7678">
        <w:rPr>
          <w:b/>
          <w:sz w:val="22"/>
          <w:szCs w:val="22"/>
          <w:lang w:val="pl-PL"/>
        </w:rPr>
        <w:t>Właściwości farmakokinetyczne</w:t>
      </w:r>
    </w:p>
    <w:p w:rsidR="00095015" w:rsidRPr="009B7678" w:rsidRDefault="00095015" w:rsidP="005F6C42">
      <w:pPr>
        <w:keepNext/>
        <w:rPr>
          <w:sz w:val="22"/>
          <w:szCs w:val="22"/>
          <w:lang w:val="pl-PL"/>
        </w:rPr>
      </w:pPr>
    </w:p>
    <w:p w:rsidR="00095015" w:rsidRPr="009B7678" w:rsidRDefault="00095015" w:rsidP="005F6C42">
      <w:pPr>
        <w:keepNext/>
        <w:rPr>
          <w:bCs/>
          <w:iCs/>
          <w:sz w:val="22"/>
          <w:szCs w:val="22"/>
          <w:u w:val="single"/>
          <w:lang w:val="pl-PL"/>
        </w:rPr>
      </w:pPr>
      <w:r w:rsidRPr="009B7678">
        <w:rPr>
          <w:bCs/>
          <w:iCs/>
          <w:sz w:val="22"/>
          <w:szCs w:val="22"/>
          <w:u w:val="single"/>
          <w:lang w:val="pl-PL"/>
        </w:rPr>
        <w:t>Wchłanianie</w:t>
      </w:r>
    </w:p>
    <w:p w:rsidR="00095015" w:rsidRPr="009B7678" w:rsidRDefault="00095015">
      <w:pPr>
        <w:rPr>
          <w:sz w:val="22"/>
          <w:szCs w:val="22"/>
          <w:lang w:val="pl-PL"/>
        </w:rPr>
      </w:pPr>
      <w:r w:rsidRPr="009B7678">
        <w:rPr>
          <w:sz w:val="22"/>
          <w:szCs w:val="22"/>
          <w:lang w:val="pl-PL"/>
        </w:rPr>
        <w:t>Deferypron jest szybko wchłaniany z górnych części przewodu pokarmowego. Po podaniu pojedynczej dawki deferypronu na czczo, jego maksymalne stężenie w surowicy krwi występuje po 45 – 60 minutach. Jeśli deferypron jest podany po posiłku, okres ten może ulec wydłużeniu do 2</w:t>
      </w:r>
      <w:r w:rsidR="007F37E3" w:rsidRPr="009B7678">
        <w:rPr>
          <w:sz w:val="22"/>
          <w:szCs w:val="22"/>
          <w:lang w:val="pl-PL"/>
        </w:rPr>
        <w:t> </w:t>
      </w:r>
      <w:r w:rsidRPr="009B7678">
        <w:rPr>
          <w:sz w:val="22"/>
          <w:szCs w:val="22"/>
          <w:lang w:val="pl-PL"/>
        </w:rPr>
        <w:t>godzin.</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U pacjentów, którym podano deferypron w dawce 25 mg/kg mc. po posiłku, jego maksymalne stężenie w surowicy krwi było mniejsze (85 mikromoli/l) niż u pacjentów, którym podano tę samą dawkę deferypronu na czczo (126 mikromoli/l). Po podaniu deferypronu jednocześnie z posiłkiem, jego wchłanianie nie zmniejsza się.</w:t>
      </w:r>
    </w:p>
    <w:p w:rsidR="00095015" w:rsidRPr="009B7678" w:rsidRDefault="00095015">
      <w:pPr>
        <w:rPr>
          <w:b/>
          <w:sz w:val="22"/>
          <w:szCs w:val="22"/>
          <w:lang w:val="pl-PL"/>
        </w:rPr>
      </w:pPr>
    </w:p>
    <w:p w:rsidR="00095015" w:rsidRPr="009B7678" w:rsidRDefault="00095015" w:rsidP="004E6766">
      <w:pPr>
        <w:keepNext/>
        <w:rPr>
          <w:bCs/>
          <w:iCs/>
          <w:sz w:val="22"/>
          <w:szCs w:val="22"/>
          <w:u w:val="single"/>
          <w:lang w:val="pl-PL"/>
        </w:rPr>
      </w:pPr>
      <w:r w:rsidRPr="009B7678">
        <w:rPr>
          <w:bCs/>
          <w:iCs/>
          <w:sz w:val="22"/>
          <w:szCs w:val="22"/>
          <w:u w:val="single"/>
          <w:lang w:val="pl-PL"/>
        </w:rPr>
        <w:t>Biotransformacja</w:t>
      </w:r>
    </w:p>
    <w:p w:rsidR="00095015" w:rsidRPr="009B7678" w:rsidRDefault="00095015">
      <w:pPr>
        <w:rPr>
          <w:sz w:val="22"/>
          <w:szCs w:val="22"/>
          <w:lang w:val="pl-PL"/>
        </w:rPr>
      </w:pPr>
      <w:r w:rsidRPr="009B7678">
        <w:rPr>
          <w:sz w:val="22"/>
          <w:szCs w:val="22"/>
          <w:lang w:val="pl-PL"/>
        </w:rPr>
        <w:t>Deferypron jest metabolizowany głównie poprzez sprzęganie do glukuronidu. Z powodu dezaktywacji grupy 3-hydroksylowej deferypronu, metabolit ten nie wykazuje zdolności wiązania jonów żelaza. Maksymalne stężenie glukuronidu w surowicy krwi występuje po upływie 2 do 3 godzin od podania.</w:t>
      </w:r>
    </w:p>
    <w:p w:rsidR="00095015" w:rsidRPr="009B7678" w:rsidRDefault="00AE4DFF" w:rsidP="00AE4DFF">
      <w:pPr>
        <w:tabs>
          <w:tab w:val="left" w:pos="1500"/>
        </w:tabs>
        <w:rPr>
          <w:b/>
          <w:sz w:val="22"/>
          <w:szCs w:val="22"/>
          <w:lang w:val="pl-PL"/>
        </w:rPr>
      </w:pPr>
      <w:r w:rsidRPr="009B7678">
        <w:rPr>
          <w:b/>
          <w:sz w:val="22"/>
          <w:szCs w:val="22"/>
          <w:lang w:val="pl-PL"/>
        </w:rPr>
        <w:tab/>
      </w:r>
    </w:p>
    <w:p w:rsidR="00095015" w:rsidRPr="009B7678" w:rsidRDefault="00095015">
      <w:pPr>
        <w:keepNext/>
        <w:rPr>
          <w:bCs/>
          <w:iCs/>
          <w:sz w:val="22"/>
          <w:szCs w:val="22"/>
          <w:u w:val="single"/>
          <w:lang w:val="pl-PL"/>
        </w:rPr>
      </w:pPr>
      <w:r w:rsidRPr="009B7678">
        <w:rPr>
          <w:bCs/>
          <w:iCs/>
          <w:sz w:val="22"/>
          <w:szCs w:val="22"/>
          <w:u w:val="single"/>
          <w:lang w:val="pl-PL"/>
        </w:rPr>
        <w:t>Eliminacja</w:t>
      </w:r>
    </w:p>
    <w:p w:rsidR="00095015" w:rsidRPr="009B7678" w:rsidRDefault="00095015">
      <w:pPr>
        <w:rPr>
          <w:sz w:val="22"/>
          <w:szCs w:val="22"/>
          <w:lang w:val="pl-PL"/>
        </w:rPr>
      </w:pPr>
      <w:r w:rsidRPr="009B7678">
        <w:rPr>
          <w:sz w:val="22"/>
          <w:szCs w:val="22"/>
          <w:lang w:val="pl-PL"/>
        </w:rPr>
        <w:t>Deferypron jest wydalany u ludzi głównie przez nerki. Wykazano, że w ciągu pierwszych 24 godzin od podania, w moczu jest wydalane od 75% do 90% przyjętej dawki w postaci wolnego deferypronu, metabolitu - glukuronidu oraz kompleksu żelazo-deferypron. Opisywano zmienne ilości deferypronu wydalanego z kałem. U większości pacjentów okres półtrwania deferypronu wynosi od 2 do 3 godzin.</w:t>
      </w:r>
    </w:p>
    <w:p w:rsidR="00F127F1" w:rsidRPr="00F127F1" w:rsidRDefault="00F127F1" w:rsidP="00F127F1">
      <w:pPr>
        <w:rPr>
          <w:bCs/>
          <w:sz w:val="22"/>
          <w:szCs w:val="22"/>
          <w:lang w:val="pl-PL"/>
        </w:rPr>
      </w:pPr>
    </w:p>
    <w:p w:rsidR="00F127F1" w:rsidRPr="0056562C" w:rsidRDefault="00F127F1" w:rsidP="00F127F1">
      <w:pPr>
        <w:keepNext/>
        <w:rPr>
          <w:bCs/>
          <w:sz w:val="22"/>
          <w:szCs w:val="22"/>
          <w:u w:val="single"/>
          <w:lang w:val="pl-PL"/>
        </w:rPr>
      </w:pPr>
      <w:r>
        <w:rPr>
          <w:bCs/>
          <w:sz w:val="22"/>
          <w:szCs w:val="22"/>
          <w:u w:val="single"/>
          <w:lang w:val="pl-PL"/>
        </w:rPr>
        <w:t>Niewydolność nerek</w:t>
      </w:r>
    </w:p>
    <w:p w:rsidR="00F127F1" w:rsidRDefault="00F127F1" w:rsidP="00F127F1">
      <w:pPr>
        <w:rPr>
          <w:bCs/>
          <w:sz w:val="22"/>
          <w:szCs w:val="22"/>
          <w:lang w:val="pl-PL"/>
        </w:rPr>
      </w:pPr>
      <w:r>
        <w:rPr>
          <w:bCs/>
          <w:sz w:val="22"/>
          <w:szCs w:val="22"/>
          <w:lang w:val="pl-PL"/>
        </w:rPr>
        <w:t xml:space="preserve">Przeprowadzono nierandomizowane badanie otwarte w grupach równoległych w celu oceny wpływu zaburzeń czynności nerek na bezpieczeństwo, tolerancję i farmakokinetykę </w:t>
      </w:r>
      <w:r w:rsidR="00D57169">
        <w:rPr>
          <w:bCs/>
          <w:sz w:val="22"/>
          <w:szCs w:val="22"/>
          <w:lang w:val="pl-PL"/>
        </w:rPr>
        <w:t xml:space="preserve">produktu </w:t>
      </w:r>
      <w:r>
        <w:rPr>
          <w:bCs/>
          <w:sz w:val="22"/>
          <w:szCs w:val="22"/>
          <w:lang w:val="pl-PL"/>
        </w:rPr>
        <w:t>le</w:t>
      </w:r>
      <w:r w:rsidR="00D57169">
        <w:rPr>
          <w:bCs/>
          <w:sz w:val="22"/>
          <w:szCs w:val="22"/>
          <w:lang w:val="pl-PL"/>
        </w:rPr>
        <w:t>czniczego</w:t>
      </w:r>
      <w:r>
        <w:rPr>
          <w:bCs/>
          <w:sz w:val="22"/>
          <w:szCs w:val="22"/>
          <w:lang w:val="pl-PL"/>
        </w:rPr>
        <w:t xml:space="preserve"> Ferriprox w pojedynczej doustnej dawce 33 mg/kg. Uczestników badania podzielono na cztery grupy na podstawie szacowanego wskaźnika filtracji kłębuszkowej (eGFR): zdrowi ochotnicy (eGFR ≥ 90 ml/min/1,73 m</w:t>
      </w:r>
      <w:r>
        <w:rPr>
          <w:bCs/>
          <w:sz w:val="22"/>
          <w:szCs w:val="22"/>
          <w:vertAlign w:val="superscript"/>
          <w:lang w:val="pl-PL"/>
        </w:rPr>
        <w:t>2</w:t>
      </w:r>
      <w:r>
        <w:rPr>
          <w:bCs/>
          <w:sz w:val="22"/>
          <w:szCs w:val="22"/>
          <w:lang w:val="pl-PL"/>
        </w:rPr>
        <w:t>), pacjenci z łagodną niewydolnością nerek (60</w:t>
      </w:r>
      <w:r>
        <w:rPr>
          <w:bCs/>
          <w:sz w:val="22"/>
          <w:szCs w:val="22"/>
          <w:lang w:val="pl-PL"/>
        </w:rPr>
        <w:noBreakHyphen/>
        <w:t>89 ml/min/1,73 m</w:t>
      </w:r>
      <w:r>
        <w:rPr>
          <w:bCs/>
          <w:sz w:val="22"/>
          <w:szCs w:val="22"/>
          <w:vertAlign w:val="superscript"/>
          <w:lang w:val="pl-PL"/>
        </w:rPr>
        <w:t>2</w:t>
      </w:r>
      <w:r>
        <w:rPr>
          <w:bCs/>
          <w:sz w:val="22"/>
          <w:szCs w:val="22"/>
          <w:lang w:val="pl-PL"/>
        </w:rPr>
        <w:t>), pacjenci z umiarkowaną niewydolnością nerek (eGFR 30-59 ml/min/1,73 m</w:t>
      </w:r>
      <w:r>
        <w:rPr>
          <w:bCs/>
          <w:sz w:val="22"/>
          <w:szCs w:val="22"/>
          <w:vertAlign w:val="superscript"/>
          <w:lang w:val="pl-PL"/>
        </w:rPr>
        <w:t>2</w:t>
      </w:r>
      <w:r>
        <w:rPr>
          <w:bCs/>
          <w:sz w:val="22"/>
          <w:szCs w:val="22"/>
          <w:lang w:val="pl-PL"/>
        </w:rPr>
        <w:t>) oraz pacjenci z ciężką niewydolnością nerek (eGFR 15-29 ml/min/1,73 m</w:t>
      </w:r>
      <w:r>
        <w:rPr>
          <w:bCs/>
          <w:sz w:val="22"/>
          <w:szCs w:val="22"/>
          <w:vertAlign w:val="superscript"/>
          <w:lang w:val="pl-PL"/>
        </w:rPr>
        <w:t>2</w:t>
      </w:r>
      <w:r>
        <w:rPr>
          <w:bCs/>
          <w:sz w:val="22"/>
          <w:szCs w:val="22"/>
          <w:lang w:val="pl-PL"/>
        </w:rPr>
        <w:t>). Ogólnoustrojowe narażenie na działanie deferypronu i jego metabolitu 3-</w:t>
      </w:r>
      <w:r>
        <w:rPr>
          <w:bCs/>
          <w:i/>
          <w:iCs/>
          <w:sz w:val="22"/>
          <w:szCs w:val="22"/>
          <w:lang w:val="pl-PL"/>
        </w:rPr>
        <w:t>O</w:t>
      </w:r>
      <w:r>
        <w:rPr>
          <w:bCs/>
          <w:sz w:val="22"/>
          <w:szCs w:val="22"/>
          <w:lang w:val="pl-PL"/>
        </w:rPr>
        <w:t>-glukuronidu deferypronu zostało ocenione za pomocą parametrów farmakokinetycznych C</w:t>
      </w:r>
      <w:r>
        <w:rPr>
          <w:bCs/>
          <w:sz w:val="22"/>
          <w:szCs w:val="22"/>
          <w:vertAlign w:val="subscript"/>
          <w:lang w:val="pl-PL"/>
        </w:rPr>
        <w:t>max</w:t>
      </w:r>
      <w:r>
        <w:rPr>
          <w:bCs/>
          <w:sz w:val="22"/>
          <w:szCs w:val="22"/>
          <w:lang w:val="pl-PL"/>
        </w:rPr>
        <w:t xml:space="preserve"> oraz AUC.</w:t>
      </w:r>
    </w:p>
    <w:p w:rsidR="00F127F1" w:rsidRPr="00C66310" w:rsidRDefault="00F127F1" w:rsidP="00F127F1">
      <w:pPr>
        <w:rPr>
          <w:bCs/>
          <w:sz w:val="22"/>
          <w:szCs w:val="22"/>
          <w:lang w:val="pl-PL"/>
        </w:rPr>
      </w:pPr>
    </w:p>
    <w:p w:rsidR="00F127F1" w:rsidRDefault="00F127F1" w:rsidP="00F127F1">
      <w:pPr>
        <w:rPr>
          <w:bCs/>
          <w:sz w:val="22"/>
          <w:szCs w:val="22"/>
          <w:lang w:val="pl-PL"/>
        </w:rPr>
      </w:pPr>
      <w:r>
        <w:rPr>
          <w:bCs/>
          <w:sz w:val="22"/>
          <w:szCs w:val="22"/>
          <w:lang w:val="pl-PL"/>
        </w:rPr>
        <w:t xml:space="preserve">Niezależnie od stopnia niewydolności nerek, większość przyjętej dawki </w:t>
      </w:r>
      <w:r w:rsidR="00D57169">
        <w:rPr>
          <w:bCs/>
          <w:sz w:val="22"/>
          <w:szCs w:val="22"/>
          <w:lang w:val="pl-PL"/>
        </w:rPr>
        <w:t>produktu leczniczego</w:t>
      </w:r>
      <w:r>
        <w:rPr>
          <w:bCs/>
          <w:sz w:val="22"/>
          <w:szCs w:val="22"/>
          <w:lang w:val="pl-PL"/>
        </w:rPr>
        <w:t xml:space="preserve"> Ferriprox wydalana była z moczem w postaci 3-</w:t>
      </w:r>
      <w:r>
        <w:rPr>
          <w:bCs/>
          <w:i/>
          <w:iCs/>
          <w:sz w:val="22"/>
          <w:szCs w:val="22"/>
          <w:lang w:val="pl-PL"/>
        </w:rPr>
        <w:t>O</w:t>
      </w:r>
      <w:r>
        <w:rPr>
          <w:bCs/>
          <w:sz w:val="22"/>
          <w:szCs w:val="22"/>
          <w:lang w:val="pl-PL"/>
        </w:rPr>
        <w:t>-glukuronidu deferypronu w ciągu pierwszej doby. Nie stwierdzono istotnego wpływu niewydolności nerek przy ogólnoustrojowym narażeniu na działanie deferypronu. Ogólnoustrojowe narażenie na działanie nieaktywnego 3-</w:t>
      </w:r>
      <w:r>
        <w:rPr>
          <w:bCs/>
          <w:i/>
          <w:iCs/>
          <w:sz w:val="22"/>
          <w:szCs w:val="22"/>
          <w:lang w:val="pl-PL"/>
        </w:rPr>
        <w:t>O</w:t>
      </w:r>
      <w:r>
        <w:rPr>
          <w:bCs/>
          <w:sz w:val="22"/>
          <w:szCs w:val="22"/>
          <w:lang w:val="pl-PL"/>
        </w:rPr>
        <w:t xml:space="preserve">-glukuronidu zwiększało się wraz ze spadkiem eGFR. W oparciu o wyniki tego badania zmiana schematu dawkowania </w:t>
      </w:r>
      <w:r w:rsidR="00D57169">
        <w:rPr>
          <w:bCs/>
          <w:sz w:val="22"/>
          <w:szCs w:val="22"/>
          <w:lang w:val="pl-PL"/>
        </w:rPr>
        <w:t>produktu leczniczego</w:t>
      </w:r>
      <w:r>
        <w:rPr>
          <w:bCs/>
          <w:sz w:val="22"/>
          <w:szCs w:val="22"/>
          <w:lang w:val="pl-PL"/>
        </w:rPr>
        <w:t xml:space="preserve"> Ferriprox u pacjentów z zaburzeniami czynności nerek nie jest wymagana. Bezpieczeństwo stosowania i farmakokinetyka </w:t>
      </w:r>
      <w:r w:rsidR="00D57169">
        <w:rPr>
          <w:bCs/>
          <w:sz w:val="22"/>
          <w:szCs w:val="22"/>
          <w:lang w:val="pl-PL"/>
        </w:rPr>
        <w:t xml:space="preserve">produktu leczniczego </w:t>
      </w:r>
      <w:r>
        <w:rPr>
          <w:bCs/>
          <w:sz w:val="22"/>
          <w:szCs w:val="22"/>
          <w:lang w:val="pl-PL"/>
        </w:rPr>
        <w:t>Ferriprox u pacjentów ze schyłkową niewydolnością nerek nie są znane.</w:t>
      </w:r>
    </w:p>
    <w:p w:rsidR="00F127F1" w:rsidRPr="00870433" w:rsidRDefault="00F127F1" w:rsidP="00F127F1">
      <w:pPr>
        <w:rPr>
          <w:bCs/>
          <w:sz w:val="22"/>
          <w:szCs w:val="22"/>
          <w:lang w:val="pl-PL"/>
        </w:rPr>
      </w:pPr>
    </w:p>
    <w:p w:rsidR="00F127F1" w:rsidRPr="0056562C" w:rsidRDefault="00F127F1" w:rsidP="00F127F1">
      <w:pPr>
        <w:keepNext/>
        <w:rPr>
          <w:bCs/>
          <w:sz w:val="22"/>
          <w:szCs w:val="22"/>
          <w:u w:val="single"/>
          <w:lang w:val="pl-PL"/>
        </w:rPr>
      </w:pPr>
      <w:r>
        <w:rPr>
          <w:bCs/>
          <w:sz w:val="22"/>
          <w:szCs w:val="22"/>
          <w:u w:val="single"/>
          <w:lang w:val="pl-PL"/>
        </w:rPr>
        <w:t>Niewydolność wątroby</w:t>
      </w:r>
    </w:p>
    <w:p w:rsidR="00F127F1" w:rsidRDefault="00F127F1" w:rsidP="00F127F1">
      <w:pPr>
        <w:rPr>
          <w:bCs/>
          <w:sz w:val="22"/>
          <w:szCs w:val="22"/>
          <w:lang w:val="pl-PL"/>
        </w:rPr>
      </w:pPr>
      <w:r>
        <w:rPr>
          <w:bCs/>
          <w:sz w:val="22"/>
          <w:szCs w:val="22"/>
          <w:lang w:val="pl-PL"/>
        </w:rPr>
        <w:t xml:space="preserve">Przeprowadzono nierandomizowane badanie otwarte w grupach równoległych w celu oceny wpływu zaburzeń czynności wątroby na bezpieczeństwo, tolerancję i farmakokinetykę </w:t>
      </w:r>
      <w:r w:rsidR="00D57169">
        <w:rPr>
          <w:bCs/>
          <w:sz w:val="22"/>
          <w:szCs w:val="22"/>
          <w:lang w:val="pl-PL"/>
        </w:rPr>
        <w:t>produktu leczniczego</w:t>
      </w:r>
      <w:r>
        <w:rPr>
          <w:bCs/>
          <w:sz w:val="22"/>
          <w:szCs w:val="22"/>
          <w:lang w:val="pl-PL"/>
        </w:rPr>
        <w:t xml:space="preserve"> Ferriprox w pojedynczej doustnej dawce 33 mg/kg. Uczestnicy badania zostali podzieleni na trzy grupy w oparciu o wynik klasyfikacji Child-Pugh: zdrowi ochotnicy, pacjenci z łagodną niewydolnością wątroby (klasa A: 5-6 punktów) oraz pacjenci z umiarkowaną niewydolnością wątroby (klasa B: (7-9 punktów). Ogólnoustrojowe narażenie na działanie deferypronu i jego metabolitu 3-</w:t>
      </w:r>
      <w:r>
        <w:rPr>
          <w:bCs/>
          <w:i/>
          <w:iCs/>
          <w:sz w:val="22"/>
          <w:szCs w:val="22"/>
          <w:lang w:val="pl-PL"/>
        </w:rPr>
        <w:t>O</w:t>
      </w:r>
      <w:r>
        <w:rPr>
          <w:bCs/>
          <w:sz w:val="22"/>
          <w:szCs w:val="22"/>
          <w:lang w:val="pl-PL"/>
        </w:rPr>
        <w:t>-glukuronidu deferypronu zostało ocenione za pomocą parametrów farmakokinetycznych C</w:t>
      </w:r>
      <w:r>
        <w:rPr>
          <w:bCs/>
          <w:sz w:val="22"/>
          <w:szCs w:val="22"/>
          <w:vertAlign w:val="subscript"/>
          <w:lang w:val="pl-PL"/>
        </w:rPr>
        <w:t>max</w:t>
      </w:r>
      <w:r>
        <w:rPr>
          <w:bCs/>
          <w:sz w:val="22"/>
          <w:szCs w:val="22"/>
          <w:lang w:val="pl-PL"/>
        </w:rPr>
        <w:t xml:space="preserve"> oraz AUC. Wartości AUC deferypronu nie różniły się między grupami leczenia, ale wartość C</w:t>
      </w:r>
      <w:r>
        <w:rPr>
          <w:bCs/>
          <w:sz w:val="22"/>
          <w:szCs w:val="22"/>
          <w:vertAlign w:val="subscript"/>
          <w:lang w:val="pl-PL"/>
        </w:rPr>
        <w:t>max</w:t>
      </w:r>
      <w:r>
        <w:rPr>
          <w:bCs/>
          <w:sz w:val="22"/>
          <w:szCs w:val="22"/>
          <w:lang w:val="pl-PL"/>
        </w:rPr>
        <w:t xml:space="preserve"> spadła o 20% u pacjentów z łagodną lub umiarkowaną niewydolnością wątroby w porównaniu do uczestników zdrowych. Wartość AUC 3-</w:t>
      </w:r>
      <w:r>
        <w:rPr>
          <w:bCs/>
          <w:i/>
          <w:iCs/>
          <w:sz w:val="22"/>
          <w:szCs w:val="22"/>
          <w:lang w:val="pl-PL"/>
        </w:rPr>
        <w:t>O</w:t>
      </w:r>
      <w:r>
        <w:rPr>
          <w:bCs/>
          <w:sz w:val="22"/>
          <w:szCs w:val="22"/>
          <w:lang w:val="pl-PL"/>
        </w:rPr>
        <w:t>-glukuronidu deferypronu spadła o 10%, a wartość C</w:t>
      </w:r>
      <w:r>
        <w:rPr>
          <w:bCs/>
          <w:sz w:val="22"/>
          <w:szCs w:val="22"/>
          <w:vertAlign w:val="subscript"/>
          <w:lang w:val="pl-PL"/>
        </w:rPr>
        <w:t>max</w:t>
      </w:r>
      <w:r>
        <w:rPr>
          <w:bCs/>
          <w:sz w:val="22"/>
          <w:szCs w:val="22"/>
          <w:lang w:val="pl-PL"/>
        </w:rPr>
        <w:t xml:space="preserve"> o 20% u osób z łagodną i umiarkowaną niewydolnością w porównaniu ze zdrowymi ochotnikami. U jednego pacjenta z umiarkowaną niewydolnością wątroby zaobserwowano ciężkie zdarzenie niepożądane w postaci ostrego uszkodzenia wątroby i nerek. W oparciu o wyniki tego badania zmiana schematu dawkowania </w:t>
      </w:r>
      <w:r w:rsidR="00D57169">
        <w:rPr>
          <w:bCs/>
          <w:sz w:val="22"/>
          <w:szCs w:val="22"/>
          <w:lang w:val="pl-PL"/>
        </w:rPr>
        <w:t>produktu leczniczego</w:t>
      </w:r>
      <w:r>
        <w:rPr>
          <w:bCs/>
          <w:sz w:val="22"/>
          <w:szCs w:val="22"/>
          <w:lang w:val="pl-PL"/>
        </w:rPr>
        <w:t xml:space="preserve"> Ferriprox u pacjentów z łagodnymi lub umiarkowanymi zaburzeniami czynności wątroby nie jest wymagana. </w:t>
      </w:r>
    </w:p>
    <w:p w:rsidR="00F127F1" w:rsidRPr="00870433" w:rsidRDefault="00F127F1" w:rsidP="00F127F1">
      <w:pPr>
        <w:rPr>
          <w:bCs/>
          <w:sz w:val="22"/>
          <w:szCs w:val="22"/>
          <w:lang w:val="pl-PL"/>
        </w:rPr>
      </w:pPr>
    </w:p>
    <w:p w:rsidR="00095015" w:rsidRDefault="00F127F1" w:rsidP="00F127F1">
      <w:pPr>
        <w:rPr>
          <w:bCs/>
          <w:sz w:val="22"/>
          <w:szCs w:val="22"/>
          <w:lang w:val="pl-PL"/>
        </w:rPr>
      </w:pPr>
      <w:r>
        <w:rPr>
          <w:bCs/>
          <w:sz w:val="22"/>
          <w:szCs w:val="22"/>
          <w:lang w:val="pl-PL"/>
        </w:rPr>
        <w:t>Nie oceniano wpływu ciężkiej niewydolności wątroby na farmakokinetykę deferypronu i 3-</w:t>
      </w:r>
      <w:r>
        <w:rPr>
          <w:bCs/>
          <w:i/>
          <w:iCs/>
          <w:sz w:val="22"/>
          <w:szCs w:val="22"/>
          <w:lang w:val="pl-PL"/>
        </w:rPr>
        <w:t>O</w:t>
      </w:r>
      <w:r>
        <w:rPr>
          <w:bCs/>
          <w:sz w:val="22"/>
          <w:szCs w:val="22"/>
          <w:lang w:val="pl-PL"/>
        </w:rPr>
        <w:t>-glukuronidu deferypronu. Bezpieczeństwo stosowania i farmakokinetyka</w:t>
      </w:r>
      <w:r w:rsidR="00D57169" w:rsidRPr="00D57169">
        <w:rPr>
          <w:bCs/>
          <w:sz w:val="22"/>
          <w:szCs w:val="22"/>
          <w:lang w:val="pl-PL"/>
        </w:rPr>
        <w:t xml:space="preserve"> </w:t>
      </w:r>
      <w:r w:rsidR="00D57169">
        <w:rPr>
          <w:bCs/>
          <w:sz w:val="22"/>
          <w:szCs w:val="22"/>
          <w:lang w:val="pl-PL"/>
        </w:rPr>
        <w:t xml:space="preserve">produktu leczniczego </w:t>
      </w:r>
      <w:r>
        <w:rPr>
          <w:bCs/>
          <w:sz w:val="22"/>
          <w:szCs w:val="22"/>
          <w:lang w:val="pl-PL"/>
        </w:rPr>
        <w:t>Ferriprox u pacjentów z ciężką niewydolnością wątroby nie są znane.</w:t>
      </w:r>
    </w:p>
    <w:p w:rsidR="00F127F1" w:rsidRPr="009B7678" w:rsidRDefault="00F127F1" w:rsidP="00F127F1">
      <w:pPr>
        <w:rPr>
          <w:sz w:val="22"/>
          <w:szCs w:val="22"/>
          <w:lang w:val="pl-PL"/>
        </w:rPr>
      </w:pPr>
    </w:p>
    <w:p w:rsidR="00095015" w:rsidRPr="009B7678" w:rsidRDefault="00095015" w:rsidP="00101385">
      <w:pPr>
        <w:keepNext/>
        <w:tabs>
          <w:tab w:val="left" w:pos="540"/>
        </w:tabs>
        <w:rPr>
          <w:b/>
          <w:sz w:val="22"/>
          <w:szCs w:val="22"/>
          <w:lang w:val="pl-PL"/>
        </w:rPr>
      </w:pPr>
      <w:r w:rsidRPr="009B7678">
        <w:rPr>
          <w:b/>
          <w:sz w:val="22"/>
          <w:szCs w:val="22"/>
          <w:lang w:val="pl-PL"/>
        </w:rPr>
        <w:t>5.3</w:t>
      </w:r>
      <w:r w:rsidRPr="009B7678">
        <w:rPr>
          <w:b/>
          <w:sz w:val="22"/>
          <w:szCs w:val="22"/>
          <w:lang w:val="pl-PL"/>
        </w:rPr>
        <w:tab/>
        <w:t>Przedkliniczne dane o bezpieczeństwie</w:t>
      </w:r>
    </w:p>
    <w:p w:rsidR="00095015" w:rsidRPr="009B7678" w:rsidRDefault="00095015" w:rsidP="00101385">
      <w:pPr>
        <w:keepNext/>
        <w:rPr>
          <w:sz w:val="22"/>
          <w:szCs w:val="22"/>
          <w:lang w:val="pl-PL"/>
        </w:rPr>
      </w:pPr>
    </w:p>
    <w:p w:rsidR="00095015" w:rsidRPr="009B7678" w:rsidRDefault="00095015">
      <w:pPr>
        <w:rPr>
          <w:sz w:val="22"/>
          <w:szCs w:val="22"/>
          <w:lang w:val="pl-PL"/>
        </w:rPr>
      </w:pPr>
      <w:r w:rsidRPr="009B7678">
        <w:rPr>
          <w:sz w:val="22"/>
          <w:szCs w:val="22"/>
          <w:lang w:val="pl-PL"/>
        </w:rPr>
        <w:t>Badania niekliniczne prowadzono na różnych gatunkach zwierząt, w tym na myszach, szczurach, królikach, psach i małpach.</w:t>
      </w:r>
    </w:p>
    <w:p w:rsidR="00095015" w:rsidRPr="009B7678" w:rsidRDefault="00095015">
      <w:pPr>
        <w:ind w:left="-90"/>
        <w:rPr>
          <w:sz w:val="22"/>
          <w:szCs w:val="22"/>
          <w:lang w:val="pl-PL"/>
        </w:rPr>
      </w:pPr>
    </w:p>
    <w:p w:rsidR="00095015" w:rsidRPr="009B7678" w:rsidRDefault="00095015">
      <w:pPr>
        <w:rPr>
          <w:sz w:val="22"/>
          <w:szCs w:val="22"/>
          <w:lang w:val="pl-PL"/>
        </w:rPr>
      </w:pPr>
      <w:r w:rsidRPr="009B7678">
        <w:rPr>
          <w:sz w:val="22"/>
          <w:szCs w:val="22"/>
          <w:lang w:val="pl-PL"/>
        </w:rPr>
        <w:t>U badanych zwierząt, w tkankach w których nie występowała zwiększona zawartość żelaza, a które otrzymywały deferypron w dawkach 100 mg/kg mc./dobę i większych, najczęściej występującym objaw</w:t>
      </w:r>
      <w:r w:rsidR="00025E56" w:rsidRPr="009B7678">
        <w:rPr>
          <w:sz w:val="22"/>
          <w:szCs w:val="22"/>
          <w:lang w:val="pl-PL"/>
        </w:rPr>
        <w:t>e</w:t>
      </w:r>
      <w:r w:rsidRPr="009B7678">
        <w:rPr>
          <w:sz w:val="22"/>
          <w:szCs w:val="22"/>
          <w:lang w:val="pl-PL"/>
        </w:rPr>
        <w:t>m</w:t>
      </w:r>
      <w:r w:rsidR="005E0B90" w:rsidRPr="009B7678">
        <w:rPr>
          <w:sz w:val="22"/>
          <w:szCs w:val="22"/>
          <w:lang w:val="pl-PL"/>
        </w:rPr>
        <w:t>i</w:t>
      </w:r>
      <w:r w:rsidRPr="009B7678">
        <w:rPr>
          <w:sz w:val="22"/>
          <w:szCs w:val="22"/>
          <w:lang w:val="pl-PL"/>
        </w:rPr>
        <w:t xml:space="preserve"> toksyczności było zahamowanie czynności szpiku kostnego oraz zmniejszenie skorygowanej liczby krwinek białych (WBC), liczby krwinek czerwonych oraz liczby neutrofili i (lub) płytek krwi we krwi obwodowej.</w:t>
      </w:r>
    </w:p>
    <w:p w:rsidR="00095015" w:rsidRPr="009B7678" w:rsidRDefault="00095015">
      <w:pPr>
        <w:pStyle w:val="Footer"/>
        <w:tabs>
          <w:tab w:val="clear" w:pos="4536"/>
          <w:tab w:val="clear" w:pos="8930"/>
        </w:tabs>
        <w:spacing w:line="260" w:lineRule="exact"/>
        <w:rPr>
          <w:rFonts w:ascii="Times New Roman" w:hAnsi="Times New Roman"/>
          <w:sz w:val="22"/>
          <w:szCs w:val="22"/>
          <w:lang w:val="pl-PL"/>
        </w:rPr>
      </w:pPr>
    </w:p>
    <w:p w:rsidR="00095015" w:rsidRPr="009B7678" w:rsidRDefault="00095015">
      <w:pPr>
        <w:rPr>
          <w:sz w:val="22"/>
          <w:szCs w:val="22"/>
          <w:lang w:val="pl-PL"/>
        </w:rPr>
      </w:pPr>
      <w:r w:rsidRPr="009B7678">
        <w:rPr>
          <w:sz w:val="22"/>
          <w:szCs w:val="22"/>
          <w:lang w:val="pl-PL"/>
        </w:rPr>
        <w:t>W tkankach zwierząt, u których nie występowała zwiększona zawartość żelaza, po podaniu deferypronu w dawkach 100 mg/kg mc./dobę i większych, stwierdzono atrofię grasicy, jąder i tkanek układu limfatycznego oraz przerost nadnerczy.</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 xml:space="preserve">Nie wykonano badań na zwierzętach dotyczących właściwości rakotwórczych deferypronu. Prawdopodobieństwo wystąpienia działania genotoksycznego po podaniu deferypronu oceniano w serii badań </w:t>
      </w:r>
      <w:r w:rsidRPr="009B7678">
        <w:rPr>
          <w:i/>
          <w:iCs/>
          <w:sz w:val="22"/>
          <w:szCs w:val="22"/>
          <w:lang w:val="pl-PL"/>
        </w:rPr>
        <w:t>in vitro</w:t>
      </w:r>
      <w:r w:rsidRPr="009B7678">
        <w:rPr>
          <w:sz w:val="22"/>
          <w:szCs w:val="22"/>
          <w:lang w:val="pl-PL"/>
        </w:rPr>
        <w:t xml:space="preserve"> i </w:t>
      </w:r>
      <w:r w:rsidRPr="009B7678">
        <w:rPr>
          <w:i/>
          <w:iCs/>
          <w:sz w:val="22"/>
          <w:szCs w:val="22"/>
          <w:lang w:val="pl-PL"/>
        </w:rPr>
        <w:t>in vivo</w:t>
      </w:r>
      <w:r w:rsidRPr="009B7678">
        <w:rPr>
          <w:sz w:val="22"/>
          <w:szCs w:val="22"/>
          <w:lang w:val="pl-PL"/>
        </w:rPr>
        <w:t>. Nie wykazano bezpośrednich właściwości mutagennych deferypronu. W badanych układach, w których nie występowała zwiększona zawartość żelaza, wykazano właściwości klastogenne deferypronu.</w:t>
      </w:r>
    </w:p>
    <w:p w:rsidR="00095015" w:rsidRPr="009B7678" w:rsidRDefault="00095015">
      <w:pPr>
        <w:rPr>
          <w:sz w:val="22"/>
          <w:szCs w:val="22"/>
          <w:lang w:val="pl-PL"/>
        </w:rPr>
      </w:pPr>
    </w:p>
    <w:p w:rsidR="00512730" w:rsidRPr="009B7678" w:rsidRDefault="00095015" w:rsidP="00244E64">
      <w:pPr>
        <w:rPr>
          <w:sz w:val="22"/>
          <w:szCs w:val="22"/>
          <w:lang w:val="pl-PL"/>
        </w:rPr>
      </w:pPr>
      <w:r w:rsidRPr="009B7678">
        <w:rPr>
          <w:sz w:val="22"/>
          <w:szCs w:val="22"/>
          <w:lang w:val="pl-PL"/>
        </w:rPr>
        <w:t xml:space="preserve">Wykonano badania na szczurach oraz królikach, w tkankach których nie występowała zwiększona zawartość żelaza, a które dotyczyły wpływu deferypronu na rozrodczość. </w:t>
      </w:r>
      <w:r w:rsidR="00A54706" w:rsidRPr="009B7678">
        <w:rPr>
          <w:sz w:val="22"/>
          <w:szCs w:val="22"/>
          <w:lang w:val="pl-PL"/>
        </w:rPr>
        <w:t>Ciężarnym z</w:t>
      </w:r>
      <w:r w:rsidRPr="009B7678">
        <w:rPr>
          <w:sz w:val="22"/>
          <w:szCs w:val="22"/>
          <w:lang w:val="pl-PL"/>
        </w:rPr>
        <w:t>wierzętom podawano deferypron w dawkach 25 mg/kg mc./dobę i większych. Wykazano działanie teratogenne i embriotoksyczne deferypronu.</w:t>
      </w:r>
      <w:r w:rsidR="00512730" w:rsidRPr="009B7678">
        <w:rPr>
          <w:sz w:val="22"/>
          <w:szCs w:val="22"/>
          <w:lang w:val="pl-PL"/>
        </w:rPr>
        <w:t xml:space="preserve"> Doustne podawanie deferypyronu samcom i samicom szczura w dawkach do 75</w:t>
      </w:r>
      <w:r w:rsidR="00244E64">
        <w:rPr>
          <w:sz w:val="22"/>
          <w:szCs w:val="22"/>
          <w:lang w:val="pl-PL"/>
        </w:rPr>
        <w:t> </w:t>
      </w:r>
      <w:r w:rsidR="00512730" w:rsidRPr="009B7678">
        <w:rPr>
          <w:sz w:val="22"/>
          <w:szCs w:val="22"/>
          <w:lang w:val="pl-PL"/>
        </w:rPr>
        <w:t xml:space="preserve">mg/kg dwa razy na dobę, przez 28 dni (samce) lub 2 tygodnie (samice) przed kojarzeniem oraz do terminacji (samce) lub przez wczesny okres ciąży (samice), nie wpływało na płodność i wczesny rozwój zarodka. Przy wszystkich poziomach dawkowania wpływ na cykl </w:t>
      </w:r>
      <w:r w:rsidR="00EB7793" w:rsidRPr="009B7678">
        <w:rPr>
          <w:sz w:val="22"/>
          <w:szCs w:val="22"/>
          <w:lang w:val="pl-PL"/>
        </w:rPr>
        <w:t>ruj</w:t>
      </w:r>
      <w:r w:rsidR="00512730" w:rsidRPr="009B7678">
        <w:rPr>
          <w:sz w:val="22"/>
          <w:szCs w:val="22"/>
          <w:lang w:val="pl-PL"/>
        </w:rPr>
        <w:t>owy samic prowadził do opóźnienia czasu koniecznego do potwierdzonego pokrycia.</w:t>
      </w:r>
    </w:p>
    <w:p w:rsidR="00512730" w:rsidRPr="009B7678" w:rsidRDefault="00512730">
      <w:pPr>
        <w:rPr>
          <w:sz w:val="22"/>
          <w:szCs w:val="22"/>
          <w:lang w:val="pl-PL"/>
        </w:rPr>
      </w:pPr>
    </w:p>
    <w:p w:rsidR="00095015" w:rsidRPr="009B7678" w:rsidRDefault="00095015">
      <w:pPr>
        <w:rPr>
          <w:sz w:val="22"/>
          <w:szCs w:val="22"/>
          <w:lang w:val="pl-PL"/>
        </w:rPr>
      </w:pPr>
      <w:r w:rsidRPr="009B7678">
        <w:rPr>
          <w:sz w:val="22"/>
          <w:szCs w:val="22"/>
          <w:lang w:val="pl-PL"/>
        </w:rPr>
        <w:t>Nie wykonano przedporodowych i poporodowych badań dotyczących rozrodczości na zwierzętach.</w:t>
      </w:r>
    </w:p>
    <w:p w:rsidR="00095015" w:rsidRPr="009B7678" w:rsidRDefault="00095015">
      <w:pPr>
        <w:rPr>
          <w:b/>
          <w:caps/>
          <w:sz w:val="22"/>
          <w:szCs w:val="22"/>
          <w:lang w:val="pl-PL"/>
        </w:rPr>
      </w:pPr>
    </w:p>
    <w:p w:rsidR="00095015" w:rsidRPr="009B7678" w:rsidRDefault="00095015">
      <w:pPr>
        <w:rPr>
          <w:b/>
          <w:caps/>
          <w:sz w:val="22"/>
          <w:szCs w:val="22"/>
          <w:lang w:val="pl-PL"/>
        </w:rPr>
      </w:pPr>
    </w:p>
    <w:p w:rsidR="00095015" w:rsidRPr="009B7678" w:rsidRDefault="00095015" w:rsidP="005F6C42">
      <w:pPr>
        <w:keepNext/>
        <w:tabs>
          <w:tab w:val="left" w:pos="540"/>
        </w:tabs>
        <w:rPr>
          <w:b/>
          <w:caps/>
          <w:sz w:val="22"/>
          <w:szCs w:val="22"/>
          <w:lang w:val="pl-PL"/>
        </w:rPr>
      </w:pPr>
      <w:r w:rsidRPr="009B7678">
        <w:rPr>
          <w:b/>
          <w:caps/>
          <w:sz w:val="22"/>
          <w:szCs w:val="22"/>
          <w:lang w:val="pl-PL"/>
        </w:rPr>
        <w:t>6.</w:t>
      </w:r>
      <w:r w:rsidRPr="009B7678">
        <w:rPr>
          <w:sz w:val="22"/>
          <w:szCs w:val="22"/>
          <w:lang w:val="pl-PL"/>
        </w:rPr>
        <w:tab/>
      </w:r>
      <w:r w:rsidRPr="009B7678">
        <w:rPr>
          <w:b/>
          <w:sz w:val="22"/>
          <w:szCs w:val="22"/>
          <w:lang w:val="pl-PL"/>
        </w:rPr>
        <w:t>DANE FARMACEUTYCZNE</w:t>
      </w:r>
    </w:p>
    <w:p w:rsidR="00095015" w:rsidRPr="009B7678" w:rsidRDefault="00095015" w:rsidP="005F6C42">
      <w:pPr>
        <w:keepNext/>
        <w:tabs>
          <w:tab w:val="left" w:pos="540"/>
        </w:tabs>
        <w:rPr>
          <w:b/>
          <w:sz w:val="22"/>
          <w:szCs w:val="22"/>
          <w:lang w:val="pl-PL"/>
        </w:rPr>
      </w:pPr>
    </w:p>
    <w:p w:rsidR="00095015" w:rsidRPr="009B7678" w:rsidRDefault="00095015" w:rsidP="005F6C42">
      <w:pPr>
        <w:keepNext/>
        <w:tabs>
          <w:tab w:val="left" w:pos="540"/>
        </w:tabs>
        <w:ind w:left="570" w:hanging="570"/>
        <w:rPr>
          <w:b/>
          <w:sz w:val="22"/>
          <w:szCs w:val="22"/>
          <w:lang w:val="pl-PL"/>
        </w:rPr>
      </w:pPr>
      <w:r w:rsidRPr="009B7678">
        <w:rPr>
          <w:b/>
          <w:sz w:val="22"/>
          <w:szCs w:val="22"/>
          <w:lang w:val="pl-PL"/>
        </w:rPr>
        <w:t>6.1</w:t>
      </w:r>
      <w:r w:rsidRPr="009B7678">
        <w:rPr>
          <w:sz w:val="22"/>
          <w:szCs w:val="22"/>
          <w:lang w:val="pl-PL"/>
        </w:rPr>
        <w:tab/>
      </w:r>
      <w:r w:rsidRPr="009B7678">
        <w:rPr>
          <w:b/>
          <w:sz w:val="22"/>
          <w:szCs w:val="22"/>
          <w:lang w:val="pl-PL"/>
        </w:rPr>
        <w:t>Wykaz substancji pomocniczych</w:t>
      </w:r>
    </w:p>
    <w:p w:rsidR="00095015" w:rsidRPr="009B7678" w:rsidRDefault="00095015" w:rsidP="005F6C42">
      <w:pPr>
        <w:keepNext/>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500 mg tabletki powlekane</w:t>
      </w:r>
    </w:p>
    <w:p w:rsidR="00095015" w:rsidRPr="00D943B1" w:rsidRDefault="00095015" w:rsidP="005F6C42">
      <w:pPr>
        <w:keepNext/>
        <w:rPr>
          <w:bCs/>
          <w:i/>
          <w:iCs/>
          <w:sz w:val="22"/>
          <w:szCs w:val="22"/>
          <w:lang w:val="pl-PL"/>
        </w:rPr>
      </w:pPr>
      <w:r w:rsidRPr="00D943B1">
        <w:rPr>
          <w:bCs/>
          <w:i/>
          <w:iCs/>
          <w:sz w:val="22"/>
          <w:szCs w:val="22"/>
          <w:lang w:val="pl-PL"/>
        </w:rPr>
        <w:t>Rdzeń tabletki</w:t>
      </w:r>
    </w:p>
    <w:p w:rsidR="00095015" w:rsidRPr="009B7678" w:rsidRDefault="00095015">
      <w:pPr>
        <w:rPr>
          <w:sz w:val="22"/>
          <w:szCs w:val="22"/>
          <w:lang w:val="pl-PL"/>
        </w:rPr>
      </w:pPr>
      <w:r w:rsidRPr="009B7678">
        <w:rPr>
          <w:sz w:val="22"/>
          <w:szCs w:val="22"/>
          <w:lang w:val="pl-PL"/>
        </w:rPr>
        <w:t>Celuloza mikrokrystaliczna</w:t>
      </w:r>
    </w:p>
    <w:p w:rsidR="00095015" w:rsidRPr="009B7678" w:rsidRDefault="00095015">
      <w:pPr>
        <w:rPr>
          <w:sz w:val="22"/>
          <w:szCs w:val="22"/>
          <w:lang w:val="pl-PL"/>
        </w:rPr>
      </w:pPr>
      <w:r w:rsidRPr="009B7678">
        <w:rPr>
          <w:sz w:val="22"/>
          <w:szCs w:val="22"/>
          <w:lang w:val="pl-PL"/>
        </w:rPr>
        <w:t>Magnezu stearynian</w:t>
      </w:r>
    </w:p>
    <w:p w:rsidR="00095015" w:rsidRPr="009B7678" w:rsidRDefault="00095015">
      <w:pPr>
        <w:rPr>
          <w:sz w:val="22"/>
          <w:szCs w:val="22"/>
          <w:lang w:val="pl-PL"/>
        </w:rPr>
      </w:pPr>
      <w:r w:rsidRPr="009B7678">
        <w:rPr>
          <w:sz w:val="22"/>
          <w:szCs w:val="22"/>
          <w:lang w:val="pl-PL"/>
        </w:rPr>
        <w:t>Krzemionka koloidalna</w:t>
      </w:r>
    </w:p>
    <w:p w:rsidR="00095015" w:rsidRPr="009B7678" w:rsidRDefault="00095015">
      <w:pPr>
        <w:rPr>
          <w:sz w:val="22"/>
          <w:szCs w:val="22"/>
          <w:lang w:val="pl-PL"/>
        </w:rPr>
      </w:pPr>
    </w:p>
    <w:p w:rsidR="00095015" w:rsidRPr="00D943B1" w:rsidRDefault="00095015" w:rsidP="005F6C42">
      <w:pPr>
        <w:keepNext/>
        <w:rPr>
          <w:bCs/>
          <w:i/>
          <w:iCs/>
          <w:sz w:val="22"/>
          <w:szCs w:val="22"/>
          <w:lang w:val="pl-PL"/>
        </w:rPr>
      </w:pPr>
      <w:r w:rsidRPr="00D943B1">
        <w:rPr>
          <w:bCs/>
          <w:i/>
          <w:iCs/>
          <w:sz w:val="22"/>
          <w:szCs w:val="22"/>
          <w:lang w:val="pl-PL"/>
        </w:rPr>
        <w:t>Otoczka</w:t>
      </w:r>
    </w:p>
    <w:p w:rsidR="00095015" w:rsidRPr="009B7678" w:rsidRDefault="00095015" w:rsidP="005F6C42">
      <w:pPr>
        <w:rPr>
          <w:sz w:val="22"/>
          <w:szCs w:val="22"/>
          <w:lang w:val="pl-PL"/>
        </w:rPr>
      </w:pPr>
      <w:r w:rsidRPr="009B7678">
        <w:rPr>
          <w:sz w:val="22"/>
          <w:szCs w:val="22"/>
          <w:lang w:val="pl-PL"/>
        </w:rPr>
        <w:t>Hypromeloza</w:t>
      </w:r>
    </w:p>
    <w:p w:rsidR="00095015" w:rsidRPr="009B7678" w:rsidRDefault="00095015">
      <w:pPr>
        <w:rPr>
          <w:sz w:val="22"/>
          <w:szCs w:val="22"/>
          <w:lang w:val="pl-PL"/>
        </w:rPr>
      </w:pPr>
      <w:r w:rsidRPr="009B7678">
        <w:rPr>
          <w:sz w:val="22"/>
          <w:szCs w:val="22"/>
          <w:lang w:val="pl-PL"/>
        </w:rPr>
        <w:t>Makrogol</w:t>
      </w:r>
    </w:p>
    <w:p w:rsidR="00095015" w:rsidRPr="009B7678" w:rsidRDefault="00095015">
      <w:pPr>
        <w:rPr>
          <w:sz w:val="22"/>
          <w:szCs w:val="22"/>
          <w:lang w:val="pl-PL"/>
        </w:rPr>
      </w:pPr>
      <w:r w:rsidRPr="009B7678">
        <w:rPr>
          <w:sz w:val="22"/>
          <w:szCs w:val="22"/>
          <w:lang w:val="pl-PL"/>
        </w:rPr>
        <w:t>Tytanu dwutlenek</w:t>
      </w:r>
    </w:p>
    <w:p w:rsidR="00095015" w:rsidRDefault="00095015">
      <w:pPr>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1000 mg tabletki powlekane</w:t>
      </w:r>
    </w:p>
    <w:p w:rsidR="00D943B1" w:rsidRPr="00D943B1" w:rsidRDefault="00D943B1" w:rsidP="00D943B1">
      <w:pPr>
        <w:keepNext/>
        <w:rPr>
          <w:bCs/>
          <w:i/>
          <w:iCs/>
          <w:sz w:val="22"/>
          <w:szCs w:val="22"/>
          <w:lang w:val="pl-PL"/>
        </w:rPr>
      </w:pPr>
      <w:r w:rsidRPr="00D943B1">
        <w:rPr>
          <w:bCs/>
          <w:i/>
          <w:iCs/>
          <w:sz w:val="22"/>
          <w:szCs w:val="22"/>
          <w:lang w:val="pl-PL"/>
        </w:rPr>
        <w:t>Rdzeń tabletki</w:t>
      </w:r>
    </w:p>
    <w:p w:rsidR="00D943B1" w:rsidRPr="009B7678" w:rsidRDefault="00D943B1" w:rsidP="00D943B1">
      <w:pPr>
        <w:rPr>
          <w:sz w:val="22"/>
          <w:szCs w:val="22"/>
          <w:lang w:val="pl-PL"/>
        </w:rPr>
      </w:pPr>
      <w:r w:rsidRPr="009B7678">
        <w:rPr>
          <w:sz w:val="22"/>
          <w:szCs w:val="22"/>
          <w:lang w:val="pl-PL"/>
        </w:rPr>
        <w:t>Metyloceluloza USP A15LV</w:t>
      </w:r>
    </w:p>
    <w:p w:rsidR="00D943B1" w:rsidRPr="009B7678" w:rsidRDefault="00D943B1" w:rsidP="00D943B1">
      <w:pPr>
        <w:rPr>
          <w:sz w:val="22"/>
          <w:szCs w:val="22"/>
          <w:lang w:val="pl-PL"/>
        </w:rPr>
      </w:pPr>
      <w:r w:rsidRPr="009B7678">
        <w:rPr>
          <w:sz w:val="22"/>
          <w:szCs w:val="22"/>
          <w:lang w:val="pl-PL"/>
        </w:rPr>
        <w:t>Krospowidon</w:t>
      </w:r>
    </w:p>
    <w:p w:rsidR="00D943B1" w:rsidRPr="009B7678" w:rsidRDefault="00D943B1" w:rsidP="00D943B1">
      <w:pPr>
        <w:rPr>
          <w:sz w:val="22"/>
          <w:szCs w:val="22"/>
          <w:lang w:val="pl-PL"/>
        </w:rPr>
      </w:pPr>
      <w:r w:rsidRPr="009B7678">
        <w:rPr>
          <w:sz w:val="22"/>
          <w:szCs w:val="22"/>
          <w:lang w:val="pl-PL"/>
        </w:rPr>
        <w:t>Magnezu stearynian</w:t>
      </w:r>
    </w:p>
    <w:p w:rsidR="00D943B1" w:rsidRPr="009B7678" w:rsidRDefault="00D943B1" w:rsidP="00D943B1">
      <w:pPr>
        <w:rPr>
          <w:sz w:val="22"/>
          <w:szCs w:val="22"/>
          <w:lang w:val="pl-PL"/>
        </w:rPr>
      </w:pPr>
    </w:p>
    <w:p w:rsidR="00D943B1" w:rsidRPr="00D943B1" w:rsidRDefault="00D943B1" w:rsidP="00D943B1">
      <w:pPr>
        <w:keepNext/>
        <w:rPr>
          <w:bCs/>
          <w:i/>
          <w:iCs/>
          <w:sz w:val="22"/>
          <w:szCs w:val="22"/>
          <w:lang w:val="pl-PL"/>
        </w:rPr>
      </w:pPr>
      <w:r w:rsidRPr="00D943B1">
        <w:rPr>
          <w:bCs/>
          <w:i/>
          <w:iCs/>
          <w:sz w:val="22"/>
          <w:szCs w:val="22"/>
          <w:lang w:val="pl-PL"/>
        </w:rPr>
        <w:t>Otoczka</w:t>
      </w:r>
    </w:p>
    <w:p w:rsidR="00D943B1" w:rsidRPr="009B7678" w:rsidRDefault="00D943B1" w:rsidP="00D943B1">
      <w:pPr>
        <w:rPr>
          <w:sz w:val="22"/>
          <w:szCs w:val="22"/>
          <w:lang w:val="pl-PL"/>
        </w:rPr>
      </w:pPr>
      <w:r w:rsidRPr="009B7678">
        <w:rPr>
          <w:sz w:val="22"/>
          <w:szCs w:val="22"/>
          <w:lang w:val="pl-PL"/>
        </w:rPr>
        <w:t>Hypromeloza 2910 USP/EP</w:t>
      </w:r>
    </w:p>
    <w:p w:rsidR="00D943B1" w:rsidRPr="009B7678" w:rsidRDefault="00D943B1" w:rsidP="00D943B1">
      <w:pPr>
        <w:rPr>
          <w:sz w:val="22"/>
          <w:szCs w:val="22"/>
          <w:lang w:val="pl-PL"/>
        </w:rPr>
      </w:pPr>
      <w:r w:rsidRPr="009B7678">
        <w:rPr>
          <w:sz w:val="22"/>
          <w:szCs w:val="22"/>
          <w:lang w:val="pl-PL"/>
        </w:rPr>
        <w:t>Hydroksypropyloceluloza</w:t>
      </w:r>
    </w:p>
    <w:p w:rsidR="00D943B1" w:rsidRPr="009B7678" w:rsidRDefault="00D943B1" w:rsidP="00D943B1">
      <w:pPr>
        <w:rPr>
          <w:sz w:val="22"/>
          <w:szCs w:val="22"/>
          <w:lang w:val="pl-PL"/>
        </w:rPr>
      </w:pPr>
      <w:r w:rsidRPr="009B7678">
        <w:rPr>
          <w:sz w:val="22"/>
          <w:szCs w:val="22"/>
          <w:lang w:val="pl-PL"/>
        </w:rPr>
        <w:t>Makrogol</w:t>
      </w:r>
    </w:p>
    <w:p w:rsidR="00D943B1" w:rsidRPr="009B7678" w:rsidRDefault="00D943B1" w:rsidP="00D943B1">
      <w:pPr>
        <w:rPr>
          <w:sz w:val="22"/>
          <w:szCs w:val="22"/>
          <w:lang w:val="pl-PL"/>
        </w:rPr>
      </w:pPr>
      <w:r w:rsidRPr="009B7678">
        <w:rPr>
          <w:sz w:val="22"/>
          <w:szCs w:val="22"/>
          <w:lang w:val="pl-PL"/>
        </w:rPr>
        <w:t>Tytanu dwutlenek</w:t>
      </w:r>
    </w:p>
    <w:p w:rsidR="00D943B1" w:rsidRPr="009B7678" w:rsidRDefault="00D943B1">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6.2</w:t>
      </w:r>
      <w:r w:rsidRPr="009B7678">
        <w:rPr>
          <w:b/>
          <w:sz w:val="22"/>
          <w:szCs w:val="22"/>
          <w:lang w:val="pl-PL"/>
        </w:rPr>
        <w:tab/>
        <w:t>Niezgodności farmaceutyczne</w:t>
      </w:r>
    </w:p>
    <w:p w:rsidR="00095015" w:rsidRPr="009B7678" w:rsidRDefault="00095015" w:rsidP="005F6C42">
      <w:pPr>
        <w:keepNext/>
        <w:rPr>
          <w:sz w:val="22"/>
          <w:szCs w:val="22"/>
          <w:lang w:val="pl-PL"/>
        </w:rPr>
      </w:pPr>
    </w:p>
    <w:p w:rsidR="00095015" w:rsidRPr="009B7678" w:rsidRDefault="00095015">
      <w:pPr>
        <w:rPr>
          <w:sz w:val="22"/>
          <w:szCs w:val="22"/>
          <w:lang w:val="pl-PL"/>
        </w:rPr>
      </w:pPr>
      <w:r w:rsidRPr="009B7678">
        <w:rPr>
          <w:sz w:val="22"/>
          <w:szCs w:val="22"/>
          <w:lang w:val="pl-PL"/>
        </w:rPr>
        <w:t>Nie dotyczy.</w:t>
      </w:r>
    </w:p>
    <w:p w:rsidR="00095015" w:rsidRPr="009B7678" w:rsidRDefault="00095015">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6.3</w:t>
      </w:r>
      <w:r w:rsidRPr="009B7678">
        <w:rPr>
          <w:b/>
          <w:sz w:val="22"/>
          <w:szCs w:val="22"/>
          <w:lang w:val="pl-PL"/>
        </w:rPr>
        <w:tab/>
        <w:t xml:space="preserve">Okres </w:t>
      </w:r>
      <w:r w:rsidR="00321539" w:rsidRPr="009B7678">
        <w:rPr>
          <w:b/>
          <w:noProof/>
          <w:sz w:val="22"/>
          <w:szCs w:val="22"/>
          <w:lang w:val="pl-PL"/>
        </w:rPr>
        <w:t>ważności</w:t>
      </w:r>
    </w:p>
    <w:p w:rsidR="00095015" w:rsidRPr="009B7678" w:rsidRDefault="00095015" w:rsidP="005F6C42">
      <w:pPr>
        <w:keepNext/>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500 mg tabletki powlekane</w:t>
      </w:r>
    </w:p>
    <w:p w:rsidR="00095015" w:rsidRPr="009B7678" w:rsidRDefault="00095015">
      <w:pPr>
        <w:rPr>
          <w:sz w:val="22"/>
          <w:szCs w:val="22"/>
          <w:lang w:val="pl-PL"/>
        </w:rPr>
      </w:pPr>
      <w:r w:rsidRPr="009B7678">
        <w:rPr>
          <w:sz w:val="22"/>
          <w:szCs w:val="22"/>
          <w:lang w:val="pl-PL"/>
        </w:rPr>
        <w:t>5 lat</w:t>
      </w:r>
    </w:p>
    <w:p w:rsidR="00095015" w:rsidRDefault="00095015">
      <w:pPr>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1000 mg tabletki powlekane</w:t>
      </w:r>
    </w:p>
    <w:p w:rsidR="00D943B1" w:rsidRPr="009B7678" w:rsidRDefault="00AF2286" w:rsidP="00D943B1">
      <w:pPr>
        <w:keepNext/>
        <w:rPr>
          <w:sz w:val="22"/>
          <w:szCs w:val="22"/>
          <w:lang w:val="pl-PL"/>
        </w:rPr>
      </w:pPr>
      <w:r>
        <w:rPr>
          <w:sz w:val="22"/>
          <w:szCs w:val="22"/>
          <w:lang w:val="pl-PL"/>
        </w:rPr>
        <w:t>4</w:t>
      </w:r>
      <w:r w:rsidR="00D943B1" w:rsidRPr="009B7678">
        <w:rPr>
          <w:sz w:val="22"/>
          <w:szCs w:val="22"/>
          <w:lang w:val="pl-PL"/>
        </w:rPr>
        <w:t xml:space="preserve"> lata</w:t>
      </w:r>
    </w:p>
    <w:p w:rsidR="00D943B1" w:rsidRPr="009B7678" w:rsidRDefault="000E00E8" w:rsidP="00D943B1">
      <w:pPr>
        <w:rPr>
          <w:sz w:val="22"/>
          <w:szCs w:val="22"/>
          <w:lang w:val="pl-PL"/>
        </w:rPr>
      </w:pPr>
      <w:r>
        <w:rPr>
          <w:sz w:val="22"/>
          <w:szCs w:val="22"/>
          <w:lang w:val="pl-PL"/>
        </w:rPr>
        <w:t>N</w:t>
      </w:r>
      <w:r w:rsidR="00D943B1" w:rsidRPr="009B7678">
        <w:rPr>
          <w:sz w:val="22"/>
          <w:szCs w:val="22"/>
          <w:lang w:val="pl-PL"/>
        </w:rPr>
        <w:t>ależy zużyć w ciągu 50 dni od pierwszego otwarcia.</w:t>
      </w:r>
    </w:p>
    <w:p w:rsidR="00D943B1" w:rsidRPr="009B7678" w:rsidRDefault="00D943B1">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6.4</w:t>
      </w:r>
      <w:r w:rsidRPr="009B7678">
        <w:rPr>
          <w:b/>
          <w:sz w:val="22"/>
          <w:szCs w:val="22"/>
          <w:lang w:val="pl-PL"/>
        </w:rPr>
        <w:tab/>
        <w:t xml:space="preserve">Specjalne środki ostrożności </w:t>
      </w:r>
      <w:r w:rsidR="00920C87" w:rsidRPr="009B7678">
        <w:rPr>
          <w:b/>
          <w:sz w:val="22"/>
          <w:szCs w:val="22"/>
          <w:lang w:val="pl-PL"/>
        </w:rPr>
        <w:t xml:space="preserve">podczas </w:t>
      </w:r>
      <w:r w:rsidRPr="009B7678">
        <w:rPr>
          <w:b/>
          <w:sz w:val="22"/>
          <w:szCs w:val="22"/>
          <w:lang w:val="pl-PL"/>
        </w:rPr>
        <w:t>przechowywani</w:t>
      </w:r>
      <w:r w:rsidR="00920C87" w:rsidRPr="009B7678">
        <w:rPr>
          <w:b/>
          <w:sz w:val="22"/>
          <w:szCs w:val="22"/>
          <w:lang w:val="pl-PL"/>
        </w:rPr>
        <w:t>a</w:t>
      </w:r>
    </w:p>
    <w:p w:rsidR="00095015" w:rsidRPr="009B7678" w:rsidRDefault="00095015" w:rsidP="005F6C42">
      <w:pPr>
        <w:keepNext/>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500 mg tabletki powlekane</w:t>
      </w:r>
    </w:p>
    <w:p w:rsidR="00095015" w:rsidRPr="009B7678" w:rsidRDefault="00095015">
      <w:pPr>
        <w:rPr>
          <w:sz w:val="22"/>
          <w:szCs w:val="22"/>
          <w:lang w:val="pl-PL"/>
        </w:rPr>
      </w:pPr>
      <w:r w:rsidRPr="009B7678">
        <w:rPr>
          <w:sz w:val="22"/>
          <w:szCs w:val="22"/>
          <w:lang w:val="pl-PL"/>
        </w:rPr>
        <w:t>Nie przechowywać w temperaturze powyżej 30ºC.</w:t>
      </w:r>
    </w:p>
    <w:p w:rsidR="00095015" w:rsidRDefault="00095015">
      <w:pPr>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1000 mg tabletki powlekane</w:t>
      </w:r>
    </w:p>
    <w:p w:rsidR="00D943B1" w:rsidRPr="009B7678" w:rsidRDefault="00D943B1" w:rsidP="00D943B1">
      <w:pPr>
        <w:rPr>
          <w:sz w:val="22"/>
          <w:szCs w:val="22"/>
          <w:lang w:val="pl-PL"/>
        </w:rPr>
      </w:pPr>
      <w:r w:rsidRPr="009B7678">
        <w:rPr>
          <w:sz w:val="22"/>
          <w:szCs w:val="22"/>
          <w:lang w:val="pl-PL"/>
        </w:rPr>
        <w:t>Nie przechowywać w temperaturze powyżej 30ºC.</w:t>
      </w:r>
    </w:p>
    <w:p w:rsidR="00D943B1" w:rsidRPr="009B7678" w:rsidRDefault="000E00E8" w:rsidP="00D943B1">
      <w:pPr>
        <w:rPr>
          <w:sz w:val="22"/>
          <w:szCs w:val="22"/>
          <w:lang w:val="pl-PL"/>
        </w:rPr>
      </w:pPr>
      <w:r>
        <w:rPr>
          <w:sz w:val="22"/>
          <w:szCs w:val="22"/>
          <w:lang w:val="pl-PL"/>
        </w:rPr>
        <w:t>P</w:t>
      </w:r>
      <w:r w:rsidR="00D943B1" w:rsidRPr="009B7678">
        <w:rPr>
          <w:sz w:val="22"/>
          <w:szCs w:val="22"/>
          <w:lang w:val="pl-PL"/>
        </w:rPr>
        <w:t>rzechowywać butelkę szczelnie zamkniętą w celu ochrony przed wilgocią.</w:t>
      </w:r>
    </w:p>
    <w:p w:rsidR="00D943B1" w:rsidRPr="009B7678" w:rsidRDefault="00D943B1">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6.5</w:t>
      </w:r>
      <w:r w:rsidRPr="009B7678">
        <w:rPr>
          <w:b/>
          <w:sz w:val="22"/>
          <w:szCs w:val="22"/>
          <w:lang w:val="pl-PL"/>
        </w:rPr>
        <w:tab/>
        <w:t>Rodzaj i zawartość opakowania</w:t>
      </w:r>
    </w:p>
    <w:p w:rsidR="00095015" w:rsidRPr="009B7678" w:rsidRDefault="00095015" w:rsidP="005F6C42">
      <w:pPr>
        <w:keepNext/>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500 mg tabletki powlekane</w:t>
      </w:r>
    </w:p>
    <w:p w:rsidR="00095015" w:rsidRPr="009B7678" w:rsidRDefault="00095015" w:rsidP="005F6C42">
      <w:pPr>
        <w:rPr>
          <w:sz w:val="22"/>
          <w:szCs w:val="22"/>
          <w:lang w:val="pl-PL"/>
        </w:rPr>
      </w:pPr>
      <w:r w:rsidRPr="009B7678">
        <w:rPr>
          <w:sz w:val="22"/>
          <w:szCs w:val="22"/>
          <w:lang w:val="pl-PL"/>
        </w:rPr>
        <w:t>Butelk</w:t>
      </w:r>
      <w:r w:rsidR="003B1569">
        <w:rPr>
          <w:sz w:val="22"/>
          <w:szCs w:val="22"/>
          <w:lang w:val="pl-PL"/>
        </w:rPr>
        <w:t>a</w:t>
      </w:r>
      <w:r w:rsidRPr="009B7678">
        <w:rPr>
          <w:sz w:val="22"/>
          <w:szCs w:val="22"/>
          <w:lang w:val="pl-PL"/>
        </w:rPr>
        <w:t xml:space="preserve"> z </w:t>
      </w:r>
      <w:r w:rsidR="003B1569" w:rsidRPr="009B7678">
        <w:rPr>
          <w:sz w:val="22"/>
          <w:szCs w:val="22"/>
          <w:lang w:val="pl-PL"/>
        </w:rPr>
        <w:t xml:space="preserve">polietylenu </w:t>
      </w:r>
      <w:r w:rsidR="00930B18">
        <w:rPr>
          <w:sz w:val="22"/>
          <w:szCs w:val="22"/>
          <w:lang w:val="pl-PL"/>
        </w:rPr>
        <w:t xml:space="preserve">o </w:t>
      </w:r>
      <w:r w:rsidR="003B1569" w:rsidRPr="009B7678">
        <w:rPr>
          <w:sz w:val="22"/>
          <w:szCs w:val="22"/>
          <w:lang w:val="pl-PL"/>
        </w:rPr>
        <w:t xml:space="preserve">wysokiej gęstości </w:t>
      </w:r>
      <w:r w:rsidR="003B1569">
        <w:rPr>
          <w:sz w:val="22"/>
          <w:szCs w:val="22"/>
          <w:lang w:val="pl-PL"/>
        </w:rPr>
        <w:t>(</w:t>
      </w:r>
      <w:r w:rsidRPr="009B7678">
        <w:rPr>
          <w:sz w:val="22"/>
          <w:szCs w:val="22"/>
          <w:lang w:val="pl-PL"/>
        </w:rPr>
        <w:t>HDPE</w:t>
      </w:r>
      <w:r w:rsidR="003B1569">
        <w:rPr>
          <w:sz w:val="22"/>
          <w:szCs w:val="22"/>
          <w:lang w:val="pl-PL"/>
        </w:rPr>
        <w:t>)</w:t>
      </w:r>
      <w:r w:rsidRPr="009B7678">
        <w:rPr>
          <w:sz w:val="22"/>
          <w:szCs w:val="22"/>
          <w:lang w:val="pl-PL"/>
        </w:rPr>
        <w:t xml:space="preserve"> </w:t>
      </w:r>
      <w:r w:rsidR="003B1569" w:rsidRPr="009B7678">
        <w:rPr>
          <w:sz w:val="22"/>
          <w:szCs w:val="22"/>
          <w:lang w:val="pl-PL"/>
        </w:rPr>
        <w:t>z polipropylen</w:t>
      </w:r>
      <w:r w:rsidR="003F36CB" w:rsidRPr="009B7678">
        <w:rPr>
          <w:sz w:val="22"/>
          <w:szCs w:val="22"/>
          <w:lang w:val="pl-PL"/>
        </w:rPr>
        <w:t>ową</w:t>
      </w:r>
      <w:r w:rsidR="003F36CB" w:rsidRPr="003F36CB">
        <w:rPr>
          <w:sz w:val="22"/>
          <w:szCs w:val="22"/>
          <w:lang w:val="pl-PL"/>
        </w:rPr>
        <w:t xml:space="preserve"> </w:t>
      </w:r>
      <w:r w:rsidR="00930B18">
        <w:rPr>
          <w:sz w:val="22"/>
          <w:szCs w:val="22"/>
          <w:lang w:val="pl-PL"/>
        </w:rPr>
        <w:t>z</w:t>
      </w:r>
      <w:r w:rsidR="003F36CB" w:rsidRPr="009B7678">
        <w:rPr>
          <w:sz w:val="22"/>
          <w:szCs w:val="22"/>
          <w:lang w:val="pl-PL"/>
        </w:rPr>
        <w:t>akrętką</w:t>
      </w:r>
      <w:r w:rsidR="003B1569" w:rsidRPr="009B7678">
        <w:rPr>
          <w:sz w:val="22"/>
          <w:szCs w:val="22"/>
          <w:lang w:val="pl-PL"/>
        </w:rPr>
        <w:t xml:space="preserve"> </w:t>
      </w:r>
      <w:r w:rsidRPr="009B7678">
        <w:rPr>
          <w:sz w:val="22"/>
          <w:szCs w:val="22"/>
          <w:lang w:val="pl-PL"/>
        </w:rPr>
        <w:t xml:space="preserve">z </w:t>
      </w:r>
      <w:r w:rsidR="008376F1" w:rsidRPr="009B7678">
        <w:rPr>
          <w:sz w:val="22"/>
          <w:szCs w:val="22"/>
          <w:lang w:val="pl-PL"/>
        </w:rPr>
        <w:t>zabezpieczenie</w:t>
      </w:r>
      <w:r w:rsidR="00E60C2C" w:rsidRPr="009B7678">
        <w:rPr>
          <w:sz w:val="22"/>
          <w:szCs w:val="22"/>
          <w:lang w:val="pl-PL"/>
        </w:rPr>
        <w:t>m</w:t>
      </w:r>
      <w:r w:rsidR="008376F1" w:rsidRPr="009B7678">
        <w:rPr>
          <w:sz w:val="22"/>
          <w:szCs w:val="22"/>
          <w:lang w:val="pl-PL"/>
        </w:rPr>
        <w:t xml:space="preserve"> </w:t>
      </w:r>
      <w:r w:rsidRPr="009B7678">
        <w:rPr>
          <w:sz w:val="22"/>
          <w:szCs w:val="22"/>
          <w:lang w:val="pl-PL"/>
        </w:rPr>
        <w:t>przed dzie</w:t>
      </w:r>
      <w:r w:rsidR="00E60C2C" w:rsidRPr="009B7678">
        <w:rPr>
          <w:sz w:val="22"/>
          <w:szCs w:val="22"/>
          <w:lang w:val="pl-PL"/>
        </w:rPr>
        <w:t>ćm</w:t>
      </w:r>
      <w:r w:rsidRPr="009B7678">
        <w:rPr>
          <w:sz w:val="22"/>
          <w:szCs w:val="22"/>
          <w:lang w:val="pl-PL"/>
        </w:rPr>
        <w:t>i.</w:t>
      </w:r>
    </w:p>
    <w:p w:rsidR="00095015" w:rsidRPr="009B7678" w:rsidRDefault="00095015">
      <w:pPr>
        <w:rPr>
          <w:sz w:val="22"/>
          <w:szCs w:val="22"/>
          <w:lang w:val="pl-PL"/>
        </w:rPr>
      </w:pPr>
      <w:r w:rsidRPr="009B7678">
        <w:rPr>
          <w:sz w:val="22"/>
          <w:szCs w:val="22"/>
          <w:lang w:val="pl-PL"/>
        </w:rPr>
        <w:t>Opakowanie zawiera 100 tabletek.</w:t>
      </w:r>
    </w:p>
    <w:p w:rsidR="00095015" w:rsidRDefault="00095015">
      <w:pPr>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1000 mg tabletki powlekane</w:t>
      </w:r>
    </w:p>
    <w:p w:rsidR="00D943B1" w:rsidRPr="009B7678" w:rsidRDefault="00D943B1" w:rsidP="00D943B1">
      <w:pPr>
        <w:rPr>
          <w:sz w:val="22"/>
          <w:szCs w:val="22"/>
          <w:lang w:val="pl-PL"/>
        </w:rPr>
      </w:pPr>
      <w:r w:rsidRPr="009B7678">
        <w:rPr>
          <w:sz w:val="22"/>
          <w:szCs w:val="22"/>
          <w:lang w:val="pl-PL"/>
        </w:rPr>
        <w:t xml:space="preserve">Butelka z polietylenu wysokiej gęstości (HDPE) z polipropylenową </w:t>
      </w:r>
      <w:r w:rsidR="00E330D4">
        <w:rPr>
          <w:sz w:val="22"/>
          <w:szCs w:val="22"/>
          <w:lang w:val="pl-PL"/>
        </w:rPr>
        <w:t>z</w:t>
      </w:r>
      <w:r w:rsidRPr="009B7678">
        <w:rPr>
          <w:sz w:val="22"/>
          <w:szCs w:val="22"/>
          <w:lang w:val="pl-PL"/>
        </w:rPr>
        <w:t>akrętką z zabezpieczeniem przed dziećmi i środkiem osuszającym.</w:t>
      </w:r>
    </w:p>
    <w:p w:rsidR="00D943B1" w:rsidRPr="009B7678" w:rsidRDefault="00D943B1" w:rsidP="00D943B1">
      <w:pPr>
        <w:rPr>
          <w:sz w:val="22"/>
          <w:szCs w:val="22"/>
          <w:lang w:val="pl-PL"/>
        </w:rPr>
      </w:pPr>
      <w:r w:rsidRPr="009B7678">
        <w:rPr>
          <w:sz w:val="22"/>
          <w:szCs w:val="22"/>
          <w:lang w:val="pl-PL"/>
        </w:rPr>
        <w:t>Opakowanie zawiera 50 tabletek.</w:t>
      </w:r>
    </w:p>
    <w:p w:rsidR="00D943B1" w:rsidRPr="009B7678" w:rsidRDefault="00D943B1" w:rsidP="00D943B1">
      <w:pPr>
        <w:rPr>
          <w:sz w:val="22"/>
          <w:szCs w:val="22"/>
          <w:lang w:val="pl-PL"/>
        </w:rPr>
      </w:pPr>
    </w:p>
    <w:p w:rsidR="00095015" w:rsidRPr="009B7678" w:rsidRDefault="00095015" w:rsidP="005F6C42">
      <w:pPr>
        <w:keepNext/>
        <w:tabs>
          <w:tab w:val="left" w:pos="540"/>
        </w:tabs>
        <w:rPr>
          <w:b/>
          <w:sz w:val="22"/>
          <w:szCs w:val="22"/>
          <w:lang w:val="pl-PL"/>
        </w:rPr>
      </w:pPr>
      <w:r w:rsidRPr="009B7678">
        <w:rPr>
          <w:b/>
          <w:sz w:val="22"/>
          <w:szCs w:val="22"/>
          <w:lang w:val="pl-PL"/>
        </w:rPr>
        <w:t>6.6</w:t>
      </w:r>
      <w:r w:rsidRPr="009B7678">
        <w:rPr>
          <w:b/>
          <w:sz w:val="22"/>
          <w:szCs w:val="22"/>
          <w:lang w:val="pl-PL"/>
        </w:rPr>
        <w:tab/>
        <w:t>S</w:t>
      </w:r>
      <w:r w:rsidR="00920C87" w:rsidRPr="009B7678">
        <w:rPr>
          <w:b/>
          <w:sz w:val="22"/>
          <w:szCs w:val="22"/>
          <w:lang w:val="pl-PL"/>
        </w:rPr>
        <w:t>pecjal</w:t>
      </w:r>
      <w:r w:rsidRPr="009B7678">
        <w:rPr>
          <w:b/>
          <w:sz w:val="22"/>
          <w:szCs w:val="22"/>
          <w:lang w:val="pl-PL"/>
        </w:rPr>
        <w:t>ne środki ostrożności dotyczące usuwania</w:t>
      </w:r>
    </w:p>
    <w:p w:rsidR="00095015" w:rsidRPr="009B7678" w:rsidRDefault="00095015" w:rsidP="005F6C42">
      <w:pPr>
        <w:keepNext/>
        <w:ind w:right="-449"/>
        <w:rPr>
          <w:sz w:val="22"/>
          <w:szCs w:val="22"/>
          <w:lang w:val="pl-PL"/>
        </w:rPr>
      </w:pPr>
    </w:p>
    <w:p w:rsidR="00095015" w:rsidRPr="009B7678" w:rsidRDefault="00897A2A" w:rsidP="00897A2A">
      <w:pPr>
        <w:rPr>
          <w:sz w:val="22"/>
          <w:szCs w:val="22"/>
          <w:lang w:val="pl-PL"/>
        </w:rPr>
      </w:pPr>
      <w:r w:rsidRPr="00897A2A">
        <w:rPr>
          <w:sz w:val="22"/>
          <w:szCs w:val="22"/>
          <w:lang w:val="pl-PL"/>
        </w:rPr>
        <w:t>Wszelkie niewykorzystane resztki produktu leczniczego lub jego odpady należy usunąć zgodnie z lokalnymi przepisami</w:t>
      </w:r>
      <w:r w:rsidR="00095015" w:rsidRPr="009B7678">
        <w:rPr>
          <w:sz w:val="22"/>
          <w:szCs w:val="22"/>
          <w:lang w:val="pl-PL"/>
        </w:rPr>
        <w:t>.</w:t>
      </w:r>
    </w:p>
    <w:p w:rsidR="00095015" w:rsidRPr="009B7678" w:rsidRDefault="00095015">
      <w:pPr>
        <w:ind w:right="-449"/>
        <w:rPr>
          <w:sz w:val="22"/>
          <w:szCs w:val="22"/>
          <w:lang w:val="pl-PL"/>
        </w:rPr>
      </w:pPr>
    </w:p>
    <w:p w:rsidR="00095015" w:rsidRPr="009B7678" w:rsidRDefault="00095015">
      <w:pPr>
        <w:ind w:right="-449"/>
        <w:rPr>
          <w:sz w:val="22"/>
          <w:szCs w:val="22"/>
          <w:lang w:val="pl-PL"/>
        </w:rPr>
      </w:pPr>
    </w:p>
    <w:p w:rsidR="00095015" w:rsidRPr="009B7678" w:rsidRDefault="00095015" w:rsidP="00446009">
      <w:pPr>
        <w:keepNext/>
        <w:ind w:left="540" w:hanging="540"/>
        <w:rPr>
          <w:b/>
          <w:sz w:val="22"/>
          <w:szCs w:val="22"/>
          <w:lang w:val="pl-PL"/>
        </w:rPr>
      </w:pPr>
      <w:r w:rsidRPr="009B7678">
        <w:rPr>
          <w:b/>
          <w:sz w:val="22"/>
          <w:szCs w:val="22"/>
          <w:lang w:val="pl-PL"/>
        </w:rPr>
        <w:t>7.</w:t>
      </w:r>
      <w:r w:rsidRPr="009B7678">
        <w:rPr>
          <w:sz w:val="22"/>
          <w:szCs w:val="22"/>
          <w:lang w:val="pl-PL"/>
        </w:rPr>
        <w:tab/>
      </w:r>
      <w:r w:rsidRPr="009B7678">
        <w:rPr>
          <w:b/>
          <w:sz w:val="22"/>
          <w:szCs w:val="22"/>
          <w:lang w:val="pl-PL"/>
        </w:rPr>
        <w:t>PODMIOT ODPOWIEDZIALNY POSIADAJĄCY POZWOLENIE NA DOPUSZCZENIE DO OBROTU</w:t>
      </w:r>
    </w:p>
    <w:p w:rsidR="00095015" w:rsidRPr="009B7678" w:rsidRDefault="00095015" w:rsidP="00446009">
      <w:pPr>
        <w:keepNext/>
        <w:rPr>
          <w:sz w:val="22"/>
          <w:szCs w:val="22"/>
          <w:lang w:val="pl-PL"/>
        </w:rPr>
      </w:pPr>
    </w:p>
    <w:p w:rsidR="00F801E1" w:rsidRPr="002B63A9" w:rsidRDefault="0055464C" w:rsidP="00F801E1">
      <w:pPr>
        <w:keepNext/>
        <w:rPr>
          <w:sz w:val="22"/>
          <w:szCs w:val="22"/>
          <w:lang w:val="it-IT"/>
        </w:rPr>
      </w:pPr>
      <w:r w:rsidRPr="002B63A9">
        <w:rPr>
          <w:sz w:val="22"/>
          <w:szCs w:val="22"/>
          <w:lang w:val="it-IT"/>
        </w:rPr>
        <w:t>Chiesi Farmaceutici S.p.A.</w:t>
      </w:r>
    </w:p>
    <w:p w:rsidR="00183D43" w:rsidRPr="002B63A9" w:rsidRDefault="0055464C" w:rsidP="00183D43">
      <w:pPr>
        <w:rPr>
          <w:sz w:val="22"/>
          <w:szCs w:val="22"/>
          <w:lang w:val="it-IT" w:eastAsia="en-US"/>
        </w:rPr>
      </w:pPr>
      <w:r w:rsidRPr="002B63A9">
        <w:rPr>
          <w:sz w:val="22"/>
          <w:szCs w:val="22"/>
          <w:lang w:val="it-IT"/>
        </w:rPr>
        <w:t>Via Palermo 26/A</w:t>
      </w:r>
    </w:p>
    <w:p w:rsidR="00183D43" w:rsidRPr="002B63A9" w:rsidRDefault="0055464C" w:rsidP="00183D43">
      <w:pPr>
        <w:rPr>
          <w:sz w:val="22"/>
          <w:szCs w:val="22"/>
          <w:lang w:val="it-IT"/>
        </w:rPr>
      </w:pPr>
      <w:r w:rsidRPr="002B63A9">
        <w:rPr>
          <w:sz w:val="22"/>
          <w:szCs w:val="22"/>
          <w:lang w:val="it-IT"/>
        </w:rPr>
        <w:t>43122 Parma</w:t>
      </w:r>
    </w:p>
    <w:p w:rsidR="00095015" w:rsidRPr="002B63A9" w:rsidRDefault="0055464C">
      <w:pPr>
        <w:rPr>
          <w:b/>
          <w:sz w:val="22"/>
          <w:szCs w:val="22"/>
          <w:lang w:val="it-IT"/>
        </w:rPr>
      </w:pPr>
      <w:r w:rsidRPr="002B63A9">
        <w:rPr>
          <w:sz w:val="22"/>
          <w:szCs w:val="22"/>
          <w:lang w:val="it-IT"/>
        </w:rPr>
        <w:t>Włochy</w:t>
      </w:r>
    </w:p>
    <w:p w:rsidR="00095015" w:rsidRPr="002B63A9" w:rsidRDefault="00095015">
      <w:pPr>
        <w:rPr>
          <w:b/>
          <w:sz w:val="22"/>
          <w:szCs w:val="22"/>
          <w:lang w:val="it-IT"/>
        </w:rPr>
      </w:pPr>
    </w:p>
    <w:p w:rsidR="00095015" w:rsidRPr="002B63A9" w:rsidRDefault="00095015">
      <w:pPr>
        <w:rPr>
          <w:b/>
          <w:sz w:val="22"/>
          <w:szCs w:val="22"/>
          <w:lang w:val="it-IT"/>
        </w:rPr>
      </w:pPr>
    </w:p>
    <w:p w:rsidR="00095015" w:rsidRPr="009B7678" w:rsidRDefault="00095015" w:rsidP="005F6C42">
      <w:pPr>
        <w:keepNext/>
        <w:tabs>
          <w:tab w:val="left" w:pos="540"/>
        </w:tabs>
        <w:rPr>
          <w:b/>
          <w:sz w:val="22"/>
          <w:szCs w:val="22"/>
          <w:lang w:val="pl-PL"/>
        </w:rPr>
      </w:pPr>
      <w:r w:rsidRPr="009B7678">
        <w:rPr>
          <w:b/>
          <w:sz w:val="22"/>
          <w:szCs w:val="22"/>
          <w:lang w:val="pl-PL"/>
        </w:rPr>
        <w:t>8.</w:t>
      </w:r>
      <w:r w:rsidRPr="009B7678">
        <w:rPr>
          <w:sz w:val="22"/>
          <w:szCs w:val="22"/>
          <w:lang w:val="pl-PL"/>
        </w:rPr>
        <w:tab/>
      </w:r>
      <w:r w:rsidRPr="009B7678">
        <w:rPr>
          <w:b/>
          <w:sz w:val="22"/>
          <w:szCs w:val="22"/>
          <w:lang w:val="pl-PL"/>
        </w:rPr>
        <w:t>NUMER POZWOLENIA NA DOPUSZCZENIE DO OBROTU</w:t>
      </w:r>
    </w:p>
    <w:p w:rsidR="005F6C42" w:rsidRPr="009B7678" w:rsidRDefault="005F6C42" w:rsidP="005F6C42">
      <w:pPr>
        <w:pStyle w:val="Heading1"/>
        <w:keepNext/>
        <w:spacing w:before="0" w:after="0" w:line="240" w:lineRule="auto"/>
        <w:ind w:left="360" w:hanging="360"/>
        <w:rPr>
          <w:b w:val="0"/>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500 mg tabletki powlekane</w:t>
      </w:r>
    </w:p>
    <w:p w:rsidR="00095015" w:rsidRPr="009B7678" w:rsidRDefault="00095015" w:rsidP="005F6C42">
      <w:pPr>
        <w:pStyle w:val="Heading1"/>
        <w:spacing w:before="0" w:after="0" w:line="240" w:lineRule="auto"/>
        <w:ind w:left="360" w:hanging="360"/>
        <w:rPr>
          <w:b w:val="0"/>
          <w:sz w:val="22"/>
          <w:szCs w:val="22"/>
          <w:lang w:val="pl-PL"/>
        </w:rPr>
      </w:pPr>
      <w:r w:rsidRPr="009B7678">
        <w:rPr>
          <w:b w:val="0"/>
          <w:sz w:val="22"/>
          <w:szCs w:val="22"/>
          <w:lang w:val="pl-PL"/>
        </w:rPr>
        <w:t>EU/1/99/108/001</w:t>
      </w:r>
    </w:p>
    <w:p w:rsidR="00095015" w:rsidRDefault="00095015">
      <w:pPr>
        <w:rPr>
          <w:sz w:val="22"/>
          <w:szCs w:val="22"/>
          <w:lang w:val="pl-PL"/>
        </w:rPr>
      </w:pPr>
    </w:p>
    <w:p w:rsidR="00D943B1" w:rsidRPr="00793496" w:rsidRDefault="00D943B1" w:rsidP="00D943B1">
      <w:pPr>
        <w:keepNext/>
        <w:rPr>
          <w:sz w:val="22"/>
          <w:szCs w:val="22"/>
          <w:u w:val="single"/>
          <w:lang w:val="pl-PL"/>
        </w:rPr>
      </w:pPr>
      <w:r w:rsidRPr="00793496">
        <w:rPr>
          <w:sz w:val="22"/>
          <w:szCs w:val="22"/>
          <w:u w:val="single"/>
          <w:lang w:val="pl-PL"/>
        </w:rPr>
        <w:t>Ferriprox 1000 mg tabletki powlekane</w:t>
      </w:r>
    </w:p>
    <w:p w:rsidR="00D943B1" w:rsidRPr="009B7678" w:rsidRDefault="00D943B1" w:rsidP="00D943B1">
      <w:pPr>
        <w:keepNext/>
        <w:rPr>
          <w:sz w:val="22"/>
          <w:szCs w:val="22"/>
          <w:lang w:val="pl-PL"/>
        </w:rPr>
      </w:pPr>
      <w:r w:rsidRPr="009B7678">
        <w:rPr>
          <w:sz w:val="22"/>
          <w:szCs w:val="22"/>
          <w:lang w:val="pl-PL"/>
        </w:rPr>
        <w:t>EU/1/99/108/004</w:t>
      </w:r>
    </w:p>
    <w:p w:rsidR="00D943B1" w:rsidRPr="009B7678" w:rsidRDefault="00D943B1">
      <w:pPr>
        <w:rPr>
          <w:sz w:val="22"/>
          <w:szCs w:val="22"/>
          <w:lang w:val="pl-PL"/>
        </w:rPr>
      </w:pPr>
    </w:p>
    <w:p w:rsidR="00095015" w:rsidRPr="009B7678" w:rsidRDefault="00095015">
      <w:pPr>
        <w:rPr>
          <w:sz w:val="22"/>
          <w:szCs w:val="22"/>
          <w:lang w:val="pl-PL"/>
        </w:rPr>
      </w:pPr>
    </w:p>
    <w:p w:rsidR="00095015" w:rsidRPr="009B7678" w:rsidRDefault="00095015" w:rsidP="005F6C42">
      <w:pPr>
        <w:keepNext/>
        <w:ind w:left="540" w:hanging="540"/>
        <w:rPr>
          <w:b/>
          <w:sz w:val="22"/>
          <w:szCs w:val="22"/>
          <w:lang w:val="pl-PL"/>
        </w:rPr>
      </w:pPr>
      <w:r w:rsidRPr="009B7678">
        <w:rPr>
          <w:b/>
          <w:sz w:val="22"/>
          <w:szCs w:val="22"/>
          <w:lang w:val="pl-PL"/>
        </w:rPr>
        <w:t>9.</w:t>
      </w:r>
      <w:r w:rsidRPr="009B7678">
        <w:rPr>
          <w:sz w:val="22"/>
          <w:szCs w:val="22"/>
          <w:lang w:val="pl-PL"/>
        </w:rPr>
        <w:tab/>
      </w:r>
      <w:r w:rsidRPr="009B7678">
        <w:rPr>
          <w:b/>
          <w:sz w:val="22"/>
          <w:szCs w:val="22"/>
          <w:lang w:val="pl-PL"/>
        </w:rPr>
        <w:t>DATA WYDANIA PIERWSZEGO POZWOLENIA NA DOPUSZCZENIE DO OBROTU / DATA PRZEDŁUŻENIA POZWOLENIA</w:t>
      </w:r>
    </w:p>
    <w:p w:rsidR="00095015" w:rsidRPr="009B7678" w:rsidRDefault="00095015" w:rsidP="005F6C42">
      <w:pPr>
        <w:keepNext/>
        <w:rPr>
          <w:b/>
          <w:sz w:val="22"/>
          <w:szCs w:val="22"/>
          <w:lang w:val="pl-PL"/>
        </w:rPr>
      </w:pPr>
    </w:p>
    <w:p w:rsidR="00095015" w:rsidRPr="009B7678" w:rsidRDefault="00095015" w:rsidP="005F6C42">
      <w:pPr>
        <w:keepNext/>
        <w:rPr>
          <w:sz w:val="22"/>
          <w:szCs w:val="22"/>
          <w:lang w:val="pl-PL"/>
        </w:rPr>
      </w:pPr>
      <w:r w:rsidRPr="009B7678">
        <w:rPr>
          <w:sz w:val="22"/>
          <w:szCs w:val="22"/>
          <w:lang w:val="pl-PL"/>
        </w:rPr>
        <w:t>Data pierwszego pozwolenia na dopuszczenie do obrotu: 25</w:t>
      </w:r>
      <w:r w:rsidR="00025E56" w:rsidRPr="009B7678">
        <w:rPr>
          <w:sz w:val="22"/>
          <w:szCs w:val="22"/>
          <w:lang w:val="pl-PL"/>
        </w:rPr>
        <w:t xml:space="preserve"> sierpnia </w:t>
      </w:r>
      <w:r w:rsidRPr="009B7678">
        <w:rPr>
          <w:sz w:val="22"/>
          <w:szCs w:val="22"/>
          <w:lang w:val="pl-PL"/>
        </w:rPr>
        <w:t>1999</w:t>
      </w:r>
    </w:p>
    <w:p w:rsidR="00095015" w:rsidRPr="009B7678" w:rsidRDefault="00095015">
      <w:pPr>
        <w:rPr>
          <w:sz w:val="22"/>
          <w:szCs w:val="22"/>
          <w:lang w:val="pl-PL"/>
        </w:rPr>
      </w:pPr>
      <w:r w:rsidRPr="009B7678">
        <w:rPr>
          <w:sz w:val="22"/>
          <w:szCs w:val="22"/>
          <w:lang w:val="pl-PL"/>
        </w:rPr>
        <w:t xml:space="preserve">Data przedłużenia pozwolenia: </w:t>
      </w:r>
      <w:r w:rsidR="00664DCB" w:rsidRPr="009B7678">
        <w:rPr>
          <w:sz w:val="22"/>
          <w:szCs w:val="22"/>
          <w:lang w:val="pl-PL"/>
        </w:rPr>
        <w:t>2</w:t>
      </w:r>
      <w:r w:rsidR="00EC548C">
        <w:rPr>
          <w:sz w:val="22"/>
          <w:szCs w:val="22"/>
          <w:lang w:val="pl-PL"/>
        </w:rPr>
        <w:t>1</w:t>
      </w:r>
      <w:r w:rsidR="0096248D" w:rsidRPr="009B7678">
        <w:rPr>
          <w:sz w:val="22"/>
          <w:szCs w:val="22"/>
          <w:lang w:val="pl-PL"/>
        </w:rPr>
        <w:t xml:space="preserve"> </w:t>
      </w:r>
      <w:r w:rsidR="00E8376A" w:rsidRPr="00E8376A">
        <w:rPr>
          <w:sz w:val="22"/>
          <w:szCs w:val="22"/>
          <w:lang w:val="pl-PL"/>
        </w:rPr>
        <w:t>wrzesień</w:t>
      </w:r>
      <w:r w:rsidR="0096248D" w:rsidRPr="009B7678">
        <w:rPr>
          <w:sz w:val="22"/>
          <w:szCs w:val="22"/>
          <w:lang w:val="pl-PL"/>
        </w:rPr>
        <w:t xml:space="preserve"> </w:t>
      </w:r>
      <w:r w:rsidR="00664DCB" w:rsidRPr="009B7678">
        <w:rPr>
          <w:sz w:val="22"/>
          <w:szCs w:val="22"/>
          <w:lang w:val="pl-PL"/>
        </w:rPr>
        <w:t>2009</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ind w:left="540" w:hanging="540"/>
        <w:rPr>
          <w:b/>
          <w:sz w:val="22"/>
          <w:szCs w:val="22"/>
          <w:lang w:val="pl-PL"/>
        </w:rPr>
      </w:pPr>
      <w:r w:rsidRPr="009B7678">
        <w:rPr>
          <w:b/>
          <w:sz w:val="22"/>
          <w:szCs w:val="22"/>
          <w:lang w:val="pl-PL"/>
        </w:rPr>
        <w:t>10.</w:t>
      </w:r>
      <w:r w:rsidRPr="009B7678">
        <w:rPr>
          <w:b/>
          <w:sz w:val="22"/>
          <w:szCs w:val="22"/>
          <w:lang w:val="pl-PL"/>
        </w:rPr>
        <w:tab/>
        <w:t>DATA ZATWIERDZENIA LUB CZĘŚCIOWEJ ZMIANY TEKSTU CHARAKTERYSTYKI PRODUKTU LECZNICZEGO</w:t>
      </w:r>
    </w:p>
    <w:p w:rsidR="00A869A2" w:rsidRPr="009B7678" w:rsidRDefault="00A869A2">
      <w:pPr>
        <w:tabs>
          <w:tab w:val="left" w:pos="540"/>
        </w:tabs>
        <w:rPr>
          <w:sz w:val="22"/>
          <w:szCs w:val="22"/>
          <w:lang w:val="pl-PL"/>
        </w:rPr>
      </w:pPr>
    </w:p>
    <w:p w:rsidR="006A7ADC" w:rsidRPr="009B7678" w:rsidRDefault="006A7ADC">
      <w:pPr>
        <w:tabs>
          <w:tab w:val="left" w:pos="540"/>
        </w:tabs>
        <w:rPr>
          <w:sz w:val="22"/>
          <w:szCs w:val="22"/>
          <w:lang w:val="pl-PL"/>
        </w:rPr>
      </w:pPr>
    </w:p>
    <w:p w:rsidR="00321539" w:rsidRPr="009B7678" w:rsidRDefault="00321539">
      <w:pPr>
        <w:tabs>
          <w:tab w:val="left" w:pos="540"/>
        </w:tabs>
        <w:rPr>
          <w:sz w:val="22"/>
          <w:szCs w:val="22"/>
          <w:lang w:val="pl-PL"/>
        </w:rPr>
      </w:pPr>
    </w:p>
    <w:p w:rsidR="00321539" w:rsidRPr="009B7678" w:rsidRDefault="00321539">
      <w:pPr>
        <w:tabs>
          <w:tab w:val="left" w:pos="540"/>
        </w:tabs>
        <w:rPr>
          <w:sz w:val="22"/>
          <w:szCs w:val="22"/>
          <w:lang w:val="pl-PL"/>
        </w:rPr>
      </w:pPr>
    </w:p>
    <w:p w:rsidR="00321539" w:rsidRPr="009B7678" w:rsidRDefault="00321539">
      <w:pPr>
        <w:tabs>
          <w:tab w:val="left" w:pos="540"/>
        </w:tabs>
        <w:rPr>
          <w:sz w:val="22"/>
          <w:szCs w:val="22"/>
          <w:lang w:val="pl-PL"/>
        </w:rPr>
      </w:pPr>
      <w:r w:rsidRPr="009B7678">
        <w:rPr>
          <w:noProof/>
          <w:sz w:val="22"/>
          <w:szCs w:val="22"/>
          <w:lang w:val="pl-PL"/>
        </w:rPr>
        <w:t xml:space="preserve">Szczegółowa informacja o tym produkcie </w:t>
      </w:r>
      <w:r w:rsidR="0096248D" w:rsidRPr="009B7678">
        <w:rPr>
          <w:noProof/>
          <w:sz w:val="22"/>
          <w:szCs w:val="22"/>
          <w:lang w:val="pl-PL"/>
        </w:rPr>
        <w:t xml:space="preserve">leczniczym </w:t>
      </w:r>
      <w:r w:rsidRPr="009B7678">
        <w:rPr>
          <w:noProof/>
          <w:sz w:val="22"/>
          <w:szCs w:val="22"/>
          <w:lang w:val="pl-PL"/>
        </w:rPr>
        <w:t xml:space="preserve">jest dostępna na stronie internetowej Europejskiej Agencji </w:t>
      </w:r>
      <w:r w:rsidR="00CD2EDF" w:rsidRPr="009B7678">
        <w:rPr>
          <w:noProof/>
          <w:sz w:val="22"/>
          <w:szCs w:val="22"/>
          <w:lang w:val="pl-PL"/>
        </w:rPr>
        <w:t xml:space="preserve">Leków </w:t>
      </w:r>
      <w:r w:rsidR="00441704" w:rsidRPr="009B7678">
        <w:rPr>
          <w:noProof/>
          <w:sz w:val="22"/>
          <w:szCs w:val="22"/>
          <w:lang w:val="pl-PL"/>
        </w:rPr>
        <w:t>http://www.ema.europa.eu</w:t>
      </w:r>
      <w:r w:rsidR="0096248D" w:rsidRPr="009B7678">
        <w:rPr>
          <w:noProof/>
          <w:sz w:val="22"/>
          <w:szCs w:val="22"/>
          <w:lang w:val="pl-PL"/>
        </w:rPr>
        <w:t>.</w:t>
      </w:r>
    </w:p>
    <w:p w:rsidR="00095015" w:rsidRPr="009B7678" w:rsidRDefault="00095015" w:rsidP="00536DBE">
      <w:pPr>
        <w:tabs>
          <w:tab w:val="left" w:pos="540"/>
        </w:tabs>
        <w:rPr>
          <w:b/>
          <w:caps/>
          <w:sz w:val="22"/>
          <w:szCs w:val="22"/>
          <w:lang w:val="pl-PL"/>
        </w:rPr>
      </w:pPr>
      <w:r w:rsidRPr="009B7678">
        <w:rPr>
          <w:sz w:val="22"/>
          <w:szCs w:val="22"/>
          <w:lang w:val="pl-PL"/>
        </w:rPr>
        <w:br w:type="page"/>
      </w:r>
      <w:r w:rsidRPr="009B7678">
        <w:rPr>
          <w:b/>
          <w:caps/>
          <w:sz w:val="22"/>
          <w:szCs w:val="22"/>
          <w:lang w:val="pl-PL"/>
        </w:rPr>
        <w:t>1.</w:t>
      </w:r>
      <w:r w:rsidRPr="009B7678">
        <w:rPr>
          <w:b/>
          <w:caps/>
          <w:sz w:val="22"/>
          <w:szCs w:val="22"/>
          <w:lang w:val="pl-PL"/>
        </w:rPr>
        <w:tab/>
        <w:t>NAZWA PRODUKTU LECZNICZEGO</w:t>
      </w:r>
    </w:p>
    <w:p w:rsidR="00095015" w:rsidRPr="009B7678" w:rsidRDefault="00095015">
      <w:pPr>
        <w:rPr>
          <w:sz w:val="22"/>
          <w:szCs w:val="22"/>
          <w:lang w:val="pl-PL"/>
        </w:rPr>
      </w:pPr>
    </w:p>
    <w:p w:rsidR="00095015" w:rsidRPr="00C81C02" w:rsidRDefault="00095015">
      <w:pPr>
        <w:rPr>
          <w:b/>
          <w:sz w:val="22"/>
          <w:szCs w:val="22"/>
        </w:rPr>
      </w:pPr>
      <w:r w:rsidRPr="00C81C02">
        <w:rPr>
          <w:sz w:val="22"/>
          <w:szCs w:val="22"/>
        </w:rPr>
        <w:t xml:space="preserve">Ferriprox 100 mg/ml </w:t>
      </w:r>
      <w:bookmarkStart w:id="3" w:name="OLE_LINK19"/>
      <w:bookmarkStart w:id="4" w:name="OLE_LINK20"/>
      <w:r w:rsidRPr="00C81C02">
        <w:rPr>
          <w:sz w:val="22"/>
          <w:szCs w:val="22"/>
        </w:rPr>
        <w:t>roztwór doustny</w:t>
      </w:r>
      <w:bookmarkEnd w:id="3"/>
      <w:bookmarkEnd w:id="4"/>
    </w:p>
    <w:p w:rsidR="00095015" w:rsidRPr="00C81C02" w:rsidRDefault="00095015">
      <w:pPr>
        <w:rPr>
          <w:b/>
          <w:sz w:val="22"/>
          <w:szCs w:val="22"/>
        </w:rPr>
      </w:pPr>
    </w:p>
    <w:p w:rsidR="00095015" w:rsidRPr="00C81C02" w:rsidRDefault="00095015">
      <w:pPr>
        <w:rPr>
          <w:b/>
          <w:sz w:val="22"/>
          <w:szCs w:val="22"/>
        </w:rPr>
      </w:pPr>
    </w:p>
    <w:p w:rsidR="00095015" w:rsidRPr="009B7678" w:rsidRDefault="00095015">
      <w:pPr>
        <w:tabs>
          <w:tab w:val="left" w:pos="540"/>
        </w:tabs>
        <w:rPr>
          <w:b/>
          <w:sz w:val="22"/>
          <w:szCs w:val="22"/>
          <w:lang w:val="pl-PL"/>
        </w:rPr>
      </w:pPr>
      <w:r w:rsidRPr="009B7678">
        <w:rPr>
          <w:b/>
          <w:caps/>
          <w:sz w:val="22"/>
          <w:szCs w:val="22"/>
          <w:lang w:val="pl-PL"/>
        </w:rPr>
        <w:t>2.</w:t>
      </w:r>
      <w:r w:rsidRPr="009B7678">
        <w:rPr>
          <w:sz w:val="22"/>
          <w:szCs w:val="22"/>
          <w:lang w:val="pl-PL"/>
        </w:rPr>
        <w:tab/>
      </w:r>
      <w:r w:rsidRPr="009B7678">
        <w:rPr>
          <w:b/>
          <w:sz w:val="22"/>
          <w:szCs w:val="22"/>
          <w:lang w:val="pl-PL"/>
        </w:rPr>
        <w:t>SKŁAD JAKOŚCIOWY I ILOŚCIOWY</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Jeden ml roztworu doustnego zawiera 100 mg deferypronu</w:t>
      </w:r>
      <w:r w:rsidR="007358BA" w:rsidRPr="009B7678">
        <w:rPr>
          <w:sz w:val="22"/>
          <w:szCs w:val="22"/>
          <w:lang w:val="pl-PL"/>
        </w:rPr>
        <w:t xml:space="preserve"> (25 g deferypronu na 250 ml oraz 50 g deferypronu na 500 ml)</w:t>
      </w:r>
      <w:r w:rsidRPr="009B7678">
        <w:rPr>
          <w:sz w:val="22"/>
          <w:szCs w:val="22"/>
          <w:lang w:val="pl-PL"/>
        </w:rPr>
        <w:t>.</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Substancja pomocnicza</w:t>
      </w:r>
      <w:r w:rsidR="0096248D" w:rsidRPr="009B7678">
        <w:rPr>
          <w:sz w:val="22"/>
          <w:szCs w:val="22"/>
          <w:lang w:val="pl-PL"/>
        </w:rPr>
        <w:t xml:space="preserve"> o znanym działaniu</w:t>
      </w:r>
    </w:p>
    <w:p w:rsidR="00095015" w:rsidRPr="009B7678" w:rsidRDefault="00095015">
      <w:pPr>
        <w:rPr>
          <w:sz w:val="22"/>
          <w:szCs w:val="22"/>
          <w:lang w:val="pl-PL"/>
        </w:rPr>
      </w:pPr>
      <w:r w:rsidRPr="009B7678">
        <w:rPr>
          <w:sz w:val="22"/>
          <w:szCs w:val="22"/>
          <w:lang w:val="pl-PL"/>
        </w:rPr>
        <w:t>Jeden ml roztworu do podawania doustnego zawiera 0,4 mg żółcieni pomarańczowej (E110).</w:t>
      </w:r>
    </w:p>
    <w:p w:rsidR="00095015" w:rsidRPr="009B7678" w:rsidRDefault="00095015">
      <w:pPr>
        <w:rPr>
          <w:sz w:val="22"/>
          <w:szCs w:val="22"/>
          <w:lang w:val="pl-PL"/>
        </w:rPr>
      </w:pPr>
      <w:r w:rsidRPr="009B7678">
        <w:rPr>
          <w:sz w:val="22"/>
          <w:szCs w:val="22"/>
          <w:lang w:val="pl-PL"/>
        </w:rPr>
        <w:t>Pełny wykaz substancji pomocniczych, patrz punkt 6.1.</w:t>
      </w:r>
    </w:p>
    <w:p w:rsidR="00095015" w:rsidRPr="009B7678" w:rsidRDefault="00095015">
      <w:pPr>
        <w:rPr>
          <w:b/>
          <w:caps/>
          <w:sz w:val="22"/>
          <w:szCs w:val="22"/>
          <w:lang w:val="pl-PL"/>
        </w:rPr>
      </w:pPr>
    </w:p>
    <w:p w:rsidR="00095015" w:rsidRPr="009B7678" w:rsidRDefault="00095015">
      <w:pPr>
        <w:rPr>
          <w:b/>
          <w:caps/>
          <w:sz w:val="22"/>
          <w:szCs w:val="22"/>
          <w:lang w:val="pl-PL"/>
        </w:rPr>
      </w:pPr>
    </w:p>
    <w:p w:rsidR="00095015" w:rsidRPr="009B7678" w:rsidRDefault="00095015">
      <w:pPr>
        <w:tabs>
          <w:tab w:val="left" w:pos="540"/>
        </w:tabs>
        <w:rPr>
          <w:b/>
          <w:caps/>
          <w:sz w:val="22"/>
          <w:szCs w:val="22"/>
          <w:lang w:val="pl-PL"/>
        </w:rPr>
      </w:pPr>
      <w:r w:rsidRPr="009B7678">
        <w:rPr>
          <w:b/>
          <w:caps/>
          <w:sz w:val="22"/>
          <w:szCs w:val="22"/>
          <w:lang w:val="pl-PL"/>
        </w:rPr>
        <w:t>3.</w:t>
      </w:r>
      <w:r w:rsidRPr="009B7678">
        <w:rPr>
          <w:sz w:val="22"/>
          <w:szCs w:val="22"/>
          <w:lang w:val="pl-PL"/>
        </w:rPr>
        <w:tab/>
      </w:r>
      <w:r w:rsidRPr="009B7678">
        <w:rPr>
          <w:b/>
          <w:sz w:val="22"/>
          <w:szCs w:val="22"/>
          <w:lang w:val="pl-PL"/>
        </w:rPr>
        <w:t>POSTAĆ FARMACEUTYCZNA</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Roztwór doustny</w:t>
      </w:r>
    </w:p>
    <w:p w:rsidR="00095015" w:rsidRPr="009B7678" w:rsidRDefault="00095015">
      <w:pPr>
        <w:rPr>
          <w:sz w:val="22"/>
          <w:szCs w:val="22"/>
          <w:lang w:val="pl-PL"/>
        </w:rPr>
      </w:pPr>
    </w:p>
    <w:p w:rsidR="00095015" w:rsidRPr="009B7678" w:rsidRDefault="00095015" w:rsidP="006D1CDB">
      <w:pPr>
        <w:rPr>
          <w:b/>
          <w:sz w:val="22"/>
          <w:szCs w:val="22"/>
          <w:lang w:val="pl-PL"/>
        </w:rPr>
      </w:pPr>
      <w:r w:rsidRPr="009B7678">
        <w:rPr>
          <w:sz w:val="22"/>
          <w:szCs w:val="22"/>
          <w:lang w:val="pl-PL"/>
        </w:rPr>
        <w:t>Przezroczysty, czerwonopomarańczowy. płyn</w:t>
      </w:r>
    </w:p>
    <w:p w:rsidR="00095015" w:rsidRPr="009B7678" w:rsidRDefault="00095015">
      <w:pPr>
        <w:rPr>
          <w:b/>
          <w:sz w:val="22"/>
          <w:szCs w:val="22"/>
          <w:lang w:val="pl-PL"/>
        </w:rPr>
      </w:pPr>
    </w:p>
    <w:p w:rsidR="00095015" w:rsidRPr="009B7678" w:rsidRDefault="00095015">
      <w:pPr>
        <w:rPr>
          <w:b/>
          <w:sz w:val="22"/>
          <w:szCs w:val="22"/>
          <w:lang w:val="pl-PL"/>
        </w:rPr>
      </w:pPr>
    </w:p>
    <w:p w:rsidR="00095015" w:rsidRPr="009B7678" w:rsidRDefault="00095015" w:rsidP="00AD305F">
      <w:pPr>
        <w:keepNext/>
        <w:tabs>
          <w:tab w:val="left" w:pos="540"/>
        </w:tabs>
        <w:rPr>
          <w:b/>
          <w:caps/>
          <w:sz w:val="22"/>
          <w:szCs w:val="22"/>
          <w:lang w:val="pl-PL"/>
        </w:rPr>
      </w:pPr>
      <w:r w:rsidRPr="009B7678">
        <w:rPr>
          <w:b/>
          <w:caps/>
          <w:sz w:val="22"/>
          <w:szCs w:val="22"/>
          <w:lang w:val="pl-PL"/>
        </w:rPr>
        <w:t>4.</w:t>
      </w:r>
      <w:r w:rsidRPr="009B7678">
        <w:rPr>
          <w:sz w:val="22"/>
          <w:szCs w:val="22"/>
          <w:lang w:val="pl-PL"/>
        </w:rPr>
        <w:tab/>
      </w:r>
      <w:r w:rsidRPr="009B7678">
        <w:rPr>
          <w:b/>
          <w:sz w:val="22"/>
          <w:szCs w:val="22"/>
          <w:lang w:val="pl-PL"/>
        </w:rPr>
        <w:t>SZCZEGÓŁOWE DANE KLINICZNE</w:t>
      </w:r>
    </w:p>
    <w:p w:rsidR="00095015" w:rsidRPr="009B7678" w:rsidRDefault="00095015" w:rsidP="00AD305F">
      <w:pPr>
        <w:keepNext/>
        <w:tabs>
          <w:tab w:val="left" w:pos="540"/>
        </w:tabs>
        <w:rPr>
          <w:sz w:val="22"/>
          <w:szCs w:val="22"/>
          <w:lang w:val="pl-PL"/>
        </w:rPr>
      </w:pPr>
    </w:p>
    <w:p w:rsidR="00095015" w:rsidRPr="009B7678" w:rsidRDefault="00095015" w:rsidP="00AD305F">
      <w:pPr>
        <w:keepNext/>
        <w:tabs>
          <w:tab w:val="left" w:pos="540"/>
        </w:tabs>
        <w:rPr>
          <w:b/>
          <w:sz w:val="22"/>
          <w:szCs w:val="22"/>
          <w:lang w:val="pl-PL"/>
        </w:rPr>
      </w:pPr>
      <w:r w:rsidRPr="009B7678">
        <w:rPr>
          <w:b/>
          <w:sz w:val="22"/>
          <w:szCs w:val="22"/>
          <w:lang w:val="pl-PL"/>
        </w:rPr>
        <w:t>4.1</w:t>
      </w:r>
      <w:r w:rsidRPr="009B7678">
        <w:rPr>
          <w:b/>
          <w:sz w:val="22"/>
          <w:szCs w:val="22"/>
          <w:lang w:val="pl-PL"/>
        </w:rPr>
        <w:tab/>
        <w:t>Wskazania do stosowania</w:t>
      </w:r>
    </w:p>
    <w:p w:rsidR="00095015" w:rsidRPr="009B7678" w:rsidRDefault="00095015" w:rsidP="00AD305F">
      <w:pPr>
        <w:keepNext/>
        <w:rPr>
          <w:sz w:val="22"/>
          <w:szCs w:val="22"/>
          <w:lang w:val="pl-PL"/>
        </w:rPr>
      </w:pPr>
    </w:p>
    <w:p w:rsidR="00AE2047" w:rsidRPr="001362B3" w:rsidRDefault="00AE2047" w:rsidP="00AE2047">
      <w:pPr>
        <w:rPr>
          <w:sz w:val="22"/>
          <w:szCs w:val="22"/>
          <w:lang w:val="pl-PL"/>
        </w:rPr>
      </w:pPr>
      <w:r w:rsidRPr="001362B3">
        <w:rPr>
          <w:sz w:val="22"/>
          <w:szCs w:val="22"/>
          <w:lang w:val="pl-PL"/>
        </w:rPr>
        <w:t>Monoterapię lekiem Ferriprox stosuje się w leczeniu nadmiaru żelaza u pacjentów z talasemią typu major, u których obecne leczenie środkami chelatującymi jest niewystarczające lub istnieją ku niemu przeciwwskazania.</w:t>
      </w:r>
    </w:p>
    <w:p w:rsidR="00AE2047" w:rsidRPr="001362B3" w:rsidRDefault="00AE2047" w:rsidP="00AE2047">
      <w:pPr>
        <w:rPr>
          <w:sz w:val="22"/>
          <w:szCs w:val="22"/>
          <w:lang w:val="pl-PL"/>
        </w:rPr>
      </w:pPr>
    </w:p>
    <w:p w:rsidR="006505BA" w:rsidRPr="009B7678" w:rsidRDefault="006505BA" w:rsidP="006505BA">
      <w:pPr>
        <w:rPr>
          <w:sz w:val="22"/>
          <w:szCs w:val="22"/>
          <w:lang w:val="pl-PL"/>
        </w:rPr>
      </w:pPr>
      <w:r w:rsidRPr="001362B3">
        <w:rPr>
          <w:sz w:val="22"/>
          <w:szCs w:val="22"/>
          <w:lang w:val="pl-PL"/>
        </w:rPr>
        <w:t>Ferriprox łączni</w:t>
      </w:r>
      <w:r>
        <w:rPr>
          <w:sz w:val="22"/>
          <w:szCs w:val="22"/>
          <w:lang w:val="pl-PL"/>
        </w:rPr>
        <w:t>e</w:t>
      </w:r>
      <w:r w:rsidRPr="001362B3">
        <w:rPr>
          <w:sz w:val="22"/>
          <w:szCs w:val="22"/>
          <w:lang w:val="pl-PL"/>
        </w:rPr>
        <w:t xml:space="preserve"> z innym środkiem chelatującym (</w:t>
      </w:r>
      <w:r w:rsidRPr="009B7678">
        <w:rPr>
          <w:sz w:val="22"/>
          <w:szCs w:val="22"/>
          <w:lang w:val="pl-PL"/>
        </w:rPr>
        <w:t xml:space="preserve">patrz punkt </w:t>
      </w:r>
      <w:r w:rsidRPr="001362B3">
        <w:rPr>
          <w:sz w:val="22"/>
          <w:szCs w:val="22"/>
          <w:lang w:val="pl-PL"/>
        </w:rPr>
        <w:t xml:space="preserve">4.4) stosuje się u pacjentów z talasemią typu major, u których monoterapia </w:t>
      </w:r>
      <w:r>
        <w:rPr>
          <w:sz w:val="22"/>
          <w:szCs w:val="22"/>
          <w:lang w:val="pl-PL"/>
        </w:rPr>
        <w:t>in</w:t>
      </w:r>
      <w:r w:rsidRPr="001362B3">
        <w:rPr>
          <w:sz w:val="22"/>
          <w:szCs w:val="22"/>
          <w:lang w:val="pl-PL"/>
        </w:rPr>
        <w:t xml:space="preserve">nym </w:t>
      </w:r>
      <w:r>
        <w:rPr>
          <w:sz w:val="22"/>
          <w:szCs w:val="22"/>
          <w:lang w:val="pl-PL"/>
        </w:rPr>
        <w:t xml:space="preserve">środkiem </w:t>
      </w:r>
      <w:r w:rsidRPr="001362B3">
        <w:rPr>
          <w:sz w:val="22"/>
          <w:szCs w:val="22"/>
          <w:lang w:val="pl-PL"/>
        </w:rPr>
        <w:t>chelat</w:t>
      </w:r>
      <w:r>
        <w:rPr>
          <w:sz w:val="22"/>
          <w:szCs w:val="22"/>
          <w:lang w:val="pl-PL"/>
        </w:rPr>
        <w:t>ującym</w:t>
      </w:r>
      <w:r w:rsidRPr="001362B3">
        <w:rPr>
          <w:sz w:val="22"/>
          <w:szCs w:val="22"/>
          <w:lang w:val="pl-PL"/>
        </w:rPr>
        <w:t xml:space="preserve"> żelaz</w:t>
      </w:r>
      <w:r>
        <w:rPr>
          <w:sz w:val="22"/>
          <w:szCs w:val="22"/>
          <w:lang w:val="pl-PL"/>
        </w:rPr>
        <w:t>o</w:t>
      </w:r>
      <w:r w:rsidRPr="001362B3">
        <w:rPr>
          <w:sz w:val="22"/>
          <w:szCs w:val="22"/>
          <w:lang w:val="pl-PL"/>
        </w:rPr>
        <w:t xml:space="preserve"> jest nieskuteczna lub gdy zapobieganie zagrażającym życiu skutkom przeładowania żelazem (głównie przeładowani</w:t>
      </w:r>
      <w:r>
        <w:rPr>
          <w:sz w:val="22"/>
          <w:szCs w:val="22"/>
          <w:lang w:val="pl-PL"/>
        </w:rPr>
        <w:t>a</w:t>
      </w:r>
      <w:r w:rsidRPr="001362B3">
        <w:rPr>
          <w:sz w:val="22"/>
          <w:szCs w:val="22"/>
          <w:lang w:val="pl-PL"/>
        </w:rPr>
        <w:t xml:space="preserve"> mięśnia sercowego) lub ich leczenie uzasadnia szybką lub intensywną korektę (</w:t>
      </w:r>
      <w:r w:rsidRPr="009B7678">
        <w:rPr>
          <w:sz w:val="22"/>
          <w:szCs w:val="22"/>
          <w:lang w:val="pl-PL"/>
        </w:rPr>
        <w:t xml:space="preserve">patrz punkt </w:t>
      </w:r>
      <w:r w:rsidRPr="001362B3">
        <w:rPr>
          <w:sz w:val="22"/>
          <w:szCs w:val="22"/>
          <w:lang w:val="pl-PL"/>
        </w:rPr>
        <w:t>4.2)</w:t>
      </w:r>
      <w:r w:rsidRPr="009B7678">
        <w:rPr>
          <w:sz w:val="22"/>
          <w:szCs w:val="22"/>
          <w:lang w:val="pl-PL"/>
        </w:rPr>
        <w:t>.</w:t>
      </w:r>
    </w:p>
    <w:p w:rsidR="00095015" w:rsidRPr="009B7678" w:rsidRDefault="00095015">
      <w:pPr>
        <w:rPr>
          <w:sz w:val="22"/>
          <w:szCs w:val="22"/>
          <w:lang w:val="pl-PL"/>
        </w:rPr>
      </w:pPr>
    </w:p>
    <w:p w:rsidR="00095015" w:rsidRPr="009B7678" w:rsidRDefault="00095015" w:rsidP="00AD305F">
      <w:pPr>
        <w:keepNext/>
        <w:tabs>
          <w:tab w:val="left" w:pos="540"/>
        </w:tabs>
        <w:rPr>
          <w:b/>
          <w:sz w:val="22"/>
          <w:szCs w:val="22"/>
          <w:lang w:val="pl-PL"/>
        </w:rPr>
      </w:pPr>
      <w:r w:rsidRPr="009B7678">
        <w:rPr>
          <w:b/>
          <w:sz w:val="22"/>
          <w:szCs w:val="22"/>
          <w:lang w:val="pl-PL"/>
        </w:rPr>
        <w:t>4.2</w:t>
      </w:r>
      <w:r w:rsidRPr="009B7678">
        <w:rPr>
          <w:b/>
          <w:sz w:val="22"/>
          <w:szCs w:val="22"/>
          <w:lang w:val="pl-PL"/>
        </w:rPr>
        <w:tab/>
        <w:t>Dawkowanie i sposób podawania</w:t>
      </w:r>
    </w:p>
    <w:p w:rsidR="00095015" w:rsidRPr="009B7678" w:rsidRDefault="00095015" w:rsidP="00AD305F">
      <w:pPr>
        <w:keepNext/>
        <w:rPr>
          <w:sz w:val="22"/>
          <w:szCs w:val="22"/>
          <w:lang w:val="pl-PL"/>
        </w:rPr>
      </w:pPr>
    </w:p>
    <w:p w:rsidR="00095015" w:rsidRPr="009B7678" w:rsidRDefault="00095015" w:rsidP="00AD305F">
      <w:pPr>
        <w:rPr>
          <w:sz w:val="22"/>
          <w:szCs w:val="22"/>
          <w:lang w:val="pl-PL"/>
        </w:rPr>
      </w:pPr>
      <w:r w:rsidRPr="009B7678">
        <w:rPr>
          <w:sz w:val="22"/>
          <w:szCs w:val="22"/>
          <w:lang w:val="pl-PL"/>
        </w:rPr>
        <w:t>Podawanie deferypronu powinno być rozpoczęte i kontynuowane przez lekarza mającego doświadczenie w leczeniu pacjentów z talasemią.</w:t>
      </w:r>
    </w:p>
    <w:p w:rsidR="00095015" w:rsidRPr="009B7678" w:rsidRDefault="00095015">
      <w:pPr>
        <w:rPr>
          <w:sz w:val="22"/>
          <w:szCs w:val="22"/>
          <w:lang w:val="pl-PL"/>
        </w:rPr>
      </w:pPr>
    </w:p>
    <w:p w:rsidR="007F4052" w:rsidRPr="009B7678" w:rsidRDefault="007F4052" w:rsidP="00AD305F">
      <w:pPr>
        <w:keepNext/>
        <w:rPr>
          <w:sz w:val="22"/>
          <w:szCs w:val="22"/>
          <w:u w:val="single"/>
          <w:lang w:val="pl-PL"/>
        </w:rPr>
      </w:pPr>
      <w:r w:rsidRPr="009B7678">
        <w:rPr>
          <w:sz w:val="22"/>
          <w:u w:val="single"/>
          <w:lang w:val="pl-PL"/>
        </w:rPr>
        <w:t>Dawkowanie</w:t>
      </w:r>
    </w:p>
    <w:p w:rsidR="00095015" w:rsidRPr="009B7678" w:rsidRDefault="00095015">
      <w:pPr>
        <w:rPr>
          <w:sz w:val="22"/>
          <w:szCs w:val="22"/>
          <w:lang w:val="pl-PL"/>
        </w:rPr>
      </w:pPr>
      <w:r w:rsidRPr="009B7678">
        <w:rPr>
          <w:sz w:val="22"/>
          <w:szCs w:val="22"/>
          <w:lang w:val="pl-PL"/>
        </w:rPr>
        <w:t>Deferypron zazwyczaj podaje się po 25 mg/kg masy ciała, doustnie, trzy razy na dobę, łącznie 75 mg/kg masy ciała na dobę. Dawka na kilogram masy ciała powinna zostać przeliczona z zaokrągleniem do najbliższych 2,5 ml. Tabela przedstawiona poniżej zawiera zalecane dawki dla masy ciała co 10 kilogramów.</w:t>
      </w:r>
    </w:p>
    <w:p w:rsidR="00095015" w:rsidRPr="009B7678" w:rsidRDefault="00095015">
      <w:pPr>
        <w:rPr>
          <w:sz w:val="22"/>
          <w:szCs w:val="22"/>
          <w:lang w:val="pl-PL"/>
        </w:rPr>
      </w:pPr>
    </w:p>
    <w:p w:rsidR="007F4052" w:rsidRPr="009B7678" w:rsidRDefault="007F4052" w:rsidP="00AD305F">
      <w:pPr>
        <w:keepNext/>
        <w:rPr>
          <w:i/>
          <w:sz w:val="22"/>
          <w:szCs w:val="22"/>
          <w:lang w:val="pl-PL"/>
        </w:rPr>
      </w:pPr>
      <w:r w:rsidRPr="009B7678">
        <w:rPr>
          <w:i/>
          <w:sz w:val="22"/>
          <w:szCs w:val="22"/>
          <w:lang w:val="pl-PL"/>
        </w:rPr>
        <w:t>Tabela dawkowania</w:t>
      </w:r>
    </w:p>
    <w:p w:rsidR="007F4052" w:rsidRPr="009B7678" w:rsidRDefault="007F4052" w:rsidP="00AD305F">
      <w:pPr>
        <w:keepNext/>
        <w:rPr>
          <w:b/>
          <w:sz w:val="22"/>
          <w:szCs w:val="22"/>
          <w:lang w:val="pl-PL"/>
        </w:rPr>
      </w:pPr>
      <w:r w:rsidRPr="009B7678">
        <w:rPr>
          <w:sz w:val="22"/>
          <w:szCs w:val="22"/>
          <w:lang w:val="pl-PL"/>
        </w:rPr>
        <w:t>Aby osiągnąć dawkę około 75 mg/kg/dobę, zastosuj objętość roztworu doustnego sugerowaną w niniejszej tabeli w zależności od masy ciała pacjenta. Zestawiono przykładowe wartości dla masy ciała co 10 kg.</w:t>
      </w:r>
    </w:p>
    <w:p w:rsidR="007F4052" w:rsidRPr="009B7678" w:rsidRDefault="007F4052" w:rsidP="00AD305F">
      <w:pPr>
        <w:keepNext/>
        <w:rPr>
          <w:b/>
          <w:sz w:val="22"/>
          <w:szCs w:val="22"/>
          <w:lang w:val="pl-P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280"/>
      </w:tblGrid>
      <w:tr w:rsidR="0057457C" w:rsidTr="007F4052">
        <w:trPr>
          <w:cantSplit/>
        </w:trPr>
        <w:tc>
          <w:tcPr>
            <w:tcW w:w="1800" w:type="dxa"/>
          </w:tcPr>
          <w:p w:rsidR="007F4052" w:rsidRPr="009B7678" w:rsidRDefault="007F4052" w:rsidP="00AD305F">
            <w:pPr>
              <w:keepNext/>
              <w:jc w:val="center"/>
              <w:rPr>
                <w:sz w:val="22"/>
                <w:szCs w:val="22"/>
                <w:lang w:val="pl-PL"/>
              </w:rPr>
            </w:pPr>
            <w:r w:rsidRPr="009B7678">
              <w:rPr>
                <w:b/>
                <w:sz w:val="22"/>
                <w:szCs w:val="22"/>
                <w:lang w:val="pl-PL"/>
              </w:rPr>
              <w:t>Masa ciała (kg)</w:t>
            </w:r>
          </w:p>
        </w:tc>
        <w:tc>
          <w:tcPr>
            <w:tcW w:w="2520" w:type="dxa"/>
          </w:tcPr>
          <w:p w:rsidR="007F4052" w:rsidRPr="009B7678" w:rsidRDefault="007F4052" w:rsidP="007F4052">
            <w:pPr>
              <w:jc w:val="center"/>
              <w:rPr>
                <w:b/>
                <w:sz w:val="22"/>
                <w:szCs w:val="22"/>
                <w:lang w:val="pl-PL"/>
              </w:rPr>
            </w:pPr>
            <w:r w:rsidRPr="009B7678">
              <w:rPr>
                <w:b/>
                <w:sz w:val="22"/>
                <w:szCs w:val="22"/>
                <w:lang w:val="pl-PL"/>
              </w:rPr>
              <w:t>Łączna</w:t>
            </w:r>
          </w:p>
          <w:p w:rsidR="007F4052" w:rsidRPr="009B7678" w:rsidRDefault="007F4052" w:rsidP="007F4052">
            <w:pPr>
              <w:jc w:val="center"/>
              <w:rPr>
                <w:sz w:val="22"/>
                <w:szCs w:val="22"/>
                <w:lang w:val="pl-PL"/>
              </w:rPr>
            </w:pPr>
            <w:r w:rsidRPr="009B7678">
              <w:rPr>
                <w:b/>
                <w:sz w:val="22"/>
                <w:szCs w:val="22"/>
                <w:lang w:val="pl-PL"/>
              </w:rPr>
              <w:t>dawka dobowa</w:t>
            </w:r>
          </w:p>
          <w:p w:rsidR="007F4052" w:rsidRPr="009B7678" w:rsidRDefault="007F4052" w:rsidP="007F4052">
            <w:pPr>
              <w:jc w:val="center"/>
              <w:rPr>
                <w:b/>
                <w:sz w:val="22"/>
                <w:szCs w:val="22"/>
                <w:lang w:val="pl-PL"/>
              </w:rPr>
            </w:pPr>
            <w:r w:rsidRPr="009B7678">
              <w:rPr>
                <w:b/>
                <w:sz w:val="22"/>
                <w:szCs w:val="22"/>
                <w:lang w:val="pl-PL"/>
              </w:rPr>
              <w:t>(mg)</w:t>
            </w:r>
          </w:p>
        </w:tc>
        <w:tc>
          <w:tcPr>
            <w:tcW w:w="2520" w:type="dxa"/>
          </w:tcPr>
          <w:p w:rsidR="007F4052" w:rsidRPr="009B7678" w:rsidRDefault="007F4052" w:rsidP="007F4052">
            <w:pPr>
              <w:jc w:val="center"/>
              <w:rPr>
                <w:sz w:val="22"/>
                <w:szCs w:val="22"/>
                <w:lang w:val="pl-PL"/>
              </w:rPr>
            </w:pPr>
            <w:r w:rsidRPr="009B7678">
              <w:rPr>
                <w:b/>
                <w:sz w:val="22"/>
                <w:szCs w:val="22"/>
                <w:lang w:val="pl-PL"/>
              </w:rPr>
              <w:t>Dawka</w:t>
            </w:r>
          </w:p>
          <w:p w:rsidR="007F4052" w:rsidRPr="009B7678" w:rsidRDefault="007F4052" w:rsidP="007F4052">
            <w:pPr>
              <w:jc w:val="center"/>
              <w:rPr>
                <w:sz w:val="22"/>
                <w:szCs w:val="22"/>
                <w:lang w:val="pl-PL"/>
              </w:rPr>
            </w:pPr>
            <w:r w:rsidRPr="009B7678">
              <w:rPr>
                <w:b/>
                <w:sz w:val="22"/>
                <w:szCs w:val="22"/>
                <w:lang w:val="pl-PL"/>
              </w:rPr>
              <w:t>(mg, trzy razy/dobę)</w:t>
            </w:r>
          </w:p>
        </w:tc>
        <w:tc>
          <w:tcPr>
            <w:tcW w:w="2280" w:type="dxa"/>
          </w:tcPr>
          <w:p w:rsidR="007F4052" w:rsidRPr="009B7678" w:rsidRDefault="007F4052" w:rsidP="007F4052">
            <w:pPr>
              <w:jc w:val="center"/>
              <w:rPr>
                <w:b/>
                <w:sz w:val="22"/>
                <w:szCs w:val="22"/>
                <w:lang w:val="pl-PL"/>
              </w:rPr>
            </w:pPr>
            <w:r w:rsidRPr="009B7678">
              <w:rPr>
                <w:b/>
                <w:sz w:val="22"/>
                <w:szCs w:val="22"/>
                <w:lang w:val="pl-PL"/>
              </w:rPr>
              <w:t>ml roztworu doustnego</w:t>
            </w:r>
          </w:p>
          <w:p w:rsidR="007F4052" w:rsidRPr="009B7678" w:rsidRDefault="007F4052" w:rsidP="007F4052">
            <w:pPr>
              <w:jc w:val="center"/>
              <w:rPr>
                <w:sz w:val="22"/>
                <w:szCs w:val="22"/>
                <w:lang w:val="pl-PL"/>
              </w:rPr>
            </w:pPr>
            <w:r w:rsidRPr="009B7678">
              <w:rPr>
                <w:b/>
                <w:sz w:val="22"/>
                <w:szCs w:val="22"/>
                <w:lang w:val="pl-PL"/>
              </w:rPr>
              <w:t>(trzy razy/dobę)</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20</w:t>
            </w:r>
          </w:p>
        </w:tc>
        <w:tc>
          <w:tcPr>
            <w:tcW w:w="2520" w:type="dxa"/>
          </w:tcPr>
          <w:p w:rsidR="007F4052" w:rsidRPr="009B7678" w:rsidRDefault="007F4052" w:rsidP="00AD305F">
            <w:pPr>
              <w:keepNext/>
              <w:jc w:val="center"/>
              <w:rPr>
                <w:sz w:val="22"/>
                <w:szCs w:val="22"/>
                <w:lang w:val="pl-PL"/>
              </w:rPr>
            </w:pPr>
            <w:r w:rsidRPr="009B7678">
              <w:rPr>
                <w:sz w:val="22"/>
                <w:szCs w:val="22"/>
                <w:lang w:val="pl-PL"/>
              </w:rPr>
              <w:t>1500</w:t>
            </w:r>
          </w:p>
        </w:tc>
        <w:tc>
          <w:tcPr>
            <w:tcW w:w="2520" w:type="dxa"/>
          </w:tcPr>
          <w:p w:rsidR="007F4052" w:rsidRPr="009B7678" w:rsidRDefault="007F4052" w:rsidP="00AD305F">
            <w:pPr>
              <w:keepNext/>
              <w:jc w:val="center"/>
              <w:rPr>
                <w:sz w:val="22"/>
                <w:szCs w:val="22"/>
                <w:lang w:val="pl-PL"/>
              </w:rPr>
            </w:pPr>
            <w:r w:rsidRPr="009B7678">
              <w:rPr>
                <w:sz w:val="22"/>
                <w:szCs w:val="22"/>
                <w:lang w:val="pl-PL"/>
              </w:rPr>
              <w:t xml:space="preserve"> 500</w:t>
            </w:r>
          </w:p>
        </w:tc>
        <w:tc>
          <w:tcPr>
            <w:tcW w:w="2280" w:type="dxa"/>
          </w:tcPr>
          <w:p w:rsidR="007F4052" w:rsidRPr="009B7678" w:rsidRDefault="007F4052" w:rsidP="00AD305F">
            <w:pPr>
              <w:keepNext/>
              <w:jc w:val="center"/>
              <w:rPr>
                <w:sz w:val="22"/>
                <w:szCs w:val="22"/>
                <w:lang w:val="pl-PL"/>
              </w:rPr>
            </w:pPr>
            <w:r w:rsidRPr="009B7678">
              <w:rPr>
                <w:sz w:val="22"/>
                <w:szCs w:val="22"/>
                <w:lang w:val="pl-PL"/>
              </w:rPr>
              <w:t>5,0</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30</w:t>
            </w:r>
          </w:p>
        </w:tc>
        <w:tc>
          <w:tcPr>
            <w:tcW w:w="2520" w:type="dxa"/>
          </w:tcPr>
          <w:p w:rsidR="007F4052" w:rsidRPr="009B7678" w:rsidRDefault="007F4052" w:rsidP="00AD305F">
            <w:pPr>
              <w:keepNext/>
              <w:jc w:val="center"/>
              <w:rPr>
                <w:sz w:val="22"/>
                <w:szCs w:val="22"/>
                <w:lang w:val="pl-PL"/>
              </w:rPr>
            </w:pPr>
            <w:r w:rsidRPr="009B7678">
              <w:rPr>
                <w:sz w:val="22"/>
                <w:szCs w:val="22"/>
                <w:lang w:val="pl-PL"/>
              </w:rPr>
              <w:t>2250</w:t>
            </w:r>
          </w:p>
        </w:tc>
        <w:tc>
          <w:tcPr>
            <w:tcW w:w="2520" w:type="dxa"/>
          </w:tcPr>
          <w:p w:rsidR="007F4052" w:rsidRPr="009B7678" w:rsidRDefault="007F4052" w:rsidP="00AD305F">
            <w:pPr>
              <w:keepNext/>
              <w:jc w:val="center"/>
              <w:rPr>
                <w:sz w:val="22"/>
                <w:szCs w:val="22"/>
                <w:lang w:val="pl-PL"/>
              </w:rPr>
            </w:pPr>
            <w:r w:rsidRPr="009B7678">
              <w:rPr>
                <w:sz w:val="22"/>
                <w:szCs w:val="22"/>
                <w:lang w:val="pl-PL"/>
              </w:rPr>
              <w:t xml:space="preserve"> 750</w:t>
            </w:r>
          </w:p>
        </w:tc>
        <w:tc>
          <w:tcPr>
            <w:tcW w:w="2280" w:type="dxa"/>
          </w:tcPr>
          <w:p w:rsidR="007F4052" w:rsidRPr="009B7678" w:rsidRDefault="007F4052" w:rsidP="00AD305F">
            <w:pPr>
              <w:keepNext/>
              <w:jc w:val="center"/>
              <w:rPr>
                <w:sz w:val="22"/>
                <w:szCs w:val="22"/>
                <w:lang w:val="pl-PL"/>
              </w:rPr>
            </w:pPr>
            <w:r w:rsidRPr="009B7678">
              <w:rPr>
                <w:sz w:val="22"/>
                <w:szCs w:val="22"/>
                <w:lang w:val="pl-PL"/>
              </w:rPr>
              <w:t>7,5</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40</w:t>
            </w:r>
          </w:p>
        </w:tc>
        <w:tc>
          <w:tcPr>
            <w:tcW w:w="2520" w:type="dxa"/>
          </w:tcPr>
          <w:p w:rsidR="007F4052" w:rsidRPr="009B7678" w:rsidRDefault="007F4052" w:rsidP="00AD305F">
            <w:pPr>
              <w:keepNext/>
              <w:jc w:val="center"/>
              <w:rPr>
                <w:sz w:val="22"/>
                <w:szCs w:val="22"/>
                <w:lang w:val="pl-PL"/>
              </w:rPr>
            </w:pPr>
            <w:r w:rsidRPr="009B7678">
              <w:rPr>
                <w:sz w:val="22"/>
                <w:szCs w:val="22"/>
                <w:lang w:val="pl-PL"/>
              </w:rPr>
              <w:t>3000</w:t>
            </w:r>
          </w:p>
        </w:tc>
        <w:tc>
          <w:tcPr>
            <w:tcW w:w="2520" w:type="dxa"/>
          </w:tcPr>
          <w:p w:rsidR="007F4052" w:rsidRPr="009B7678" w:rsidRDefault="007F4052" w:rsidP="00AD305F">
            <w:pPr>
              <w:keepNext/>
              <w:jc w:val="center"/>
              <w:rPr>
                <w:sz w:val="22"/>
                <w:szCs w:val="22"/>
                <w:lang w:val="pl-PL"/>
              </w:rPr>
            </w:pPr>
            <w:r w:rsidRPr="009B7678">
              <w:rPr>
                <w:sz w:val="22"/>
                <w:szCs w:val="22"/>
                <w:lang w:val="pl-PL"/>
              </w:rPr>
              <w:t>1000</w:t>
            </w:r>
          </w:p>
        </w:tc>
        <w:tc>
          <w:tcPr>
            <w:tcW w:w="2280" w:type="dxa"/>
          </w:tcPr>
          <w:p w:rsidR="007F4052" w:rsidRPr="009B7678" w:rsidRDefault="007F4052" w:rsidP="00AD305F">
            <w:pPr>
              <w:keepNext/>
              <w:jc w:val="center"/>
              <w:rPr>
                <w:sz w:val="22"/>
                <w:szCs w:val="22"/>
                <w:lang w:val="pl-PL"/>
              </w:rPr>
            </w:pPr>
            <w:r w:rsidRPr="009B7678">
              <w:rPr>
                <w:sz w:val="22"/>
                <w:szCs w:val="22"/>
                <w:lang w:val="pl-PL"/>
              </w:rPr>
              <w:t>10,0</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50</w:t>
            </w:r>
          </w:p>
        </w:tc>
        <w:tc>
          <w:tcPr>
            <w:tcW w:w="2520" w:type="dxa"/>
          </w:tcPr>
          <w:p w:rsidR="007F4052" w:rsidRPr="009B7678" w:rsidRDefault="007F4052" w:rsidP="00AD305F">
            <w:pPr>
              <w:keepNext/>
              <w:jc w:val="center"/>
              <w:rPr>
                <w:sz w:val="22"/>
                <w:szCs w:val="22"/>
                <w:lang w:val="pl-PL"/>
              </w:rPr>
            </w:pPr>
            <w:r w:rsidRPr="009B7678">
              <w:rPr>
                <w:sz w:val="22"/>
                <w:szCs w:val="22"/>
                <w:lang w:val="pl-PL"/>
              </w:rPr>
              <w:t>3750</w:t>
            </w:r>
          </w:p>
        </w:tc>
        <w:tc>
          <w:tcPr>
            <w:tcW w:w="2520" w:type="dxa"/>
          </w:tcPr>
          <w:p w:rsidR="007F4052" w:rsidRPr="009B7678" w:rsidRDefault="007F4052" w:rsidP="00AD305F">
            <w:pPr>
              <w:keepNext/>
              <w:jc w:val="center"/>
              <w:rPr>
                <w:sz w:val="22"/>
                <w:szCs w:val="22"/>
                <w:lang w:val="pl-PL"/>
              </w:rPr>
            </w:pPr>
            <w:r w:rsidRPr="009B7678">
              <w:rPr>
                <w:sz w:val="22"/>
                <w:szCs w:val="22"/>
                <w:lang w:val="pl-PL"/>
              </w:rPr>
              <w:t>1250</w:t>
            </w:r>
          </w:p>
        </w:tc>
        <w:tc>
          <w:tcPr>
            <w:tcW w:w="2280" w:type="dxa"/>
          </w:tcPr>
          <w:p w:rsidR="007F4052" w:rsidRPr="009B7678" w:rsidRDefault="007F4052" w:rsidP="00AD305F">
            <w:pPr>
              <w:keepNext/>
              <w:jc w:val="center"/>
              <w:rPr>
                <w:sz w:val="22"/>
                <w:szCs w:val="22"/>
                <w:lang w:val="pl-PL"/>
              </w:rPr>
            </w:pPr>
            <w:r w:rsidRPr="009B7678">
              <w:rPr>
                <w:sz w:val="22"/>
                <w:szCs w:val="22"/>
                <w:lang w:val="pl-PL"/>
              </w:rPr>
              <w:t>12,5</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60</w:t>
            </w:r>
          </w:p>
        </w:tc>
        <w:tc>
          <w:tcPr>
            <w:tcW w:w="2520" w:type="dxa"/>
          </w:tcPr>
          <w:p w:rsidR="007F4052" w:rsidRPr="009B7678" w:rsidRDefault="007F4052" w:rsidP="00AD305F">
            <w:pPr>
              <w:keepNext/>
              <w:jc w:val="center"/>
              <w:rPr>
                <w:sz w:val="22"/>
                <w:szCs w:val="22"/>
                <w:lang w:val="pl-PL"/>
              </w:rPr>
            </w:pPr>
            <w:r w:rsidRPr="009B7678">
              <w:rPr>
                <w:sz w:val="22"/>
                <w:szCs w:val="22"/>
                <w:lang w:val="pl-PL"/>
              </w:rPr>
              <w:t>4500</w:t>
            </w:r>
          </w:p>
        </w:tc>
        <w:tc>
          <w:tcPr>
            <w:tcW w:w="2520" w:type="dxa"/>
          </w:tcPr>
          <w:p w:rsidR="007F4052" w:rsidRPr="009B7678" w:rsidRDefault="007F4052" w:rsidP="00AD305F">
            <w:pPr>
              <w:keepNext/>
              <w:jc w:val="center"/>
              <w:rPr>
                <w:sz w:val="22"/>
                <w:szCs w:val="22"/>
                <w:lang w:val="pl-PL"/>
              </w:rPr>
            </w:pPr>
            <w:r w:rsidRPr="009B7678">
              <w:rPr>
                <w:sz w:val="22"/>
                <w:szCs w:val="22"/>
                <w:lang w:val="pl-PL"/>
              </w:rPr>
              <w:t>1500</w:t>
            </w:r>
          </w:p>
        </w:tc>
        <w:tc>
          <w:tcPr>
            <w:tcW w:w="2280" w:type="dxa"/>
          </w:tcPr>
          <w:p w:rsidR="007F4052" w:rsidRPr="009B7678" w:rsidRDefault="007F4052" w:rsidP="00AD305F">
            <w:pPr>
              <w:keepNext/>
              <w:jc w:val="center"/>
              <w:rPr>
                <w:sz w:val="22"/>
                <w:szCs w:val="22"/>
                <w:lang w:val="pl-PL"/>
              </w:rPr>
            </w:pPr>
            <w:r w:rsidRPr="009B7678">
              <w:rPr>
                <w:sz w:val="22"/>
                <w:szCs w:val="22"/>
                <w:lang w:val="pl-PL"/>
              </w:rPr>
              <w:t>15,0</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70</w:t>
            </w:r>
          </w:p>
        </w:tc>
        <w:tc>
          <w:tcPr>
            <w:tcW w:w="2520" w:type="dxa"/>
          </w:tcPr>
          <w:p w:rsidR="007F4052" w:rsidRPr="009B7678" w:rsidRDefault="007F4052" w:rsidP="00AD305F">
            <w:pPr>
              <w:keepNext/>
              <w:jc w:val="center"/>
              <w:rPr>
                <w:sz w:val="22"/>
                <w:szCs w:val="22"/>
                <w:lang w:val="pl-PL"/>
              </w:rPr>
            </w:pPr>
            <w:r w:rsidRPr="009B7678">
              <w:rPr>
                <w:sz w:val="22"/>
                <w:szCs w:val="22"/>
                <w:lang w:val="pl-PL"/>
              </w:rPr>
              <w:t>5250</w:t>
            </w:r>
          </w:p>
        </w:tc>
        <w:tc>
          <w:tcPr>
            <w:tcW w:w="2520" w:type="dxa"/>
          </w:tcPr>
          <w:p w:rsidR="007F4052" w:rsidRPr="009B7678" w:rsidRDefault="007F4052" w:rsidP="00AD305F">
            <w:pPr>
              <w:keepNext/>
              <w:jc w:val="center"/>
              <w:rPr>
                <w:sz w:val="22"/>
                <w:szCs w:val="22"/>
                <w:lang w:val="pl-PL"/>
              </w:rPr>
            </w:pPr>
            <w:r w:rsidRPr="009B7678">
              <w:rPr>
                <w:sz w:val="22"/>
                <w:szCs w:val="22"/>
                <w:lang w:val="pl-PL"/>
              </w:rPr>
              <w:t>1750</w:t>
            </w:r>
          </w:p>
        </w:tc>
        <w:tc>
          <w:tcPr>
            <w:tcW w:w="2280" w:type="dxa"/>
          </w:tcPr>
          <w:p w:rsidR="007F4052" w:rsidRPr="009B7678" w:rsidRDefault="007F4052" w:rsidP="00AD305F">
            <w:pPr>
              <w:keepNext/>
              <w:jc w:val="center"/>
              <w:rPr>
                <w:sz w:val="22"/>
                <w:szCs w:val="22"/>
                <w:lang w:val="pl-PL"/>
              </w:rPr>
            </w:pPr>
            <w:r w:rsidRPr="009B7678">
              <w:rPr>
                <w:sz w:val="22"/>
                <w:szCs w:val="22"/>
                <w:lang w:val="pl-PL"/>
              </w:rPr>
              <w:t>17,5</w:t>
            </w:r>
          </w:p>
        </w:tc>
      </w:tr>
      <w:tr w:rsidR="0057457C" w:rsidTr="007F4052">
        <w:trPr>
          <w:cantSplit/>
        </w:trPr>
        <w:tc>
          <w:tcPr>
            <w:tcW w:w="1800" w:type="dxa"/>
          </w:tcPr>
          <w:p w:rsidR="007F4052" w:rsidRPr="009B7678" w:rsidRDefault="007F4052" w:rsidP="00AD305F">
            <w:pPr>
              <w:keepNext/>
              <w:jc w:val="center"/>
              <w:rPr>
                <w:sz w:val="22"/>
                <w:szCs w:val="22"/>
                <w:lang w:val="pl-PL"/>
              </w:rPr>
            </w:pPr>
            <w:r w:rsidRPr="009B7678">
              <w:rPr>
                <w:sz w:val="22"/>
                <w:szCs w:val="22"/>
                <w:lang w:val="pl-PL"/>
              </w:rPr>
              <w:t>80</w:t>
            </w:r>
          </w:p>
        </w:tc>
        <w:tc>
          <w:tcPr>
            <w:tcW w:w="2520" w:type="dxa"/>
          </w:tcPr>
          <w:p w:rsidR="007F4052" w:rsidRPr="009B7678" w:rsidRDefault="007F4052" w:rsidP="00AD305F">
            <w:pPr>
              <w:keepNext/>
              <w:jc w:val="center"/>
              <w:rPr>
                <w:sz w:val="22"/>
                <w:szCs w:val="22"/>
                <w:lang w:val="pl-PL"/>
              </w:rPr>
            </w:pPr>
            <w:r w:rsidRPr="009B7678">
              <w:rPr>
                <w:sz w:val="22"/>
                <w:szCs w:val="22"/>
                <w:lang w:val="pl-PL"/>
              </w:rPr>
              <w:t>6000</w:t>
            </w:r>
          </w:p>
        </w:tc>
        <w:tc>
          <w:tcPr>
            <w:tcW w:w="2520" w:type="dxa"/>
          </w:tcPr>
          <w:p w:rsidR="007F4052" w:rsidRPr="009B7678" w:rsidRDefault="007F4052" w:rsidP="00AD305F">
            <w:pPr>
              <w:keepNext/>
              <w:jc w:val="center"/>
              <w:rPr>
                <w:sz w:val="22"/>
                <w:szCs w:val="22"/>
                <w:lang w:val="pl-PL"/>
              </w:rPr>
            </w:pPr>
            <w:r w:rsidRPr="009B7678">
              <w:rPr>
                <w:sz w:val="22"/>
                <w:szCs w:val="22"/>
                <w:lang w:val="pl-PL"/>
              </w:rPr>
              <w:t>2000</w:t>
            </w:r>
          </w:p>
        </w:tc>
        <w:tc>
          <w:tcPr>
            <w:tcW w:w="2280" w:type="dxa"/>
          </w:tcPr>
          <w:p w:rsidR="007F4052" w:rsidRPr="009B7678" w:rsidRDefault="007F4052" w:rsidP="00AD305F">
            <w:pPr>
              <w:keepNext/>
              <w:jc w:val="center"/>
              <w:rPr>
                <w:sz w:val="22"/>
                <w:szCs w:val="22"/>
                <w:lang w:val="pl-PL"/>
              </w:rPr>
            </w:pPr>
            <w:r w:rsidRPr="009B7678">
              <w:rPr>
                <w:sz w:val="22"/>
                <w:szCs w:val="22"/>
                <w:lang w:val="pl-PL"/>
              </w:rPr>
              <w:t>20,0</w:t>
            </w:r>
          </w:p>
        </w:tc>
      </w:tr>
      <w:tr w:rsidR="0057457C" w:rsidTr="007F4052">
        <w:trPr>
          <w:cantSplit/>
        </w:trPr>
        <w:tc>
          <w:tcPr>
            <w:tcW w:w="1800" w:type="dxa"/>
          </w:tcPr>
          <w:p w:rsidR="007F4052" w:rsidRPr="009B7678" w:rsidRDefault="007F4052" w:rsidP="007F4052">
            <w:pPr>
              <w:jc w:val="center"/>
              <w:rPr>
                <w:sz w:val="22"/>
                <w:szCs w:val="22"/>
                <w:lang w:val="pl-PL"/>
              </w:rPr>
            </w:pPr>
            <w:r w:rsidRPr="009B7678">
              <w:rPr>
                <w:sz w:val="22"/>
                <w:szCs w:val="22"/>
                <w:lang w:val="pl-PL"/>
              </w:rPr>
              <w:t>90</w:t>
            </w:r>
          </w:p>
        </w:tc>
        <w:tc>
          <w:tcPr>
            <w:tcW w:w="2520" w:type="dxa"/>
          </w:tcPr>
          <w:p w:rsidR="007F4052" w:rsidRPr="009B7678" w:rsidRDefault="007F4052" w:rsidP="007F4052">
            <w:pPr>
              <w:jc w:val="center"/>
              <w:rPr>
                <w:sz w:val="22"/>
                <w:szCs w:val="22"/>
                <w:lang w:val="pl-PL"/>
              </w:rPr>
            </w:pPr>
            <w:r w:rsidRPr="009B7678">
              <w:rPr>
                <w:sz w:val="22"/>
                <w:szCs w:val="22"/>
                <w:lang w:val="pl-PL"/>
              </w:rPr>
              <w:t>6750</w:t>
            </w:r>
          </w:p>
        </w:tc>
        <w:tc>
          <w:tcPr>
            <w:tcW w:w="2520" w:type="dxa"/>
          </w:tcPr>
          <w:p w:rsidR="007F4052" w:rsidRPr="009B7678" w:rsidRDefault="007F4052" w:rsidP="007F4052">
            <w:pPr>
              <w:jc w:val="center"/>
              <w:rPr>
                <w:sz w:val="22"/>
                <w:szCs w:val="22"/>
                <w:lang w:val="pl-PL"/>
              </w:rPr>
            </w:pPr>
            <w:r w:rsidRPr="009B7678">
              <w:rPr>
                <w:sz w:val="22"/>
                <w:szCs w:val="22"/>
                <w:lang w:val="pl-PL"/>
              </w:rPr>
              <w:t>2250</w:t>
            </w:r>
          </w:p>
        </w:tc>
        <w:tc>
          <w:tcPr>
            <w:tcW w:w="2280" w:type="dxa"/>
          </w:tcPr>
          <w:p w:rsidR="007F4052" w:rsidRPr="009B7678" w:rsidRDefault="007F4052" w:rsidP="007F4052">
            <w:pPr>
              <w:jc w:val="center"/>
              <w:rPr>
                <w:sz w:val="22"/>
                <w:szCs w:val="22"/>
                <w:lang w:val="pl-PL"/>
              </w:rPr>
            </w:pPr>
            <w:r w:rsidRPr="009B7678">
              <w:rPr>
                <w:sz w:val="22"/>
                <w:szCs w:val="22"/>
                <w:lang w:val="pl-PL"/>
              </w:rPr>
              <w:t>22,5</w:t>
            </w:r>
          </w:p>
        </w:tc>
      </w:tr>
    </w:tbl>
    <w:p w:rsidR="007F4052" w:rsidRPr="009B7678" w:rsidRDefault="007F4052">
      <w:pPr>
        <w:rPr>
          <w:sz w:val="22"/>
          <w:szCs w:val="22"/>
          <w:lang w:val="pl-PL"/>
        </w:rPr>
      </w:pPr>
    </w:p>
    <w:p w:rsidR="00095015" w:rsidRPr="009B7678" w:rsidRDefault="00EB1495" w:rsidP="001362B3">
      <w:pPr>
        <w:rPr>
          <w:sz w:val="22"/>
          <w:szCs w:val="22"/>
          <w:lang w:val="pl-PL"/>
        </w:rPr>
      </w:pPr>
      <w:r w:rsidRPr="009B7678">
        <w:rPr>
          <w:sz w:val="22"/>
          <w:szCs w:val="22"/>
          <w:lang w:val="pl-PL"/>
        </w:rPr>
        <w:t>Nie zaleca się, by całkowita dobowa dawka przekraczała 100</w:t>
      </w:r>
      <w:r w:rsidR="00244E64">
        <w:rPr>
          <w:sz w:val="22"/>
          <w:szCs w:val="22"/>
          <w:lang w:val="pl-PL"/>
        </w:rPr>
        <w:t> mg</w:t>
      </w:r>
      <w:r w:rsidRPr="009B7678">
        <w:rPr>
          <w:sz w:val="22"/>
          <w:szCs w:val="22"/>
          <w:lang w:val="pl-PL"/>
        </w:rPr>
        <w:t>/kg masy ciała z uwagi na możliwość zwiększenia ryzyka wystąpienia niepożądanych reakcji</w:t>
      </w:r>
      <w:r w:rsidR="00A00E91" w:rsidRPr="009B7678">
        <w:rPr>
          <w:sz w:val="22"/>
          <w:szCs w:val="22"/>
          <w:lang w:val="pl-PL"/>
        </w:rPr>
        <w:t xml:space="preserve"> </w:t>
      </w:r>
      <w:r w:rsidR="00095015" w:rsidRPr="009B7678">
        <w:rPr>
          <w:sz w:val="22"/>
          <w:szCs w:val="22"/>
          <w:lang w:val="pl-PL"/>
        </w:rPr>
        <w:t xml:space="preserve">(patrz </w:t>
      </w:r>
      <w:r w:rsidR="00095015" w:rsidRPr="009B7678">
        <w:rPr>
          <w:iCs/>
          <w:sz w:val="22"/>
          <w:szCs w:val="22"/>
          <w:lang w:val="pl-PL"/>
        </w:rPr>
        <w:t xml:space="preserve">punkt </w:t>
      </w:r>
      <w:r w:rsidR="00095015" w:rsidRPr="009B7678">
        <w:rPr>
          <w:sz w:val="22"/>
          <w:szCs w:val="22"/>
          <w:lang w:val="pl-PL"/>
        </w:rPr>
        <w:t>4.4, 4.8 i 4.9).</w:t>
      </w:r>
    </w:p>
    <w:p w:rsidR="00095015" w:rsidRPr="009B7678" w:rsidRDefault="00095015">
      <w:pPr>
        <w:rPr>
          <w:sz w:val="22"/>
          <w:szCs w:val="22"/>
          <w:lang w:val="pl-PL"/>
        </w:rPr>
      </w:pPr>
    </w:p>
    <w:p w:rsidR="00C7019C" w:rsidRPr="00C7019C" w:rsidRDefault="00C7019C" w:rsidP="00C7019C">
      <w:pPr>
        <w:rPr>
          <w:i/>
          <w:sz w:val="22"/>
          <w:szCs w:val="22"/>
          <w:lang w:val="pl-PL"/>
        </w:rPr>
      </w:pPr>
      <w:r w:rsidRPr="00C7019C">
        <w:rPr>
          <w:i/>
          <w:sz w:val="22"/>
          <w:szCs w:val="22"/>
          <w:lang w:val="pl-PL"/>
        </w:rPr>
        <w:t>Dostosowywanie dawki</w:t>
      </w:r>
    </w:p>
    <w:p w:rsidR="00C4043F" w:rsidRPr="009B7678" w:rsidRDefault="00602A2B" w:rsidP="00244E64">
      <w:pPr>
        <w:rPr>
          <w:sz w:val="22"/>
          <w:szCs w:val="22"/>
          <w:lang w:val="pl-PL"/>
        </w:rPr>
      </w:pPr>
      <w:r w:rsidRPr="009B7678">
        <w:rPr>
          <w:sz w:val="22"/>
          <w:szCs w:val="22"/>
          <w:lang w:val="pl-PL"/>
        </w:rPr>
        <w:t>Na skutki działania produktu Ferriprox, polegające na zmniejszaniu zasobów żelaza w ustroju, bezpośredni wpływ wywiera wielkość dawki i stopień przeładowania żelazem. Po rozpoczęciu leczenia produktem Ferriprox, co dwa lub trzy miesiące zaleca się badanie stężenia ferrytyny lub innych wskaźników zasobów żelaza, w celu długookresowej oceny skuteczności leczenia za pomocą chelatowania w utrzymywaniu właściwych zasobów żelaza. Dawkowanie należy dostosować w zależności od odpowiedzi indywidualnego pacjenta i zamierzonego celu leczenia (utrzymanie lub zmniejszenie zasobów żelaza w ustroju). Należy rozważyć przerwanie leczenia deferypronem w przypadku, gdy stężenie ferrytyny osiągnie wartości poniżej 500</w:t>
      </w:r>
      <w:r w:rsidR="00244E64">
        <w:rPr>
          <w:sz w:val="22"/>
          <w:szCs w:val="22"/>
          <w:lang w:val="pl-PL"/>
        </w:rPr>
        <w:t> </w:t>
      </w:r>
      <w:r w:rsidR="00606E42">
        <w:rPr>
          <w:sz w:val="22"/>
          <w:szCs w:val="22"/>
          <w:lang w:val="pl-PL"/>
        </w:rPr>
        <w:t>µ</w:t>
      </w:r>
      <w:r w:rsidRPr="009B7678">
        <w:rPr>
          <w:sz w:val="22"/>
          <w:szCs w:val="22"/>
          <w:lang w:val="pl-PL"/>
        </w:rPr>
        <w:t>g/l.</w:t>
      </w:r>
    </w:p>
    <w:p w:rsidR="00C7019C" w:rsidRDefault="00C7019C" w:rsidP="00C7019C">
      <w:pPr>
        <w:rPr>
          <w:sz w:val="22"/>
          <w:szCs w:val="22"/>
          <w:lang w:val="pl-PL"/>
        </w:rPr>
      </w:pPr>
    </w:p>
    <w:p w:rsidR="006505BA" w:rsidRPr="00C7019C" w:rsidRDefault="006505BA" w:rsidP="006505BA">
      <w:pPr>
        <w:keepNext/>
        <w:rPr>
          <w:i/>
          <w:sz w:val="22"/>
          <w:szCs w:val="22"/>
          <w:lang w:val="pl-PL"/>
        </w:rPr>
      </w:pPr>
      <w:r w:rsidRPr="00270701">
        <w:rPr>
          <w:i/>
          <w:sz w:val="22"/>
          <w:szCs w:val="22"/>
          <w:lang w:val="pl-PL"/>
        </w:rPr>
        <w:t>Dostosowanie dawki p</w:t>
      </w:r>
      <w:r>
        <w:rPr>
          <w:i/>
          <w:sz w:val="22"/>
          <w:szCs w:val="22"/>
          <w:lang w:val="pl-PL"/>
        </w:rPr>
        <w:t xml:space="preserve">odczas użycia </w:t>
      </w:r>
      <w:r w:rsidRPr="00270701">
        <w:rPr>
          <w:i/>
          <w:sz w:val="22"/>
          <w:szCs w:val="22"/>
          <w:lang w:val="pl-PL"/>
        </w:rPr>
        <w:t>z innymi środkami chelatującymi żelazo</w:t>
      </w:r>
    </w:p>
    <w:p w:rsidR="006505BA" w:rsidRPr="00270701" w:rsidRDefault="006505BA" w:rsidP="006505BA">
      <w:pPr>
        <w:rPr>
          <w:sz w:val="22"/>
          <w:szCs w:val="22"/>
          <w:lang w:val="pl-PL"/>
        </w:rPr>
      </w:pPr>
      <w:r w:rsidRPr="00270701">
        <w:rPr>
          <w:sz w:val="22"/>
          <w:szCs w:val="22"/>
          <w:lang w:val="pl-PL"/>
        </w:rPr>
        <w:t>W przypadku pacjentów, u których monoterapia jest niewystarczająca, Ferriprox może być stosowany w skojarzeniu z deferoksaminą</w:t>
      </w:r>
      <w:r>
        <w:rPr>
          <w:sz w:val="22"/>
          <w:szCs w:val="22"/>
          <w:lang w:val="pl-PL"/>
        </w:rPr>
        <w:t>,</w:t>
      </w:r>
      <w:r w:rsidRPr="00270701">
        <w:rPr>
          <w:sz w:val="22"/>
          <w:szCs w:val="22"/>
          <w:lang w:val="pl-PL"/>
        </w:rPr>
        <w:t xml:space="preserve"> w standardowej dawce (75</w:t>
      </w:r>
      <w:r w:rsidR="00244E64">
        <w:rPr>
          <w:sz w:val="22"/>
          <w:szCs w:val="22"/>
          <w:lang w:val="pl-PL"/>
        </w:rPr>
        <w:t> mg</w:t>
      </w:r>
      <w:r w:rsidRPr="00270701">
        <w:rPr>
          <w:sz w:val="22"/>
          <w:szCs w:val="22"/>
          <w:lang w:val="pl-PL"/>
        </w:rPr>
        <w:t xml:space="preserve">/kg mc./dobę), </w:t>
      </w:r>
      <w:r>
        <w:rPr>
          <w:sz w:val="22"/>
          <w:szCs w:val="22"/>
          <w:lang w:val="pl-PL"/>
        </w:rPr>
        <w:t>jednak</w:t>
      </w:r>
      <w:r w:rsidRPr="00270701">
        <w:rPr>
          <w:sz w:val="22"/>
          <w:szCs w:val="22"/>
          <w:lang w:val="pl-PL"/>
        </w:rPr>
        <w:t xml:space="preserve"> nie </w:t>
      </w:r>
      <w:r>
        <w:rPr>
          <w:sz w:val="22"/>
          <w:szCs w:val="22"/>
          <w:lang w:val="pl-PL"/>
        </w:rPr>
        <w:t>więcej niż</w:t>
      </w:r>
      <w:r w:rsidRPr="00270701">
        <w:rPr>
          <w:sz w:val="22"/>
          <w:szCs w:val="22"/>
          <w:lang w:val="pl-PL"/>
        </w:rPr>
        <w:t xml:space="preserve"> 100</w:t>
      </w:r>
      <w:r w:rsidR="00244E64">
        <w:rPr>
          <w:sz w:val="22"/>
          <w:szCs w:val="22"/>
          <w:lang w:val="pl-PL"/>
        </w:rPr>
        <w:t> mg</w:t>
      </w:r>
      <w:r w:rsidRPr="00270701">
        <w:rPr>
          <w:sz w:val="22"/>
          <w:szCs w:val="22"/>
          <w:lang w:val="pl-PL"/>
        </w:rPr>
        <w:t>/kg/dobę.</w:t>
      </w:r>
    </w:p>
    <w:p w:rsidR="006505BA" w:rsidRPr="00270701" w:rsidRDefault="006505BA" w:rsidP="006505BA">
      <w:pPr>
        <w:rPr>
          <w:sz w:val="22"/>
          <w:szCs w:val="22"/>
          <w:lang w:val="pl-PL"/>
        </w:rPr>
      </w:pPr>
    </w:p>
    <w:p w:rsidR="006505BA" w:rsidRPr="00270701" w:rsidRDefault="006505BA" w:rsidP="006505BA">
      <w:pPr>
        <w:rPr>
          <w:sz w:val="22"/>
          <w:szCs w:val="22"/>
          <w:lang w:val="pl-PL"/>
        </w:rPr>
      </w:pPr>
      <w:r w:rsidRPr="00270701">
        <w:rPr>
          <w:sz w:val="22"/>
          <w:szCs w:val="22"/>
          <w:lang w:val="pl-PL"/>
        </w:rPr>
        <w:t>W przypadku niewydolności serca spowodowanej zwiększoną zawartością żelaza</w:t>
      </w:r>
      <w:r>
        <w:rPr>
          <w:sz w:val="22"/>
          <w:szCs w:val="22"/>
          <w:lang w:val="pl-PL"/>
        </w:rPr>
        <w:t>,</w:t>
      </w:r>
      <w:r w:rsidRPr="00270701">
        <w:rPr>
          <w:sz w:val="22"/>
          <w:szCs w:val="22"/>
          <w:lang w:val="pl-PL"/>
        </w:rPr>
        <w:t xml:space="preserve"> do leczenia deferoksaminą należy dodać Ferriprox w dawce 75</w:t>
      </w:r>
      <w:r>
        <w:rPr>
          <w:sz w:val="22"/>
          <w:szCs w:val="22"/>
          <w:lang w:val="pl-PL"/>
        </w:rPr>
        <w:t xml:space="preserve"> do </w:t>
      </w:r>
      <w:r w:rsidRPr="00270701">
        <w:rPr>
          <w:sz w:val="22"/>
          <w:szCs w:val="22"/>
          <w:lang w:val="pl-PL"/>
        </w:rPr>
        <w:t>100</w:t>
      </w:r>
      <w:r w:rsidR="00244E64">
        <w:rPr>
          <w:sz w:val="22"/>
          <w:szCs w:val="22"/>
          <w:lang w:val="pl-PL"/>
        </w:rPr>
        <w:t> mg</w:t>
      </w:r>
      <w:r w:rsidRPr="00270701">
        <w:rPr>
          <w:sz w:val="22"/>
          <w:szCs w:val="22"/>
          <w:lang w:val="pl-PL"/>
        </w:rPr>
        <w:t xml:space="preserve">/kg mc./dobę. Należy zapoznać się z </w:t>
      </w:r>
      <w:r>
        <w:rPr>
          <w:sz w:val="22"/>
          <w:szCs w:val="22"/>
          <w:lang w:val="pl-PL"/>
        </w:rPr>
        <w:t xml:space="preserve">materiałami </w:t>
      </w:r>
      <w:r w:rsidRPr="00270701">
        <w:rPr>
          <w:sz w:val="22"/>
          <w:szCs w:val="22"/>
          <w:lang w:val="pl-PL"/>
        </w:rPr>
        <w:t>informac</w:t>
      </w:r>
      <w:r>
        <w:rPr>
          <w:sz w:val="22"/>
          <w:szCs w:val="22"/>
          <w:lang w:val="pl-PL"/>
        </w:rPr>
        <w:t>y</w:t>
      </w:r>
      <w:r w:rsidRPr="00270701">
        <w:rPr>
          <w:sz w:val="22"/>
          <w:szCs w:val="22"/>
          <w:lang w:val="pl-PL"/>
        </w:rPr>
        <w:t>j</w:t>
      </w:r>
      <w:r>
        <w:rPr>
          <w:sz w:val="22"/>
          <w:szCs w:val="22"/>
          <w:lang w:val="pl-PL"/>
        </w:rPr>
        <w:t>ny</w:t>
      </w:r>
      <w:r w:rsidRPr="00270701">
        <w:rPr>
          <w:sz w:val="22"/>
          <w:szCs w:val="22"/>
          <w:lang w:val="pl-PL"/>
        </w:rPr>
        <w:t xml:space="preserve">mi </w:t>
      </w:r>
      <w:r>
        <w:rPr>
          <w:sz w:val="22"/>
          <w:szCs w:val="22"/>
          <w:lang w:val="pl-PL"/>
        </w:rPr>
        <w:t xml:space="preserve">o produkcie leczniczym </w:t>
      </w:r>
      <w:r w:rsidRPr="00270701">
        <w:rPr>
          <w:sz w:val="22"/>
          <w:szCs w:val="22"/>
          <w:lang w:val="pl-PL"/>
        </w:rPr>
        <w:t>dla deferoksaminy.</w:t>
      </w:r>
    </w:p>
    <w:p w:rsidR="006505BA" w:rsidRPr="00270701" w:rsidRDefault="006505BA" w:rsidP="006505BA">
      <w:pPr>
        <w:rPr>
          <w:sz w:val="22"/>
          <w:szCs w:val="22"/>
          <w:lang w:val="pl-PL"/>
        </w:rPr>
      </w:pPr>
    </w:p>
    <w:p w:rsidR="006505BA" w:rsidRDefault="006505BA" w:rsidP="00244E64">
      <w:pPr>
        <w:rPr>
          <w:sz w:val="22"/>
          <w:szCs w:val="22"/>
          <w:lang w:val="pl-PL"/>
        </w:rPr>
      </w:pPr>
      <w:r w:rsidRPr="00270701">
        <w:rPr>
          <w:sz w:val="22"/>
          <w:szCs w:val="22"/>
          <w:lang w:val="pl-PL"/>
        </w:rPr>
        <w:t xml:space="preserve">Nie zaleca się równoczesnego stosowania </w:t>
      </w:r>
      <w:r>
        <w:rPr>
          <w:sz w:val="22"/>
          <w:szCs w:val="22"/>
          <w:lang w:val="pl-PL"/>
        </w:rPr>
        <w:t xml:space="preserve">środków </w:t>
      </w:r>
      <w:r w:rsidRPr="00270701">
        <w:rPr>
          <w:sz w:val="22"/>
          <w:szCs w:val="22"/>
          <w:lang w:val="pl-PL"/>
        </w:rPr>
        <w:t>chelat</w:t>
      </w:r>
      <w:r>
        <w:rPr>
          <w:sz w:val="22"/>
          <w:szCs w:val="22"/>
          <w:lang w:val="pl-PL"/>
        </w:rPr>
        <w:t>ujących</w:t>
      </w:r>
      <w:r w:rsidRPr="00270701">
        <w:rPr>
          <w:sz w:val="22"/>
          <w:szCs w:val="22"/>
          <w:lang w:val="pl-PL"/>
        </w:rPr>
        <w:t xml:space="preserve"> żelaz</w:t>
      </w:r>
      <w:r>
        <w:rPr>
          <w:sz w:val="22"/>
          <w:szCs w:val="22"/>
          <w:lang w:val="pl-PL"/>
        </w:rPr>
        <w:t>o</w:t>
      </w:r>
      <w:r w:rsidRPr="00270701">
        <w:rPr>
          <w:sz w:val="22"/>
          <w:szCs w:val="22"/>
          <w:lang w:val="pl-PL"/>
        </w:rPr>
        <w:t xml:space="preserve"> u pacjentów, u których stężenie ferrytyny w surowicy osiągnie wartość poniżej 500</w:t>
      </w:r>
      <w:r w:rsidR="00244E64">
        <w:rPr>
          <w:sz w:val="22"/>
          <w:szCs w:val="22"/>
          <w:lang w:val="pl-PL"/>
        </w:rPr>
        <w:t> </w:t>
      </w:r>
      <w:r>
        <w:rPr>
          <w:sz w:val="22"/>
          <w:szCs w:val="22"/>
          <w:lang w:val="pl-PL"/>
        </w:rPr>
        <w:t>µ</w:t>
      </w:r>
      <w:r w:rsidRPr="00270701">
        <w:rPr>
          <w:sz w:val="22"/>
          <w:szCs w:val="22"/>
          <w:lang w:val="pl-PL"/>
        </w:rPr>
        <w:t>g/l</w:t>
      </w:r>
      <w:r>
        <w:rPr>
          <w:sz w:val="22"/>
          <w:szCs w:val="22"/>
          <w:lang w:val="pl-PL"/>
        </w:rPr>
        <w:t>,</w:t>
      </w:r>
      <w:r w:rsidRPr="00270701">
        <w:rPr>
          <w:sz w:val="22"/>
          <w:szCs w:val="22"/>
          <w:lang w:val="pl-PL"/>
        </w:rPr>
        <w:t xml:space="preserve"> ze względu na ryzyko nadmiern</w:t>
      </w:r>
      <w:r>
        <w:rPr>
          <w:sz w:val="22"/>
          <w:szCs w:val="22"/>
          <w:lang w:val="pl-PL"/>
        </w:rPr>
        <w:t>ego usuwania żelaza z organizmu</w:t>
      </w:r>
      <w:r w:rsidRPr="00C7019C">
        <w:rPr>
          <w:sz w:val="22"/>
          <w:szCs w:val="22"/>
          <w:lang w:val="pl-PL"/>
        </w:rPr>
        <w:t>.</w:t>
      </w:r>
    </w:p>
    <w:p w:rsidR="002B7A2B" w:rsidRPr="009B7678" w:rsidRDefault="002B7A2B" w:rsidP="00EB1495">
      <w:pPr>
        <w:rPr>
          <w:sz w:val="22"/>
          <w:szCs w:val="22"/>
          <w:lang w:val="pl-PL"/>
        </w:rPr>
      </w:pPr>
    </w:p>
    <w:p w:rsidR="007F4052" w:rsidRPr="009B7678" w:rsidRDefault="0029428B" w:rsidP="00AD305F">
      <w:pPr>
        <w:keepNext/>
        <w:rPr>
          <w:i/>
          <w:sz w:val="22"/>
          <w:szCs w:val="22"/>
          <w:lang w:val="pl-PL"/>
        </w:rPr>
      </w:pPr>
      <w:r w:rsidRPr="009B7678">
        <w:rPr>
          <w:i/>
          <w:sz w:val="22"/>
          <w:szCs w:val="22"/>
          <w:lang w:val="pl-PL"/>
        </w:rPr>
        <w:t>Dzieci i młodzież</w:t>
      </w:r>
    </w:p>
    <w:p w:rsidR="006505BA" w:rsidRPr="009B7678" w:rsidRDefault="006505BA" w:rsidP="006505BA">
      <w:pPr>
        <w:rPr>
          <w:sz w:val="22"/>
          <w:szCs w:val="22"/>
          <w:lang w:val="pl-PL"/>
        </w:rPr>
      </w:pPr>
      <w:r w:rsidRPr="009B7678">
        <w:rPr>
          <w:sz w:val="22"/>
          <w:szCs w:val="22"/>
          <w:lang w:val="pl-PL"/>
        </w:rPr>
        <w:t xml:space="preserve">Dane na temat stosowania deferypronu u dzieci </w:t>
      </w:r>
      <w:r>
        <w:rPr>
          <w:sz w:val="22"/>
          <w:szCs w:val="22"/>
          <w:lang w:val="pl-PL"/>
        </w:rPr>
        <w:t xml:space="preserve">w wieku </w:t>
      </w:r>
      <w:r w:rsidRPr="009B7678">
        <w:rPr>
          <w:sz w:val="22"/>
          <w:szCs w:val="22"/>
          <w:lang w:val="pl-PL"/>
        </w:rPr>
        <w:t>pomiędzy 6 a 10</w:t>
      </w:r>
      <w:r>
        <w:rPr>
          <w:sz w:val="22"/>
          <w:szCs w:val="22"/>
          <w:lang w:val="pl-PL"/>
        </w:rPr>
        <w:t xml:space="preserve"> lat</w:t>
      </w:r>
      <w:r w:rsidRPr="009B7678">
        <w:rPr>
          <w:sz w:val="22"/>
          <w:szCs w:val="22"/>
          <w:lang w:val="pl-PL"/>
        </w:rPr>
        <w:t xml:space="preserve"> są ograniczone. Brak jest danych na temat stosowania deferypronu u dzieci </w:t>
      </w:r>
      <w:r>
        <w:rPr>
          <w:sz w:val="22"/>
          <w:szCs w:val="22"/>
          <w:lang w:val="pl-PL"/>
        </w:rPr>
        <w:t xml:space="preserve">w wieku </w:t>
      </w:r>
      <w:r w:rsidRPr="009B7678">
        <w:rPr>
          <w:sz w:val="22"/>
          <w:szCs w:val="22"/>
          <w:lang w:val="pl-PL"/>
        </w:rPr>
        <w:t>poniżej 6</w:t>
      </w:r>
      <w:r>
        <w:rPr>
          <w:sz w:val="22"/>
          <w:szCs w:val="22"/>
          <w:lang w:val="pl-PL"/>
        </w:rPr>
        <w:t xml:space="preserve"> lat</w:t>
      </w:r>
      <w:r w:rsidRPr="009B7678">
        <w:rPr>
          <w:sz w:val="22"/>
          <w:szCs w:val="22"/>
          <w:lang w:val="pl-PL"/>
        </w:rPr>
        <w:t>.</w:t>
      </w:r>
    </w:p>
    <w:p w:rsidR="001102D1" w:rsidRDefault="001102D1" w:rsidP="001102D1">
      <w:pPr>
        <w:rPr>
          <w:sz w:val="22"/>
          <w:szCs w:val="22"/>
          <w:lang w:val="pl-PL"/>
        </w:rPr>
      </w:pPr>
    </w:p>
    <w:p w:rsidR="00E330D4" w:rsidRPr="001102D1" w:rsidRDefault="00E330D4" w:rsidP="00E330D4">
      <w:pPr>
        <w:keepNext/>
        <w:rPr>
          <w:i/>
          <w:iCs/>
          <w:sz w:val="22"/>
          <w:szCs w:val="22"/>
          <w:lang w:val="pl-PL"/>
        </w:rPr>
      </w:pPr>
      <w:r w:rsidRPr="001102D1">
        <w:rPr>
          <w:i/>
          <w:iCs/>
          <w:sz w:val="22"/>
          <w:szCs w:val="22"/>
          <w:lang w:val="pl-PL"/>
        </w:rPr>
        <w:t>Niewydolność nerek</w:t>
      </w:r>
    </w:p>
    <w:p w:rsidR="00E330D4" w:rsidRPr="001102D1" w:rsidRDefault="00E330D4" w:rsidP="00E330D4">
      <w:pPr>
        <w:rPr>
          <w:sz w:val="22"/>
          <w:szCs w:val="22"/>
          <w:lang w:val="pl-PL"/>
        </w:rPr>
      </w:pPr>
      <w:r>
        <w:rPr>
          <w:sz w:val="22"/>
          <w:szCs w:val="22"/>
          <w:lang w:val="pl-PL"/>
        </w:rPr>
        <w:t>Dostosowanie</w:t>
      </w:r>
      <w:r w:rsidRPr="001102D1">
        <w:rPr>
          <w:sz w:val="22"/>
          <w:szCs w:val="22"/>
          <w:lang w:val="pl-PL"/>
        </w:rPr>
        <w:t xml:space="preserve"> dawki nie jest </w:t>
      </w:r>
      <w:r>
        <w:rPr>
          <w:sz w:val="22"/>
          <w:szCs w:val="22"/>
          <w:lang w:val="pl-PL"/>
        </w:rPr>
        <w:t>konieczne</w:t>
      </w:r>
      <w:r w:rsidRPr="001102D1">
        <w:rPr>
          <w:sz w:val="22"/>
          <w:szCs w:val="22"/>
          <w:lang w:val="pl-PL"/>
        </w:rPr>
        <w:t xml:space="preserve"> u pacjentów z łagodną, umiarkowaną lub ciężką niewydolnością nerek (patrz punkt 5.2). Bezpieczeństwo stosowania i farmakokinetyka </w:t>
      </w:r>
      <w:r>
        <w:rPr>
          <w:bCs/>
          <w:sz w:val="22"/>
          <w:szCs w:val="22"/>
          <w:lang w:val="pl-PL"/>
        </w:rPr>
        <w:t>produktu leczniczego</w:t>
      </w:r>
      <w:r w:rsidRPr="001102D1">
        <w:rPr>
          <w:sz w:val="22"/>
          <w:szCs w:val="22"/>
          <w:lang w:val="pl-PL"/>
        </w:rPr>
        <w:t xml:space="preserve"> Ferriprox u pacjentów ze schyłkową niewydolnością nerek nie są znane.</w:t>
      </w:r>
    </w:p>
    <w:p w:rsidR="00E330D4" w:rsidRPr="001102D1" w:rsidRDefault="00E330D4" w:rsidP="00E330D4">
      <w:pPr>
        <w:rPr>
          <w:sz w:val="22"/>
          <w:szCs w:val="22"/>
          <w:lang w:val="pl-PL"/>
        </w:rPr>
      </w:pPr>
    </w:p>
    <w:p w:rsidR="00E330D4" w:rsidRPr="001102D1" w:rsidRDefault="00E330D4" w:rsidP="00E330D4">
      <w:pPr>
        <w:keepNext/>
        <w:rPr>
          <w:i/>
          <w:iCs/>
          <w:sz w:val="22"/>
          <w:szCs w:val="22"/>
          <w:lang w:val="pl-PL"/>
        </w:rPr>
      </w:pPr>
      <w:r w:rsidRPr="001102D1">
        <w:rPr>
          <w:i/>
          <w:iCs/>
          <w:sz w:val="22"/>
          <w:szCs w:val="22"/>
          <w:lang w:val="pl-PL"/>
        </w:rPr>
        <w:t>Niewydolność wątroby</w:t>
      </w:r>
    </w:p>
    <w:p w:rsidR="00E330D4" w:rsidRDefault="00E330D4" w:rsidP="00E330D4">
      <w:pPr>
        <w:rPr>
          <w:sz w:val="22"/>
          <w:szCs w:val="22"/>
          <w:lang w:val="pl-PL"/>
        </w:rPr>
      </w:pPr>
      <w:r>
        <w:rPr>
          <w:sz w:val="22"/>
          <w:szCs w:val="22"/>
          <w:lang w:val="pl-PL"/>
        </w:rPr>
        <w:t>Dostosowanie</w:t>
      </w:r>
      <w:r w:rsidRPr="001102D1">
        <w:rPr>
          <w:sz w:val="22"/>
          <w:szCs w:val="22"/>
          <w:lang w:val="pl-PL"/>
        </w:rPr>
        <w:t xml:space="preserve"> dawki nie jest </w:t>
      </w:r>
      <w:r>
        <w:rPr>
          <w:sz w:val="22"/>
          <w:szCs w:val="22"/>
          <w:lang w:val="pl-PL"/>
        </w:rPr>
        <w:t>konieczne</w:t>
      </w:r>
      <w:r w:rsidRPr="001102D1">
        <w:rPr>
          <w:sz w:val="22"/>
          <w:szCs w:val="22"/>
          <w:lang w:val="pl-PL"/>
        </w:rPr>
        <w:t xml:space="preserve"> u pacjentów z łagodną lub umiarkowaną niewydolnością wątroby (patrz punkt 5.2). Bezpieczeństwo stosowania i farmakokinetyka </w:t>
      </w:r>
      <w:r>
        <w:rPr>
          <w:bCs/>
          <w:sz w:val="22"/>
          <w:szCs w:val="22"/>
          <w:lang w:val="pl-PL"/>
        </w:rPr>
        <w:t>produktu leczniczego</w:t>
      </w:r>
      <w:r w:rsidRPr="001102D1">
        <w:rPr>
          <w:sz w:val="22"/>
          <w:szCs w:val="22"/>
          <w:lang w:val="pl-PL"/>
        </w:rPr>
        <w:t xml:space="preserve"> Ferriprox u pacjentów z ciężką niewydolnością wątroby nie są znane.</w:t>
      </w:r>
    </w:p>
    <w:p w:rsidR="00095015" w:rsidRPr="009B7678" w:rsidRDefault="00095015">
      <w:pPr>
        <w:tabs>
          <w:tab w:val="left" w:pos="567"/>
        </w:tabs>
        <w:rPr>
          <w:sz w:val="22"/>
          <w:szCs w:val="22"/>
          <w:lang w:val="pl-PL"/>
        </w:rPr>
      </w:pPr>
    </w:p>
    <w:p w:rsidR="007F4052" w:rsidRPr="009B7678" w:rsidRDefault="007F4052" w:rsidP="00AD305F">
      <w:pPr>
        <w:keepNext/>
        <w:rPr>
          <w:sz w:val="22"/>
          <w:szCs w:val="22"/>
          <w:u w:val="single"/>
          <w:lang w:val="pl-PL"/>
        </w:rPr>
      </w:pPr>
      <w:r w:rsidRPr="009B7678">
        <w:rPr>
          <w:sz w:val="22"/>
          <w:u w:val="single"/>
          <w:lang w:val="pl-PL"/>
        </w:rPr>
        <w:t>Sposób podawania</w:t>
      </w:r>
    </w:p>
    <w:p w:rsidR="00D329D7" w:rsidRPr="009B7678" w:rsidRDefault="00D329D7" w:rsidP="00D329D7">
      <w:pPr>
        <w:rPr>
          <w:sz w:val="22"/>
          <w:szCs w:val="22"/>
          <w:lang w:val="pl-PL"/>
        </w:rPr>
      </w:pPr>
      <w:r w:rsidRPr="009B7678">
        <w:rPr>
          <w:sz w:val="22"/>
          <w:szCs w:val="22"/>
          <w:lang w:val="pl-PL"/>
        </w:rPr>
        <w:t>Podanie doustne</w:t>
      </w:r>
    </w:p>
    <w:p w:rsidR="007F4052" w:rsidRPr="009B7678" w:rsidRDefault="007F4052" w:rsidP="007F4052">
      <w:pPr>
        <w:rPr>
          <w:sz w:val="22"/>
          <w:szCs w:val="22"/>
          <w:lang w:val="pl-PL"/>
        </w:rPr>
      </w:pPr>
    </w:p>
    <w:p w:rsidR="00095015" w:rsidRPr="009B7678" w:rsidRDefault="00095015" w:rsidP="00AD305F">
      <w:pPr>
        <w:keepNext/>
        <w:tabs>
          <w:tab w:val="left" w:pos="567"/>
        </w:tabs>
        <w:rPr>
          <w:b/>
          <w:sz w:val="22"/>
          <w:szCs w:val="22"/>
          <w:lang w:val="pl-PL"/>
        </w:rPr>
      </w:pPr>
      <w:r w:rsidRPr="009B7678">
        <w:rPr>
          <w:b/>
          <w:sz w:val="22"/>
          <w:szCs w:val="22"/>
          <w:lang w:val="pl-PL"/>
        </w:rPr>
        <w:t>4.3</w:t>
      </w:r>
      <w:r w:rsidRPr="009B7678">
        <w:rPr>
          <w:b/>
          <w:sz w:val="22"/>
          <w:szCs w:val="22"/>
          <w:lang w:val="pl-PL"/>
        </w:rPr>
        <w:tab/>
        <w:t>Przeciwwskazania</w:t>
      </w:r>
    </w:p>
    <w:p w:rsidR="00095015" w:rsidRPr="009B7678" w:rsidRDefault="00095015" w:rsidP="00AD305F">
      <w:pPr>
        <w:keepNext/>
        <w:tabs>
          <w:tab w:val="left" w:pos="567"/>
        </w:tabs>
        <w:rPr>
          <w:sz w:val="22"/>
          <w:szCs w:val="22"/>
          <w:lang w:val="pl-PL"/>
        </w:rPr>
      </w:pPr>
    </w:p>
    <w:p w:rsidR="00095015" w:rsidRPr="009B7678" w:rsidRDefault="00B85BC7" w:rsidP="00507846">
      <w:pPr>
        <w:tabs>
          <w:tab w:val="left" w:pos="567"/>
        </w:tabs>
        <w:ind w:left="567" w:hanging="567"/>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Nadwrażliwość na substancję czynną lub którąkolwiek substancję pomocniczą</w:t>
      </w:r>
      <w:r w:rsidR="00507846" w:rsidRPr="009B7678">
        <w:rPr>
          <w:sz w:val="22"/>
          <w:szCs w:val="22"/>
          <w:lang w:val="pl-PL"/>
        </w:rPr>
        <w:t xml:space="preserve"> wymienioną w punkcie 6.1</w:t>
      </w:r>
      <w:r w:rsidR="00095015" w:rsidRPr="009B7678">
        <w:rPr>
          <w:sz w:val="22"/>
          <w:szCs w:val="22"/>
          <w:lang w:val="pl-PL"/>
        </w:rPr>
        <w:t>.</w:t>
      </w:r>
    </w:p>
    <w:p w:rsidR="00095015" w:rsidRPr="009B7678" w:rsidRDefault="00B85BC7">
      <w:pPr>
        <w:tabs>
          <w:tab w:val="left" w:pos="567"/>
        </w:tabs>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Występowanie nawracających epizodów neutropenii w przeszłości.</w:t>
      </w:r>
    </w:p>
    <w:p w:rsidR="00095015" w:rsidRPr="009B7678" w:rsidRDefault="00B85BC7">
      <w:pPr>
        <w:tabs>
          <w:tab w:val="left" w:pos="567"/>
        </w:tabs>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Przebyta agranulocytoza.</w:t>
      </w:r>
    </w:p>
    <w:p w:rsidR="00095015" w:rsidRPr="009B7678" w:rsidRDefault="00B85BC7">
      <w:pPr>
        <w:tabs>
          <w:tab w:val="left" w:pos="567"/>
        </w:tabs>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Ciąża (patrz punkt 4.6).</w:t>
      </w:r>
    </w:p>
    <w:p w:rsidR="0051109F" w:rsidRPr="009B7678" w:rsidRDefault="00B85BC7" w:rsidP="006C4E94">
      <w:pPr>
        <w:tabs>
          <w:tab w:val="left" w:pos="567"/>
        </w:tabs>
        <w:ind w:left="540" w:hanging="540"/>
        <w:rPr>
          <w:sz w:val="22"/>
          <w:szCs w:val="22"/>
          <w:lang w:val="pl-PL"/>
        </w:rPr>
      </w:pPr>
      <w:r w:rsidRPr="009B7678">
        <w:rPr>
          <w:sz w:val="22"/>
          <w:szCs w:val="22"/>
          <w:lang w:val="pl-PL"/>
        </w:rPr>
        <w:t>-</w:t>
      </w:r>
      <w:r w:rsidRPr="009B7678">
        <w:rPr>
          <w:sz w:val="22"/>
          <w:szCs w:val="22"/>
          <w:lang w:val="pl-PL"/>
        </w:rPr>
        <w:tab/>
      </w:r>
      <w:r w:rsidR="00D329D7" w:rsidRPr="009B7678">
        <w:rPr>
          <w:sz w:val="22"/>
          <w:szCs w:val="22"/>
          <w:lang w:val="pl-PL"/>
        </w:rPr>
        <w:t>K</w:t>
      </w:r>
      <w:r w:rsidRPr="009B7678">
        <w:rPr>
          <w:sz w:val="22"/>
          <w:szCs w:val="22"/>
          <w:lang w:val="pl-PL"/>
        </w:rPr>
        <w:t>armieni</w:t>
      </w:r>
      <w:r w:rsidR="00D329D7" w:rsidRPr="009B7678">
        <w:rPr>
          <w:sz w:val="22"/>
          <w:szCs w:val="22"/>
          <w:lang w:val="pl-PL"/>
        </w:rPr>
        <w:t>e</w:t>
      </w:r>
      <w:r w:rsidRPr="009B7678">
        <w:rPr>
          <w:sz w:val="22"/>
          <w:szCs w:val="22"/>
          <w:lang w:val="pl-PL"/>
        </w:rPr>
        <w:t xml:space="preserve"> piersią (patrz punkt 4.6).</w:t>
      </w:r>
    </w:p>
    <w:p w:rsidR="00095015" w:rsidRPr="009B7678" w:rsidRDefault="00B85BC7" w:rsidP="006C4E94">
      <w:pPr>
        <w:tabs>
          <w:tab w:val="left" w:pos="567"/>
        </w:tabs>
        <w:ind w:left="540" w:hanging="540"/>
        <w:rPr>
          <w:sz w:val="22"/>
          <w:szCs w:val="22"/>
          <w:lang w:val="pl-PL"/>
        </w:rPr>
      </w:pPr>
      <w:r w:rsidRPr="009B7678">
        <w:rPr>
          <w:sz w:val="22"/>
          <w:szCs w:val="22"/>
          <w:lang w:val="pl-PL"/>
        </w:rPr>
        <w:t>-</w:t>
      </w:r>
      <w:r w:rsidRPr="009B7678">
        <w:rPr>
          <w:sz w:val="22"/>
          <w:szCs w:val="22"/>
          <w:lang w:val="pl-PL"/>
        </w:rPr>
        <w:tab/>
      </w:r>
      <w:r w:rsidR="00095015" w:rsidRPr="009B7678">
        <w:rPr>
          <w:sz w:val="22"/>
          <w:szCs w:val="22"/>
          <w:lang w:val="pl-PL"/>
        </w:rPr>
        <w:t>Z powodu nieznanych mechanizmów powstawania neutropenii wywołanej deferypronem, pacjentom nie wolno przyjmować innych środków leczniczych, o których wiadomo, że mogą wywołać neutropenię lub agranulocytozę (patrz punkt 4.5).</w:t>
      </w:r>
    </w:p>
    <w:p w:rsidR="00095015" w:rsidRPr="009B7678" w:rsidRDefault="00095015">
      <w:pPr>
        <w:tabs>
          <w:tab w:val="left" w:pos="567"/>
        </w:tabs>
        <w:rPr>
          <w:sz w:val="22"/>
          <w:szCs w:val="22"/>
          <w:lang w:val="pl-PL"/>
        </w:rPr>
      </w:pPr>
    </w:p>
    <w:p w:rsidR="00095015" w:rsidRPr="009B7678" w:rsidRDefault="00095015" w:rsidP="00AD305F">
      <w:pPr>
        <w:keepNext/>
        <w:tabs>
          <w:tab w:val="left" w:pos="567"/>
        </w:tabs>
        <w:rPr>
          <w:b/>
          <w:sz w:val="22"/>
          <w:szCs w:val="22"/>
          <w:lang w:val="pl-PL"/>
        </w:rPr>
      </w:pPr>
      <w:r w:rsidRPr="009B7678">
        <w:rPr>
          <w:b/>
          <w:sz w:val="22"/>
          <w:szCs w:val="22"/>
          <w:lang w:val="pl-PL"/>
        </w:rPr>
        <w:t>4.4</w:t>
      </w:r>
      <w:r w:rsidRPr="009B7678">
        <w:rPr>
          <w:b/>
          <w:sz w:val="22"/>
          <w:szCs w:val="22"/>
          <w:lang w:val="pl-PL"/>
        </w:rPr>
        <w:tab/>
        <w:t>Specjalne ostrzeżenia i środki ostrożności dotyczące stosowania</w:t>
      </w:r>
    </w:p>
    <w:p w:rsidR="00095015" w:rsidRPr="009B7678" w:rsidRDefault="00095015" w:rsidP="00AD305F">
      <w:pPr>
        <w:keepNext/>
        <w:tabs>
          <w:tab w:val="left" w:pos="567"/>
        </w:tabs>
        <w:rPr>
          <w:sz w:val="22"/>
          <w:szCs w:val="22"/>
          <w:u w:val="single"/>
          <w:lang w:val="pl-PL"/>
        </w:rPr>
      </w:pPr>
    </w:p>
    <w:p w:rsidR="00095015" w:rsidRPr="009B7678" w:rsidRDefault="00095015" w:rsidP="00AD305F">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pl-PL"/>
        </w:rPr>
      </w:pPr>
      <w:r w:rsidRPr="009B7678">
        <w:rPr>
          <w:iCs/>
          <w:sz w:val="22"/>
          <w:szCs w:val="22"/>
          <w:u w:val="single"/>
          <w:lang w:val="pl-PL"/>
        </w:rPr>
        <w:t>Neutropenia i agranulocytoza</w:t>
      </w:r>
    </w:p>
    <w:p w:rsidR="00D136C0" w:rsidRPr="009B7678" w:rsidRDefault="00D136C0" w:rsidP="00D136C0">
      <w:pPr>
        <w:pBdr>
          <w:top w:val="single" w:sz="4" w:space="1" w:color="auto"/>
          <w:left w:val="single" w:sz="4" w:space="4" w:color="auto"/>
          <w:bottom w:val="single" w:sz="4" w:space="1" w:color="auto"/>
          <w:right w:val="single" w:sz="4" w:space="4" w:color="auto"/>
        </w:pBdr>
        <w:tabs>
          <w:tab w:val="left" w:pos="567"/>
        </w:tabs>
        <w:rPr>
          <w:sz w:val="22"/>
          <w:szCs w:val="22"/>
          <w:lang w:val="pl-PL"/>
        </w:rPr>
      </w:pPr>
      <w:r w:rsidRPr="009B7678">
        <w:rPr>
          <w:b/>
          <w:sz w:val="22"/>
          <w:szCs w:val="22"/>
          <w:lang w:val="pl-PL"/>
        </w:rPr>
        <w:t>Wykazano, że deferypron powoduje neutropenię, w tym agranulocytozę</w:t>
      </w:r>
      <w:r>
        <w:rPr>
          <w:b/>
          <w:sz w:val="22"/>
          <w:szCs w:val="22"/>
          <w:lang w:val="pl-PL"/>
        </w:rPr>
        <w:t xml:space="preserve"> </w:t>
      </w:r>
      <w:r w:rsidRPr="00446A2C">
        <w:rPr>
          <w:b/>
          <w:sz w:val="22"/>
          <w:szCs w:val="22"/>
          <w:lang w:val="pl-PL"/>
        </w:rPr>
        <w:t>(</w:t>
      </w:r>
      <w:r w:rsidR="00FF40AC" w:rsidRPr="00FF40AC">
        <w:rPr>
          <w:b/>
          <w:bCs/>
          <w:sz w:val="22"/>
          <w:szCs w:val="22"/>
          <w:lang w:val="pl-PL"/>
        </w:rPr>
        <w:t>patrz</w:t>
      </w:r>
      <w:r w:rsidRPr="00446A2C">
        <w:rPr>
          <w:b/>
          <w:sz w:val="22"/>
          <w:szCs w:val="22"/>
          <w:lang w:val="pl-PL"/>
        </w:rPr>
        <w:t xml:space="preserve"> punkt 4.8: „Opis wybranych działań niepożądanych”). Przez pierwszy rok leczenia u pacjenta należy co tydzień oznaczać bezwzględną liczbę granulocytów obojętnochłonnych (</w:t>
      </w:r>
      <w:r w:rsidR="00761414">
        <w:rPr>
          <w:b/>
          <w:sz w:val="22"/>
          <w:szCs w:val="22"/>
          <w:lang w:val="pl-PL"/>
        </w:rPr>
        <w:t xml:space="preserve">ang. </w:t>
      </w:r>
      <w:r w:rsidRPr="00761414">
        <w:rPr>
          <w:b/>
          <w:i/>
          <w:iCs/>
          <w:sz w:val="22"/>
          <w:szCs w:val="22"/>
          <w:lang w:val="pl-PL"/>
        </w:rPr>
        <w:t>absolute neutrophil count</w:t>
      </w:r>
      <w:r w:rsidRPr="00446A2C">
        <w:rPr>
          <w:b/>
          <w:sz w:val="22"/>
          <w:szCs w:val="22"/>
          <w:lang w:val="pl-PL"/>
        </w:rPr>
        <w:t>, ANC). W przypadku pacjentów, u których podawanie leku Ferriprox nie było w ciągu pierwszego roku leczenia przerywane z powodu spadku liczby granulocytów obojętnochłonnych, po roku leczenia deferypronem częstość oznaczania ANC można zmniejszyć do częstości przetoczeń krwi (co 2-4 tygodnie).</w:t>
      </w:r>
    </w:p>
    <w:p w:rsidR="00D136C0" w:rsidRDefault="00D136C0" w:rsidP="00D136C0">
      <w:pPr>
        <w:pBdr>
          <w:top w:val="single" w:sz="4" w:space="1" w:color="auto"/>
          <w:left w:val="single" w:sz="4" w:space="4" w:color="auto"/>
          <w:bottom w:val="single" w:sz="4" w:space="1" w:color="auto"/>
          <w:right w:val="single" w:sz="4" w:space="4" w:color="auto"/>
        </w:pBdr>
        <w:tabs>
          <w:tab w:val="left" w:pos="567"/>
        </w:tabs>
        <w:rPr>
          <w:sz w:val="22"/>
          <w:szCs w:val="22"/>
          <w:lang w:val="pl-PL"/>
        </w:rPr>
      </w:pPr>
    </w:p>
    <w:p w:rsidR="00D136C0" w:rsidRDefault="00D136C0" w:rsidP="00D136C0">
      <w:pPr>
        <w:pBdr>
          <w:top w:val="single" w:sz="4" w:space="1" w:color="auto"/>
          <w:left w:val="single" w:sz="4" w:space="4" w:color="auto"/>
          <w:bottom w:val="single" w:sz="4" w:space="1" w:color="auto"/>
          <w:right w:val="single" w:sz="4" w:space="4" w:color="auto"/>
        </w:pBdr>
        <w:tabs>
          <w:tab w:val="left" w:pos="567"/>
        </w:tabs>
        <w:rPr>
          <w:sz w:val="22"/>
          <w:szCs w:val="22"/>
          <w:lang w:val="pl-PL"/>
        </w:rPr>
      </w:pPr>
      <w:r w:rsidRPr="00446A2C">
        <w:rPr>
          <w:sz w:val="22"/>
          <w:szCs w:val="22"/>
          <w:lang w:val="pl-PL"/>
        </w:rPr>
        <w:t>Zmian</w:t>
      </w:r>
      <w:r w:rsidR="00254BF2">
        <w:rPr>
          <w:sz w:val="22"/>
          <w:szCs w:val="22"/>
          <w:lang w:val="pl-PL"/>
        </w:rPr>
        <w:t>ę</w:t>
      </w:r>
      <w:r w:rsidRPr="00446A2C">
        <w:rPr>
          <w:sz w:val="22"/>
          <w:szCs w:val="22"/>
          <w:lang w:val="pl-PL"/>
        </w:rPr>
        <w:t xml:space="preserve"> z cotygodniowego monitorowania ANC na monitorowanie w czasie wizyt na przetoczenie krwi po 12 miesiącach terapii lekiem Ferriprox </w:t>
      </w:r>
      <w:r w:rsidR="00254BF2">
        <w:rPr>
          <w:sz w:val="22"/>
          <w:szCs w:val="22"/>
          <w:lang w:val="pl-PL"/>
        </w:rPr>
        <w:t>należy</w:t>
      </w:r>
      <w:r w:rsidRPr="00446A2C">
        <w:rPr>
          <w:sz w:val="22"/>
          <w:szCs w:val="22"/>
          <w:lang w:val="pl-PL"/>
        </w:rPr>
        <w:t xml:space="preserve"> rozpatrywa </w:t>
      </w:r>
      <w:r w:rsidR="00254BF2">
        <w:rPr>
          <w:sz w:val="22"/>
          <w:szCs w:val="22"/>
          <w:lang w:val="pl-PL"/>
        </w:rPr>
        <w:t>ć</w:t>
      </w:r>
      <w:r w:rsidRPr="00446A2C">
        <w:rPr>
          <w:sz w:val="22"/>
          <w:szCs w:val="22"/>
          <w:lang w:val="pl-PL"/>
        </w:rPr>
        <w:t>indywidualnie dla każdego pacjenta, zgodnie z oceną lekarza dotyczącą zrozumienia przez pacjenta wymaganych w trakcie leczenia środków mających na celu minimalizację ryzyka (</w:t>
      </w:r>
      <w:r w:rsidR="00254BF2">
        <w:rPr>
          <w:sz w:val="22"/>
          <w:szCs w:val="22"/>
          <w:lang w:val="pl-PL"/>
        </w:rPr>
        <w:t>patrz</w:t>
      </w:r>
      <w:r w:rsidR="00254BF2" w:rsidRPr="00446A2C">
        <w:rPr>
          <w:sz w:val="22"/>
          <w:szCs w:val="22"/>
          <w:lang w:val="pl-PL"/>
        </w:rPr>
        <w:t xml:space="preserve"> </w:t>
      </w:r>
      <w:r w:rsidRPr="00446A2C">
        <w:rPr>
          <w:sz w:val="22"/>
          <w:szCs w:val="22"/>
          <w:lang w:val="pl-PL"/>
        </w:rPr>
        <w:t>punkt 4.4 poniżej).</w:t>
      </w:r>
    </w:p>
    <w:p w:rsidR="00D136C0" w:rsidRPr="009B7678" w:rsidRDefault="00D136C0" w:rsidP="00D136C0">
      <w:pPr>
        <w:pBdr>
          <w:top w:val="single" w:sz="4" w:space="1" w:color="auto"/>
          <w:left w:val="single" w:sz="4" w:space="4" w:color="auto"/>
          <w:bottom w:val="single" w:sz="4" w:space="1" w:color="auto"/>
          <w:right w:val="single" w:sz="4" w:space="4" w:color="auto"/>
        </w:pBdr>
        <w:tabs>
          <w:tab w:val="left" w:pos="567"/>
        </w:tabs>
        <w:rPr>
          <w:sz w:val="22"/>
          <w:szCs w:val="22"/>
          <w:lang w:val="pl-PL"/>
        </w:rPr>
      </w:pPr>
    </w:p>
    <w:p w:rsidR="00D136C0" w:rsidRDefault="00D136C0" w:rsidP="00D136C0">
      <w:pPr>
        <w:pBdr>
          <w:top w:val="single" w:sz="4" w:space="1" w:color="auto"/>
          <w:left w:val="single" w:sz="4" w:space="4" w:color="auto"/>
          <w:bottom w:val="single" w:sz="4" w:space="1" w:color="auto"/>
          <w:right w:val="single" w:sz="4" w:space="4" w:color="auto"/>
        </w:pBdr>
        <w:tabs>
          <w:tab w:val="left" w:pos="567"/>
        </w:tabs>
        <w:rPr>
          <w:sz w:val="22"/>
          <w:szCs w:val="22"/>
          <w:lang w:val="pl-PL"/>
        </w:rPr>
      </w:pPr>
      <w:r w:rsidRPr="009B7678">
        <w:rPr>
          <w:sz w:val="22"/>
          <w:szCs w:val="22"/>
          <w:lang w:val="pl-PL"/>
        </w:rPr>
        <w:t>W badaniach klinicznych cotygodniowe oznaczanie było skuteczne w rozpoznawaniu przypadków neutropenii i agranulocytozy</w:t>
      </w:r>
      <w:r w:rsidRPr="009E65B3">
        <w:rPr>
          <w:sz w:val="22"/>
          <w:szCs w:val="22"/>
          <w:lang w:val="pl-PL"/>
        </w:rPr>
        <w:t xml:space="preserve">. Agranulocytoza i neutropenia zazwyczaj ustępują po odstawieniu leku Ferriprox, </w:t>
      </w:r>
      <w:r w:rsidR="00254BF2">
        <w:rPr>
          <w:sz w:val="22"/>
          <w:szCs w:val="22"/>
          <w:lang w:val="pl-PL"/>
        </w:rPr>
        <w:t xml:space="preserve">jednak </w:t>
      </w:r>
      <w:r w:rsidRPr="009E65B3">
        <w:rPr>
          <w:sz w:val="22"/>
          <w:szCs w:val="22"/>
          <w:lang w:val="pl-PL"/>
        </w:rPr>
        <w:t>odnotowano śmiertelne przypadki agranulocytozy. Jeśli w czasie przyjmowania deferypronu u pacjenta wystąpi infekcja, leczenie należy natychmiast przerwać i niezwłocznie oznaczyć ANC a następnie zwiększyć częstość oznaczania liczby granulocytów obojętnochłonnych</w:t>
      </w:r>
      <w:r>
        <w:rPr>
          <w:sz w:val="22"/>
          <w:szCs w:val="22"/>
          <w:lang w:val="pl-PL"/>
        </w:rPr>
        <w:t>.</w:t>
      </w:r>
      <w:r w:rsidRPr="009B7678">
        <w:rPr>
          <w:sz w:val="22"/>
          <w:szCs w:val="22"/>
          <w:lang w:val="pl-PL"/>
        </w:rPr>
        <w:t xml:space="preserve"> </w:t>
      </w:r>
    </w:p>
    <w:p w:rsidR="00D136C0" w:rsidRDefault="00D136C0" w:rsidP="00D136C0">
      <w:pPr>
        <w:pBdr>
          <w:top w:val="single" w:sz="4" w:space="1" w:color="auto"/>
          <w:left w:val="single" w:sz="4" w:space="4" w:color="auto"/>
          <w:bottom w:val="single" w:sz="4" w:space="1" w:color="auto"/>
          <w:right w:val="single" w:sz="4" w:space="4" w:color="auto"/>
        </w:pBdr>
        <w:tabs>
          <w:tab w:val="left" w:pos="567"/>
        </w:tabs>
        <w:rPr>
          <w:sz w:val="22"/>
          <w:szCs w:val="22"/>
          <w:lang w:val="pl-PL"/>
        </w:rPr>
      </w:pPr>
    </w:p>
    <w:p w:rsidR="00D136C0" w:rsidRPr="009E65B3" w:rsidRDefault="00D136C0" w:rsidP="00D136C0">
      <w:pPr>
        <w:pBdr>
          <w:top w:val="single" w:sz="4" w:space="1" w:color="auto"/>
          <w:left w:val="single" w:sz="4" w:space="4" w:color="auto"/>
          <w:bottom w:val="single" w:sz="4" w:space="1" w:color="auto"/>
          <w:right w:val="single" w:sz="4" w:space="4" w:color="auto"/>
        </w:pBdr>
        <w:tabs>
          <w:tab w:val="left" w:pos="567"/>
        </w:tabs>
        <w:rPr>
          <w:b/>
          <w:sz w:val="22"/>
          <w:szCs w:val="22"/>
          <w:lang w:val="pl-PL"/>
        </w:rPr>
      </w:pPr>
      <w:r w:rsidRPr="009E65B3">
        <w:rPr>
          <w:b/>
          <w:sz w:val="22"/>
          <w:szCs w:val="22"/>
          <w:lang w:val="pl-PL"/>
        </w:rPr>
        <w:t>Pacjenci powinni być świadomi, że w razie wystąpienia wszelkich objawów świadczących o infekcji (takich jak gorączka, ból gardła i objawy grypopodobne) powinni natychmiast skontaktować się z lekarzem prowadzącym. W przypadku wystąpienia u pacjenta infekcji</w:t>
      </w:r>
      <w:r w:rsidR="00254BF2">
        <w:rPr>
          <w:b/>
          <w:sz w:val="22"/>
          <w:szCs w:val="22"/>
          <w:lang w:val="pl-PL"/>
        </w:rPr>
        <w:t xml:space="preserve"> należy natychmiast przerwać stosowanie deferypronu</w:t>
      </w:r>
      <w:r>
        <w:rPr>
          <w:b/>
          <w:sz w:val="22"/>
          <w:szCs w:val="22"/>
          <w:lang w:val="pl-PL"/>
        </w:rPr>
        <w:t>.</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Sugerowane postępowanie w przypadkach neutropenii opisano poniżej. Zaleca się przygotowanie takiego protokołu postępowania przed rozpoczęciem leczenia jakiegokolwiek pacjenta deferypronem.</w:t>
      </w:r>
    </w:p>
    <w:p w:rsidR="00095015" w:rsidRPr="009B7678" w:rsidRDefault="00095015">
      <w:pPr>
        <w:tabs>
          <w:tab w:val="left" w:pos="567"/>
        </w:tabs>
        <w:ind w:left="562"/>
        <w:rPr>
          <w:sz w:val="22"/>
          <w:szCs w:val="22"/>
          <w:lang w:val="pl-PL"/>
        </w:rPr>
      </w:pPr>
    </w:p>
    <w:p w:rsidR="00095015" w:rsidRPr="009B7678" w:rsidRDefault="00095015">
      <w:pPr>
        <w:tabs>
          <w:tab w:val="left" w:pos="567"/>
        </w:tabs>
        <w:rPr>
          <w:b/>
          <w:sz w:val="22"/>
          <w:szCs w:val="22"/>
          <w:lang w:val="pl-PL"/>
        </w:rPr>
      </w:pPr>
      <w:r w:rsidRPr="009B7678">
        <w:rPr>
          <w:sz w:val="22"/>
          <w:szCs w:val="22"/>
          <w:lang w:val="pl-PL"/>
        </w:rPr>
        <w:t>Nie należy podawać deferypronu, jeśli u pacjenta występuje neutropenia. Ryzyko wystąpienia agranulocytozy i neutropenii jest wyższe, jeśli wyjściowa ANC jest niższa od 1,5x10</w:t>
      </w:r>
      <w:r w:rsidRPr="009B7678">
        <w:rPr>
          <w:sz w:val="22"/>
          <w:szCs w:val="22"/>
          <w:vertAlign w:val="superscript"/>
          <w:lang w:val="pl-PL"/>
        </w:rPr>
        <w:t>9</w:t>
      </w:r>
      <w:r w:rsidRPr="009B7678">
        <w:rPr>
          <w:sz w:val="22"/>
          <w:szCs w:val="22"/>
          <w:lang w:val="pl-PL"/>
        </w:rPr>
        <w:t>/l.</w:t>
      </w:r>
    </w:p>
    <w:p w:rsidR="00095015" w:rsidRPr="009B7678" w:rsidRDefault="00095015">
      <w:pPr>
        <w:tabs>
          <w:tab w:val="left" w:pos="567"/>
        </w:tabs>
        <w:rPr>
          <w:b/>
          <w:sz w:val="22"/>
          <w:szCs w:val="22"/>
          <w:lang w:val="pl-PL"/>
        </w:rPr>
      </w:pPr>
    </w:p>
    <w:p w:rsidR="00095015" w:rsidRPr="009B7678" w:rsidRDefault="00D136C0">
      <w:pPr>
        <w:tabs>
          <w:tab w:val="left" w:pos="567"/>
        </w:tabs>
        <w:rPr>
          <w:sz w:val="22"/>
          <w:szCs w:val="22"/>
          <w:lang w:val="pl-PL"/>
        </w:rPr>
      </w:pPr>
      <w:r w:rsidRPr="002730B3">
        <w:rPr>
          <w:sz w:val="22"/>
          <w:szCs w:val="22"/>
          <w:u w:val="single"/>
          <w:lang w:val="pl-PL"/>
        </w:rPr>
        <w:t>W przypadku zdarzeń związanych z neutropenią (ANC &lt; 1,5 × 10</w:t>
      </w:r>
      <w:r w:rsidRPr="002730B3">
        <w:rPr>
          <w:sz w:val="22"/>
          <w:szCs w:val="22"/>
          <w:u w:val="single"/>
          <w:vertAlign w:val="superscript"/>
          <w:lang w:val="pl-PL"/>
        </w:rPr>
        <w:t>9</w:t>
      </w:r>
      <w:r w:rsidRPr="002730B3">
        <w:rPr>
          <w:sz w:val="22"/>
          <w:szCs w:val="22"/>
          <w:u w:val="single"/>
          <w:lang w:val="pl-PL"/>
        </w:rPr>
        <w:t>/l i &gt; 0,5 × 10</w:t>
      </w:r>
      <w:r w:rsidRPr="002730B3">
        <w:rPr>
          <w:sz w:val="22"/>
          <w:szCs w:val="22"/>
          <w:u w:val="single"/>
          <w:vertAlign w:val="superscript"/>
          <w:lang w:val="pl-PL"/>
        </w:rPr>
        <w:t>9</w:t>
      </w:r>
      <w:r w:rsidRPr="002730B3">
        <w:rPr>
          <w:sz w:val="22"/>
          <w:szCs w:val="22"/>
          <w:u w:val="single"/>
          <w:lang w:val="pl-PL"/>
        </w:rPr>
        <w:t>/l):</w:t>
      </w:r>
      <w:r w:rsidR="00095015" w:rsidRPr="009B7678">
        <w:rPr>
          <w:sz w:val="22"/>
          <w:szCs w:val="22"/>
          <w:lang w:val="pl-PL"/>
        </w:rPr>
        <w:t>Należy poinstruować pacjenta o natychmiastowym zaprzestaniu stosowania deferypronu i wszystkich produktów medycznych, które mogą potencjalnie powodować neutropenię. Należy zalecić, by pacjent ograniczył kontakty z innymi osobami, w celu zmniejszenia ryzyka wystąpienia możliwej infekcji. Natychmiast po zdiagnozowaniu zdarzenia należy wykonać badanie liczby wszystkich krwinek (ang. CBC), skorygowanej liczby krwinek białych (ang. WBC), liczby neutrofili oraz liczby płytek krwi, po czym powtarzać je codziennie. Zaleca się, aby po przywróceniu właściwej liczby neutrofili, co tydzień, przez kolejne trzy tygodnie wykonywać badanie liczby wszystkich krwinek, skorygowanej liczby krwinek białych oraz liczby neutrofili i płytek krwi, w celu upewnienia się, że pacjent powrócił do zdrowia. W przypadku wystąpienia równolegle z neutropenią jakichkolwiek objawów infekcji, należy wykonać odpowiednie badania bakteriologiczne i diagnostyczne oraz rozpocząć odpowiednie leczenie antybiotykami.</w:t>
      </w:r>
    </w:p>
    <w:p w:rsidR="00095015" w:rsidRPr="009B7678" w:rsidRDefault="00095015">
      <w:pPr>
        <w:tabs>
          <w:tab w:val="left" w:pos="567"/>
        </w:tabs>
        <w:rPr>
          <w:b/>
          <w:sz w:val="22"/>
          <w:szCs w:val="22"/>
          <w:lang w:val="pl-PL"/>
        </w:rPr>
      </w:pPr>
    </w:p>
    <w:p w:rsidR="00095015" w:rsidRPr="009B7678" w:rsidRDefault="00D136C0">
      <w:pPr>
        <w:tabs>
          <w:tab w:val="left" w:pos="567"/>
        </w:tabs>
        <w:rPr>
          <w:sz w:val="22"/>
          <w:szCs w:val="22"/>
          <w:lang w:val="pl-PL"/>
        </w:rPr>
      </w:pPr>
      <w:r w:rsidRPr="002730B3">
        <w:rPr>
          <w:sz w:val="22"/>
          <w:szCs w:val="22"/>
          <w:u w:val="single"/>
          <w:lang w:val="pl-PL"/>
        </w:rPr>
        <w:t>W przypadku agranulocytozy (ANC &lt; 0,5 × 10</w:t>
      </w:r>
      <w:r w:rsidRPr="002730B3">
        <w:rPr>
          <w:sz w:val="22"/>
          <w:szCs w:val="22"/>
          <w:u w:val="single"/>
          <w:vertAlign w:val="superscript"/>
          <w:lang w:val="pl-PL"/>
        </w:rPr>
        <w:t>9</w:t>
      </w:r>
      <w:r w:rsidRPr="002730B3">
        <w:rPr>
          <w:sz w:val="22"/>
          <w:szCs w:val="22"/>
          <w:u w:val="single"/>
          <w:lang w:val="pl-PL"/>
        </w:rPr>
        <w:t>/l):</w:t>
      </w:r>
      <w:r w:rsidR="00095015" w:rsidRPr="009B7678">
        <w:rPr>
          <w:sz w:val="22"/>
          <w:szCs w:val="22"/>
          <w:lang w:val="pl-PL"/>
        </w:rPr>
        <w:t>Należy postępować zgodnie z zaleceniami podanymi powyżej i wprowadzić odpowiednie leki, jak czynniki wzrostu granulocytów, już od tego samego dnia, w którym przypadek został rozpoznany. Leki te należy podawać codziennie, do czasu aż liczba neutrofili powróci do normy.</w:t>
      </w:r>
    </w:p>
    <w:p w:rsidR="00095015" w:rsidRPr="009B7678" w:rsidRDefault="00095015">
      <w:pPr>
        <w:tabs>
          <w:tab w:val="left" w:pos="567"/>
        </w:tabs>
        <w:rPr>
          <w:sz w:val="22"/>
          <w:szCs w:val="22"/>
          <w:lang w:val="pl-PL"/>
        </w:rPr>
      </w:pPr>
      <w:r w:rsidRPr="009B7678">
        <w:rPr>
          <w:sz w:val="22"/>
          <w:szCs w:val="22"/>
          <w:lang w:val="pl-PL"/>
        </w:rPr>
        <w:t>Należy zapewnić izolację pacjenta, aby ochronić go przed infekcjami, a jeśli są wskazania kliniczne – skierować pacjenta do szpitala.</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Dostępne dane dotyczące ponownego zastosowania deferypronu są ograniczone. Nie zaleca się ponownego zastosowania deferypronu u pacjentów, u których w przeszłości po podaniu deferypronu wystąpiła neutropenia. U pacjentów z agranulocytozą ponowne zastosowanie deferypronu jest przeciwwskazane.</w:t>
      </w:r>
    </w:p>
    <w:p w:rsidR="00095015" w:rsidRPr="009B7678" w:rsidRDefault="00095015">
      <w:pPr>
        <w:tabs>
          <w:tab w:val="left" w:pos="567"/>
        </w:tabs>
        <w:rPr>
          <w:sz w:val="22"/>
          <w:szCs w:val="22"/>
          <w:lang w:val="pl-PL"/>
        </w:rPr>
      </w:pPr>
    </w:p>
    <w:p w:rsidR="00095015" w:rsidRPr="009B7678" w:rsidRDefault="00095015" w:rsidP="00AD305F">
      <w:pPr>
        <w:keepNext/>
        <w:tabs>
          <w:tab w:val="left" w:pos="567"/>
        </w:tabs>
        <w:rPr>
          <w:bCs/>
          <w:iCs/>
          <w:sz w:val="22"/>
          <w:szCs w:val="22"/>
          <w:u w:val="single"/>
          <w:lang w:val="pl-PL"/>
        </w:rPr>
      </w:pPr>
      <w:r w:rsidRPr="009B7678">
        <w:rPr>
          <w:bCs/>
          <w:iCs/>
          <w:sz w:val="22"/>
          <w:szCs w:val="22"/>
          <w:u w:val="single"/>
          <w:lang w:val="pl-PL"/>
        </w:rPr>
        <w:t>Właściwości rakotwórcze/mutagenność</w:t>
      </w:r>
    </w:p>
    <w:p w:rsidR="00095015" w:rsidRPr="009B7678" w:rsidRDefault="00095015" w:rsidP="000F6CA0">
      <w:pPr>
        <w:tabs>
          <w:tab w:val="left" w:pos="567"/>
        </w:tabs>
        <w:rPr>
          <w:sz w:val="22"/>
          <w:szCs w:val="22"/>
          <w:lang w:val="pl-PL"/>
        </w:rPr>
      </w:pPr>
      <w:r w:rsidRPr="009B7678">
        <w:rPr>
          <w:sz w:val="22"/>
          <w:szCs w:val="22"/>
          <w:lang w:val="pl-PL"/>
        </w:rPr>
        <w:t>W świetle wyników badań genotoksyczności w czasie prób przedklinicznych, nie można wykluczyć potencjalnej rakotwórczości deferypronu (patrz punkt 5.3).</w:t>
      </w:r>
    </w:p>
    <w:p w:rsidR="00095015" w:rsidRPr="009B7678" w:rsidRDefault="00095015">
      <w:pPr>
        <w:tabs>
          <w:tab w:val="left" w:pos="567"/>
        </w:tabs>
        <w:rPr>
          <w:sz w:val="22"/>
          <w:szCs w:val="22"/>
          <w:lang w:val="pl-PL"/>
        </w:rPr>
      </w:pPr>
    </w:p>
    <w:p w:rsidR="00095015" w:rsidRPr="009B7678" w:rsidRDefault="000F6CA0" w:rsidP="00AD305F">
      <w:pPr>
        <w:keepNext/>
        <w:tabs>
          <w:tab w:val="left" w:pos="567"/>
        </w:tabs>
        <w:rPr>
          <w:bCs/>
          <w:iCs/>
          <w:sz w:val="22"/>
          <w:szCs w:val="22"/>
          <w:u w:val="single"/>
          <w:lang w:val="pl-PL"/>
        </w:rPr>
      </w:pPr>
      <w:r w:rsidRPr="009B7678">
        <w:rPr>
          <w:bCs/>
          <w:iCs/>
          <w:sz w:val="22"/>
          <w:szCs w:val="22"/>
          <w:u w:val="single"/>
          <w:lang w:val="pl-PL"/>
        </w:rPr>
        <w:t>S</w:t>
      </w:r>
      <w:r w:rsidR="00095015" w:rsidRPr="009B7678">
        <w:rPr>
          <w:bCs/>
          <w:iCs/>
          <w:sz w:val="22"/>
          <w:szCs w:val="22"/>
          <w:u w:val="single"/>
          <w:lang w:val="pl-PL"/>
        </w:rPr>
        <w:t>tężenie Zn</w:t>
      </w:r>
      <w:r w:rsidR="00095015" w:rsidRPr="009B7678">
        <w:rPr>
          <w:bCs/>
          <w:iCs/>
          <w:sz w:val="22"/>
          <w:szCs w:val="22"/>
          <w:u w:val="single"/>
          <w:vertAlign w:val="superscript"/>
          <w:lang w:val="pl-PL"/>
        </w:rPr>
        <w:t>2+</w:t>
      </w:r>
      <w:r w:rsidR="00095015" w:rsidRPr="009B7678">
        <w:rPr>
          <w:bCs/>
          <w:iCs/>
          <w:sz w:val="22"/>
          <w:szCs w:val="22"/>
          <w:u w:val="single"/>
          <w:lang w:val="pl-PL"/>
        </w:rPr>
        <w:t xml:space="preserve"> w osoczu</w:t>
      </w:r>
    </w:p>
    <w:p w:rsidR="00095015" w:rsidRPr="009B7678" w:rsidRDefault="00095015">
      <w:pPr>
        <w:tabs>
          <w:tab w:val="left" w:pos="567"/>
        </w:tabs>
        <w:rPr>
          <w:sz w:val="22"/>
          <w:szCs w:val="22"/>
          <w:lang w:val="pl-PL"/>
        </w:rPr>
      </w:pPr>
      <w:r w:rsidRPr="009B7678">
        <w:rPr>
          <w:sz w:val="22"/>
          <w:szCs w:val="22"/>
          <w:lang w:val="pl-PL"/>
        </w:rPr>
        <w:t>Zaleca się monitorowanie stężenia jonów Zn</w:t>
      </w:r>
      <w:r w:rsidRPr="009B7678">
        <w:rPr>
          <w:sz w:val="22"/>
          <w:szCs w:val="22"/>
          <w:vertAlign w:val="superscript"/>
          <w:lang w:val="pl-PL"/>
        </w:rPr>
        <w:t>2+</w:t>
      </w:r>
      <w:r w:rsidRPr="009B7678">
        <w:rPr>
          <w:sz w:val="22"/>
          <w:szCs w:val="22"/>
          <w:lang w:val="pl-PL"/>
        </w:rPr>
        <w:t xml:space="preserve"> w osoczu krwi oraz suplementację w przypadku wystąpienia niedoborów.</w:t>
      </w:r>
    </w:p>
    <w:p w:rsidR="00095015" w:rsidRPr="009B7678" w:rsidRDefault="00095015">
      <w:pPr>
        <w:tabs>
          <w:tab w:val="left" w:pos="567"/>
        </w:tabs>
        <w:rPr>
          <w:sz w:val="22"/>
          <w:szCs w:val="22"/>
          <w:lang w:val="pl-PL"/>
        </w:rPr>
      </w:pPr>
    </w:p>
    <w:p w:rsidR="00095015" w:rsidRPr="009B7678" w:rsidRDefault="00095015" w:rsidP="00AD305F">
      <w:pPr>
        <w:keepNext/>
        <w:tabs>
          <w:tab w:val="left" w:pos="567"/>
        </w:tabs>
        <w:rPr>
          <w:bCs/>
          <w:iCs/>
          <w:sz w:val="22"/>
          <w:szCs w:val="22"/>
          <w:u w:val="single"/>
          <w:lang w:val="pl-PL"/>
        </w:rPr>
      </w:pPr>
      <w:r w:rsidRPr="009B7678">
        <w:rPr>
          <w:bCs/>
          <w:iCs/>
          <w:sz w:val="22"/>
          <w:szCs w:val="22"/>
          <w:u w:val="single"/>
          <w:lang w:val="pl-PL"/>
        </w:rPr>
        <w:t>Pacjenci zakażeni HIV i inni pacjenci z zaburzeniami odporności</w:t>
      </w:r>
    </w:p>
    <w:p w:rsidR="00095015" w:rsidRPr="009B7678" w:rsidRDefault="00095015">
      <w:pPr>
        <w:tabs>
          <w:tab w:val="left" w:pos="567"/>
        </w:tabs>
        <w:rPr>
          <w:sz w:val="22"/>
          <w:szCs w:val="22"/>
          <w:lang w:val="pl-PL"/>
        </w:rPr>
      </w:pPr>
      <w:r w:rsidRPr="009B7678">
        <w:rPr>
          <w:sz w:val="22"/>
          <w:szCs w:val="22"/>
          <w:lang w:val="pl-PL"/>
        </w:rPr>
        <w:t>Brak jest dostępnych danych na temat stosowania deferypronu u pacjentów zakażonych HIV lub innych ze zmniejszoną odpornością. Ponieważ stosowanie deferypronu może wywołać neutropenię i agranulocytozę, nie należy podawać deferypronu u pacjentów z zaburzeniami odporności, jeśli potencjalne korzyści nie przeważają nad potencjalnymi zagrożeniami.</w:t>
      </w:r>
    </w:p>
    <w:p w:rsidR="00095015" w:rsidRPr="009B7678" w:rsidRDefault="00095015">
      <w:pPr>
        <w:tabs>
          <w:tab w:val="left" w:pos="567"/>
        </w:tabs>
        <w:rPr>
          <w:sz w:val="22"/>
          <w:szCs w:val="22"/>
          <w:lang w:val="pl-PL"/>
        </w:rPr>
      </w:pPr>
    </w:p>
    <w:p w:rsidR="00095015" w:rsidRPr="009B7678" w:rsidRDefault="00095015" w:rsidP="00AD305F">
      <w:pPr>
        <w:keepNext/>
        <w:tabs>
          <w:tab w:val="left" w:pos="567"/>
        </w:tabs>
        <w:rPr>
          <w:bCs/>
          <w:iCs/>
          <w:sz w:val="22"/>
          <w:szCs w:val="22"/>
          <w:u w:val="single"/>
          <w:lang w:val="pl-PL"/>
        </w:rPr>
      </w:pPr>
      <w:r w:rsidRPr="009B7678">
        <w:rPr>
          <w:bCs/>
          <w:iCs/>
          <w:sz w:val="22"/>
          <w:szCs w:val="22"/>
          <w:u w:val="single"/>
          <w:lang w:val="pl-PL"/>
        </w:rPr>
        <w:t>Zaburzenia czynności nerek lub wątroby i zwłóknienie wątroby</w:t>
      </w:r>
    </w:p>
    <w:p w:rsidR="00C324F0" w:rsidRPr="009B7678" w:rsidRDefault="00C324F0" w:rsidP="00C324F0">
      <w:pPr>
        <w:tabs>
          <w:tab w:val="left" w:pos="567"/>
        </w:tabs>
        <w:rPr>
          <w:sz w:val="22"/>
          <w:szCs w:val="22"/>
          <w:lang w:val="pl-PL"/>
        </w:rPr>
      </w:pPr>
      <w:r w:rsidRPr="001102D1">
        <w:rPr>
          <w:sz w:val="22"/>
          <w:szCs w:val="22"/>
          <w:lang w:val="pl-PL"/>
        </w:rPr>
        <w:t xml:space="preserve">Nie ma </w:t>
      </w:r>
      <w:r w:rsidRPr="009B7678">
        <w:rPr>
          <w:sz w:val="22"/>
          <w:szCs w:val="22"/>
          <w:lang w:val="pl-PL"/>
        </w:rPr>
        <w:t>dostępnych danych dotyczących stosowania deferypronu u pacjentów z</w:t>
      </w:r>
      <w:r>
        <w:rPr>
          <w:sz w:val="22"/>
          <w:szCs w:val="22"/>
          <w:lang w:val="pl-PL"/>
        </w:rPr>
        <w:t>e</w:t>
      </w:r>
      <w:r w:rsidRPr="009B7678">
        <w:rPr>
          <w:sz w:val="22"/>
          <w:szCs w:val="22"/>
          <w:lang w:val="pl-PL"/>
        </w:rPr>
        <w:t xml:space="preserve"> </w:t>
      </w:r>
      <w:r w:rsidRPr="001102D1">
        <w:rPr>
          <w:sz w:val="22"/>
          <w:szCs w:val="22"/>
          <w:lang w:val="pl-PL"/>
        </w:rPr>
        <w:t xml:space="preserve">schyłkową niewydolnością nerek lub ciężką </w:t>
      </w:r>
      <w:r w:rsidRPr="009B7678">
        <w:rPr>
          <w:sz w:val="22"/>
          <w:szCs w:val="22"/>
          <w:lang w:val="pl-PL"/>
        </w:rPr>
        <w:t>niewydolnością wątroby</w:t>
      </w:r>
      <w:r>
        <w:rPr>
          <w:sz w:val="22"/>
          <w:szCs w:val="22"/>
          <w:lang w:val="pl-PL"/>
        </w:rPr>
        <w:t xml:space="preserve"> </w:t>
      </w:r>
      <w:r w:rsidRPr="001102D1">
        <w:rPr>
          <w:sz w:val="22"/>
          <w:szCs w:val="22"/>
          <w:lang w:val="pl-PL"/>
        </w:rPr>
        <w:t>(patrz punkt 5.2)</w:t>
      </w:r>
      <w:r w:rsidRPr="009B7678">
        <w:rPr>
          <w:sz w:val="22"/>
          <w:szCs w:val="22"/>
          <w:lang w:val="pl-PL"/>
        </w:rPr>
        <w:t>.</w:t>
      </w:r>
      <w:r w:rsidRPr="009B7678">
        <w:rPr>
          <w:b/>
          <w:sz w:val="22"/>
          <w:szCs w:val="22"/>
          <w:lang w:val="pl-PL"/>
        </w:rPr>
        <w:t xml:space="preserve"> </w:t>
      </w:r>
      <w:r w:rsidRPr="009B7678">
        <w:rPr>
          <w:sz w:val="22"/>
          <w:szCs w:val="22"/>
          <w:lang w:val="pl-PL"/>
        </w:rPr>
        <w:t>U pacjentów z</w:t>
      </w:r>
      <w:r>
        <w:rPr>
          <w:sz w:val="22"/>
          <w:szCs w:val="22"/>
          <w:lang w:val="pl-PL"/>
        </w:rPr>
        <w:t>e</w:t>
      </w:r>
      <w:r w:rsidRPr="009B7678">
        <w:rPr>
          <w:sz w:val="22"/>
          <w:szCs w:val="22"/>
          <w:lang w:val="pl-PL"/>
        </w:rPr>
        <w:t xml:space="preserve"> </w:t>
      </w:r>
      <w:r w:rsidRPr="001102D1">
        <w:rPr>
          <w:sz w:val="22"/>
          <w:szCs w:val="22"/>
          <w:lang w:val="pl-PL"/>
        </w:rPr>
        <w:t xml:space="preserve">schyłkową niewydolnością nerek lub ciężkimi </w:t>
      </w:r>
      <w:r w:rsidRPr="009B7678">
        <w:rPr>
          <w:sz w:val="22"/>
          <w:szCs w:val="22"/>
          <w:lang w:val="pl-PL"/>
        </w:rPr>
        <w:t>zaburzeniami czynności wątroby należy zachować szczególną ostrożność</w:t>
      </w:r>
      <w:r w:rsidRPr="00F52118">
        <w:rPr>
          <w:sz w:val="22"/>
          <w:szCs w:val="22"/>
          <w:lang w:val="pl-PL"/>
        </w:rPr>
        <w:t>. W tych grupach pacjentów należy monitorować czynności nerek i wątroby przez cały okres leczenia deferypronem. Jeśli w surowicy krwi utrzymuje się zwiększone stężenie aminotransferazy alaninowej (AlAT), należy rozważyć odstawienie deferypronu.</w:t>
      </w:r>
    </w:p>
    <w:p w:rsidR="00C324F0" w:rsidRPr="009B7678" w:rsidRDefault="00C324F0" w:rsidP="00C324F0">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U pacjentów z talasemią występuje związek pomiędzy występowaniem zwłóknienia wątroby i (lub) zapalenia wątroby typu C. Należy zachować szczególną ostrożność w celu zapewnienia optymalnego chelatowania żelaza u pacjentów z zapaleniem wątroby typu C. U takich pacjentów zalecane jest histologiczne monitorowanie wątroby.</w:t>
      </w:r>
    </w:p>
    <w:p w:rsidR="00095015" w:rsidRPr="009B7678" w:rsidRDefault="00095015">
      <w:pPr>
        <w:tabs>
          <w:tab w:val="left" w:pos="567"/>
        </w:tabs>
        <w:rPr>
          <w:sz w:val="22"/>
          <w:szCs w:val="22"/>
          <w:lang w:val="pl-PL"/>
        </w:rPr>
      </w:pPr>
    </w:p>
    <w:p w:rsidR="00095015" w:rsidRPr="009B7678" w:rsidRDefault="00095015" w:rsidP="008547DE">
      <w:pPr>
        <w:keepNext/>
        <w:tabs>
          <w:tab w:val="left" w:pos="567"/>
        </w:tabs>
        <w:rPr>
          <w:bCs/>
          <w:iCs/>
          <w:sz w:val="22"/>
          <w:szCs w:val="22"/>
          <w:u w:val="single"/>
          <w:lang w:val="pl-PL"/>
        </w:rPr>
      </w:pPr>
      <w:r w:rsidRPr="009B7678">
        <w:rPr>
          <w:bCs/>
          <w:iCs/>
          <w:sz w:val="22"/>
          <w:szCs w:val="22"/>
          <w:u w:val="single"/>
          <w:lang w:val="pl-PL"/>
        </w:rPr>
        <w:t>Zmiana barwy moczu</w:t>
      </w:r>
    </w:p>
    <w:p w:rsidR="00095015" w:rsidRPr="009B7678" w:rsidRDefault="00095015">
      <w:pPr>
        <w:rPr>
          <w:sz w:val="22"/>
          <w:szCs w:val="22"/>
          <w:lang w:val="pl-PL"/>
        </w:rPr>
      </w:pPr>
      <w:r w:rsidRPr="009B7678">
        <w:rPr>
          <w:sz w:val="22"/>
          <w:szCs w:val="22"/>
          <w:lang w:val="pl-PL"/>
        </w:rPr>
        <w:t>Należy poinformować pacjenta, że jego mocz może wykazywać czerwonobrązowe zabarwienie z powodu, że kompleks żelazo-deferypron jest wydalany w moczu.</w:t>
      </w:r>
    </w:p>
    <w:p w:rsidR="00095015" w:rsidRPr="009B7678" w:rsidRDefault="00095015">
      <w:pPr>
        <w:tabs>
          <w:tab w:val="left" w:pos="567"/>
        </w:tabs>
        <w:rPr>
          <w:sz w:val="22"/>
          <w:szCs w:val="22"/>
          <w:u w:val="single"/>
          <w:lang w:val="pl-PL"/>
        </w:rPr>
      </w:pPr>
    </w:p>
    <w:p w:rsidR="007879D7" w:rsidRPr="009B7678" w:rsidRDefault="007879D7" w:rsidP="007879D7">
      <w:pPr>
        <w:keepNext/>
        <w:rPr>
          <w:iCs/>
          <w:sz w:val="22"/>
          <w:szCs w:val="22"/>
          <w:u w:val="single"/>
          <w:lang w:val="pl-PL"/>
        </w:rPr>
      </w:pPr>
      <w:r>
        <w:rPr>
          <w:iCs/>
          <w:sz w:val="22"/>
          <w:szCs w:val="22"/>
          <w:u w:val="single"/>
          <w:lang w:val="pl-PL"/>
        </w:rPr>
        <w:t>Z</w:t>
      </w:r>
      <w:r w:rsidRPr="009B7678">
        <w:rPr>
          <w:iCs/>
          <w:sz w:val="22"/>
          <w:szCs w:val="22"/>
          <w:u w:val="single"/>
          <w:lang w:val="pl-PL"/>
        </w:rPr>
        <w:t>aburzenia neurologiczne</w:t>
      </w:r>
    </w:p>
    <w:p w:rsidR="007879D7" w:rsidRPr="009B7678" w:rsidRDefault="007879D7" w:rsidP="007879D7">
      <w:pPr>
        <w:rPr>
          <w:sz w:val="22"/>
          <w:szCs w:val="22"/>
          <w:lang w:val="pl-PL"/>
        </w:rPr>
      </w:pPr>
      <w:r w:rsidRPr="009B7678">
        <w:rPr>
          <w:sz w:val="22"/>
          <w:szCs w:val="22"/>
          <w:lang w:val="pl-PL"/>
        </w:rPr>
        <w:t xml:space="preserve">Zaburzenia neurologiczne obserwowano u dzieci leczonych przez </w:t>
      </w:r>
      <w:r>
        <w:rPr>
          <w:sz w:val="22"/>
          <w:szCs w:val="22"/>
          <w:lang w:val="pl-PL"/>
        </w:rPr>
        <w:t xml:space="preserve">szereg </w:t>
      </w:r>
      <w:r w:rsidRPr="009B7678">
        <w:rPr>
          <w:sz w:val="22"/>
          <w:szCs w:val="22"/>
          <w:lang w:val="pl-PL"/>
        </w:rPr>
        <w:t xml:space="preserve">lat dawkami 2,5-krotnie wyższymi od </w:t>
      </w:r>
      <w:r w:rsidRPr="006063DF">
        <w:rPr>
          <w:sz w:val="22"/>
          <w:szCs w:val="22"/>
          <w:lang w:val="pl-PL"/>
        </w:rPr>
        <w:t xml:space="preserve">maksymalnej </w:t>
      </w:r>
      <w:r w:rsidRPr="009B7678">
        <w:rPr>
          <w:sz w:val="22"/>
          <w:szCs w:val="22"/>
          <w:lang w:val="pl-PL"/>
        </w:rPr>
        <w:t>dawki zalecanej</w:t>
      </w:r>
      <w:r w:rsidRPr="006063DF">
        <w:rPr>
          <w:sz w:val="22"/>
          <w:szCs w:val="22"/>
          <w:lang w:val="pl-PL"/>
        </w:rPr>
        <w:t>, ale obserwowano je również przy standardowych dawkach deferypronu</w:t>
      </w:r>
      <w:r w:rsidRPr="009B7678">
        <w:rPr>
          <w:sz w:val="22"/>
          <w:szCs w:val="22"/>
          <w:lang w:val="pl-PL"/>
        </w:rPr>
        <w:t>. Przypomina się lekarzom przepisującym lek, że stosowanie dawek wyższych niż 100 mg/kg mc./dobę nie jest zalecane</w:t>
      </w:r>
      <w:r w:rsidRPr="006063DF">
        <w:rPr>
          <w:sz w:val="22"/>
          <w:szCs w:val="22"/>
          <w:lang w:val="pl-PL"/>
        </w:rPr>
        <w:t>. W razie zaobserwowania zaburzeń neurologicznych leczenie deferypronem należy przerwać</w:t>
      </w:r>
      <w:r w:rsidRPr="009B7678">
        <w:rPr>
          <w:sz w:val="22"/>
          <w:szCs w:val="22"/>
          <w:lang w:val="pl-PL"/>
        </w:rPr>
        <w:t xml:space="preserve"> (patrz punkt 4.8 i 4.9).</w:t>
      </w:r>
    </w:p>
    <w:p w:rsidR="00C7019C" w:rsidRDefault="00C7019C" w:rsidP="00C7019C">
      <w:pPr>
        <w:rPr>
          <w:sz w:val="22"/>
          <w:szCs w:val="22"/>
          <w:lang w:val="pl-PL"/>
        </w:rPr>
      </w:pPr>
    </w:p>
    <w:p w:rsidR="006505BA" w:rsidRPr="00C7019C" w:rsidRDefault="006505BA" w:rsidP="006505BA">
      <w:pPr>
        <w:keepNext/>
        <w:rPr>
          <w:sz w:val="22"/>
          <w:szCs w:val="22"/>
          <w:u w:val="single"/>
          <w:lang w:val="pl-PL"/>
        </w:rPr>
      </w:pPr>
      <w:r w:rsidRPr="00C7019C">
        <w:rPr>
          <w:sz w:val="22"/>
          <w:szCs w:val="22"/>
          <w:u w:val="single"/>
          <w:lang w:val="pl-PL"/>
        </w:rPr>
        <w:t xml:space="preserve">Stosowanie w skojarzeniu z innymi </w:t>
      </w:r>
      <w:r>
        <w:rPr>
          <w:sz w:val="22"/>
          <w:szCs w:val="22"/>
          <w:u w:val="single"/>
          <w:lang w:val="pl-PL"/>
        </w:rPr>
        <w:t xml:space="preserve">środkami </w:t>
      </w:r>
      <w:r w:rsidRPr="00C7019C">
        <w:rPr>
          <w:sz w:val="22"/>
          <w:szCs w:val="22"/>
          <w:u w:val="single"/>
          <w:lang w:val="pl-PL"/>
        </w:rPr>
        <w:t>chelat</w:t>
      </w:r>
      <w:r>
        <w:rPr>
          <w:sz w:val="22"/>
          <w:szCs w:val="22"/>
          <w:u w:val="single"/>
          <w:lang w:val="pl-PL"/>
        </w:rPr>
        <w:t xml:space="preserve">ującymi </w:t>
      </w:r>
      <w:r w:rsidRPr="00C7019C">
        <w:rPr>
          <w:sz w:val="22"/>
          <w:szCs w:val="22"/>
          <w:u w:val="single"/>
          <w:lang w:val="pl-PL"/>
        </w:rPr>
        <w:t>żelaz</w:t>
      </w:r>
      <w:r>
        <w:rPr>
          <w:sz w:val="22"/>
          <w:szCs w:val="22"/>
          <w:u w:val="single"/>
          <w:lang w:val="pl-PL"/>
        </w:rPr>
        <w:t>o</w:t>
      </w:r>
    </w:p>
    <w:p w:rsidR="006505BA" w:rsidRDefault="006505BA" w:rsidP="00244E64">
      <w:pPr>
        <w:rPr>
          <w:sz w:val="22"/>
          <w:szCs w:val="22"/>
          <w:lang w:val="pl-PL"/>
        </w:rPr>
      </w:pPr>
      <w:r w:rsidRPr="00A05600">
        <w:rPr>
          <w:sz w:val="22"/>
          <w:szCs w:val="22"/>
          <w:lang w:val="pl-PL"/>
        </w:rPr>
        <w:t xml:space="preserve">Zastosowanie leczenia skojarzonego należy rozpatrywać indywidualnie. Należy przeprowadzać okresowe oceny odpowiedzi na leczenie, a wszelkie przypadki wystąpienia zdarzeń niepożądanych uważnie monitorować. Podczas stosowania deferypronu w skojarzeniu z deferoksaminą zgłaszano przypadki śmiertelne i zagrażające życiu (spowodowane agranulocytozą). Nie zaleca się leczenia w skojarzeniu z deferoksaminą w przypadku, gdy wystarcza monoterapia którymkolwiek z tych </w:t>
      </w:r>
      <w:r>
        <w:rPr>
          <w:sz w:val="22"/>
          <w:szCs w:val="22"/>
          <w:lang w:val="pl-PL"/>
        </w:rPr>
        <w:t>środków</w:t>
      </w:r>
      <w:r w:rsidRPr="00A05600">
        <w:rPr>
          <w:sz w:val="22"/>
          <w:szCs w:val="22"/>
          <w:lang w:val="pl-PL"/>
        </w:rPr>
        <w:t xml:space="preserve"> chelat</w:t>
      </w:r>
      <w:r>
        <w:rPr>
          <w:sz w:val="22"/>
          <w:szCs w:val="22"/>
          <w:lang w:val="pl-PL"/>
        </w:rPr>
        <w:t>ujących,</w:t>
      </w:r>
      <w:r w:rsidRPr="00A05600">
        <w:rPr>
          <w:sz w:val="22"/>
          <w:szCs w:val="22"/>
          <w:lang w:val="pl-PL"/>
        </w:rPr>
        <w:t xml:space="preserve"> lub gdy stężenie ferrytyny osiągnie wartość poniżej 500</w:t>
      </w:r>
      <w:r w:rsidR="00244E64">
        <w:rPr>
          <w:sz w:val="22"/>
          <w:szCs w:val="22"/>
          <w:lang w:val="pl-PL"/>
        </w:rPr>
        <w:t> </w:t>
      </w:r>
      <w:r w:rsidRPr="00A05600">
        <w:rPr>
          <w:sz w:val="22"/>
          <w:szCs w:val="22"/>
          <w:lang w:val="pl-PL"/>
        </w:rPr>
        <w:t xml:space="preserve">µg/l. Dane dotyczące leczenia </w:t>
      </w:r>
      <w:r>
        <w:rPr>
          <w:sz w:val="22"/>
          <w:szCs w:val="22"/>
          <w:lang w:val="pl-PL"/>
        </w:rPr>
        <w:t>produkt</w:t>
      </w:r>
      <w:r w:rsidRPr="00A05600">
        <w:rPr>
          <w:sz w:val="22"/>
          <w:szCs w:val="22"/>
          <w:lang w:val="pl-PL"/>
        </w:rPr>
        <w:t>em Ferriprox w skojarzeniu z deferazyroksem są ograniczone, dlatego rozważając zastosowanie takie</w:t>
      </w:r>
      <w:r>
        <w:rPr>
          <w:sz w:val="22"/>
          <w:szCs w:val="22"/>
          <w:lang w:val="pl-PL"/>
        </w:rPr>
        <w:t>go połączenia należy zachować ostrożność</w:t>
      </w:r>
      <w:r w:rsidRPr="00C7019C">
        <w:rPr>
          <w:sz w:val="22"/>
          <w:szCs w:val="22"/>
          <w:lang w:val="pl-PL"/>
        </w:rPr>
        <w:t>.</w:t>
      </w:r>
    </w:p>
    <w:p w:rsidR="00D51698" w:rsidRDefault="00D51698" w:rsidP="006505BA">
      <w:pPr>
        <w:rPr>
          <w:sz w:val="22"/>
          <w:szCs w:val="22"/>
          <w:lang w:val="pl-PL"/>
        </w:rPr>
      </w:pPr>
    </w:p>
    <w:p w:rsidR="00095015" w:rsidRPr="009B7678" w:rsidRDefault="00095015" w:rsidP="00193FC4">
      <w:pPr>
        <w:keepNext/>
        <w:tabs>
          <w:tab w:val="left" w:pos="567"/>
        </w:tabs>
        <w:rPr>
          <w:bCs/>
          <w:iCs/>
          <w:sz w:val="22"/>
          <w:szCs w:val="22"/>
          <w:u w:val="single"/>
          <w:lang w:val="pl-PL"/>
        </w:rPr>
      </w:pPr>
      <w:r w:rsidRPr="009B7678">
        <w:rPr>
          <w:bCs/>
          <w:iCs/>
          <w:sz w:val="22"/>
          <w:szCs w:val="22"/>
          <w:u w:val="single"/>
          <w:lang w:val="pl-PL"/>
        </w:rPr>
        <w:t>Substancje pomocnicze</w:t>
      </w:r>
    </w:p>
    <w:p w:rsidR="00095015" w:rsidRPr="009B7678" w:rsidRDefault="00095015">
      <w:pPr>
        <w:rPr>
          <w:sz w:val="22"/>
          <w:szCs w:val="22"/>
          <w:lang w:val="pl-PL"/>
        </w:rPr>
      </w:pPr>
      <w:r w:rsidRPr="009B7678">
        <w:rPr>
          <w:sz w:val="22"/>
          <w:szCs w:val="22"/>
          <w:lang w:val="pl-PL"/>
        </w:rPr>
        <w:t>Roztwór doustny Ferriprox zawiera barwnik żółcień pomarańczową (E110), który może powodować reakcje alergiczne.</w:t>
      </w:r>
    </w:p>
    <w:p w:rsidR="00095015" w:rsidRPr="009B7678" w:rsidRDefault="00095015">
      <w:pPr>
        <w:rPr>
          <w:sz w:val="22"/>
          <w:szCs w:val="22"/>
          <w:lang w:val="pl-PL"/>
        </w:rPr>
      </w:pPr>
    </w:p>
    <w:p w:rsidR="00095015" w:rsidRPr="009B7678" w:rsidRDefault="00095015" w:rsidP="00AD305F">
      <w:pPr>
        <w:keepNext/>
        <w:tabs>
          <w:tab w:val="left" w:pos="540"/>
        </w:tabs>
        <w:rPr>
          <w:b/>
          <w:sz w:val="22"/>
          <w:szCs w:val="22"/>
          <w:lang w:val="pl-PL"/>
        </w:rPr>
      </w:pPr>
      <w:r w:rsidRPr="009B7678">
        <w:rPr>
          <w:b/>
          <w:sz w:val="22"/>
          <w:szCs w:val="22"/>
          <w:lang w:val="pl-PL"/>
        </w:rPr>
        <w:t>4.5</w:t>
      </w:r>
      <w:r w:rsidRPr="009B7678">
        <w:rPr>
          <w:sz w:val="22"/>
          <w:szCs w:val="22"/>
          <w:lang w:val="pl-PL"/>
        </w:rPr>
        <w:tab/>
      </w:r>
      <w:r w:rsidRPr="009B7678">
        <w:rPr>
          <w:b/>
          <w:sz w:val="22"/>
          <w:szCs w:val="22"/>
          <w:lang w:val="pl-PL"/>
        </w:rPr>
        <w:t xml:space="preserve">Interakcje z innymi </w:t>
      </w:r>
      <w:r w:rsidR="0029428B" w:rsidRPr="009B7678">
        <w:rPr>
          <w:b/>
          <w:sz w:val="22"/>
          <w:szCs w:val="22"/>
          <w:lang w:val="pl-PL"/>
        </w:rPr>
        <w:t>produktami leczniczymi</w:t>
      </w:r>
      <w:r w:rsidRPr="009B7678">
        <w:rPr>
          <w:b/>
          <w:sz w:val="22"/>
          <w:szCs w:val="22"/>
          <w:lang w:val="pl-PL"/>
        </w:rPr>
        <w:t>i inne rodzaje interakcji</w:t>
      </w:r>
    </w:p>
    <w:p w:rsidR="00095015" w:rsidRPr="009B7678" w:rsidRDefault="00095015" w:rsidP="00AD305F">
      <w:pPr>
        <w:keepNext/>
        <w:tabs>
          <w:tab w:val="left" w:pos="567"/>
        </w:tabs>
        <w:rPr>
          <w:sz w:val="22"/>
          <w:szCs w:val="22"/>
          <w:lang w:val="pl-PL"/>
        </w:rPr>
      </w:pPr>
    </w:p>
    <w:p w:rsidR="00B85BC7" w:rsidRPr="009B7678" w:rsidRDefault="00B85BC7" w:rsidP="00B85BC7">
      <w:pPr>
        <w:rPr>
          <w:sz w:val="22"/>
          <w:szCs w:val="22"/>
          <w:lang w:val="pl-PL"/>
        </w:rPr>
      </w:pPr>
      <w:r w:rsidRPr="009B7678">
        <w:rPr>
          <w:sz w:val="22"/>
          <w:szCs w:val="22"/>
          <w:lang w:val="pl-PL"/>
        </w:rPr>
        <w:t>Z powodu nieznanych mechanizmów powstawania neutropenii wywołanej deferypronem, pacjentom nie wolno przyjmować innych środków leczniczych, o których wiadomo, że mogą wywołać neutropenię lub agranulocytozę (patrz punkt 4.3).</w:t>
      </w:r>
    </w:p>
    <w:p w:rsidR="00B85BC7" w:rsidRPr="009B7678" w:rsidRDefault="00B85BC7" w:rsidP="00B85BC7">
      <w:pPr>
        <w:tabs>
          <w:tab w:val="left" w:pos="567"/>
        </w:tabs>
        <w:rPr>
          <w:sz w:val="22"/>
          <w:szCs w:val="22"/>
          <w:lang w:val="pl-PL"/>
        </w:rPr>
      </w:pPr>
    </w:p>
    <w:p w:rsidR="00C7019C" w:rsidRPr="009B7678" w:rsidRDefault="00C7019C" w:rsidP="00C7019C">
      <w:pPr>
        <w:tabs>
          <w:tab w:val="left" w:pos="567"/>
        </w:tabs>
        <w:rPr>
          <w:sz w:val="22"/>
          <w:szCs w:val="22"/>
          <w:lang w:val="pl-PL"/>
        </w:rPr>
      </w:pPr>
      <w:r>
        <w:rPr>
          <w:sz w:val="22"/>
          <w:szCs w:val="22"/>
          <w:lang w:val="pl-PL"/>
        </w:rPr>
        <w:t>P</w:t>
      </w:r>
      <w:r w:rsidRPr="009B7678">
        <w:rPr>
          <w:sz w:val="22"/>
          <w:szCs w:val="22"/>
          <w:lang w:val="pl-PL"/>
        </w:rPr>
        <w:t xml:space="preserve">onieważ </w:t>
      </w:r>
      <w:r>
        <w:rPr>
          <w:sz w:val="22"/>
          <w:szCs w:val="22"/>
          <w:lang w:val="pl-PL"/>
        </w:rPr>
        <w:t xml:space="preserve">deferypron </w:t>
      </w:r>
      <w:r w:rsidRPr="009B7678">
        <w:rPr>
          <w:sz w:val="22"/>
          <w:szCs w:val="22"/>
          <w:lang w:val="pl-PL"/>
        </w:rPr>
        <w:t xml:space="preserve">wiąże kationy metali, możliwe są interakcje między deferypronem </w:t>
      </w:r>
      <w:r>
        <w:rPr>
          <w:sz w:val="22"/>
          <w:szCs w:val="22"/>
          <w:lang w:val="pl-PL"/>
        </w:rPr>
        <w:t>a</w:t>
      </w:r>
      <w:r w:rsidRPr="009B7678">
        <w:rPr>
          <w:sz w:val="22"/>
          <w:szCs w:val="22"/>
          <w:lang w:val="pl-PL"/>
        </w:rPr>
        <w:t xml:space="preserve"> produktami leczniczymi zawierającymi trójwartościowe kationy metali, takimi jak środki zobojętniające sok</w:t>
      </w:r>
      <w:r>
        <w:rPr>
          <w:sz w:val="22"/>
          <w:szCs w:val="22"/>
          <w:lang w:val="pl-PL"/>
        </w:rPr>
        <w:t>i</w:t>
      </w:r>
      <w:r w:rsidRPr="009B7678">
        <w:rPr>
          <w:sz w:val="22"/>
          <w:szCs w:val="22"/>
          <w:lang w:val="pl-PL"/>
        </w:rPr>
        <w:t xml:space="preserve"> żołądkow</w:t>
      </w:r>
      <w:r>
        <w:rPr>
          <w:sz w:val="22"/>
          <w:szCs w:val="22"/>
          <w:lang w:val="pl-PL"/>
        </w:rPr>
        <w:t>e</w:t>
      </w:r>
      <w:r w:rsidRPr="009B7678">
        <w:rPr>
          <w:sz w:val="22"/>
          <w:szCs w:val="22"/>
          <w:lang w:val="pl-PL"/>
        </w:rPr>
        <w:t xml:space="preserve"> zawierające glin. Dlatego, nie zaleca się równoczesnego podawania deferypronu i związków glinu zobojętniających sok żołądkowy.</w:t>
      </w:r>
    </w:p>
    <w:p w:rsidR="00095015" w:rsidRPr="009B7678" w:rsidRDefault="00095015">
      <w:pPr>
        <w:tabs>
          <w:tab w:val="left" w:pos="567"/>
        </w:tabs>
        <w:rPr>
          <w:sz w:val="22"/>
          <w:szCs w:val="22"/>
          <w:lang w:val="pl-PL"/>
        </w:rPr>
      </w:pPr>
    </w:p>
    <w:p w:rsidR="00095015" w:rsidRPr="009B7678" w:rsidRDefault="00095015">
      <w:pPr>
        <w:rPr>
          <w:sz w:val="22"/>
          <w:szCs w:val="22"/>
          <w:lang w:val="pl-PL"/>
        </w:rPr>
      </w:pPr>
      <w:r w:rsidRPr="009B7678">
        <w:rPr>
          <w:sz w:val="22"/>
          <w:szCs w:val="22"/>
          <w:lang w:val="pl-PL"/>
        </w:rPr>
        <w:t>Bezpieczeństwo równoczesnego stosowania deferypronu i witaminy C nie było poddane formalnym badaniom. Biorąc pod uwagę zgłaszane przypadki niepożądanych interakcji, które wystąpiły po jednoczesnym podaniu deferoksaminy i witaminy C, należy zachować ostrożność stosując jednocześnie te leki.</w:t>
      </w:r>
    </w:p>
    <w:p w:rsidR="00095015" w:rsidRPr="009B7678" w:rsidRDefault="00095015">
      <w:pPr>
        <w:rPr>
          <w:sz w:val="22"/>
          <w:szCs w:val="22"/>
          <w:lang w:val="pl-PL"/>
        </w:rPr>
      </w:pPr>
    </w:p>
    <w:p w:rsidR="00095015" w:rsidRPr="009B7678" w:rsidRDefault="00095015" w:rsidP="00AD305F">
      <w:pPr>
        <w:keepNext/>
        <w:tabs>
          <w:tab w:val="left" w:pos="567"/>
        </w:tabs>
        <w:rPr>
          <w:b/>
          <w:sz w:val="22"/>
          <w:szCs w:val="22"/>
          <w:lang w:val="pl-PL"/>
        </w:rPr>
      </w:pPr>
      <w:r w:rsidRPr="009B7678">
        <w:rPr>
          <w:b/>
          <w:sz w:val="22"/>
          <w:szCs w:val="22"/>
          <w:lang w:val="pl-PL"/>
        </w:rPr>
        <w:t>4.6</w:t>
      </w:r>
      <w:r w:rsidRPr="009B7678">
        <w:rPr>
          <w:sz w:val="22"/>
          <w:szCs w:val="22"/>
          <w:lang w:val="pl-PL"/>
        </w:rPr>
        <w:tab/>
      </w:r>
      <w:r w:rsidR="000F6CA0" w:rsidRPr="009B7678">
        <w:rPr>
          <w:b/>
          <w:sz w:val="22"/>
          <w:szCs w:val="22"/>
          <w:lang w:val="pl-PL"/>
        </w:rPr>
        <w:t>Wpływ na płodność, ciążę i laktację</w:t>
      </w:r>
    </w:p>
    <w:p w:rsidR="00095015" w:rsidRPr="009B7678" w:rsidRDefault="00095015" w:rsidP="00AD305F">
      <w:pPr>
        <w:keepNext/>
        <w:tabs>
          <w:tab w:val="left" w:pos="567"/>
        </w:tabs>
        <w:rPr>
          <w:sz w:val="22"/>
          <w:szCs w:val="22"/>
          <w:lang w:val="pl-PL"/>
        </w:rPr>
      </w:pPr>
    </w:p>
    <w:p w:rsidR="00095015" w:rsidRPr="009B7678" w:rsidRDefault="00095015" w:rsidP="00AD305F">
      <w:pPr>
        <w:keepNext/>
        <w:tabs>
          <w:tab w:val="left" w:pos="567"/>
        </w:tabs>
        <w:rPr>
          <w:sz w:val="22"/>
          <w:szCs w:val="22"/>
          <w:u w:val="single"/>
          <w:lang w:val="pl-PL"/>
        </w:rPr>
      </w:pPr>
      <w:r w:rsidRPr="009B7678">
        <w:rPr>
          <w:iCs/>
          <w:sz w:val="22"/>
          <w:szCs w:val="22"/>
          <w:u w:val="single"/>
          <w:lang w:val="pl-PL"/>
        </w:rPr>
        <w:t>Ciąża</w:t>
      </w:r>
    </w:p>
    <w:p w:rsidR="00095015" w:rsidRPr="009B7678" w:rsidRDefault="00095015">
      <w:pPr>
        <w:tabs>
          <w:tab w:val="left" w:pos="567"/>
        </w:tabs>
        <w:rPr>
          <w:sz w:val="22"/>
          <w:szCs w:val="22"/>
          <w:lang w:val="pl-PL"/>
        </w:rPr>
      </w:pPr>
      <w:r w:rsidRPr="009B7678">
        <w:rPr>
          <w:sz w:val="22"/>
          <w:szCs w:val="22"/>
          <w:lang w:val="pl-PL"/>
        </w:rPr>
        <w:t>Brak jest wystarczających danych dotyczących stosowania deferypronu u kobiet w ciąży. W badaniach wykonanych na zwierzętach obserwowano, że deferypron wykazuje niekorzystny wpływ na rozrodczość (patrz punkt 5.3). Brak danych dotyczących ryzyka wystąpienia zaburzeń rozrodczości u ludzi.</w:t>
      </w:r>
    </w:p>
    <w:p w:rsidR="00095015" w:rsidRPr="009B7678" w:rsidRDefault="00095015">
      <w:pPr>
        <w:tabs>
          <w:tab w:val="left" w:pos="567"/>
        </w:tabs>
        <w:rPr>
          <w:sz w:val="22"/>
          <w:szCs w:val="22"/>
          <w:lang w:val="pl-PL"/>
        </w:rPr>
      </w:pPr>
    </w:p>
    <w:p w:rsidR="00D329D7" w:rsidRPr="009B7678" w:rsidRDefault="00D329D7" w:rsidP="00D329D7">
      <w:pPr>
        <w:pStyle w:val="BodyText"/>
        <w:jc w:val="left"/>
        <w:rPr>
          <w:szCs w:val="24"/>
          <w:lang w:val="pl-PL"/>
        </w:rPr>
      </w:pPr>
      <w:r w:rsidRPr="009B7678">
        <w:rPr>
          <w:szCs w:val="24"/>
          <w:lang w:val="pl-PL"/>
        </w:rPr>
        <w:t>Kobietom w wieku rozrodczym należy odradzić planowanie ciąży ze względu na wykazywane przez produkt leczniczy właściwości klastogenne i teratogenne. Należy zalecić im stosowanie antykoncepcji i bezwzględnie zalecić natychmiastowe odstawienie deferypronu w przypadku zajścia w ciążę lub jej planowania (patrz punkt 4.3).</w:t>
      </w:r>
    </w:p>
    <w:p w:rsidR="00D329D7" w:rsidRPr="009B7678" w:rsidRDefault="00D329D7" w:rsidP="00D329D7">
      <w:pPr>
        <w:pStyle w:val="BodyText"/>
        <w:jc w:val="left"/>
        <w:rPr>
          <w:szCs w:val="24"/>
          <w:lang w:val="pl-PL"/>
        </w:rPr>
      </w:pPr>
    </w:p>
    <w:p w:rsidR="00D329D7" w:rsidRPr="009B7678" w:rsidRDefault="0029428B" w:rsidP="00AD305F">
      <w:pPr>
        <w:pStyle w:val="BodyText"/>
        <w:keepNext/>
        <w:jc w:val="left"/>
        <w:rPr>
          <w:szCs w:val="24"/>
          <w:u w:val="single"/>
          <w:lang w:val="pl-PL"/>
        </w:rPr>
      </w:pPr>
      <w:r w:rsidRPr="009B7678">
        <w:rPr>
          <w:szCs w:val="24"/>
          <w:u w:val="single"/>
          <w:lang w:val="pl-PL"/>
        </w:rPr>
        <w:t>Karmienie piersią</w:t>
      </w:r>
    </w:p>
    <w:p w:rsidR="00D329D7" w:rsidRPr="009B7678" w:rsidRDefault="00D329D7" w:rsidP="00D329D7">
      <w:pPr>
        <w:pStyle w:val="BodyText"/>
        <w:jc w:val="left"/>
        <w:rPr>
          <w:szCs w:val="24"/>
          <w:lang w:val="pl-PL"/>
        </w:rPr>
      </w:pPr>
      <w:r w:rsidRPr="009B7678">
        <w:rPr>
          <w:szCs w:val="24"/>
          <w:lang w:val="pl-PL"/>
        </w:rPr>
        <w:t>Nie wiadomo, czy deferypron przenika do mleka kobiecego. Nie przeprowadzano przedporodowych i poporodowych badań rozrodczości u zwierząt. Deferypron nie może być stosowany przez kobiety karmiące piersią. Jeśli leczenie jest konieczne, karmienie piersią należy przerwać (patrz punkt 4.3).</w:t>
      </w:r>
    </w:p>
    <w:p w:rsidR="000F6CA0" w:rsidRPr="009B7678" w:rsidRDefault="000F6CA0" w:rsidP="00D329D7">
      <w:pPr>
        <w:pStyle w:val="BodyText"/>
        <w:jc w:val="left"/>
        <w:rPr>
          <w:szCs w:val="24"/>
          <w:lang w:val="pl-PL"/>
        </w:rPr>
      </w:pPr>
    </w:p>
    <w:p w:rsidR="000F6CA0" w:rsidRPr="009B7678" w:rsidRDefault="000F6CA0" w:rsidP="00AD305F">
      <w:pPr>
        <w:pStyle w:val="BodyText"/>
        <w:keepNext/>
        <w:jc w:val="left"/>
        <w:rPr>
          <w:szCs w:val="24"/>
          <w:u w:val="single"/>
          <w:lang w:val="pl-PL"/>
        </w:rPr>
      </w:pPr>
      <w:r w:rsidRPr="009B7678">
        <w:rPr>
          <w:szCs w:val="24"/>
          <w:u w:val="single"/>
          <w:lang w:val="pl-PL"/>
        </w:rPr>
        <w:t>Płodność</w:t>
      </w:r>
    </w:p>
    <w:p w:rsidR="00D25832" w:rsidRPr="009B7678" w:rsidRDefault="00D25832" w:rsidP="00D25832">
      <w:pPr>
        <w:pStyle w:val="BodyText"/>
        <w:jc w:val="left"/>
        <w:rPr>
          <w:szCs w:val="24"/>
          <w:lang w:val="pl-PL"/>
        </w:rPr>
      </w:pPr>
      <w:r w:rsidRPr="009B7678">
        <w:rPr>
          <w:szCs w:val="22"/>
          <w:lang w:val="pl-PL"/>
        </w:rPr>
        <w:t>U zwierząt nie stwierdzono wpływu na płodność i wczesny rozwój zarodka (patrz punkt 5.3).</w:t>
      </w:r>
    </w:p>
    <w:p w:rsidR="00095015" w:rsidRPr="009B7678" w:rsidRDefault="00095015">
      <w:pPr>
        <w:tabs>
          <w:tab w:val="left" w:pos="567"/>
        </w:tabs>
        <w:rPr>
          <w:sz w:val="22"/>
          <w:szCs w:val="22"/>
          <w:lang w:val="pl-PL"/>
        </w:rPr>
      </w:pPr>
    </w:p>
    <w:p w:rsidR="00095015" w:rsidRPr="009B7678" w:rsidRDefault="00095015" w:rsidP="00D967A1">
      <w:pPr>
        <w:keepNext/>
        <w:tabs>
          <w:tab w:val="left" w:pos="567"/>
        </w:tabs>
        <w:ind w:left="540" w:hanging="540"/>
        <w:rPr>
          <w:b/>
          <w:sz w:val="22"/>
          <w:szCs w:val="22"/>
          <w:lang w:val="pl-PL"/>
        </w:rPr>
      </w:pPr>
      <w:r w:rsidRPr="009B7678">
        <w:rPr>
          <w:b/>
          <w:sz w:val="22"/>
          <w:szCs w:val="22"/>
          <w:lang w:val="pl-PL"/>
        </w:rPr>
        <w:t>4.7</w:t>
      </w:r>
      <w:r w:rsidRPr="009B7678">
        <w:rPr>
          <w:sz w:val="22"/>
          <w:szCs w:val="22"/>
          <w:lang w:val="pl-PL"/>
        </w:rPr>
        <w:tab/>
      </w:r>
      <w:r w:rsidRPr="009B7678">
        <w:rPr>
          <w:b/>
          <w:sz w:val="22"/>
          <w:szCs w:val="22"/>
          <w:lang w:val="pl-PL"/>
        </w:rPr>
        <w:t xml:space="preserve">Wpływ na zdolność prowadzenia pojazdów i obsługiwania </w:t>
      </w:r>
      <w:r w:rsidR="0029428B" w:rsidRPr="009B7678">
        <w:rPr>
          <w:b/>
          <w:sz w:val="22"/>
          <w:szCs w:val="22"/>
          <w:lang w:val="pl-PL"/>
        </w:rPr>
        <w:t>maszyn</w:t>
      </w:r>
    </w:p>
    <w:p w:rsidR="00095015" w:rsidRPr="009B7678" w:rsidRDefault="00095015" w:rsidP="00D967A1">
      <w:pPr>
        <w:keepNext/>
        <w:tabs>
          <w:tab w:val="left" w:pos="567"/>
        </w:tabs>
        <w:rPr>
          <w:sz w:val="22"/>
          <w:szCs w:val="22"/>
          <w:lang w:val="pl-PL"/>
        </w:rPr>
      </w:pPr>
    </w:p>
    <w:p w:rsidR="00095015" w:rsidRPr="009B7678" w:rsidRDefault="005F2952">
      <w:pPr>
        <w:tabs>
          <w:tab w:val="left" w:pos="567"/>
        </w:tabs>
        <w:rPr>
          <w:sz w:val="22"/>
          <w:szCs w:val="22"/>
          <w:lang w:val="pl-PL"/>
        </w:rPr>
      </w:pPr>
      <w:r w:rsidRPr="009B7678">
        <w:rPr>
          <w:noProof/>
          <w:sz w:val="22"/>
          <w:szCs w:val="22"/>
          <w:lang w:val="pl-PL"/>
        </w:rPr>
        <w:t>Nie dotyczy</w:t>
      </w:r>
      <w:r w:rsidR="00095015" w:rsidRPr="009B7678">
        <w:rPr>
          <w:sz w:val="22"/>
          <w:szCs w:val="22"/>
          <w:lang w:val="pl-PL"/>
        </w:rPr>
        <w:t>.</w:t>
      </w:r>
    </w:p>
    <w:p w:rsidR="00095015" w:rsidRPr="009B7678" w:rsidRDefault="00095015">
      <w:pPr>
        <w:tabs>
          <w:tab w:val="left" w:pos="567"/>
        </w:tabs>
        <w:rPr>
          <w:sz w:val="22"/>
          <w:szCs w:val="22"/>
          <w:lang w:val="pl-PL"/>
        </w:rPr>
      </w:pPr>
    </w:p>
    <w:p w:rsidR="00095015" w:rsidRPr="009B7678" w:rsidRDefault="00095015" w:rsidP="0026596A">
      <w:pPr>
        <w:keepNext/>
        <w:tabs>
          <w:tab w:val="left" w:pos="567"/>
        </w:tabs>
        <w:rPr>
          <w:b/>
          <w:sz w:val="22"/>
          <w:szCs w:val="22"/>
          <w:lang w:val="pl-PL"/>
        </w:rPr>
      </w:pPr>
      <w:r w:rsidRPr="009B7678">
        <w:rPr>
          <w:b/>
          <w:sz w:val="22"/>
          <w:szCs w:val="22"/>
          <w:lang w:val="pl-PL"/>
        </w:rPr>
        <w:t>4.8</w:t>
      </w:r>
      <w:r w:rsidRPr="009B7678">
        <w:rPr>
          <w:sz w:val="22"/>
          <w:szCs w:val="22"/>
          <w:lang w:val="pl-PL"/>
        </w:rPr>
        <w:tab/>
      </w:r>
      <w:r w:rsidRPr="009B7678">
        <w:rPr>
          <w:b/>
          <w:sz w:val="22"/>
          <w:szCs w:val="22"/>
          <w:lang w:val="pl-PL"/>
        </w:rPr>
        <w:t>Działania niepożądane</w:t>
      </w:r>
    </w:p>
    <w:p w:rsidR="00095015" w:rsidRPr="009B7678" w:rsidRDefault="00095015" w:rsidP="00AD305F">
      <w:pPr>
        <w:keepNext/>
        <w:tabs>
          <w:tab w:val="left" w:pos="567"/>
        </w:tabs>
        <w:rPr>
          <w:sz w:val="22"/>
          <w:szCs w:val="22"/>
          <w:lang w:val="pl-PL"/>
        </w:rPr>
      </w:pPr>
    </w:p>
    <w:p w:rsidR="00AD5ABC" w:rsidRPr="009B7678" w:rsidRDefault="00AD5ABC" w:rsidP="00C7019C">
      <w:pPr>
        <w:keepNext/>
        <w:rPr>
          <w:sz w:val="22"/>
          <w:szCs w:val="22"/>
          <w:u w:val="single"/>
          <w:lang w:val="pl-PL"/>
        </w:rPr>
      </w:pPr>
      <w:r w:rsidRPr="009B7678">
        <w:rPr>
          <w:sz w:val="22"/>
          <w:szCs w:val="22"/>
          <w:u w:val="single"/>
          <w:lang w:val="pl-PL"/>
        </w:rPr>
        <w:t>Podsumowanie profilu bezpieczeństwa</w:t>
      </w:r>
    </w:p>
    <w:p w:rsidR="008547DE" w:rsidRPr="009B7678" w:rsidRDefault="008547DE" w:rsidP="008547DE">
      <w:pPr>
        <w:rPr>
          <w:sz w:val="22"/>
          <w:szCs w:val="22"/>
          <w:lang w:val="pl-PL"/>
        </w:rPr>
      </w:pPr>
      <w:r w:rsidRPr="009B7678">
        <w:rPr>
          <w:sz w:val="22"/>
          <w:szCs w:val="22"/>
          <w:lang w:val="pl-PL"/>
        </w:rPr>
        <w:t>Najczęstszymi działaniami niepożądanymi zgłaszanymi w czasie stosowania deferypronu w badaniach klinicznych były nudności, wymioty, bóle brzucha i przebarwienie moczu, które odnotowano u ponad 10% pacjentów. Najcięższym działaniem niepożądanym odnotowanym w badaniach klinicznych z zastosowaniem deferypronu była agranulocytoza, określana jako bezwzględna liczba granulocytów obojętnochłonnych wynosząca poniżej 0,5x10</w:t>
      </w:r>
      <w:r w:rsidRPr="009B7678">
        <w:rPr>
          <w:sz w:val="22"/>
          <w:szCs w:val="22"/>
          <w:vertAlign w:val="superscript"/>
          <w:lang w:val="pl-PL"/>
        </w:rPr>
        <w:t>9</w:t>
      </w:r>
      <w:r w:rsidRPr="009B7678">
        <w:rPr>
          <w:sz w:val="22"/>
          <w:szCs w:val="22"/>
          <w:lang w:val="pl-PL"/>
        </w:rPr>
        <w:t>/l, która wystąpiła u około 1% pacjentów. Lżejsze przypadki neutropenii stwierdzano u około 5% pacjentów.</w:t>
      </w:r>
    </w:p>
    <w:p w:rsidR="00056B6F" w:rsidRPr="009B7678" w:rsidRDefault="00056B6F" w:rsidP="000F6CA0">
      <w:pPr>
        <w:rPr>
          <w:sz w:val="22"/>
          <w:szCs w:val="22"/>
          <w:lang w:val="pl-PL"/>
        </w:rPr>
      </w:pPr>
    </w:p>
    <w:p w:rsidR="00CB7117" w:rsidRPr="009B7678" w:rsidRDefault="00A91783" w:rsidP="00193FC4">
      <w:pPr>
        <w:keepNext/>
        <w:rPr>
          <w:sz w:val="22"/>
          <w:szCs w:val="22"/>
          <w:lang w:val="pl-PL"/>
        </w:rPr>
      </w:pPr>
      <w:r w:rsidRPr="009B7678">
        <w:rPr>
          <w:sz w:val="22"/>
          <w:szCs w:val="22"/>
          <w:u w:val="single"/>
          <w:lang w:val="pl-PL"/>
        </w:rPr>
        <w:t>Tabelaryczne zestawienie działań niepożądanych</w:t>
      </w:r>
    </w:p>
    <w:p w:rsidR="000F6CA0" w:rsidRPr="009B7678" w:rsidRDefault="000F6CA0" w:rsidP="00193FC4">
      <w:pPr>
        <w:keepNext/>
        <w:rPr>
          <w:sz w:val="22"/>
          <w:szCs w:val="22"/>
          <w:lang w:val="pl-PL"/>
        </w:rPr>
      </w:pPr>
      <w:r w:rsidRPr="009B7678">
        <w:rPr>
          <w:sz w:val="22"/>
          <w:szCs w:val="22"/>
          <w:lang w:val="pl-PL"/>
        </w:rPr>
        <w:t xml:space="preserve">Częstość występowania działań niepożądanych: </w:t>
      </w:r>
      <w:r w:rsidR="008547DE" w:rsidRPr="009B7678">
        <w:rPr>
          <w:sz w:val="22"/>
          <w:szCs w:val="22"/>
          <w:lang w:val="pl-PL"/>
        </w:rPr>
        <w:t>b</w:t>
      </w:r>
      <w:r w:rsidRPr="009B7678">
        <w:rPr>
          <w:sz w:val="22"/>
          <w:szCs w:val="22"/>
          <w:lang w:val="pl-PL"/>
        </w:rPr>
        <w:t xml:space="preserve">ardzo często (≥1/10), </w:t>
      </w:r>
      <w:r w:rsidR="008547DE" w:rsidRPr="009B7678">
        <w:rPr>
          <w:sz w:val="22"/>
          <w:szCs w:val="22"/>
          <w:lang w:val="pl-PL"/>
        </w:rPr>
        <w:t>c</w:t>
      </w:r>
      <w:r w:rsidRPr="009B7678">
        <w:rPr>
          <w:sz w:val="22"/>
          <w:szCs w:val="22"/>
          <w:lang w:val="pl-PL"/>
        </w:rPr>
        <w:t>zęsto (≥1/100 do &lt;1/10)</w:t>
      </w:r>
      <w:r w:rsidR="00A91783" w:rsidRPr="009B7678">
        <w:rPr>
          <w:sz w:val="22"/>
          <w:szCs w:val="22"/>
          <w:lang w:val="pl-PL"/>
        </w:rPr>
        <w:t xml:space="preserve">, </w:t>
      </w:r>
      <w:r w:rsidR="0081677E" w:rsidRPr="009B7678">
        <w:rPr>
          <w:sz w:val="22"/>
          <w:szCs w:val="22"/>
          <w:lang w:val="pl-PL"/>
        </w:rPr>
        <w:t>nie znana (częstość nie może być określona na podstawie dostępnych danych)</w:t>
      </w:r>
      <w:r w:rsidRPr="009B7678">
        <w:rPr>
          <w:sz w:val="22"/>
          <w:szCs w:val="22"/>
          <w:lang w:val="pl-PL"/>
        </w:rPr>
        <w:t>.</w:t>
      </w:r>
    </w:p>
    <w:p w:rsidR="000F6CA0" w:rsidRPr="009B7678" w:rsidRDefault="000F6CA0" w:rsidP="00193FC4">
      <w:pPr>
        <w:keepNext/>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2194"/>
        <w:gridCol w:w="2308"/>
        <w:gridCol w:w="1763"/>
      </w:tblGrid>
      <w:tr w:rsidR="0057457C" w:rsidTr="009E6C86">
        <w:tc>
          <w:tcPr>
            <w:tcW w:w="3024" w:type="dxa"/>
            <w:shd w:val="clear" w:color="auto" w:fill="auto"/>
          </w:tcPr>
          <w:p w:rsidR="009E6C86" w:rsidRPr="009B7678" w:rsidRDefault="009E6C86" w:rsidP="00193FC4">
            <w:pPr>
              <w:keepNext/>
              <w:rPr>
                <w:b/>
                <w:bCs/>
                <w:sz w:val="22"/>
                <w:szCs w:val="22"/>
                <w:lang w:val="pl-PL"/>
              </w:rPr>
            </w:pPr>
            <w:r w:rsidRPr="009B7678">
              <w:rPr>
                <w:b/>
                <w:bCs/>
                <w:sz w:val="22"/>
                <w:szCs w:val="22"/>
                <w:lang w:val="pl-PL"/>
              </w:rPr>
              <w:t>KLASYFIKACJA UKŁADÓW I NARZĄDÓW</w:t>
            </w:r>
          </w:p>
        </w:tc>
        <w:tc>
          <w:tcPr>
            <w:tcW w:w="2194" w:type="dxa"/>
            <w:shd w:val="clear" w:color="auto" w:fill="auto"/>
          </w:tcPr>
          <w:p w:rsidR="009E6C86" w:rsidRPr="009B7678" w:rsidRDefault="009E6C86" w:rsidP="00193FC4">
            <w:pPr>
              <w:keepNext/>
              <w:rPr>
                <w:b/>
                <w:bCs/>
                <w:sz w:val="22"/>
                <w:szCs w:val="22"/>
                <w:lang w:val="pl-PL"/>
              </w:rPr>
            </w:pPr>
            <w:r w:rsidRPr="009B7678">
              <w:rPr>
                <w:b/>
                <w:bCs/>
                <w:sz w:val="22"/>
                <w:szCs w:val="22"/>
                <w:lang w:val="pl-PL"/>
              </w:rPr>
              <w:t>BARDZO CZĘSTO (≥1/10)</w:t>
            </w:r>
          </w:p>
        </w:tc>
        <w:tc>
          <w:tcPr>
            <w:tcW w:w="2308" w:type="dxa"/>
            <w:shd w:val="clear" w:color="auto" w:fill="auto"/>
          </w:tcPr>
          <w:p w:rsidR="009E6C86" w:rsidRPr="009B7678" w:rsidRDefault="009E6C86" w:rsidP="00193FC4">
            <w:pPr>
              <w:keepNext/>
              <w:rPr>
                <w:b/>
                <w:bCs/>
                <w:sz w:val="22"/>
                <w:szCs w:val="22"/>
                <w:lang w:val="pl-PL"/>
              </w:rPr>
            </w:pPr>
            <w:r w:rsidRPr="009B7678">
              <w:rPr>
                <w:b/>
                <w:bCs/>
                <w:sz w:val="22"/>
                <w:szCs w:val="22"/>
                <w:lang w:val="pl-PL"/>
              </w:rPr>
              <w:t>CZĘSTO (≥1/100 DO &lt;1/10)</w:t>
            </w:r>
          </w:p>
        </w:tc>
        <w:tc>
          <w:tcPr>
            <w:tcW w:w="1763" w:type="dxa"/>
            <w:shd w:val="clear" w:color="auto" w:fill="auto"/>
          </w:tcPr>
          <w:p w:rsidR="009E6C86" w:rsidRPr="009B7678" w:rsidRDefault="009E6C86" w:rsidP="00193FC4">
            <w:pPr>
              <w:keepNext/>
              <w:rPr>
                <w:b/>
                <w:bCs/>
                <w:sz w:val="22"/>
                <w:szCs w:val="22"/>
                <w:lang w:val="pl-PL"/>
              </w:rPr>
            </w:pPr>
            <w:r w:rsidRPr="009B7678">
              <w:rPr>
                <w:b/>
                <w:bCs/>
                <w:sz w:val="22"/>
                <w:szCs w:val="22"/>
                <w:lang w:val="pl-PL"/>
              </w:rPr>
              <w:t>CZĘSTOŚĆ NIEZNANA</w:t>
            </w: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krwi i układu chłonnego</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Neutropenia</w:t>
            </w:r>
          </w:p>
          <w:p w:rsidR="009E6C86" w:rsidRPr="009B7678" w:rsidRDefault="009E6C86" w:rsidP="00193FC4">
            <w:pPr>
              <w:keepNext/>
              <w:rPr>
                <w:sz w:val="22"/>
                <w:szCs w:val="22"/>
                <w:lang w:val="pl-PL"/>
              </w:rPr>
            </w:pPr>
            <w:r w:rsidRPr="009B7678">
              <w:rPr>
                <w:sz w:val="22"/>
                <w:szCs w:val="22"/>
                <w:lang w:val="pl-PL"/>
              </w:rPr>
              <w:t>Agranulocytoza</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 xml:space="preserve">Zaburzenia układu </w:t>
            </w:r>
            <w:r w:rsidR="00B21F51" w:rsidRPr="009B7678">
              <w:rPr>
                <w:sz w:val="22"/>
                <w:szCs w:val="22"/>
                <w:lang w:val="pl-PL"/>
              </w:rPr>
              <w:t>immunologicznego</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Reakcje nadwrażliwości</w:t>
            </w: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metabolizmu i odżywiania</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Zwiększone łaknienie</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układu nerwowego</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Ból głowy</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żołądka i jelit</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Nudności</w:t>
            </w:r>
          </w:p>
          <w:p w:rsidR="009E6C86" w:rsidRPr="009B7678" w:rsidRDefault="009E6C86" w:rsidP="00193FC4">
            <w:pPr>
              <w:keepNext/>
              <w:rPr>
                <w:sz w:val="22"/>
                <w:szCs w:val="22"/>
                <w:lang w:val="pl-PL"/>
              </w:rPr>
            </w:pPr>
            <w:r w:rsidRPr="009B7678">
              <w:rPr>
                <w:sz w:val="22"/>
                <w:szCs w:val="22"/>
                <w:lang w:val="pl-PL"/>
              </w:rPr>
              <w:t>Bóle brzucha</w:t>
            </w:r>
          </w:p>
          <w:p w:rsidR="009E6C86" w:rsidRPr="009B7678" w:rsidRDefault="009E6C86" w:rsidP="00193FC4">
            <w:pPr>
              <w:keepNext/>
              <w:rPr>
                <w:sz w:val="22"/>
                <w:szCs w:val="22"/>
                <w:lang w:val="pl-PL"/>
              </w:rPr>
            </w:pPr>
            <w:r w:rsidRPr="009B7678">
              <w:rPr>
                <w:sz w:val="22"/>
                <w:szCs w:val="22"/>
                <w:lang w:val="pl-PL"/>
              </w:rPr>
              <w:t>Wymioty</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Biegunka</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A419D8" w:rsidRPr="009B7678" w:rsidRDefault="00A419D8" w:rsidP="00193FC4">
            <w:pPr>
              <w:keepNext/>
              <w:rPr>
                <w:sz w:val="22"/>
                <w:szCs w:val="22"/>
                <w:lang w:val="pl-PL"/>
              </w:rPr>
            </w:pPr>
            <w:r w:rsidRPr="009B7678">
              <w:rPr>
                <w:sz w:val="22"/>
                <w:szCs w:val="22"/>
                <w:lang w:val="pl-PL"/>
              </w:rPr>
              <w:t>Zaburzenia skóry i tkanki podskórnej</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A419D8" w:rsidRPr="009B7678" w:rsidRDefault="00A419D8"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A419D8" w:rsidRPr="009B7678" w:rsidRDefault="00A419D8" w:rsidP="00193FC4">
            <w:pPr>
              <w:keepNext/>
              <w:rPr>
                <w:sz w:val="22"/>
                <w:szCs w:val="22"/>
                <w:lang w:val="pl-PL"/>
              </w:rPr>
            </w:pP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A419D8" w:rsidRPr="009B7678" w:rsidRDefault="00A419D8" w:rsidP="00193FC4">
            <w:pPr>
              <w:keepNext/>
              <w:rPr>
                <w:sz w:val="22"/>
                <w:szCs w:val="22"/>
                <w:lang w:val="pl-PL"/>
              </w:rPr>
            </w:pPr>
            <w:r w:rsidRPr="009B7678">
              <w:rPr>
                <w:sz w:val="22"/>
                <w:szCs w:val="22"/>
                <w:lang w:val="pl-PL"/>
              </w:rPr>
              <w:t>Wysypka</w:t>
            </w:r>
          </w:p>
          <w:p w:rsidR="00A419D8" w:rsidRPr="009B7678" w:rsidRDefault="00A419D8" w:rsidP="00193FC4">
            <w:pPr>
              <w:keepNext/>
              <w:rPr>
                <w:sz w:val="22"/>
                <w:szCs w:val="22"/>
                <w:lang w:val="pl-PL"/>
              </w:rPr>
            </w:pPr>
            <w:r w:rsidRPr="009B7678">
              <w:rPr>
                <w:sz w:val="22"/>
                <w:szCs w:val="22"/>
                <w:lang w:val="pl-PL"/>
              </w:rPr>
              <w:t>Pokrzywka</w:t>
            </w: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mięśniowo-szkieletowe i tkanki łącznej</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Bóle stawów</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nerek i dróg moczowych</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Chromaturia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Zaburzenia ogólne i stany w miejscu podania</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r w:rsidRPr="009B7678">
              <w:rPr>
                <w:sz w:val="22"/>
                <w:szCs w:val="22"/>
                <w:lang w:val="pl-PL"/>
              </w:rPr>
              <w:t>Uczucie zmęczenia</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193FC4">
            <w:pPr>
              <w:keepNext/>
              <w:rPr>
                <w:sz w:val="22"/>
                <w:szCs w:val="22"/>
                <w:lang w:val="pl-PL"/>
              </w:rPr>
            </w:pPr>
          </w:p>
        </w:tc>
      </w:tr>
      <w:tr w:rsidR="0057457C" w:rsidTr="009E6C86">
        <w:tc>
          <w:tcPr>
            <w:tcW w:w="302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0F6CA0">
            <w:pPr>
              <w:rPr>
                <w:sz w:val="22"/>
                <w:szCs w:val="22"/>
                <w:lang w:val="pl-PL"/>
              </w:rPr>
            </w:pPr>
            <w:r w:rsidRPr="009B7678">
              <w:rPr>
                <w:sz w:val="22"/>
                <w:szCs w:val="22"/>
                <w:lang w:val="pl-PL"/>
              </w:rPr>
              <w:t>Badania diagnostyczne</w:t>
            </w: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0F6CA0">
            <w:pPr>
              <w:rPr>
                <w:sz w:val="22"/>
                <w:szCs w:val="22"/>
                <w:lang w:val="pl-PL"/>
              </w:rPr>
            </w:pP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0F6CA0">
            <w:pPr>
              <w:rPr>
                <w:sz w:val="22"/>
                <w:szCs w:val="22"/>
                <w:lang w:val="pl-PL"/>
              </w:rPr>
            </w:pPr>
            <w:r w:rsidRPr="009B7678">
              <w:rPr>
                <w:sz w:val="22"/>
                <w:szCs w:val="22"/>
                <w:lang w:val="pl-PL"/>
              </w:rPr>
              <w:t>Zwiększona aktywność enzymów wątrobowych</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E6C86" w:rsidRPr="009B7678" w:rsidRDefault="009E6C86" w:rsidP="000F6CA0">
            <w:pPr>
              <w:rPr>
                <w:sz w:val="22"/>
                <w:szCs w:val="22"/>
                <w:lang w:val="pl-PL"/>
              </w:rPr>
            </w:pPr>
          </w:p>
        </w:tc>
      </w:tr>
    </w:tbl>
    <w:p w:rsidR="000F6CA0" w:rsidRPr="009B7678" w:rsidRDefault="000F6CA0" w:rsidP="000F6CA0">
      <w:pPr>
        <w:rPr>
          <w:sz w:val="22"/>
          <w:szCs w:val="22"/>
          <w:lang w:val="pl-PL"/>
        </w:rPr>
      </w:pPr>
    </w:p>
    <w:p w:rsidR="00620368" w:rsidRPr="009B7678" w:rsidRDefault="00620368" w:rsidP="00C7019C">
      <w:pPr>
        <w:keepNext/>
        <w:tabs>
          <w:tab w:val="left" w:pos="567"/>
        </w:tabs>
        <w:rPr>
          <w:sz w:val="22"/>
          <w:szCs w:val="22"/>
          <w:u w:val="single"/>
          <w:lang w:val="pl-PL"/>
        </w:rPr>
      </w:pPr>
      <w:r w:rsidRPr="009B7678">
        <w:rPr>
          <w:sz w:val="22"/>
          <w:szCs w:val="22"/>
          <w:u w:val="single"/>
          <w:lang w:val="pl-PL"/>
        </w:rPr>
        <w:t>Opis wybranych działań niepożądanych</w:t>
      </w:r>
    </w:p>
    <w:p w:rsidR="00095015" w:rsidRPr="009B7678" w:rsidRDefault="00095015" w:rsidP="007C3DAE">
      <w:pPr>
        <w:tabs>
          <w:tab w:val="left" w:pos="567"/>
        </w:tabs>
        <w:rPr>
          <w:sz w:val="22"/>
          <w:szCs w:val="22"/>
          <w:lang w:val="pl-PL"/>
        </w:rPr>
      </w:pPr>
      <w:r w:rsidRPr="009B7678">
        <w:rPr>
          <w:sz w:val="22"/>
          <w:szCs w:val="22"/>
          <w:lang w:val="pl-PL"/>
        </w:rPr>
        <w:t>Najpoważniejszym działaniem niepożądanym zgłaszanym w czasie badań klinicznych deferypronu była agranulocytoza (neutrofile &lt;0,5x10</w:t>
      </w:r>
      <w:r w:rsidRPr="009B7678">
        <w:rPr>
          <w:sz w:val="22"/>
          <w:szCs w:val="22"/>
          <w:vertAlign w:val="superscript"/>
          <w:lang w:val="pl-PL"/>
        </w:rPr>
        <w:t>9</w:t>
      </w:r>
      <w:r w:rsidRPr="009B7678">
        <w:rPr>
          <w:sz w:val="22"/>
          <w:szCs w:val="22"/>
          <w:lang w:val="pl-PL"/>
        </w:rPr>
        <w:t xml:space="preserve">/l) z zachorowalnością </w:t>
      </w:r>
      <w:r w:rsidR="007C3DAE" w:rsidRPr="009B7678">
        <w:rPr>
          <w:sz w:val="22"/>
          <w:szCs w:val="22"/>
          <w:lang w:val="pl-PL"/>
        </w:rPr>
        <w:t>1,1</w:t>
      </w:r>
      <w:r w:rsidRPr="009B7678">
        <w:rPr>
          <w:sz w:val="22"/>
          <w:szCs w:val="22"/>
          <w:lang w:val="pl-PL"/>
        </w:rPr>
        <w:t>% (0,</w:t>
      </w:r>
      <w:r w:rsidR="007C3DAE" w:rsidRPr="009B7678">
        <w:rPr>
          <w:sz w:val="22"/>
          <w:szCs w:val="22"/>
          <w:lang w:val="pl-PL"/>
        </w:rPr>
        <w:t xml:space="preserve">6 </w:t>
      </w:r>
      <w:r w:rsidRPr="009B7678">
        <w:rPr>
          <w:sz w:val="22"/>
          <w:szCs w:val="22"/>
          <w:lang w:val="pl-PL"/>
        </w:rPr>
        <w:t xml:space="preserve">przypadku na 100 pacjento-lat terapii) (patrz punkt 4.4). </w:t>
      </w:r>
      <w:r w:rsidR="00D136C0" w:rsidRPr="002730B3">
        <w:rPr>
          <w:sz w:val="22"/>
          <w:szCs w:val="22"/>
          <w:lang w:val="pl-PL"/>
        </w:rPr>
        <w:t xml:space="preserve">Dane z połączonej analizy badań klinicznych z udziałem pacjentów z ogólnoustrojowym przeładowaniem żelazem wskazują, że w 63% przypadków agranulocytoza wystąpiła w ciągu pierwszych sześciu miesięcy leczenia, w 74% – w ciągu pierwszego roku a w 26% przypadków po roku terapii. Mediana czasu wystąpienia pierwszego epizodu agranulocytozy w badaniach klinicznych wynosiła 190 dni (zakres od 22 dni do 17,6 roku) a mediana czasu trwania </w:t>
      </w:r>
      <w:r w:rsidR="00254BF2">
        <w:rPr>
          <w:sz w:val="22"/>
          <w:szCs w:val="22"/>
          <w:lang w:val="pl-PL"/>
        </w:rPr>
        <w:t>-</w:t>
      </w:r>
      <w:r w:rsidR="00D136C0" w:rsidRPr="002730B3">
        <w:rPr>
          <w:sz w:val="22"/>
          <w:szCs w:val="22"/>
          <w:lang w:val="pl-PL"/>
        </w:rPr>
        <w:t xml:space="preserve"> 10 dni. Reakcje śmiertelne odnotowano w 8,3% zgłoszonych przypadków agranulocytozy obserwowanych podczas badań klinicznych i monitorowania produktu po wprowadzeniu do obrotu.</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U niektórych pacjentów występowała biegunka, na ogół łagodna i przemijająca. Działania niepożądane ze strony przewodu pokarmowego występują częściej w początkowym okresie stosowania deferypronu. U większości pacjentów przemijają po kilku tygodniach leczenia, bez konieczności przerywania stosowania leku. U niektórych pacjentów może być korzystne zmniejszenie dawki deferypronu, a następnie ponowne zwiększenie jej do dawki uprzednio podawanej. U pacjentów stosujących deferypron występowały przypadki artropatii, od łagodnego bólu w jednym lub kilku stawach do ostrego zapalenia stawów z wysiękami i znaczną niewydolnością ruchową. Łagodna artropatia na ogół przemija samoistnie mimo kontynuowania leczenia deferypronem.</w:t>
      </w:r>
    </w:p>
    <w:p w:rsidR="00095015" w:rsidRPr="009B7678" w:rsidRDefault="00095015">
      <w:pPr>
        <w:tabs>
          <w:tab w:val="left" w:pos="567"/>
        </w:tabs>
        <w:rPr>
          <w:sz w:val="22"/>
          <w:szCs w:val="22"/>
          <w:lang w:val="pl-PL"/>
        </w:rPr>
      </w:pPr>
    </w:p>
    <w:p w:rsidR="00095015" w:rsidRPr="009B7678" w:rsidRDefault="00A96CC1" w:rsidP="00075FFF">
      <w:pPr>
        <w:tabs>
          <w:tab w:val="left" w:pos="567"/>
        </w:tabs>
        <w:rPr>
          <w:sz w:val="22"/>
          <w:szCs w:val="22"/>
          <w:lang w:val="pl-PL"/>
        </w:rPr>
      </w:pPr>
      <w:r w:rsidRPr="009B7678">
        <w:rPr>
          <w:sz w:val="22"/>
          <w:szCs w:val="22"/>
          <w:lang w:val="pl-PL"/>
        </w:rPr>
        <w:t>U niektórych pacjentów przyjmujących deferypron stwierdzano zwiększenie aktywności enzymów wątrobowych w surowicy</w:t>
      </w:r>
      <w:r w:rsidR="00095015" w:rsidRPr="009B7678">
        <w:rPr>
          <w:sz w:val="22"/>
          <w:szCs w:val="22"/>
          <w:lang w:val="pl-PL"/>
        </w:rPr>
        <w:t>. U większości tych pacjentów zwiększenie to było bezobjawowe i przemijające i powróciło do wartości wyjściowej bez przerywania stosowania deferypronu lub zmniejszania jego dawki (patrz punkt 4.4).</w:t>
      </w:r>
    </w:p>
    <w:p w:rsidR="00095015" w:rsidRPr="009B7678" w:rsidRDefault="00095015">
      <w:pPr>
        <w:tabs>
          <w:tab w:val="left" w:pos="0"/>
        </w:tabs>
        <w:rPr>
          <w:sz w:val="22"/>
          <w:szCs w:val="22"/>
          <w:lang w:val="pl-PL"/>
        </w:rPr>
      </w:pPr>
    </w:p>
    <w:p w:rsidR="00095015" w:rsidRPr="009B7678" w:rsidRDefault="00095015">
      <w:pPr>
        <w:tabs>
          <w:tab w:val="left" w:pos="0"/>
        </w:tabs>
        <w:rPr>
          <w:sz w:val="22"/>
          <w:szCs w:val="22"/>
          <w:lang w:val="pl-PL"/>
        </w:rPr>
      </w:pPr>
      <w:r w:rsidRPr="009B7678">
        <w:rPr>
          <w:sz w:val="22"/>
          <w:szCs w:val="22"/>
          <w:lang w:val="pl-PL"/>
        </w:rPr>
        <w:t>U niektórych pacjentów wystąpiło nasilenie objawów zwłóknienia wątroby wynikające ze zwiększenia zawartości żelaza lub występowania zapalenia wątroby typu C.</w:t>
      </w:r>
    </w:p>
    <w:p w:rsidR="00095015" w:rsidRPr="009B7678" w:rsidRDefault="00095015">
      <w:pPr>
        <w:tabs>
          <w:tab w:val="left" w:pos="567"/>
        </w:tabs>
        <w:rPr>
          <w:sz w:val="22"/>
          <w:szCs w:val="22"/>
          <w:lang w:val="pl-PL"/>
        </w:rPr>
      </w:pPr>
    </w:p>
    <w:p w:rsidR="00095015" w:rsidRPr="009B7678" w:rsidRDefault="00095015">
      <w:pPr>
        <w:tabs>
          <w:tab w:val="left" w:pos="567"/>
        </w:tabs>
        <w:rPr>
          <w:sz w:val="22"/>
          <w:szCs w:val="22"/>
          <w:lang w:val="pl-PL"/>
        </w:rPr>
      </w:pPr>
      <w:r w:rsidRPr="009B7678">
        <w:rPr>
          <w:sz w:val="22"/>
          <w:szCs w:val="22"/>
          <w:lang w:val="pl-PL"/>
        </w:rPr>
        <w:t>U niektórych pacjentów stosujących deferypron wystąpiło zmniejszenie stężenia jonów cynku w osoczu krwi. Stężenie powróciło do normy po doustnym podaniu preparatów cynku.</w:t>
      </w:r>
    </w:p>
    <w:p w:rsidR="00095015" w:rsidRPr="009B7678" w:rsidRDefault="00095015">
      <w:pPr>
        <w:rPr>
          <w:sz w:val="22"/>
          <w:szCs w:val="22"/>
          <w:lang w:val="pl-PL"/>
        </w:rPr>
      </w:pPr>
    </w:p>
    <w:p w:rsidR="00BC7549" w:rsidRPr="009B7678" w:rsidRDefault="00BC7549" w:rsidP="00BC7549">
      <w:pPr>
        <w:rPr>
          <w:sz w:val="22"/>
          <w:szCs w:val="22"/>
          <w:lang w:val="pl-PL"/>
        </w:rPr>
      </w:pPr>
      <w:r w:rsidRPr="009B7678">
        <w:rPr>
          <w:sz w:val="22"/>
          <w:szCs w:val="22"/>
          <w:lang w:val="pl-PL"/>
        </w:rPr>
        <w:t>U dzieci, który</w:t>
      </w:r>
      <w:r>
        <w:rPr>
          <w:sz w:val="22"/>
          <w:szCs w:val="22"/>
          <w:lang w:val="pl-PL"/>
        </w:rPr>
        <w:t>m</w:t>
      </w:r>
      <w:r w:rsidRPr="009B7678">
        <w:rPr>
          <w:sz w:val="22"/>
          <w:szCs w:val="22"/>
          <w:lang w:val="pl-PL"/>
        </w:rPr>
        <w:t xml:space="preserve"> z wyboru przepisywano przez kilka lat dawkę 2,5-krotnie wyższą od maksymalnej dawki zalecanej 100</w:t>
      </w:r>
      <w:r>
        <w:rPr>
          <w:sz w:val="22"/>
          <w:szCs w:val="22"/>
          <w:lang w:val="pl-PL"/>
        </w:rPr>
        <w:t> mg</w:t>
      </w:r>
      <w:r w:rsidRPr="009B7678">
        <w:rPr>
          <w:sz w:val="22"/>
          <w:szCs w:val="22"/>
          <w:lang w:val="pl-PL"/>
        </w:rPr>
        <w:t xml:space="preserve">/kg mc./dobę, obserwowano zaburzenia neurologiczne (takie jak objawy móżdżkowe, podwójne widzenie, oczopląs poziomy, spowolnienie psychoruchowe, hipotonia w zakresie ruchów ręki i osiowa). </w:t>
      </w:r>
      <w:r w:rsidRPr="007879D7">
        <w:rPr>
          <w:sz w:val="22"/>
          <w:szCs w:val="22"/>
          <w:lang w:val="pl-PL"/>
        </w:rPr>
        <w:t xml:space="preserve">Po wprowadzeniu produktu do obrotu, u dzieci leczonych deferypronem w standardowej dawce opisywano epizody hipotonii, chwiejności, niemożności chodzenia oraz hipertonii z niemożnością poruszania kończynami. </w:t>
      </w:r>
      <w:r w:rsidRPr="009B7678">
        <w:rPr>
          <w:sz w:val="22"/>
          <w:szCs w:val="22"/>
          <w:lang w:val="pl-PL"/>
        </w:rPr>
        <w:t xml:space="preserve">Zaburzenia neurologiczne stopniowo ustępowały po </w:t>
      </w:r>
      <w:r w:rsidRPr="007879D7">
        <w:rPr>
          <w:sz w:val="22"/>
          <w:szCs w:val="22"/>
          <w:lang w:val="pl-PL"/>
        </w:rPr>
        <w:t xml:space="preserve">przerwaniu podawania </w:t>
      </w:r>
      <w:r w:rsidRPr="009B7678">
        <w:rPr>
          <w:sz w:val="22"/>
          <w:szCs w:val="22"/>
          <w:lang w:val="pl-PL"/>
        </w:rPr>
        <w:t>deferypronu (patrz punkt 4.4 i 4.9).</w:t>
      </w:r>
    </w:p>
    <w:p w:rsidR="00C7019C" w:rsidRDefault="00C7019C" w:rsidP="00C7019C">
      <w:pPr>
        <w:rPr>
          <w:noProof/>
          <w:sz w:val="22"/>
          <w:szCs w:val="22"/>
          <w:u w:val="single"/>
          <w:lang w:val="pl-PL"/>
        </w:rPr>
      </w:pPr>
    </w:p>
    <w:p w:rsidR="006505BA" w:rsidRPr="00B50EDB" w:rsidRDefault="006505BA" w:rsidP="006505BA">
      <w:pPr>
        <w:rPr>
          <w:noProof/>
          <w:sz w:val="22"/>
          <w:szCs w:val="22"/>
          <w:lang w:val="pl-PL"/>
        </w:rPr>
      </w:pPr>
      <w:r w:rsidRPr="00B50EDB">
        <w:rPr>
          <w:noProof/>
          <w:sz w:val="22"/>
          <w:szCs w:val="22"/>
          <w:lang w:val="pl-PL"/>
        </w:rPr>
        <w:t xml:space="preserve">Profil bezpieczeństwa leczenia skojarzonego (deferypronem i deferoksaminą) obserwowany podczas badań klinicznych, </w:t>
      </w:r>
      <w:r>
        <w:rPr>
          <w:noProof/>
          <w:sz w:val="22"/>
          <w:szCs w:val="22"/>
          <w:lang w:val="pl-PL"/>
        </w:rPr>
        <w:t>wynikający z doświadczenia</w:t>
      </w:r>
      <w:r w:rsidRPr="00B50EDB">
        <w:rPr>
          <w:noProof/>
          <w:sz w:val="22"/>
          <w:szCs w:val="22"/>
          <w:lang w:val="pl-PL"/>
        </w:rPr>
        <w:t xml:space="preserve"> po wprowadzeniu do obrotu oraz opublikowan</w:t>
      </w:r>
      <w:r>
        <w:rPr>
          <w:noProof/>
          <w:sz w:val="22"/>
          <w:szCs w:val="22"/>
          <w:lang w:val="pl-PL"/>
        </w:rPr>
        <w:t xml:space="preserve">y w piśmiennictwie, </w:t>
      </w:r>
      <w:r w:rsidRPr="00B50EDB">
        <w:rPr>
          <w:noProof/>
          <w:sz w:val="22"/>
          <w:szCs w:val="22"/>
          <w:lang w:val="pl-PL"/>
        </w:rPr>
        <w:t>odpowiadał profilowi bezpieczeństwa monoterapi</w:t>
      </w:r>
      <w:r>
        <w:rPr>
          <w:noProof/>
          <w:sz w:val="22"/>
          <w:szCs w:val="22"/>
          <w:lang w:val="pl-PL"/>
        </w:rPr>
        <w:t>i</w:t>
      </w:r>
      <w:r w:rsidRPr="00B50EDB">
        <w:rPr>
          <w:noProof/>
          <w:sz w:val="22"/>
          <w:szCs w:val="22"/>
          <w:lang w:val="pl-PL"/>
        </w:rPr>
        <w:t>.</w:t>
      </w:r>
    </w:p>
    <w:p w:rsidR="006505BA" w:rsidRPr="00B50EDB" w:rsidRDefault="006505BA" w:rsidP="006505BA">
      <w:pPr>
        <w:rPr>
          <w:noProof/>
          <w:sz w:val="22"/>
          <w:szCs w:val="22"/>
          <w:lang w:val="pl-PL"/>
        </w:rPr>
      </w:pPr>
    </w:p>
    <w:p w:rsidR="006505BA" w:rsidRPr="00B50EDB" w:rsidRDefault="006505BA" w:rsidP="006505BA">
      <w:pPr>
        <w:rPr>
          <w:noProof/>
          <w:sz w:val="22"/>
          <w:szCs w:val="22"/>
          <w:lang w:val="pl-PL"/>
        </w:rPr>
      </w:pPr>
      <w:r w:rsidRPr="00B50EDB">
        <w:rPr>
          <w:noProof/>
          <w:sz w:val="22"/>
          <w:szCs w:val="22"/>
          <w:lang w:val="pl-PL"/>
        </w:rPr>
        <w:t xml:space="preserve">Dane ze zbiorczych baz danych dotyczących bezpieczeństwa, zebranych podczas badań klinicznych (1343 pacjentolat ekspozycji (ang. </w:t>
      </w:r>
      <w:r w:rsidRPr="006505BA">
        <w:rPr>
          <w:i/>
          <w:noProof/>
          <w:sz w:val="22"/>
          <w:szCs w:val="22"/>
          <w:lang w:val="pl-PL"/>
        </w:rPr>
        <w:t>patient-years of exposure</w:t>
      </w:r>
      <w:r w:rsidRPr="00B50EDB">
        <w:rPr>
          <w:noProof/>
          <w:sz w:val="22"/>
          <w:szCs w:val="22"/>
          <w:lang w:val="pl-PL"/>
        </w:rPr>
        <w:t xml:space="preserve"> ) na monoterapię </w:t>
      </w:r>
      <w:r>
        <w:rPr>
          <w:noProof/>
          <w:sz w:val="22"/>
          <w:szCs w:val="22"/>
          <w:lang w:val="pl-PL"/>
        </w:rPr>
        <w:t>produkt</w:t>
      </w:r>
      <w:r w:rsidRPr="00B50EDB">
        <w:rPr>
          <w:noProof/>
          <w:sz w:val="22"/>
          <w:szCs w:val="22"/>
          <w:lang w:val="pl-PL"/>
        </w:rPr>
        <w:t>em Ferriprox i 244</w:t>
      </w:r>
      <w:r>
        <w:rPr>
          <w:noProof/>
          <w:sz w:val="22"/>
          <w:szCs w:val="22"/>
          <w:lang w:val="pl-PL"/>
        </w:rPr>
        <w:t> </w:t>
      </w:r>
      <w:r w:rsidRPr="00B50EDB">
        <w:rPr>
          <w:noProof/>
          <w:sz w:val="22"/>
          <w:szCs w:val="22"/>
          <w:lang w:val="pl-PL"/>
        </w:rPr>
        <w:t>pacjentolat ekspozycji na Ferriprox i deferoksaminę), wykazały istotne statystycznie (p &lt; 0,05) różnice w częstości występowania działań niepożądanych w oparciu o klasyfikację układów i narządów dla „zaburzeń serca”, „zaburzeń mięśniowo-szkieletowych i tkanki łącznej” oraz „zaburzeń nerek i dróg moczowych”. Częstość występowania „zaburzeń mięśniowo-szkieletowych i tkanki łącznej” oraz „zaburzeń nerek i dróg moczowych” była niższa podczas leczenia skojarzonego niż w przypadku monoterapii, podczas gdy częstość występowania „zaburzenia serca” była wyższa podczas leczenia skojarzonego niż w przypadku monoterapii. Wyższa liczba zgłoszonych przypadków „zaburzeń serca” podczas leczenia skojarzonego w porównaniu z monoterapią mogła być spowodowana wyższą częstością występowania istniejących już wcześniej zaburzeń serca u pacjentów otrzymujących leczenie skojarzone. Uzasadnione jest uważne monitorowanie zdarzeń sercowych u pacjentów otrzymujących leczenie skojarzone (</w:t>
      </w:r>
      <w:r w:rsidRPr="009B7678">
        <w:rPr>
          <w:sz w:val="22"/>
          <w:szCs w:val="22"/>
          <w:lang w:val="pl-PL"/>
        </w:rPr>
        <w:t xml:space="preserve">patrz punkt </w:t>
      </w:r>
      <w:r w:rsidRPr="00B50EDB">
        <w:rPr>
          <w:noProof/>
          <w:sz w:val="22"/>
          <w:szCs w:val="22"/>
          <w:lang w:val="pl-PL"/>
        </w:rPr>
        <w:t>4.4).</w:t>
      </w:r>
    </w:p>
    <w:p w:rsidR="006505BA" w:rsidRPr="00B50EDB" w:rsidRDefault="006505BA" w:rsidP="006505BA">
      <w:pPr>
        <w:rPr>
          <w:noProof/>
          <w:sz w:val="22"/>
          <w:szCs w:val="22"/>
          <w:lang w:val="pl-PL"/>
        </w:rPr>
      </w:pPr>
    </w:p>
    <w:p w:rsidR="006505BA" w:rsidRDefault="006505BA" w:rsidP="006505BA">
      <w:pPr>
        <w:rPr>
          <w:noProof/>
          <w:sz w:val="22"/>
          <w:szCs w:val="22"/>
          <w:lang w:val="pl-PL"/>
        </w:rPr>
      </w:pPr>
      <w:r w:rsidRPr="00B50EDB">
        <w:rPr>
          <w:noProof/>
          <w:sz w:val="22"/>
          <w:szCs w:val="22"/>
          <w:lang w:val="pl-PL"/>
        </w:rPr>
        <w:t>Częstość występowania działań niepożądanych, do jakich doszło u 18 dzieci i 97 dorosłych leczonych terapią skojarzoną, nie różniła się w znaczący sposób pomiędzy tymi dwoma grupami wiekowymi, z</w:t>
      </w:r>
      <w:r>
        <w:rPr>
          <w:noProof/>
          <w:sz w:val="22"/>
          <w:szCs w:val="22"/>
          <w:lang w:val="pl-PL"/>
        </w:rPr>
        <w:t xml:space="preserve"> </w:t>
      </w:r>
      <w:r w:rsidRPr="00B50EDB">
        <w:rPr>
          <w:noProof/>
          <w:sz w:val="22"/>
          <w:szCs w:val="22"/>
          <w:lang w:val="pl-PL"/>
        </w:rPr>
        <w:t>wyjątkiem częstości występowania artropatii (11,1% u dzieci w porównaniu z jej brakiem u dorosłych, p = 0,02). Ocena częstości występowania na 100 pacjentolat ekspozycji, wykazała że jedynie częstość występowania biegunki była znacząco wyższa u dzieci (11,</w:t>
      </w:r>
      <w:r w:rsidR="003B1569">
        <w:rPr>
          <w:noProof/>
          <w:sz w:val="22"/>
          <w:szCs w:val="22"/>
          <w:lang w:val="pl-PL"/>
        </w:rPr>
        <w:t>1</w:t>
      </w:r>
      <w:r w:rsidRPr="00B50EDB">
        <w:rPr>
          <w:noProof/>
          <w:sz w:val="22"/>
          <w:szCs w:val="22"/>
          <w:lang w:val="pl-PL"/>
        </w:rPr>
        <w:t>) niż u dorosłych (2,0, p = 0,01).</w:t>
      </w:r>
    </w:p>
    <w:p w:rsidR="006505BA" w:rsidRDefault="006505BA" w:rsidP="007C21AE">
      <w:pPr>
        <w:rPr>
          <w:noProof/>
          <w:sz w:val="22"/>
          <w:szCs w:val="22"/>
          <w:u w:val="single"/>
          <w:lang w:val="pl-PL"/>
        </w:rPr>
      </w:pPr>
    </w:p>
    <w:p w:rsidR="007C21AE" w:rsidRPr="009B7678" w:rsidRDefault="007C21AE" w:rsidP="007C21AE">
      <w:pPr>
        <w:rPr>
          <w:sz w:val="22"/>
          <w:szCs w:val="22"/>
          <w:u w:val="single"/>
          <w:lang w:val="pl-PL"/>
        </w:rPr>
      </w:pPr>
      <w:r w:rsidRPr="009B7678">
        <w:rPr>
          <w:noProof/>
          <w:sz w:val="22"/>
          <w:szCs w:val="22"/>
          <w:u w:val="single"/>
          <w:lang w:val="pl-PL"/>
        </w:rPr>
        <w:t>Zgłaszanie podejrzewanych działań niepożądanych</w:t>
      </w:r>
    </w:p>
    <w:p w:rsidR="007C21AE" w:rsidRPr="009B7678" w:rsidRDefault="007C21AE" w:rsidP="000D693D">
      <w:pPr>
        <w:rPr>
          <w:noProof/>
          <w:sz w:val="22"/>
          <w:szCs w:val="22"/>
          <w:lang w:val="pl-PL"/>
        </w:rPr>
      </w:pPr>
      <w:r w:rsidRPr="009B7678">
        <w:rPr>
          <w:noProof/>
          <w:sz w:val="22"/>
          <w:szCs w:val="22"/>
          <w:lang w:val="pl-PL"/>
        </w:rPr>
        <w:t>Po dopuszczeniu produktu leczniczego do obrotu istotne jest zgłaszanie podejrzewanych działań niepożądanych.</w:t>
      </w:r>
      <w:r w:rsidRPr="009B7678">
        <w:rPr>
          <w:sz w:val="22"/>
          <w:szCs w:val="22"/>
          <w:lang w:val="pl-PL"/>
        </w:rPr>
        <w:t xml:space="preserve"> </w:t>
      </w:r>
      <w:r w:rsidRPr="009B7678">
        <w:rPr>
          <w:noProof/>
          <w:sz w:val="22"/>
          <w:szCs w:val="22"/>
          <w:lang w:val="pl-PL"/>
        </w:rPr>
        <w:t>Umożliwia to nieprzerwane monitorowanie stosunku korzyści do ryzyka stosowania produktu leczniczego.</w:t>
      </w:r>
      <w:r w:rsidRPr="009B7678">
        <w:rPr>
          <w:sz w:val="22"/>
          <w:szCs w:val="22"/>
          <w:lang w:val="pl-PL"/>
        </w:rPr>
        <w:t xml:space="preserve"> </w:t>
      </w:r>
      <w:r w:rsidRPr="009B7678">
        <w:rPr>
          <w:noProof/>
          <w:sz w:val="22"/>
          <w:szCs w:val="22"/>
          <w:lang w:val="pl-PL"/>
        </w:rPr>
        <w:t>Osoby należące do fachowego personelu medycznego powinny zgłaszać wszelkie podejrzewane działania niepożądane</w:t>
      </w:r>
      <w:r w:rsidRPr="009B7678">
        <w:rPr>
          <w:sz w:val="22"/>
          <w:szCs w:val="22"/>
          <w:lang w:val="pl-PL"/>
        </w:rPr>
        <w:t xml:space="preserve"> &lt;za pośrednictwem</w:t>
      </w:r>
      <w:r w:rsidRPr="009B7678">
        <w:rPr>
          <w:noProof/>
          <w:sz w:val="22"/>
          <w:szCs w:val="22"/>
          <w:lang w:val="pl-PL"/>
        </w:rPr>
        <w:t>&gt; &lt;poprzez&gt;</w:t>
      </w:r>
      <w:r w:rsidRPr="009B7678">
        <w:rPr>
          <w:sz w:val="22"/>
          <w:szCs w:val="22"/>
          <w:lang w:val="pl-PL"/>
        </w:rPr>
        <w:t xml:space="preserve"> </w:t>
      </w:r>
      <w:r w:rsidRPr="009B7678">
        <w:rPr>
          <w:sz w:val="22"/>
          <w:szCs w:val="22"/>
          <w:highlight w:val="lightGray"/>
          <w:lang w:val="pl-PL"/>
        </w:rPr>
        <w:t xml:space="preserve">krajowego systemu zgłaszania wymienionego w </w:t>
      </w:r>
      <w:hyperlink r:id="rId11" w:history="1">
        <w:r w:rsidR="00D943B1" w:rsidRPr="00C7019C">
          <w:rPr>
            <w:rStyle w:val="Hyperlink"/>
            <w:sz w:val="22"/>
            <w:highlight w:val="lightGray"/>
            <w:lang w:val="pl-PL"/>
          </w:rPr>
          <w:t>załączniku V</w:t>
        </w:r>
      </w:hyperlink>
      <w:r w:rsidRPr="009B7678">
        <w:rPr>
          <w:noProof/>
          <w:sz w:val="22"/>
          <w:szCs w:val="22"/>
          <w:lang w:val="pl-PL"/>
        </w:rPr>
        <w:t>.</w:t>
      </w:r>
    </w:p>
    <w:p w:rsidR="00095015" w:rsidRPr="009B7678" w:rsidRDefault="00095015">
      <w:pPr>
        <w:rPr>
          <w:sz w:val="22"/>
          <w:szCs w:val="22"/>
          <w:lang w:val="pl-PL"/>
        </w:rPr>
      </w:pPr>
    </w:p>
    <w:p w:rsidR="00095015" w:rsidRPr="009B7678" w:rsidRDefault="00095015" w:rsidP="00101385">
      <w:pPr>
        <w:keepNext/>
        <w:tabs>
          <w:tab w:val="left" w:pos="540"/>
        </w:tabs>
        <w:rPr>
          <w:b/>
          <w:sz w:val="22"/>
          <w:szCs w:val="22"/>
          <w:lang w:val="pl-PL"/>
        </w:rPr>
      </w:pPr>
      <w:r w:rsidRPr="009B7678">
        <w:rPr>
          <w:b/>
          <w:sz w:val="22"/>
          <w:szCs w:val="22"/>
          <w:lang w:val="pl-PL"/>
        </w:rPr>
        <w:t>4.9</w:t>
      </w:r>
      <w:r w:rsidRPr="009B7678">
        <w:rPr>
          <w:b/>
          <w:sz w:val="22"/>
          <w:szCs w:val="22"/>
          <w:lang w:val="pl-PL"/>
        </w:rPr>
        <w:tab/>
        <w:t>Przedawkowanie</w:t>
      </w:r>
    </w:p>
    <w:p w:rsidR="00095015" w:rsidRPr="009B7678" w:rsidRDefault="00095015" w:rsidP="00101385">
      <w:pPr>
        <w:keepNext/>
        <w:rPr>
          <w:sz w:val="22"/>
          <w:szCs w:val="22"/>
          <w:lang w:val="pl-PL"/>
        </w:rPr>
      </w:pPr>
    </w:p>
    <w:p w:rsidR="00095015" w:rsidRPr="009B7678" w:rsidRDefault="00095015">
      <w:pPr>
        <w:rPr>
          <w:sz w:val="22"/>
          <w:szCs w:val="22"/>
          <w:lang w:val="pl-PL"/>
        </w:rPr>
      </w:pPr>
      <w:r w:rsidRPr="009B7678">
        <w:rPr>
          <w:sz w:val="22"/>
          <w:szCs w:val="22"/>
          <w:lang w:val="pl-PL"/>
        </w:rPr>
        <w:t>Nie stwierdzono przypadków ostrego przedawkowania. Jednak u dzieci, u których z wyboru przepisywano przez kilka lat dawkę 2,5-krotnie wyższą od maksymalnej dawki zalecanej 100 mg/kg mc./dobę, obserwowano zaburzenia neurologiczne (takie jak objawy móżdżkowe, podwójne widzenie, oczopląs poziomy, spowolnienie psychoruchowe, hipotonia w zakresie ruchów ręki i osiowa). Zaburzenia neurologiczne stopniowo ustępowały po przerwaniu podawania deferypronu.</w:t>
      </w:r>
    </w:p>
    <w:p w:rsidR="00095015" w:rsidRPr="009B7678" w:rsidRDefault="00095015">
      <w:pPr>
        <w:rPr>
          <w:sz w:val="22"/>
          <w:szCs w:val="22"/>
          <w:lang w:val="pl-PL"/>
        </w:rPr>
      </w:pPr>
    </w:p>
    <w:p w:rsidR="00095015" w:rsidRPr="009B7678" w:rsidRDefault="00095015">
      <w:pPr>
        <w:rPr>
          <w:b/>
          <w:sz w:val="22"/>
          <w:szCs w:val="22"/>
          <w:lang w:val="pl-PL"/>
        </w:rPr>
      </w:pPr>
      <w:r w:rsidRPr="009B7678">
        <w:rPr>
          <w:sz w:val="22"/>
          <w:szCs w:val="22"/>
          <w:lang w:val="pl-PL"/>
        </w:rPr>
        <w:t>W przypadku przedawkowania wymagana jest ścisła kontrola kliniczna.</w:t>
      </w:r>
    </w:p>
    <w:p w:rsidR="00095015" w:rsidRPr="009B7678" w:rsidRDefault="00095015">
      <w:pPr>
        <w:rPr>
          <w:b/>
          <w:caps/>
          <w:sz w:val="22"/>
          <w:szCs w:val="22"/>
          <w:lang w:val="pl-PL"/>
        </w:rPr>
      </w:pPr>
    </w:p>
    <w:p w:rsidR="00095015" w:rsidRPr="009B7678" w:rsidRDefault="00095015">
      <w:pPr>
        <w:rPr>
          <w:b/>
          <w:caps/>
          <w:sz w:val="22"/>
          <w:szCs w:val="22"/>
          <w:lang w:val="pl-PL"/>
        </w:rPr>
      </w:pPr>
    </w:p>
    <w:p w:rsidR="00095015" w:rsidRPr="009B7678" w:rsidRDefault="00095015" w:rsidP="00AD305F">
      <w:pPr>
        <w:keepNext/>
        <w:tabs>
          <w:tab w:val="left" w:pos="540"/>
        </w:tabs>
        <w:rPr>
          <w:b/>
          <w:caps/>
          <w:sz w:val="22"/>
          <w:szCs w:val="22"/>
          <w:lang w:val="pl-PL"/>
        </w:rPr>
      </w:pPr>
      <w:r w:rsidRPr="009B7678">
        <w:rPr>
          <w:b/>
          <w:caps/>
          <w:sz w:val="22"/>
          <w:szCs w:val="22"/>
          <w:lang w:val="pl-PL"/>
        </w:rPr>
        <w:t>5.</w:t>
      </w:r>
      <w:r w:rsidRPr="009B7678">
        <w:rPr>
          <w:sz w:val="22"/>
          <w:szCs w:val="22"/>
          <w:lang w:val="pl-PL"/>
        </w:rPr>
        <w:tab/>
      </w:r>
      <w:r w:rsidRPr="009B7678">
        <w:rPr>
          <w:b/>
          <w:sz w:val="22"/>
          <w:szCs w:val="22"/>
          <w:lang w:val="pl-PL"/>
        </w:rPr>
        <w:t>WŁAŚCIWOŚCI FARMAKOLOGICZNE</w:t>
      </w:r>
    </w:p>
    <w:p w:rsidR="00095015" w:rsidRPr="009B7678" w:rsidRDefault="00095015" w:rsidP="00AD305F">
      <w:pPr>
        <w:keepNext/>
        <w:tabs>
          <w:tab w:val="left" w:pos="540"/>
        </w:tabs>
        <w:rPr>
          <w:sz w:val="22"/>
          <w:szCs w:val="22"/>
          <w:lang w:val="pl-PL"/>
        </w:rPr>
      </w:pPr>
    </w:p>
    <w:p w:rsidR="00095015" w:rsidRPr="009B7678" w:rsidRDefault="00095015" w:rsidP="00AD305F">
      <w:pPr>
        <w:keepNext/>
        <w:tabs>
          <w:tab w:val="left" w:pos="540"/>
        </w:tabs>
        <w:rPr>
          <w:b/>
          <w:sz w:val="22"/>
          <w:szCs w:val="22"/>
          <w:lang w:val="pl-PL"/>
        </w:rPr>
      </w:pPr>
      <w:r w:rsidRPr="009B7678">
        <w:rPr>
          <w:b/>
          <w:sz w:val="22"/>
          <w:szCs w:val="22"/>
          <w:lang w:val="pl-PL"/>
        </w:rPr>
        <w:t>5.1</w:t>
      </w:r>
      <w:r w:rsidRPr="009B7678">
        <w:rPr>
          <w:b/>
          <w:sz w:val="22"/>
          <w:szCs w:val="22"/>
          <w:lang w:val="pl-PL"/>
        </w:rPr>
        <w:tab/>
        <w:t>Właściwości farmakodynamiczne</w:t>
      </w:r>
    </w:p>
    <w:p w:rsidR="00095015" w:rsidRPr="009B7678" w:rsidRDefault="00095015" w:rsidP="00AD305F">
      <w:pPr>
        <w:keepNext/>
        <w:rPr>
          <w:sz w:val="22"/>
          <w:szCs w:val="22"/>
          <w:lang w:val="pl-PL"/>
        </w:rPr>
      </w:pPr>
    </w:p>
    <w:p w:rsidR="00095015" w:rsidRPr="009B7678" w:rsidRDefault="00095015">
      <w:pPr>
        <w:rPr>
          <w:b/>
          <w:sz w:val="22"/>
          <w:szCs w:val="22"/>
          <w:lang w:val="pl-PL"/>
        </w:rPr>
      </w:pPr>
      <w:r w:rsidRPr="009B7678">
        <w:rPr>
          <w:sz w:val="22"/>
          <w:szCs w:val="22"/>
          <w:lang w:val="pl-PL"/>
        </w:rPr>
        <w:t>Grupa farmakoterapeutyczna: środki chelatujące żelazo, kod ATC:</w:t>
      </w:r>
      <w:r w:rsidRPr="009B7678">
        <w:rPr>
          <w:b/>
          <w:sz w:val="22"/>
          <w:szCs w:val="22"/>
          <w:lang w:val="pl-PL"/>
        </w:rPr>
        <w:t xml:space="preserve"> </w:t>
      </w:r>
      <w:r w:rsidRPr="009B7678">
        <w:rPr>
          <w:sz w:val="22"/>
          <w:szCs w:val="22"/>
          <w:lang w:val="pl-PL"/>
        </w:rPr>
        <w:t>V03AC02</w:t>
      </w:r>
    </w:p>
    <w:p w:rsidR="00095015" w:rsidRPr="009B7678" w:rsidRDefault="00095015">
      <w:pPr>
        <w:rPr>
          <w:sz w:val="22"/>
          <w:szCs w:val="22"/>
          <w:lang w:val="pl-PL"/>
        </w:rPr>
      </w:pPr>
    </w:p>
    <w:p w:rsidR="00645353" w:rsidRDefault="000F6CA0" w:rsidP="00AD305F">
      <w:pPr>
        <w:keepNext/>
        <w:rPr>
          <w:bCs/>
          <w:iCs/>
          <w:sz w:val="22"/>
          <w:szCs w:val="22"/>
          <w:u w:val="single"/>
          <w:lang w:val="pl-PL"/>
        </w:rPr>
      </w:pPr>
      <w:r w:rsidRPr="009B7678">
        <w:rPr>
          <w:bCs/>
          <w:iCs/>
          <w:sz w:val="22"/>
          <w:szCs w:val="22"/>
          <w:u w:val="single"/>
          <w:lang w:val="pl-PL"/>
        </w:rPr>
        <w:t>Mechanizm działania</w:t>
      </w:r>
    </w:p>
    <w:p w:rsidR="00095015" w:rsidRPr="009B7678" w:rsidRDefault="00095015">
      <w:pPr>
        <w:rPr>
          <w:sz w:val="22"/>
          <w:szCs w:val="22"/>
          <w:lang w:val="pl-PL"/>
        </w:rPr>
      </w:pPr>
      <w:r w:rsidRPr="009B7678">
        <w:rPr>
          <w:sz w:val="22"/>
          <w:szCs w:val="22"/>
          <w:lang w:val="pl-PL"/>
        </w:rPr>
        <w:t>Substancją czynną jest deferypron (3-hydroksy-1,2-dimetylopirydyn-4-on), ligand dwudonorowy, który łączy</w:t>
      </w:r>
      <w:r w:rsidRPr="00180C3C">
        <w:rPr>
          <w:sz w:val="22"/>
          <w:szCs w:val="22"/>
          <w:lang w:val="pl-PL"/>
        </w:rPr>
        <w:t xml:space="preserve"> </w:t>
      </w:r>
      <w:r w:rsidR="00180C3C" w:rsidRPr="00BB0FBD">
        <w:rPr>
          <w:sz w:val="22"/>
          <w:szCs w:val="22"/>
          <w:lang w:val="pl-PL"/>
        </w:rPr>
        <w:t>jony</w:t>
      </w:r>
      <w:r w:rsidR="00180C3C" w:rsidRPr="00EE0845">
        <w:rPr>
          <w:lang w:val="pl-PL"/>
        </w:rPr>
        <w:t xml:space="preserve"> </w:t>
      </w:r>
      <w:r w:rsidRPr="009B7678">
        <w:rPr>
          <w:sz w:val="22"/>
          <w:szCs w:val="22"/>
          <w:lang w:val="pl-PL"/>
        </w:rPr>
        <w:t>żelaza w stosunku molowym 3: 1.</w:t>
      </w:r>
    </w:p>
    <w:p w:rsidR="00095015" w:rsidRPr="009B7678" w:rsidRDefault="00095015">
      <w:pPr>
        <w:rPr>
          <w:sz w:val="22"/>
          <w:szCs w:val="22"/>
          <w:lang w:val="pl-PL"/>
        </w:rPr>
      </w:pPr>
    </w:p>
    <w:p w:rsidR="000F6CA0" w:rsidRPr="009B7678" w:rsidRDefault="007C21AE" w:rsidP="00AD305F">
      <w:pPr>
        <w:keepNext/>
        <w:rPr>
          <w:bCs/>
          <w:iCs/>
          <w:sz w:val="22"/>
          <w:szCs w:val="22"/>
          <w:u w:val="single"/>
          <w:lang w:val="pl-PL"/>
        </w:rPr>
      </w:pPr>
      <w:r w:rsidRPr="009B7678">
        <w:rPr>
          <w:sz w:val="22"/>
          <w:szCs w:val="22"/>
          <w:u w:val="single"/>
          <w:lang w:val="pl-PL"/>
        </w:rPr>
        <w:t>Działanie farmakodynamiczne</w:t>
      </w:r>
    </w:p>
    <w:p w:rsidR="006505BA" w:rsidRPr="009B7678" w:rsidRDefault="006505BA" w:rsidP="006505BA">
      <w:pPr>
        <w:rPr>
          <w:sz w:val="22"/>
          <w:szCs w:val="22"/>
          <w:lang w:val="pl-PL"/>
        </w:rPr>
      </w:pPr>
      <w:r w:rsidRPr="009B7678">
        <w:rPr>
          <w:sz w:val="22"/>
          <w:szCs w:val="22"/>
          <w:lang w:val="pl-PL"/>
        </w:rPr>
        <w:t>W badaniach klinicznych wykazano, że u pacjentów z talasemią i wymagających transfuzji, Ferriprox stosowany w dawce 25</w:t>
      </w:r>
      <w:r w:rsidR="00244E64">
        <w:rPr>
          <w:sz w:val="22"/>
          <w:szCs w:val="22"/>
          <w:lang w:val="pl-PL"/>
        </w:rPr>
        <w:t> mg</w:t>
      </w:r>
      <w:r w:rsidRPr="009B7678">
        <w:rPr>
          <w:sz w:val="22"/>
          <w:szCs w:val="22"/>
          <w:lang w:val="pl-PL"/>
        </w:rPr>
        <w:t xml:space="preserve">/kg mc.trzy razy na </w:t>
      </w:r>
      <w:r w:rsidRPr="00D943B1">
        <w:rPr>
          <w:sz w:val="22"/>
          <w:szCs w:val="22"/>
          <w:lang w:val="pl-PL"/>
        </w:rPr>
        <w:t xml:space="preserve">dobę </w:t>
      </w:r>
      <w:r w:rsidRPr="009B7678">
        <w:rPr>
          <w:sz w:val="22"/>
          <w:szCs w:val="22"/>
          <w:lang w:val="pl-PL"/>
        </w:rPr>
        <w:t xml:space="preserve">skutecznie wspomaga wydalanie jonów żelaza i może zapobiegać postępującej kumulacji żelaza, co udowodniono badając stężenie ferrytyny w surowicy krwi. </w:t>
      </w:r>
      <w:r w:rsidRPr="003D3FFA">
        <w:rPr>
          <w:sz w:val="22"/>
          <w:szCs w:val="22"/>
          <w:lang w:val="pl-PL"/>
        </w:rPr>
        <w:t xml:space="preserve">Pochodzące z opublikowanej literatury dane dotyczące badań równowagi zawartości żelaza u pacjentów z talasemią typu major wykazują, że równoczesne stosowanie produktu Ferriprox z deferoksaminą (równoczesne podawanie obu </w:t>
      </w:r>
      <w:r>
        <w:rPr>
          <w:sz w:val="22"/>
          <w:szCs w:val="22"/>
          <w:lang w:val="pl-PL"/>
        </w:rPr>
        <w:t xml:space="preserve">środków </w:t>
      </w:r>
      <w:r w:rsidRPr="003D3FFA">
        <w:rPr>
          <w:sz w:val="22"/>
          <w:szCs w:val="22"/>
          <w:lang w:val="pl-PL"/>
        </w:rPr>
        <w:t>chelat</w:t>
      </w:r>
      <w:r>
        <w:rPr>
          <w:sz w:val="22"/>
          <w:szCs w:val="22"/>
          <w:lang w:val="pl-PL"/>
        </w:rPr>
        <w:t>ujących</w:t>
      </w:r>
      <w:r w:rsidRPr="003D3FFA">
        <w:rPr>
          <w:sz w:val="22"/>
          <w:szCs w:val="22"/>
          <w:lang w:val="pl-PL"/>
        </w:rPr>
        <w:t xml:space="preserve"> tego samego dnia, równocześnie lub kolejno, np. </w:t>
      </w:r>
      <w:r>
        <w:rPr>
          <w:sz w:val="22"/>
          <w:szCs w:val="22"/>
          <w:lang w:val="pl-PL"/>
        </w:rPr>
        <w:t>produktu</w:t>
      </w:r>
      <w:r w:rsidRPr="003D3FFA">
        <w:rPr>
          <w:sz w:val="22"/>
          <w:szCs w:val="22"/>
          <w:lang w:val="pl-PL"/>
        </w:rPr>
        <w:t xml:space="preserve"> Ferriprox w ciągu dnia, a deferoksaminy w ciągu nocy), w większym stopniu pobudza wydalanie żelaza niż w przypadku stosowania wyłącznie jednego z tych dwóch leków. Dawki </w:t>
      </w:r>
      <w:r>
        <w:rPr>
          <w:sz w:val="22"/>
          <w:szCs w:val="22"/>
          <w:lang w:val="pl-PL"/>
        </w:rPr>
        <w:t>produktu</w:t>
      </w:r>
      <w:r w:rsidRPr="003D3FFA">
        <w:rPr>
          <w:sz w:val="22"/>
          <w:szCs w:val="22"/>
          <w:lang w:val="pl-PL"/>
        </w:rPr>
        <w:t xml:space="preserve"> Ferriprox w tych badaniach wynosiły od 50 do 100</w:t>
      </w:r>
      <w:r w:rsidR="00244E64">
        <w:rPr>
          <w:sz w:val="22"/>
          <w:szCs w:val="22"/>
          <w:lang w:val="pl-PL"/>
        </w:rPr>
        <w:t> mg</w:t>
      </w:r>
      <w:r w:rsidRPr="003D3FFA">
        <w:rPr>
          <w:sz w:val="22"/>
          <w:szCs w:val="22"/>
          <w:lang w:val="pl-PL"/>
        </w:rPr>
        <w:t>/kg mc./dobę, a dawki deferoksa</w:t>
      </w:r>
      <w:r>
        <w:rPr>
          <w:sz w:val="22"/>
          <w:szCs w:val="22"/>
          <w:lang w:val="pl-PL"/>
        </w:rPr>
        <w:t>miny od 40 do 60</w:t>
      </w:r>
      <w:r w:rsidR="00244E64">
        <w:rPr>
          <w:sz w:val="22"/>
          <w:szCs w:val="22"/>
          <w:lang w:val="pl-PL"/>
        </w:rPr>
        <w:t> mg</w:t>
      </w:r>
      <w:r>
        <w:rPr>
          <w:sz w:val="22"/>
          <w:szCs w:val="22"/>
          <w:lang w:val="pl-PL"/>
        </w:rPr>
        <w:t>/kg mc./dobę</w:t>
      </w:r>
      <w:r w:rsidRPr="00D943B1">
        <w:rPr>
          <w:sz w:val="22"/>
          <w:szCs w:val="22"/>
          <w:lang w:val="pl-PL"/>
        </w:rPr>
        <w:t xml:space="preserve">. </w:t>
      </w:r>
      <w:r w:rsidRPr="009B7678">
        <w:rPr>
          <w:sz w:val="22"/>
          <w:szCs w:val="22"/>
          <w:lang w:val="pl-PL"/>
        </w:rPr>
        <w:t>Stosowanie środków chelatujących nie chroni pacjenta przed uszkodzeniami organów wewnętrznych spowodowanych zwiększoną zawartością żelaza.</w:t>
      </w:r>
    </w:p>
    <w:p w:rsidR="00095015" w:rsidRPr="009B7678" w:rsidRDefault="00095015">
      <w:pPr>
        <w:rPr>
          <w:sz w:val="22"/>
          <w:szCs w:val="22"/>
          <w:lang w:val="pl-PL"/>
        </w:rPr>
      </w:pPr>
    </w:p>
    <w:p w:rsidR="00AD305F" w:rsidRPr="009B7678" w:rsidRDefault="000F6CA0" w:rsidP="00AD305F">
      <w:pPr>
        <w:keepNext/>
        <w:rPr>
          <w:sz w:val="22"/>
          <w:szCs w:val="22"/>
          <w:u w:val="single"/>
          <w:lang w:val="pl-PL"/>
        </w:rPr>
      </w:pPr>
      <w:r w:rsidRPr="009B7678">
        <w:rPr>
          <w:bCs/>
          <w:iCs/>
          <w:sz w:val="22"/>
          <w:szCs w:val="22"/>
          <w:u w:val="single"/>
          <w:lang w:val="pl-PL"/>
        </w:rPr>
        <w:t>Skuteczność kliniczna i bezpieczeństwo stosowania</w:t>
      </w:r>
    </w:p>
    <w:p w:rsidR="00645353" w:rsidRDefault="00F43BD4" w:rsidP="00D943B1">
      <w:pPr>
        <w:rPr>
          <w:sz w:val="22"/>
          <w:szCs w:val="22"/>
          <w:lang w:val="pl-PL"/>
        </w:rPr>
      </w:pPr>
      <w:r w:rsidRPr="009B7678">
        <w:rPr>
          <w:sz w:val="22"/>
          <w:szCs w:val="22"/>
          <w:lang w:val="pl-PL"/>
        </w:rPr>
        <w:t>W badaniach LA16-0102, LA-01 i LA08- 9701 porównywano skuteczność produktu Ferriprox i deferoksaminy w utrzymywaniu właściwego stężenia ferrytyny w surowicy u pacjentów z talasemią zależną od transfuzji. Ferriprox i deferoksamina były równie skuteczne w stabilizowaniu lub zmniejszaniu zasobów żelaza w ustroju, pomimo stałego dostarczania żelaza w trakcie transfuzji u tych pacjentów (w analizie regresji, p&gt;0,05, brak różnicy w odsetku pacjentów z ujemną tendencją odnośnie stężenia ferrytyny w surowicy pomiędzy obiema leczonymi grupami).</w:t>
      </w:r>
    </w:p>
    <w:p w:rsidR="00F43BD4" w:rsidRPr="009B7678" w:rsidRDefault="00F43BD4" w:rsidP="00F43BD4">
      <w:pPr>
        <w:rPr>
          <w:sz w:val="22"/>
          <w:szCs w:val="22"/>
          <w:lang w:val="pl-PL"/>
        </w:rPr>
      </w:pPr>
    </w:p>
    <w:p w:rsidR="00F43BD4" w:rsidRPr="009B7678" w:rsidRDefault="00F43BD4" w:rsidP="00F43BD4">
      <w:pPr>
        <w:rPr>
          <w:sz w:val="22"/>
          <w:szCs w:val="22"/>
          <w:lang w:val="pl-PL"/>
        </w:rPr>
      </w:pPr>
      <w:r w:rsidRPr="009B7678">
        <w:rPr>
          <w:sz w:val="22"/>
          <w:szCs w:val="22"/>
          <w:lang w:val="pl-PL"/>
        </w:rPr>
        <w:t>Zastosowano również obrazowanie metodą rezonansu magnetycznego (MRI) T2* w celu ilościowego oznaczenia zasobów żelaza w mięśniu sercowym. Przeładowanie żelazem powodowało zależny od stężenia zanik sygnału MRI T2*, zatem zwiększenie zasobów żelaza w mięśniu sercowym powoduje zmniejszenie wartości MRI T2* w mięśniu sercowym. Wartości MRI T2* w mięśniu sercowym mniejsze niż 20 m</w:t>
      </w:r>
      <w:r w:rsidR="006456F5">
        <w:rPr>
          <w:sz w:val="22"/>
          <w:szCs w:val="22"/>
          <w:lang w:val="pl-PL"/>
        </w:rPr>
        <w:t>s</w:t>
      </w:r>
      <w:r w:rsidRPr="009B7678">
        <w:rPr>
          <w:sz w:val="22"/>
          <w:szCs w:val="22"/>
          <w:lang w:val="pl-PL"/>
        </w:rPr>
        <w:t xml:space="preserve"> charakteryzują przeładowanie serca żelazem. Zwiększenie MRI T2* w trakcie leczenia wskazuje, że żelazo jest usuwane z serca. Wykazano dodatnią korelację pomiędzy wartościami MRI T2* i czynnością serca (określaną poprzez pomiar frakcji wyrzutowej lewej komory [LVEF]).</w:t>
      </w:r>
    </w:p>
    <w:p w:rsidR="00F43BD4" w:rsidRPr="009B7678" w:rsidRDefault="00F43BD4" w:rsidP="00F43BD4">
      <w:pPr>
        <w:rPr>
          <w:sz w:val="22"/>
          <w:szCs w:val="22"/>
          <w:lang w:val="pl-PL"/>
        </w:rPr>
      </w:pPr>
    </w:p>
    <w:p w:rsidR="00F43BD4" w:rsidRPr="009B7678" w:rsidRDefault="00F43BD4" w:rsidP="00F43BD4">
      <w:pPr>
        <w:rPr>
          <w:sz w:val="22"/>
          <w:szCs w:val="22"/>
          <w:lang w:val="pl-PL"/>
        </w:rPr>
      </w:pPr>
      <w:r w:rsidRPr="009B7678">
        <w:rPr>
          <w:sz w:val="22"/>
          <w:szCs w:val="22"/>
          <w:lang w:val="pl-PL"/>
        </w:rPr>
        <w:t>Badanie L16-0102 porównywało skuteczność produktu Ferriprox i deferoksaminy w zmniejszaniu przeładowania serca żelazem i poprawie czynności serca (określanej pomiarem LVEF) u pacjentów z talasemią zależną od transfuzji. Sześćdziesięciu jeden pacjentów z przeładowaniem żelaza w sercu, leczonych uprzednio deferoksaminą, przydzielono losowo do grupy kontynuującej przyjmowanie deferoksaminy (średnia dawka 43</w:t>
      </w:r>
      <w:r w:rsidR="00244E64">
        <w:rPr>
          <w:sz w:val="22"/>
          <w:szCs w:val="22"/>
          <w:lang w:val="pl-PL"/>
        </w:rPr>
        <w:t> mg</w:t>
      </w:r>
      <w:r w:rsidRPr="009B7678">
        <w:rPr>
          <w:sz w:val="22"/>
          <w:szCs w:val="22"/>
          <w:lang w:val="pl-PL"/>
        </w:rPr>
        <w:t>/kg/dobę; N=31) lub do grupy, w której leczenie zamieniono na Ferriprox (średnia dawka 92</w:t>
      </w:r>
      <w:r w:rsidR="00244E64">
        <w:rPr>
          <w:sz w:val="22"/>
          <w:szCs w:val="22"/>
          <w:lang w:val="pl-PL"/>
        </w:rPr>
        <w:t> mg</w:t>
      </w:r>
      <w:r w:rsidRPr="009B7678">
        <w:rPr>
          <w:sz w:val="22"/>
          <w:szCs w:val="22"/>
          <w:lang w:val="pl-PL"/>
        </w:rPr>
        <w:t>/kg/dobę; N=29). W ciągu 12 miesięcy trwania badania Ferriprox wykazał wyższość w stosunku do deferoksaminy odnośnie zmniejszania przeładowania serca żelazem. U pacjentów leczonych produktem Ferriprox obserwowano poprawę wyniku T2* w sercu o ponad 3</w:t>
      </w:r>
      <w:r w:rsidR="00BE5A28" w:rsidRPr="009B7678">
        <w:rPr>
          <w:sz w:val="22"/>
          <w:szCs w:val="22"/>
          <w:lang w:val="pl-PL"/>
        </w:rPr>
        <w:t> </w:t>
      </w:r>
      <w:r w:rsidRPr="009B7678">
        <w:rPr>
          <w:sz w:val="22"/>
          <w:szCs w:val="22"/>
          <w:lang w:val="pl-PL"/>
        </w:rPr>
        <w:t>m</w:t>
      </w:r>
      <w:r w:rsidR="006456F5">
        <w:rPr>
          <w:sz w:val="22"/>
          <w:szCs w:val="22"/>
          <w:lang w:val="pl-PL"/>
        </w:rPr>
        <w:t>s</w:t>
      </w:r>
      <w:r w:rsidRPr="009B7678">
        <w:rPr>
          <w:sz w:val="22"/>
          <w:szCs w:val="22"/>
          <w:lang w:val="pl-PL"/>
        </w:rPr>
        <w:t>, w porównaniu do pacjentów leczonych deferoksaminą, u których odnotowano zmianę wynoszącą około 1 m</w:t>
      </w:r>
      <w:r w:rsidR="006456F5">
        <w:rPr>
          <w:sz w:val="22"/>
          <w:szCs w:val="22"/>
          <w:lang w:val="pl-PL"/>
        </w:rPr>
        <w:t>s</w:t>
      </w:r>
      <w:r w:rsidRPr="009B7678">
        <w:rPr>
          <w:sz w:val="22"/>
          <w:szCs w:val="22"/>
          <w:lang w:val="pl-PL"/>
        </w:rPr>
        <w:t>. W tym samym czasie wartość LVEF zwiększyła się w porównaniu z wartościami wyjściowymi o 3,07±3.58 jednostki bezwzględne (%) w grupie otrzymującej Ferriprox i o 0,32±3,38 (%) jednostki bezwzględne w grupie otrzymującej deferoksaminę (różnica pomiędzy grupami; p=0,003).</w:t>
      </w:r>
    </w:p>
    <w:p w:rsidR="00F43BD4" w:rsidRPr="009B7678" w:rsidRDefault="00F43BD4" w:rsidP="00F43BD4">
      <w:pPr>
        <w:rPr>
          <w:sz w:val="22"/>
          <w:szCs w:val="22"/>
          <w:lang w:val="pl-PL"/>
        </w:rPr>
      </w:pPr>
    </w:p>
    <w:p w:rsidR="00F43BD4" w:rsidRPr="009B7678" w:rsidRDefault="00F43BD4" w:rsidP="00F43BD4">
      <w:pPr>
        <w:rPr>
          <w:sz w:val="22"/>
          <w:szCs w:val="22"/>
          <w:lang w:val="pl-PL"/>
        </w:rPr>
      </w:pPr>
      <w:r w:rsidRPr="009B7678">
        <w:rPr>
          <w:sz w:val="22"/>
          <w:szCs w:val="22"/>
          <w:lang w:val="pl-PL"/>
        </w:rPr>
        <w:t xml:space="preserve">Badanie LA12-9907 porównywało przeżycie, częstość występowania choroby serca i rozwój choroby serca u 129 pacjentów z postacią major talasemii, leczonych co najmniej przez 4 lata produktem Ferriprox (N=54) lub deferoksaminą (N=75). Sercowe punkty końcowe oceniano za pomocą echokardiogramu, elektrokardiogramu, klasyfikacji </w:t>
      </w:r>
      <w:r w:rsidRPr="009B7678">
        <w:rPr>
          <w:i/>
          <w:sz w:val="22"/>
          <w:szCs w:val="22"/>
          <w:lang w:val="pl-PL"/>
        </w:rPr>
        <w:t>New York Heart Association</w:t>
      </w:r>
      <w:r w:rsidRPr="009B7678">
        <w:rPr>
          <w:sz w:val="22"/>
          <w:szCs w:val="22"/>
          <w:lang w:val="pl-PL"/>
        </w:rPr>
        <w:t xml:space="preserve"> oraz przypadków śmierci z powodu choroby serca. Przy pierwszej ocenie nie wykazano istotnych różnic w odsetku pacjentów z zaburzeniami sercowymi (13% w przypadku produktu Ferriprox i 16% w przypadku deferoksaminy. U żadnego z pacjentów leczonych deferypronem, u których stwierdzono</w:t>
      </w:r>
      <w:r w:rsidR="00A00E91" w:rsidRPr="009B7678">
        <w:rPr>
          <w:sz w:val="22"/>
          <w:szCs w:val="22"/>
          <w:lang w:val="pl-PL"/>
        </w:rPr>
        <w:t xml:space="preserve"> </w:t>
      </w:r>
      <w:r w:rsidRPr="009B7678">
        <w:rPr>
          <w:sz w:val="22"/>
          <w:szCs w:val="22"/>
          <w:lang w:val="pl-PL"/>
        </w:rPr>
        <w:t>zaburzenia sercowe przy pierwszej ocenie, nie wystąpiło pogorszenie stanu serca, w porównaniu do 4 pacjentów leczonych deferoksaminą (p=0,245). Świeżo zdiagnozowane zaburzenia serca wystąpiły u 13 (20,6%) pacjentów leczonych deferoksaminą i u 2 (4,3%) pacjentów leczonych produktem Ferriprox, u których nie stwierdzano zaburzeń kardiologicznych w czasie pierwszej oceny. Ogólnie, w okresie od pierwszej oceny do ostatniej, u mniejszej liczby pacjentów leczonych produktem Ferrip</w:t>
      </w:r>
      <w:r w:rsidR="006000A7" w:rsidRPr="009B7678">
        <w:rPr>
          <w:sz w:val="22"/>
          <w:szCs w:val="22"/>
          <w:lang w:val="pl-PL"/>
        </w:rPr>
        <w:t>r</w:t>
      </w:r>
      <w:r w:rsidRPr="009B7678">
        <w:rPr>
          <w:sz w:val="22"/>
          <w:szCs w:val="22"/>
          <w:lang w:val="pl-PL"/>
        </w:rPr>
        <w:t>ox niż pacjentów leczonych deferoksaminą stwierdzono pogorszenie czynności serca (4% w porównaniu do 20%, p=0,007).</w:t>
      </w:r>
    </w:p>
    <w:p w:rsidR="00F43BD4" w:rsidRPr="009B7678" w:rsidRDefault="00F43BD4" w:rsidP="00F43BD4">
      <w:pPr>
        <w:rPr>
          <w:sz w:val="22"/>
          <w:szCs w:val="22"/>
          <w:lang w:val="pl-PL"/>
        </w:rPr>
      </w:pPr>
    </w:p>
    <w:p w:rsidR="00095015" w:rsidRPr="009B7678" w:rsidRDefault="00F43BD4">
      <w:pPr>
        <w:rPr>
          <w:sz w:val="22"/>
          <w:szCs w:val="22"/>
          <w:lang w:val="pl-PL"/>
        </w:rPr>
      </w:pPr>
      <w:r w:rsidRPr="009B7678">
        <w:rPr>
          <w:sz w:val="22"/>
          <w:szCs w:val="22"/>
          <w:lang w:val="pl-PL"/>
        </w:rPr>
        <w:t>Dane w publikowanej literaturze są zgodne z wynikami badań przeprowadzonych przez Apotex, wskazując na rzadsze występowanie choroby serca i (lub) zwiększone przeżycie u pacjentów leczonych produktem Ferrtipox niż u leczonych deferoksaminą.</w:t>
      </w:r>
    </w:p>
    <w:p w:rsidR="002C1B23" w:rsidRPr="009B7678" w:rsidRDefault="002C1B23">
      <w:pPr>
        <w:tabs>
          <w:tab w:val="left" w:pos="540"/>
        </w:tabs>
        <w:rPr>
          <w:sz w:val="22"/>
          <w:lang w:val="pl-PL"/>
        </w:rPr>
      </w:pPr>
    </w:p>
    <w:p w:rsidR="006505BA" w:rsidRDefault="006505BA" w:rsidP="006505BA">
      <w:pPr>
        <w:rPr>
          <w:sz w:val="22"/>
          <w:szCs w:val="22"/>
          <w:lang w:val="pl-PL"/>
        </w:rPr>
      </w:pPr>
      <w:r w:rsidRPr="00DA26D5">
        <w:rPr>
          <w:sz w:val="22"/>
          <w:szCs w:val="22"/>
          <w:lang w:val="pl-PL"/>
        </w:rPr>
        <w:t xml:space="preserve">Podczas randomizowanego badania klinicznego metodą podwójnie ślepej próby z kontrolą placebo oceniano wpływ jednoczesnego podawania </w:t>
      </w:r>
      <w:r>
        <w:rPr>
          <w:sz w:val="22"/>
          <w:szCs w:val="22"/>
          <w:lang w:val="pl-PL"/>
        </w:rPr>
        <w:t>produktu</w:t>
      </w:r>
      <w:r w:rsidRPr="00DA26D5">
        <w:rPr>
          <w:sz w:val="22"/>
          <w:szCs w:val="22"/>
          <w:lang w:val="pl-PL"/>
        </w:rPr>
        <w:t xml:space="preserve"> Ferriprox i deferoksaminy pacjentom z talasemią typu major leczonych wcześniej standardową monoterapią środkami chelatującymi z podawaną podskórnie deferoksaminą, u których wystąpiło przeładowanie serca żelazem w stopniu łagodnym do umiarkowanego (wartości T2* w mięśniu sercowym od 8 do 20</w:t>
      </w:r>
      <w:r w:rsidR="00244E64">
        <w:rPr>
          <w:sz w:val="22"/>
          <w:szCs w:val="22"/>
          <w:lang w:val="pl-PL"/>
        </w:rPr>
        <w:t> ms</w:t>
      </w:r>
      <w:r w:rsidRPr="00DA26D5">
        <w:rPr>
          <w:sz w:val="22"/>
          <w:szCs w:val="22"/>
          <w:lang w:val="pl-PL"/>
        </w:rPr>
        <w:t>). Po randomizacji 32 pacjentów otrzymywało deferoksaminę (</w:t>
      </w:r>
      <w:r w:rsidR="006456F5" w:rsidRPr="00DA26D5">
        <w:rPr>
          <w:sz w:val="22"/>
          <w:szCs w:val="22"/>
          <w:lang w:val="pl-PL"/>
        </w:rPr>
        <w:t>34,9</w:t>
      </w:r>
      <w:r w:rsidR="00244E64">
        <w:rPr>
          <w:sz w:val="22"/>
          <w:szCs w:val="22"/>
          <w:lang w:val="pl-PL"/>
        </w:rPr>
        <w:t> mg</w:t>
      </w:r>
      <w:r w:rsidRPr="00DA26D5">
        <w:rPr>
          <w:sz w:val="22"/>
          <w:szCs w:val="22"/>
          <w:lang w:val="pl-PL"/>
        </w:rPr>
        <w:t>/kg mc./dobę przez 5 dni/tydzień) oraz Ferriprox (75</w:t>
      </w:r>
      <w:r w:rsidR="00244E64">
        <w:rPr>
          <w:sz w:val="22"/>
          <w:szCs w:val="22"/>
          <w:lang w:val="pl-PL"/>
        </w:rPr>
        <w:t> mg</w:t>
      </w:r>
      <w:r w:rsidRPr="00DA26D5">
        <w:rPr>
          <w:sz w:val="22"/>
          <w:szCs w:val="22"/>
          <w:lang w:val="pl-PL"/>
        </w:rPr>
        <w:t>/kg</w:t>
      </w:r>
      <w:r w:rsidR="006456F5">
        <w:rPr>
          <w:sz w:val="22"/>
          <w:szCs w:val="22"/>
          <w:lang w:val="pl-PL"/>
        </w:rPr>
        <w:t> </w:t>
      </w:r>
      <w:r w:rsidRPr="00DA26D5">
        <w:rPr>
          <w:sz w:val="22"/>
          <w:szCs w:val="22"/>
          <w:lang w:val="pl-PL"/>
        </w:rPr>
        <w:t>mc./dobę), a 33 pacjentów monoterapię deferoksaminą (</w:t>
      </w:r>
      <w:r w:rsidR="006456F5" w:rsidRPr="00DA26D5">
        <w:rPr>
          <w:sz w:val="22"/>
          <w:szCs w:val="22"/>
          <w:lang w:val="pl-PL"/>
        </w:rPr>
        <w:t>43,4</w:t>
      </w:r>
      <w:r w:rsidR="00244E64">
        <w:rPr>
          <w:sz w:val="22"/>
          <w:szCs w:val="22"/>
          <w:lang w:val="pl-PL"/>
        </w:rPr>
        <w:t> mg</w:t>
      </w:r>
      <w:r w:rsidRPr="00DA26D5">
        <w:rPr>
          <w:sz w:val="22"/>
          <w:szCs w:val="22"/>
          <w:lang w:val="pl-PL"/>
        </w:rPr>
        <w:t>/kg mc./dobę przez 5</w:t>
      </w:r>
      <w:r w:rsidR="006456F5">
        <w:rPr>
          <w:sz w:val="22"/>
          <w:szCs w:val="22"/>
          <w:lang w:val="pl-PL"/>
        </w:rPr>
        <w:t> </w:t>
      </w:r>
      <w:r w:rsidRPr="00DA26D5">
        <w:rPr>
          <w:sz w:val="22"/>
          <w:szCs w:val="22"/>
          <w:lang w:val="pl-PL"/>
        </w:rPr>
        <w:t>dni/tydzień). Po roku badania u pacjentów leczonych równolegle środkami chelatującymi wystąpiło znacznie większe obniżenie stężenia ferrytyny w surowicy (spadek z 1574 µg/l do 598 µg/l przy leczeniu równoległym</w:t>
      </w:r>
      <w:r>
        <w:rPr>
          <w:sz w:val="22"/>
          <w:szCs w:val="22"/>
          <w:lang w:val="pl-PL"/>
        </w:rPr>
        <w:t>,</w:t>
      </w:r>
      <w:r w:rsidRPr="00DA26D5">
        <w:rPr>
          <w:sz w:val="22"/>
          <w:szCs w:val="22"/>
          <w:lang w:val="pl-PL"/>
        </w:rPr>
        <w:t xml:space="preserve"> w porównaniu ze spadkiem z 1379 µg/l do 1146 µg/l przy monoterapii deferoksaminą, p &lt; 0,001), znacznie większe obniżenie przeładowania mięśnia sercowego żelazem, co oceniono na podstawie wzrostu wartości MRI T2* (wzrost z 11,7</w:t>
      </w:r>
      <w:r w:rsidR="00244E64">
        <w:rPr>
          <w:sz w:val="22"/>
          <w:szCs w:val="22"/>
          <w:lang w:val="pl-PL"/>
        </w:rPr>
        <w:t> ms</w:t>
      </w:r>
      <w:r w:rsidRPr="00DA26D5">
        <w:rPr>
          <w:sz w:val="22"/>
          <w:szCs w:val="22"/>
          <w:lang w:val="pl-PL"/>
        </w:rPr>
        <w:t xml:space="preserve"> do 17,7</w:t>
      </w:r>
      <w:r w:rsidR="00244E64">
        <w:rPr>
          <w:sz w:val="22"/>
          <w:szCs w:val="22"/>
          <w:lang w:val="pl-PL"/>
        </w:rPr>
        <w:t> ms</w:t>
      </w:r>
      <w:r w:rsidRPr="00DA26D5">
        <w:rPr>
          <w:sz w:val="22"/>
          <w:szCs w:val="22"/>
          <w:lang w:val="pl-PL"/>
        </w:rPr>
        <w:t xml:space="preserve"> przy leczeniu równoległym w porównaniu ze wzrostem z 12,4</w:t>
      </w:r>
      <w:r w:rsidR="00244E64">
        <w:rPr>
          <w:sz w:val="22"/>
          <w:szCs w:val="22"/>
          <w:lang w:val="pl-PL"/>
        </w:rPr>
        <w:t> ms</w:t>
      </w:r>
      <w:r w:rsidRPr="00DA26D5">
        <w:rPr>
          <w:sz w:val="22"/>
          <w:szCs w:val="22"/>
          <w:lang w:val="pl-PL"/>
        </w:rPr>
        <w:t xml:space="preserve"> do 15,7</w:t>
      </w:r>
      <w:r w:rsidR="00244E64">
        <w:rPr>
          <w:sz w:val="22"/>
          <w:szCs w:val="22"/>
          <w:lang w:val="pl-PL"/>
        </w:rPr>
        <w:t> ms</w:t>
      </w:r>
      <w:r w:rsidRPr="00DA26D5">
        <w:rPr>
          <w:sz w:val="22"/>
          <w:szCs w:val="22"/>
          <w:lang w:val="pl-PL"/>
        </w:rPr>
        <w:t xml:space="preserve"> przy monoterapii deferoksaminą, p</w:t>
      </w:r>
      <w:r w:rsidR="006456F5">
        <w:rPr>
          <w:sz w:val="22"/>
          <w:szCs w:val="22"/>
          <w:lang w:val="pl-PL"/>
        </w:rPr>
        <w:t> </w:t>
      </w:r>
      <w:r w:rsidRPr="00DA26D5">
        <w:rPr>
          <w:sz w:val="22"/>
          <w:szCs w:val="22"/>
          <w:lang w:val="pl-PL"/>
        </w:rPr>
        <w:t>=</w:t>
      </w:r>
      <w:r w:rsidR="006456F5">
        <w:rPr>
          <w:sz w:val="22"/>
          <w:szCs w:val="22"/>
          <w:lang w:val="pl-PL"/>
        </w:rPr>
        <w:t> </w:t>
      </w:r>
      <w:r w:rsidRPr="00DA26D5">
        <w:rPr>
          <w:sz w:val="22"/>
          <w:szCs w:val="22"/>
          <w:lang w:val="pl-PL"/>
        </w:rPr>
        <w:t>0,02) oraz znaczne większe obniżenie stężenia żelaza w wątrobie, co również oceniono na podstawie wzrostu wartości MRI T2* (wzrost z 4,9</w:t>
      </w:r>
      <w:r w:rsidR="00244E64">
        <w:rPr>
          <w:sz w:val="22"/>
          <w:szCs w:val="22"/>
          <w:lang w:val="pl-PL"/>
        </w:rPr>
        <w:t> ms</w:t>
      </w:r>
      <w:r w:rsidRPr="00DA26D5">
        <w:rPr>
          <w:sz w:val="22"/>
          <w:szCs w:val="22"/>
          <w:lang w:val="pl-PL"/>
        </w:rPr>
        <w:t xml:space="preserve"> do 10,7</w:t>
      </w:r>
      <w:r w:rsidR="00244E64">
        <w:rPr>
          <w:sz w:val="22"/>
          <w:szCs w:val="22"/>
          <w:lang w:val="pl-PL"/>
        </w:rPr>
        <w:t> ms</w:t>
      </w:r>
      <w:r w:rsidRPr="00DA26D5">
        <w:rPr>
          <w:sz w:val="22"/>
          <w:szCs w:val="22"/>
          <w:lang w:val="pl-PL"/>
        </w:rPr>
        <w:t xml:space="preserve"> przy leczeniu równoległym w porównaniu ze wzrostem z 4,2</w:t>
      </w:r>
      <w:r w:rsidR="00244E64">
        <w:rPr>
          <w:sz w:val="22"/>
          <w:szCs w:val="22"/>
          <w:lang w:val="pl-PL"/>
        </w:rPr>
        <w:t> ms</w:t>
      </w:r>
      <w:r w:rsidRPr="00DA26D5">
        <w:rPr>
          <w:sz w:val="22"/>
          <w:szCs w:val="22"/>
          <w:lang w:val="pl-PL"/>
        </w:rPr>
        <w:t xml:space="preserve"> do 5,0</w:t>
      </w:r>
      <w:r w:rsidR="00244E64">
        <w:rPr>
          <w:sz w:val="22"/>
          <w:szCs w:val="22"/>
          <w:lang w:val="pl-PL"/>
        </w:rPr>
        <w:t> ms</w:t>
      </w:r>
      <w:r w:rsidRPr="00DA26D5">
        <w:rPr>
          <w:sz w:val="22"/>
          <w:szCs w:val="22"/>
          <w:lang w:val="pl-PL"/>
        </w:rPr>
        <w:t xml:space="preserve"> przy monoterapii deferoksaminą, p &lt; 0,001)</w:t>
      </w:r>
      <w:r w:rsidRPr="00D943B1">
        <w:rPr>
          <w:sz w:val="22"/>
          <w:szCs w:val="22"/>
          <w:lang w:val="pl-PL"/>
        </w:rPr>
        <w:t>.</w:t>
      </w:r>
    </w:p>
    <w:p w:rsidR="00D943B1" w:rsidRDefault="00D943B1" w:rsidP="00D943B1">
      <w:pPr>
        <w:rPr>
          <w:sz w:val="22"/>
          <w:szCs w:val="22"/>
          <w:lang w:val="pl-PL"/>
        </w:rPr>
      </w:pPr>
    </w:p>
    <w:p w:rsidR="00D25832" w:rsidRPr="009B7678" w:rsidRDefault="002C1B23" w:rsidP="00244E64">
      <w:pPr>
        <w:tabs>
          <w:tab w:val="left" w:pos="540"/>
        </w:tabs>
        <w:rPr>
          <w:sz w:val="22"/>
          <w:lang w:val="pl-PL"/>
        </w:rPr>
      </w:pPr>
      <w:r w:rsidRPr="009B7678">
        <w:rPr>
          <w:sz w:val="22"/>
          <w:lang w:val="pl-PL"/>
        </w:rPr>
        <w:t>Badanie LA37-1111 przeprowadzono celem oceny wpływu doustnego podania jednej dawki terapeutycznej (33 mg/kg mc.) i ponadterapeutycznej (50</w:t>
      </w:r>
      <w:r w:rsidR="00244E64">
        <w:rPr>
          <w:sz w:val="22"/>
          <w:lang w:val="pl-PL"/>
        </w:rPr>
        <w:t> mg</w:t>
      </w:r>
      <w:r w:rsidRPr="009B7678">
        <w:rPr>
          <w:sz w:val="22"/>
          <w:lang w:val="pl-PL"/>
        </w:rPr>
        <w:t>/kg mc.) deferypronu na długość odstępu QT w zapisie EKG u zdrowych uczestników badania. Maksymalna różnica między średnimi z modelu regresji (</w:t>
      </w:r>
      <w:r w:rsidRPr="009B7678">
        <w:rPr>
          <w:i/>
          <w:sz w:val="22"/>
          <w:lang w:val="pl-PL"/>
        </w:rPr>
        <w:t>LS-means</w:t>
      </w:r>
      <w:r w:rsidRPr="009B7678">
        <w:rPr>
          <w:sz w:val="22"/>
          <w:lang w:val="pl-PL"/>
        </w:rPr>
        <w:t>) dla dawki terapeutycznej i placebo wynosiła 3,01</w:t>
      </w:r>
      <w:r w:rsidR="00244E64">
        <w:rPr>
          <w:sz w:val="22"/>
          <w:lang w:val="pl-PL"/>
        </w:rPr>
        <w:t> ms</w:t>
      </w:r>
      <w:r w:rsidRPr="009B7678">
        <w:rPr>
          <w:sz w:val="22"/>
          <w:lang w:val="pl-PL"/>
        </w:rPr>
        <w:t xml:space="preserve"> (95% jednostronnej górnej granicy przedziału ufności dla średniej (UCL): 5,01</w:t>
      </w:r>
      <w:r w:rsidR="00244E64">
        <w:rPr>
          <w:sz w:val="22"/>
          <w:lang w:val="pl-PL"/>
        </w:rPr>
        <w:t> ms</w:t>
      </w:r>
      <w:r w:rsidRPr="009B7678">
        <w:rPr>
          <w:sz w:val="22"/>
          <w:lang w:val="pl-PL"/>
        </w:rPr>
        <w:t>), a różnica pomiędzy średnimi z modelu regresji (</w:t>
      </w:r>
      <w:r w:rsidRPr="009B7678">
        <w:rPr>
          <w:i/>
          <w:sz w:val="22"/>
          <w:lang w:val="pl-PL"/>
        </w:rPr>
        <w:t>LS-means</w:t>
      </w:r>
      <w:r w:rsidRPr="009B7678">
        <w:rPr>
          <w:sz w:val="22"/>
          <w:lang w:val="pl-PL"/>
        </w:rPr>
        <w:t>) dla dawki ponadterapeutycznej i placebo wynosiła 5,23</w:t>
      </w:r>
      <w:r w:rsidR="00244E64">
        <w:rPr>
          <w:sz w:val="22"/>
          <w:lang w:val="pl-PL"/>
        </w:rPr>
        <w:t> ms</w:t>
      </w:r>
      <w:r w:rsidRPr="009B7678">
        <w:rPr>
          <w:sz w:val="22"/>
          <w:lang w:val="pl-PL"/>
        </w:rPr>
        <w:t xml:space="preserve"> (95% jednostronnej górnej granicy przedziału ufności dla średniej (UCL): 7,19</w:t>
      </w:r>
      <w:r w:rsidR="00244E64">
        <w:rPr>
          <w:sz w:val="22"/>
          <w:lang w:val="pl-PL"/>
        </w:rPr>
        <w:t> ms</w:t>
      </w:r>
      <w:r w:rsidRPr="009B7678">
        <w:rPr>
          <w:sz w:val="22"/>
          <w:lang w:val="pl-PL"/>
        </w:rPr>
        <w:t>). Ustalono, że Ferriprox nie powodował istotnego wydłużenia odstępu QT.</w:t>
      </w:r>
    </w:p>
    <w:p w:rsidR="002C1B23" w:rsidRPr="009B7678" w:rsidRDefault="002C1B23">
      <w:pPr>
        <w:tabs>
          <w:tab w:val="left" w:pos="540"/>
        </w:tabs>
        <w:rPr>
          <w:b/>
          <w:sz w:val="22"/>
          <w:szCs w:val="22"/>
          <w:lang w:val="pl-PL"/>
        </w:rPr>
      </w:pPr>
    </w:p>
    <w:p w:rsidR="00095015" w:rsidRPr="009B7678" w:rsidRDefault="00095015" w:rsidP="00AD305F">
      <w:pPr>
        <w:keepNext/>
        <w:tabs>
          <w:tab w:val="left" w:pos="540"/>
        </w:tabs>
        <w:rPr>
          <w:b/>
          <w:sz w:val="22"/>
          <w:szCs w:val="22"/>
          <w:lang w:val="pl-PL"/>
        </w:rPr>
      </w:pPr>
      <w:r w:rsidRPr="009B7678">
        <w:rPr>
          <w:b/>
          <w:sz w:val="22"/>
          <w:szCs w:val="22"/>
          <w:lang w:val="pl-PL"/>
        </w:rPr>
        <w:t>5.2</w:t>
      </w:r>
      <w:r w:rsidRPr="009B7678">
        <w:rPr>
          <w:sz w:val="22"/>
          <w:szCs w:val="22"/>
          <w:lang w:val="pl-PL"/>
        </w:rPr>
        <w:tab/>
      </w:r>
      <w:r w:rsidRPr="009B7678">
        <w:rPr>
          <w:b/>
          <w:sz w:val="22"/>
          <w:szCs w:val="22"/>
          <w:lang w:val="pl-PL"/>
        </w:rPr>
        <w:t>Właściwości farmakokinetyczne</w:t>
      </w:r>
    </w:p>
    <w:p w:rsidR="00095015" w:rsidRPr="009B7678" w:rsidRDefault="00095015" w:rsidP="00AD305F">
      <w:pPr>
        <w:keepNext/>
        <w:rPr>
          <w:sz w:val="22"/>
          <w:szCs w:val="22"/>
          <w:lang w:val="pl-PL"/>
        </w:rPr>
      </w:pPr>
    </w:p>
    <w:p w:rsidR="00095015" w:rsidRPr="009B7678" w:rsidRDefault="00095015" w:rsidP="00AD305F">
      <w:pPr>
        <w:keepNext/>
        <w:rPr>
          <w:bCs/>
          <w:iCs/>
          <w:sz w:val="22"/>
          <w:szCs w:val="22"/>
          <w:u w:val="single"/>
          <w:lang w:val="pl-PL"/>
        </w:rPr>
      </w:pPr>
      <w:r w:rsidRPr="009B7678">
        <w:rPr>
          <w:bCs/>
          <w:iCs/>
          <w:sz w:val="22"/>
          <w:szCs w:val="22"/>
          <w:u w:val="single"/>
          <w:lang w:val="pl-PL"/>
        </w:rPr>
        <w:t>Wchłanianie</w:t>
      </w:r>
    </w:p>
    <w:p w:rsidR="00095015" w:rsidRPr="009B7678" w:rsidRDefault="00095015" w:rsidP="00E40CA1">
      <w:pPr>
        <w:rPr>
          <w:sz w:val="22"/>
          <w:szCs w:val="22"/>
          <w:lang w:val="pl-PL"/>
        </w:rPr>
      </w:pPr>
      <w:r w:rsidRPr="009B7678">
        <w:rPr>
          <w:sz w:val="22"/>
          <w:szCs w:val="22"/>
          <w:lang w:val="pl-PL"/>
        </w:rPr>
        <w:t xml:space="preserve">Deferypron jest szybko wchłaniany z górnych części przewodu pokarmowego. Po podaniu pojedynczej dawki deferypronu na czczo, jego maksymalne stężenie w surowicy krwi występuje po </w:t>
      </w:r>
      <w:r w:rsidR="00E40CA1" w:rsidRPr="009B7678">
        <w:rPr>
          <w:sz w:val="22"/>
          <w:szCs w:val="22"/>
          <w:lang w:val="pl-PL"/>
        </w:rPr>
        <w:t>45 - 60 </w:t>
      </w:r>
      <w:r w:rsidRPr="009B7678">
        <w:rPr>
          <w:sz w:val="22"/>
          <w:szCs w:val="22"/>
          <w:lang w:val="pl-PL"/>
        </w:rPr>
        <w:t>minutach. Jeśli deferypron jest podany po posiłku, okres ten może ulec wydłużeniu do 2</w:t>
      </w:r>
      <w:r w:rsidR="007F37E3" w:rsidRPr="009B7678">
        <w:rPr>
          <w:sz w:val="22"/>
          <w:szCs w:val="22"/>
          <w:lang w:val="pl-PL"/>
        </w:rPr>
        <w:t> </w:t>
      </w:r>
      <w:r w:rsidRPr="009B7678">
        <w:rPr>
          <w:sz w:val="22"/>
          <w:szCs w:val="22"/>
          <w:lang w:val="pl-PL"/>
        </w:rPr>
        <w:t>godzin.</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U pacjentów, którym podano deferypron w dawce 25 mg/kg mc. po posiłku, jego maksymalne stężenie w surowicy krwi było mniejsze (85 mikromoli/l) niż u pacjentów, którym podano tę samą dawkę deferypronu na czczo (126 mikromoli/l). Po podaniu deferypronu jednocześnie z posiłkiem, jego wchłanianie nie zmniejsza się.</w:t>
      </w:r>
    </w:p>
    <w:p w:rsidR="00095015" w:rsidRPr="009B7678" w:rsidRDefault="00095015">
      <w:pPr>
        <w:rPr>
          <w:b/>
          <w:sz w:val="22"/>
          <w:szCs w:val="22"/>
          <w:lang w:val="pl-PL"/>
        </w:rPr>
      </w:pPr>
    </w:p>
    <w:p w:rsidR="00095015" w:rsidRPr="009B7678" w:rsidRDefault="00095015">
      <w:pPr>
        <w:keepNext/>
        <w:rPr>
          <w:bCs/>
          <w:iCs/>
          <w:sz w:val="22"/>
          <w:szCs w:val="22"/>
          <w:u w:val="single"/>
          <w:lang w:val="pl-PL"/>
        </w:rPr>
      </w:pPr>
      <w:r w:rsidRPr="009B7678">
        <w:rPr>
          <w:bCs/>
          <w:iCs/>
          <w:sz w:val="22"/>
          <w:szCs w:val="22"/>
          <w:u w:val="single"/>
          <w:lang w:val="pl-PL"/>
        </w:rPr>
        <w:t>Biotransformacja</w:t>
      </w:r>
    </w:p>
    <w:p w:rsidR="00095015" w:rsidRPr="009B7678" w:rsidRDefault="00095015">
      <w:pPr>
        <w:rPr>
          <w:sz w:val="22"/>
          <w:szCs w:val="22"/>
          <w:lang w:val="pl-PL"/>
        </w:rPr>
      </w:pPr>
      <w:r w:rsidRPr="009B7678">
        <w:rPr>
          <w:sz w:val="22"/>
          <w:szCs w:val="22"/>
          <w:lang w:val="pl-PL"/>
        </w:rPr>
        <w:t>Deferypron jest metabolizowany głównie poprzez sprzęganie do glukuronidu. Z powodu dezaktywacji grupy 3-hydroksylowej deferypronu, metabolit ten nie wykazuje zdolności wiązania jonów żelaza. Maksymalne stężenie glukuronidu w surowicy krwi występuje po upływie 2 do 3 godzin od podania.</w:t>
      </w:r>
    </w:p>
    <w:p w:rsidR="00095015" w:rsidRPr="009B7678" w:rsidRDefault="00095015">
      <w:pPr>
        <w:rPr>
          <w:b/>
          <w:sz w:val="22"/>
          <w:szCs w:val="22"/>
          <w:lang w:val="pl-PL"/>
        </w:rPr>
      </w:pPr>
    </w:p>
    <w:p w:rsidR="00095015" w:rsidRPr="009B7678" w:rsidRDefault="00095015" w:rsidP="009558D0">
      <w:pPr>
        <w:keepNext/>
        <w:rPr>
          <w:bCs/>
          <w:iCs/>
          <w:sz w:val="22"/>
          <w:szCs w:val="22"/>
          <w:u w:val="single"/>
          <w:lang w:val="pl-PL"/>
        </w:rPr>
      </w:pPr>
      <w:r w:rsidRPr="009B7678">
        <w:rPr>
          <w:bCs/>
          <w:iCs/>
          <w:sz w:val="22"/>
          <w:szCs w:val="22"/>
          <w:u w:val="single"/>
          <w:lang w:val="pl-PL"/>
        </w:rPr>
        <w:t>Eliminacja</w:t>
      </w:r>
    </w:p>
    <w:p w:rsidR="00095015" w:rsidRPr="009B7678" w:rsidRDefault="00095015">
      <w:pPr>
        <w:rPr>
          <w:sz w:val="22"/>
          <w:szCs w:val="22"/>
          <w:lang w:val="pl-PL"/>
        </w:rPr>
      </w:pPr>
      <w:r w:rsidRPr="009B7678">
        <w:rPr>
          <w:sz w:val="22"/>
          <w:szCs w:val="22"/>
          <w:lang w:val="pl-PL"/>
        </w:rPr>
        <w:t>Deferypron jest wydalany u ludzi głównie przez nerki. Wykazano, że w ciągu pierwszych 24 godzin od podania, w moczu jest wydalane od 75% do 90% przyjętej dawki w postaci wolnego deferypronu, metabolitu - glukuronidu oraz kompleksu żelazo-deferypron. Opisywano zmienne ilości deferypronu wydalanego z kałem. U większości pacjentów okres półtrwania deferypronu wynosi od 2 do 3 godzin.</w:t>
      </w:r>
    </w:p>
    <w:p w:rsidR="00F127F1" w:rsidRPr="00F127F1" w:rsidRDefault="00F127F1" w:rsidP="00F127F1">
      <w:pPr>
        <w:rPr>
          <w:bCs/>
          <w:sz w:val="22"/>
          <w:szCs w:val="22"/>
          <w:lang w:val="pl-PL"/>
        </w:rPr>
      </w:pPr>
    </w:p>
    <w:p w:rsidR="00E330D4" w:rsidRPr="0056562C" w:rsidRDefault="00E330D4" w:rsidP="00E330D4">
      <w:pPr>
        <w:keepNext/>
        <w:rPr>
          <w:bCs/>
          <w:sz w:val="22"/>
          <w:szCs w:val="22"/>
          <w:u w:val="single"/>
          <w:lang w:val="pl-PL"/>
        </w:rPr>
      </w:pPr>
      <w:r>
        <w:rPr>
          <w:bCs/>
          <w:sz w:val="22"/>
          <w:szCs w:val="22"/>
          <w:u w:val="single"/>
          <w:lang w:val="pl-PL"/>
        </w:rPr>
        <w:t>Niewydolność nerek</w:t>
      </w:r>
    </w:p>
    <w:p w:rsidR="00E330D4" w:rsidRDefault="00E330D4" w:rsidP="00E330D4">
      <w:pPr>
        <w:rPr>
          <w:bCs/>
          <w:sz w:val="22"/>
          <w:szCs w:val="22"/>
          <w:lang w:val="pl-PL"/>
        </w:rPr>
      </w:pPr>
      <w:r>
        <w:rPr>
          <w:bCs/>
          <w:sz w:val="22"/>
          <w:szCs w:val="22"/>
          <w:lang w:val="pl-PL"/>
        </w:rPr>
        <w:t>Przeprowadzono nierandomizowane badanie otwarte w grupach równoległych w celu oceny wpływu zaburzeń czynności nerek na bezpieczeństwo, tolerancję i farmakokinetykę produktu leczniczego Ferriprox w pojedynczej doustnej dawce 33 mg/kg. Uczestników badania podzielono na cztery grupy na podstawie szacowanego wskaźnika filtracji kłębuszkowej (eGFR): zdrowi ochotnicy (eGFR ≥ 90 ml/min/1,73 m</w:t>
      </w:r>
      <w:r>
        <w:rPr>
          <w:bCs/>
          <w:sz w:val="22"/>
          <w:szCs w:val="22"/>
          <w:vertAlign w:val="superscript"/>
          <w:lang w:val="pl-PL"/>
        </w:rPr>
        <w:t>2</w:t>
      </w:r>
      <w:r>
        <w:rPr>
          <w:bCs/>
          <w:sz w:val="22"/>
          <w:szCs w:val="22"/>
          <w:lang w:val="pl-PL"/>
        </w:rPr>
        <w:t>), pacjenci z łagodną niewydolnością nerek (60</w:t>
      </w:r>
      <w:r>
        <w:rPr>
          <w:bCs/>
          <w:sz w:val="22"/>
          <w:szCs w:val="22"/>
          <w:lang w:val="pl-PL"/>
        </w:rPr>
        <w:noBreakHyphen/>
        <w:t>89 ml/min/1,73 m</w:t>
      </w:r>
      <w:r>
        <w:rPr>
          <w:bCs/>
          <w:sz w:val="22"/>
          <w:szCs w:val="22"/>
          <w:vertAlign w:val="superscript"/>
          <w:lang w:val="pl-PL"/>
        </w:rPr>
        <w:t>2</w:t>
      </w:r>
      <w:r>
        <w:rPr>
          <w:bCs/>
          <w:sz w:val="22"/>
          <w:szCs w:val="22"/>
          <w:lang w:val="pl-PL"/>
        </w:rPr>
        <w:t>), pacjenci z umiarkowaną niewydolnością nerek (eGFR 30-59 ml/min/1,73 m</w:t>
      </w:r>
      <w:r>
        <w:rPr>
          <w:bCs/>
          <w:sz w:val="22"/>
          <w:szCs w:val="22"/>
          <w:vertAlign w:val="superscript"/>
          <w:lang w:val="pl-PL"/>
        </w:rPr>
        <w:t>2</w:t>
      </w:r>
      <w:r>
        <w:rPr>
          <w:bCs/>
          <w:sz w:val="22"/>
          <w:szCs w:val="22"/>
          <w:lang w:val="pl-PL"/>
        </w:rPr>
        <w:t>) oraz pacjenci z ciężką niewydolnością nerek (eGFR 15-29 ml/min/1,73 m</w:t>
      </w:r>
      <w:r>
        <w:rPr>
          <w:bCs/>
          <w:sz w:val="22"/>
          <w:szCs w:val="22"/>
          <w:vertAlign w:val="superscript"/>
          <w:lang w:val="pl-PL"/>
        </w:rPr>
        <w:t>2</w:t>
      </w:r>
      <w:r>
        <w:rPr>
          <w:bCs/>
          <w:sz w:val="22"/>
          <w:szCs w:val="22"/>
          <w:lang w:val="pl-PL"/>
        </w:rPr>
        <w:t>). Ogólnoustrojowe narażenie na działanie deferypronu i jego metabolitu 3-</w:t>
      </w:r>
      <w:r>
        <w:rPr>
          <w:bCs/>
          <w:i/>
          <w:iCs/>
          <w:sz w:val="22"/>
          <w:szCs w:val="22"/>
          <w:lang w:val="pl-PL"/>
        </w:rPr>
        <w:t>O</w:t>
      </w:r>
      <w:r>
        <w:rPr>
          <w:bCs/>
          <w:sz w:val="22"/>
          <w:szCs w:val="22"/>
          <w:lang w:val="pl-PL"/>
        </w:rPr>
        <w:t>-glukuronidu deferypronu zostało ocenione za pomocą parametrów farmakokinetycznych C</w:t>
      </w:r>
      <w:r>
        <w:rPr>
          <w:bCs/>
          <w:sz w:val="22"/>
          <w:szCs w:val="22"/>
          <w:vertAlign w:val="subscript"/>
          <w:lang w:val="pl-PL"/>
        </w:rPr>
        <w:t>max</w:t>
      </w:r>
      <w:r>
        <w:rPr>
          <w:bCs/>
          <w:sz w:val="22"/>
          <w:szCs w:val="22"/>
          <w:lang w:val="pl-PL"/>
        </w:rPr>
        <w:t xml:space="preserve"> oraz AUC.</w:t>
      </w:r>
    </w:p>
    <w:p w:rsidR="00E330D4" w:rsidRPr="00C66310" w:rsidRDefault="00E330D4" w:rsidP="00E330D4">
      <w:pPr>
        <w:rPr>
          <w:bCs/>
          <w:sz w:val="22"/>
          <w:szCs w:val="22"/>
          <w:lang w:val="pl-PL"/>
        </w:rPr>
      </w:pPr>
    </w:p>
    <w:p w:rsidR="00E330D4" w:rsidRDefault="00E330D4" w:rsidP="00E330D4">
      <w:pPr>
        <w:rPr>
          <w:bCs/>
          <w:sz w:val="22"/>
          <w:szCs w:val="22"/>
          <w:lang w:val="pl-PL"/>
        </w:rPr>
      </w:pPr>
      <w:r>
        <w:rPr>
          <w:bCs/>
          <w:sz w:val="22"/>
          <w:szCs w:val="22"/>
          <w:lang w:val="pl-PL"/>
        </w:rPr>
        <w:t>Niezależnie od stopnia niewydolności nerek, większość przyjętej dawki produktu leczniczego Ferriprox wydalana była z moczem w postaci 3-</w:t>
      </w:r>
      <w:r>
        <w:rPr>
          <w:bCs/>
          <w:i/>
          <w:iCs/>
          <w:sz w:val="22"/>
          <w:szCs w:val="22"/>
          <w:lang w:val="pl-PL"/>
        </w:rPr>
        <w:t>O</w:t>
      </w:r>
      <w:r>
        <w:rPr>
          <w:bCs/>
          <w:sz w:val="22"/>
          <w:szCs w:val="22"/>
          <w:lang w:val="pl-PL"/>
        </w:rPr>
        <w:t>-glukuronidu deferypronu w ciągu pierwszej doby. Nie stwierdzono istotnego wpływu niewydolności nerek przy ogólnoustrojowym narażeniu na działanie deferypronu. Ogólnoustrojowe narażenie na działanie nieaktywnego 3-</w:t>
      </w:r>
      <w:r>
        <w:rPr>
          <w:bCs/>
          <w:i/>
          <w:iCs/>
          <w:sz w:val="22"/>
          <w:szCs w:val="22"/>
          <w:lang w:val="pl-PL"/>
        </w:rPr>
        <w:t>O</w:t>
      </w:r>
      <w:r>
        <w:rPr>
          <w:bCs/>
          <w:sz w:val="22"/>
          <w:szCs w:val="22"/>
          <w:lang w:val="pl-PL"/>
        </w:rPr>
        <w:t>-glukuronidu zwiększało się wraz ze spadkiem eGFR. W oparciu o wyniki tego badania zmiana schematu dawkowania produktu leczniczego Ferriprox u pacjentów z zaburzeniami czynności nerek nie jest wymagana. Bezpieczeństwo stosowania i farmakokinetyka produktu leczniczego Ferriprox u pacjentów ze schyłkową niewydolnością nerek nie są znane.</w:t>
      </w:r>
    </w:p>
    <w:p w:rsidR="00E330D4" w:rsidRPr="00870433" w:rsidRDefault="00E330D4" w:rsidP="00E330D4">
      <w:pPr>
        <w:rPr>
          <w:bCs/>
          <w:sz w:val="22"/>
          <w:szCs w:val="22"/>
          <w:lang w:val="pl-PL"/>
        </w:rPr>
      </w:pPr>
    </w:p>
    <w:p w:rsidR="00E330D4" w:rsidRPr="0056562C" w:rsidRDefault="00E330D4" w:rsidP="00E330D4">
      <w:pPr>
        <w:keepNext/>
        <w:rPr>
          <w:bCs/>
          <w:sz w:val="22"/>
          <w:szCs w:val="22"/>
          <w:u w:val="single"/>
          <w:lang w:val="pl-PL"/>
        </w:rPr>
      </w:pPr>
      <w:r>
        <w:rPr>
          <w:bCs/>
          <w:sz w:val="22"/>
          <w:szCs w:val="22"/>
          <w:u w:val="single"/>
          <w:lang w:val="pl-PL"/>
        </w:rPr>
        <w:t>Niewydolność wątroby</w:t>
      </w:r>
    </w:p>
    <w:p w:rsidR="00E330D4" w:rsidRDefault="00E330D4" w:rsidP="00E330D4">
      <w:pPr>
        <w:rPr>
          <w:bCs/>
          <w:sz w:val="22"/>
          <w:szCs w:val="22"/>
          <w:lang w:val="pl-PL"/>
        </w:rPr>
      </w:pPr>
      <w:r>
        <w:rPr>
          <w:bCs/>
          <w:sz w:val="22"/>
          <w:szCs w:val="22"/>
          <w:lang w:val="pl-PL"/>
        </w:rPr>
        <w:t>Przeprowadzono nierandomizowane badanie otwarte w grupach równoległych w celu oceny wpływu zaburzeń czynności wątroby na bezpieczeństwo, tolerancję i farmakokinetykę produktu leczniczego Ferriprox w pojedynczej doustnej dawce 33 mg/kg. Uczestnicy badania zostali podzieleni na trzy grupy w oparciu o wynik klasyfikacji Child-Pugh: zdrowi ochotnicy, pacjenci z łagodną niewydolnością wątroby (klasa A: 5-6 punktów) oraz pacjenci z umiarkowaną niewydolnością wątroby (klasa B: (7-9 punktów). Ogólnoustrojowe narażenie na działanie deferypronu i jego metabolitu 3-</w:t>
      </w:r>
      <w:r>
        <w:rPr>
          <w:bCs/>
          <w:i/>
          <w:iCs/>
          <w:sz w:val="22"/>
          <w:szCs w:val="22"/>
          <w:lang w:val="pl-PL"/>
        </w:rPr>
        <w:t>O</w:t>
      </w:r>
      <w:r>
        <w:rPr>
          <w:bCs/>
          <w:sz w:val="22"/>
          <w:szCs w:val="22"/>
          <w:lang w:val="pl-PL"/>
        </w:rPr>
        <w:t>-glukuronidu deferypronu zostało ocenione za pomocą parametrów farmakokinetycznych C</w:t>
      </w:r>
      <w:r>
        <w:rPr>
          <w:bCs/>
          <w:sz w:val="22"/>
          <w:szCs w:val="22"/>
          <w:vertAlign w:val="subscript"/>
          <w:lang w:val="pl-PL"/>
        </w:rPr>
        <w:t>max</w:t>
      </w:r>
      <w:r>
        <w:rPr>
          <w:bCs/>
          <w:sz w:val="22"/>
          <w:szCs w:val="22"/>
          <w:lang w:val="pl-PL"/>
        </w:rPr>
        <w:t xml:space="preserve"> oraz AUC. Wartości AUC deferypronu nie różniły się między grupami leczenia, ale wartość C</w:t>
      </w:r>
      <w:r>
        <w:rPr>
          <w:bCs/>
          <w:sz w:val="22"/>
          <w:szCs w:val="22"/>
          <w:vertAlign w:val="subscript"/>
          <w:lang w:val="pl-PL"/>
        </w:rPr>
        <w:t>max</w:t>
      </w:r>
      <w:r>
        <w:rPr>
          <w:bCs/>
          <w:sz w:val="22"/>
          <w:szCs w:val="22"/>
          <w:lang w:val="pl-PL"/>
        </w:rPr>
        <w:t xml:space="preserve"> spadła o 20% u pacjentów z łagodną lub umiarkowaną niewydolnością wątroby w porównaniu do uczestników zdrowych. Wartość AUC 3-</w:t>
      </w:r>
      <w:r>
        <w:rPr>
          <w:bCs/>
          <w:i/>
          <w:iCs/>
          <w:sz w:val="22"/>
          <w:szCs w:val="22"/>
          <w:lang w:val="pl-PL"/>
        </w:rPr>
        <w:t>O</w:t>
      </w:r>
      <w:r>
        <w:rPr>
          <w:bCs/>
          <w:sz w:val="22"/>
          <w:szCs w:val="22"/>
          <w:lang w:val="pl-PL"/>
        </w:rPr>
        <w:t>-glukuronidu deferypronu spadła o 10%, a wartość C</w:t>
      </w:r>
      <w:r>
        <w:rPr>
          <w:bCs/>
          <w:sz w:val="22"/>
          <w:szCs w:val="22"/>
          <w:vertAlign w:val="subscript"/>
          <w:lang w:val="pl-PL"/>
        </w:rPr>
        <w:t>max</w:t>
      </w:r>
      <w:r>
        <w:rPr>
          <w:bCs/>
          <w:sz w:val="22"/>
          <w:szCs w:val="22"/>
          <w:lang w:val="pl-PL"/>
        </w:rPr>
        <w:t xml:space="preserve"> o 20% u osób z łagodną i umiarkowaną niewydolnością w porównaniu ze zdrowymi ochotnikami. U jednego pacjenta z umiarkowaną niewydolnością wątroby zaobserwowano ciężkie zdarzenie niepożądane w postaci ostrego uszkodzenia wątroby i nerek. W oparciu o wyniki tego badania zmiana schematu dawkowania produktu leczniczego Ferriprox u pacjentów z łagodnymi lub umiarkowanymi zaburzeniami czynności wątroby nie jest wymagana. </w:t>
      </w:r>
    </w:p>
    <w:p w:rsidR="00E330D4" w:rsidRPr="00870433" w:rsidRDefault="00E330D4" w:rsidP="00E330D4">
      <w:pPr>
        <w:rPr>
          <w:bCs/>
          <w:sz w:val="22"/>
          <w:szCs w:val="22"/>
          <w:lang w:val="pl-PL"/>
        </w:rPr>
      </w:pPr>
    </w:p>
    <w:p w:rsidR="00E330D4" w:rsidRDefault="00E330D4" w:rsidP="00E330D4">
      <w:pPr>
        <w:rPr>
          <w:bCs/>
          <w:sz w:val="22"/>
          <w:szCs w:val="22"/>
          <w:lang w:val="pl-PL"/>
        </w:rPr>
      </w:pPr>
      <w:r>
        <w:rPr>
          <w:bCs/>
          <w:sz w:val="22"/>
          <w:szCs w:val="22"/>
          <w:lang w:val="pl-PL"/>
        </w:rPr>
        <w:t>Nie oceniano wpływu ciężkiej niewydolności wątroby na farmakokinetykę deferypronu i 3-</w:t>
      </w:r>
      <w:r>
        <w:rPr>
          <w:bCs/>
          <w:i/>
          <w:iCs/>
          <w:sz w:val="22"/>
          <w:szCs w:val="22"/>
          <w:lang w:val="pl-PL"/>
        </w:rPr>
        <w:t>O</w:t>
      </w:r>
      <w:r>
        <w:rPr>
          <w:bCs/>
          <w:sz w:val="22"/>
          <w:szCs w:val="22"/>
          <w:lang w:val="pl-PL"/>
        </w:rPr>
        <w:t>-glukuronidu deferypronu. Bezpieczeństwo stosowania i farmakokinetyka</w:t>
      </w:r>
      <w:r w:rsidRPr="00D57169">
        <w:rPr>
          <w:bCs/>
          <w:sz w:val="22"/>
          <w:szCs w:val="22"/>
          <w:lang w:val="pl-PL"/>
        </w:rPr>
        <w:t xml:space="preserve"> </w:t>
      </w:r>
      <w:r>
        <w:rPr>
          <w:bCs/>
          <w:sz w:val="22"/>
          <w:szCs w:val="22"/>
          <w:lang w:val="pl-PL"/>
        </w:rPr>
        <w:t>produktu leczniczego Ferriprox u pacjentów z ciężką niewydolnością wątroby nie są znane.</w:t>
      </w:r>
    </w:p>
    <w:p w:rsidR="00095015" w:rsidRPr="009B7678" w:rsidRDefault="00095015">
      <w:pPr>
        <w:rPr>
          <w:sz w:val="22"/>
          <w:szCs w:val="22"/>
          <w:lang w:val="pl-PL"/>
        </w:rPr>
      </w:pPr>
    </w:p>
    <w:p w:rsidR="00095015" w:rsidRPr="009B7678" w:rsidRDefault="00095015" w:rsidP="009558D0">
      <w:pPr>
        <w:keepNext/>
        <w:tabs>
          <w:tab w:val="left" w:pos="540"/>
        </w:tabs>
        <w:rPr>
          <w:b/>
          <w:sz w:val="22"/>
          <w:szCs w:val="22"/>
          <w:lang w:val="pl-PL"/>
        </w:rPr>
      </w:pPr>
      <w:r w:rsidRPr="009B7678">
        <w:rPr>
          <w:b/>
          <w:sz w:val="22"/>
          <w:szCs w:val="22"/>
          <w:lang w:val="pl-PL"/>
        </w:rPr>
        <w:t>5.3</w:t>
      </w:r>
      <w:r w:rsidRPr="009B7678">
        <w:rPr>
          <w:b/>
          <w:sz w:val="22"/>
          <w:szCs w:val="22"/>
          <w:lang w:val="pl-PL"/>
        </w:rPr>
        <w:tab/>
        <w:t>Przedkliniczne dane o bezpieczeństwie</w:t>
      </w:r>
    </w:p>
    <w:p w:rsidR="00095015" w:rsidRPr="009B7678" w:rsidRDefault="00095015" w:rsidP="009558D0">
      <w:pPr>
        <w:keepNext/>
        <w:rPr>
          <w:sz w:val="22"/>
          <w:szCs w:val="22"/>
          <w:lang w:val="pl-PL"/>
        </w:rPr>
      </w:pPr>
    </w:p>
    <w:p w:rsidR="00095015" w:rsidRPr="009B7678" w:rsidRDefault="00095015">
      <w:pPr>
        <w:rPr>
          <w:sz w:val="22"/>
          <w:szCs w:val="22"/>
          <w:lang w:val="pl-PL"/>
        </w:rPr>
      </w:pPr>
      <w:r w:rsidRPr="009B7678">
        <w:rPr>
          <w:sz w:val="22"/>
          <w:szCs w:val="22"/>
          <w:lang w:val="pl-PL"/>
        </w:rPr>
        <w:t>Badania niekliniczne prowadzono na różnych gatunkach zwierząt, w tym na myszach, szczurach, królikach, psach i małpach.</w:t>
      </w:r>
    </w:p>
    <w:p w:rsidR="00095015" w:rsidRPr="009B7678" w:rsidRDefault="00095015">
      <w:pPr>
        <w:ind w:left="-90"/>
        <w:rPr>
          <w:sz w:val="22"/>
          <w:szCs w:val="22"/>
          <w:lang w:val="pl-PL"/>
        </w:rPr>
      </w:pPr>
    </w:p>
    <w:p w:rsidR="00095015" w:rsidRPr="009B7678" w:rsidRDefault="00095015">
      <w:pPr>
        <w:rPr>
          <w:sz w:val="22"/>
          <w:szCs w:val="22"/>
          <w:lang w:val="pl-PL"/>
        </w:rPr>
      </w:pPr>
      <w:r w:rsidRPr="009B7678">
        <w:rPr>
          <w:sz w:val="22"/>
          <w:szCs w:val="22"/>
          <w:lang w:val="pl-PL"/>
        </w:rPr>
        <w:t>U badanych zwierząt, w tkankach w których nie występowała zwiększona zawartość żelaza, a które otrzymywały deferypron w dawkach 100 mg/kg mc./dobę i większych, najczęściej występującym objaw</w:t>
      </w:r>
      <w:r w:rsidR="00326771" w:rsidRPr="009B7678">
        <w:rPr>
          <w:sz w:val="22"/>
          <w:szCs w:val="22"/>
          <w:lang w:val="pl-PL"/>
        </w:rPr>
        <w:t>e</w:t>
      </w:r>
      <w:r w:rsidRPr="009B7678">
        <w:rPr>
          <w:sz w:val="22"/>
          <w:szCs w:val="22"/>
          <w:lang w:val="pl-PL"/>
        </w:rPr>
        <w:t>m</w:t>
      </w:r>
      <w:r w:rsidR="005E0B90" w:rsidRPr="009B7678">
        <w:rPr>
          <w:sz w:val="22"/>
          <w:szCs w:val="22"/>
          <w:lang w:val="pl-PL"/>
        </w:rPr>
        <w:t>i</w:t>
      </w:r>
      <w:r w:rsidRPr="009B7678">
        <w:rPr>
          <w:sz w:val="22"/>
          <w:szCs w:val="22"/>
          <w:lang w:val="pl-PL"/>
        </w:rPr>
        <w:t xml:space="preserve"> toksyczności było zahamowanie czynności szpiku kostnego oraz zmniejszenie skorygowanej liczby krwinek białych (WBC), liczby krwinek czerwonych oraz liczby neutrofili i (lub) płytek krwi we krwi obwodowej.</w:t>
      </w:r>
    </w:p>
    <w:p w:rsidR="00095015" w:rsidRPr="009B7678" w:rsidRDefault="00095015">
      <w:pPr>
        <w:pStyle w:val="Footer"/>
        <w:tabs>
          <w:tab w:val="clear" w:pos="4536"/>
          <w:tab w:val="clear" w:pos="8930"/>
        </w:tabs>
        <w:spacing w:line="260" w:lineRule="exact"/>
        <w:rPr>
          <w:rFonts w:ascii="Times New Roman" w:hAnsi="Times New Roman"/>
          <w:sz w:val="22"/>
          <w:szCs w:val="22"/>
          <w:lang w:val="pl-PL"/>
        </w:rPr>
      </w:pPr>
    </w:p>
    <w:p w:rsidR="00095015" w:rsidRPr="009B7678" w:rsidRDefault="00095015">
      <w:pPr>
        <w:rPr>
          <w:sz w:val="22"/>
          <w:szCs w:val="22"/>
          <w:lang w:val="pl-PL"/>
        </w:rPr>
      </w:pPr>
      <w:r w:rsidRPr="009B7678">
        <w:rPr>
          <w:sz w:val="22"/>
          <w:szCs w:val="22"/>
          <w:lang w:val="pl-PL"/>
        </w:rPr>
        <w:t>W tkankach zwierząt, u których nie występowała zwiększona zawartość żelaza, po podaniu deferypronu w dawkach 100 mg/kg mc./dobę i większych, stwierdzono atrofię grasicy, jąder i tkanek układu limfatycznego oraz przerost nadnerczy.</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 xml:space="preserve">Nie wykonano badań na zwierzętach dotyczących właściwości rakotwórczych deferypronu. Prawdopodobieństwo wystąpienia działania genotoksycznego po podaniu deferypronu oceniano w serii badań </w:t>
      </w:r>
      <w:r w:rsidRPr="009B7678">
        <w:rPr>
          <w:i/>
          <w:iCs/>
          <w:sz w:val="22"/>
          <w:szCs w:val="22"/>
          <w:lang w:val="pl-PL"/>
        </w:rPr>
        <w:t>in vitro</w:t>
      </w:r>
      <w:r w:rsidRPr="009B7678">
        <w:rPr>
          <w:sz w:val="22"/>
          <w:szCs w:val="22"/>
          <w:lang w:val="pl-PL"/>
        </w:rPr>
        <w:t xml:space="preserve"> i </w:t>
      </w:r>
      <w:r w:rsidRPr="009B7678">
        <w:rPr>
          <w:i/>
          <w:iCs/>
          <w:sz w:val="22"/>
          <w:szCs w:val="22"/>
          <w:lang w:val="pl-PL"/>
        </w:rPr>
        <w:t>in vivo</w:t>
      </w:r>
      <w:r w:rsidRPr="009B7678">
        <w:rPr>
          <w:sz w:val="22"/>
          <w:szCs w:val="22"/>
          <w:lang w:val="pl-PL"/>
        </w:rPr>
        <w:t>. Nie wykazano bezpośrednich właściwości mutagennych deferypronu. W badanych układach, w których nie występowała zwiększona zawartość żelaza, wykazano właściwości klastogenne deferypronu.</w:t>
      </w:r>
    </w:p>
    <w:p w:rsidR="00095015" w:rsidRPr="009B7678" w:rsidRDefault="00095015">
      <w:pPr>
        <w:rPr>
          <w:sz w:val="22"/>
          <w:szCs w:val="22"/>
          <w:lang w:val="pl-PL"/>
        </w:rPr>
      </w:pPr>
    </w:p>
    <w:p w:rsidR="00D25832" w:rsidRPr="009B7678" w:rsidRDefault="00095015" w:rsidP="00244E64">
      <w:pPr>
        <w:rPr>
          <w:sz w:val="22"/>
          <w:szCs w:val="22"/>
          <w:lang w:val="pl-PL"/>
        </w:rPr>
      </w:pPr>
      <w:r w:rsidRPr="009B7678">
        <w:rPr>
          <w:sz w:val="22"/>
          <w:szCs w:val="22"/>
          <w:lang w:val="pl-PL"/>
        </w:rPr>
        <w:t xml:space="preserve">Wykonano badania na szczurach oraz królikach, w tkankach których nie występowała zwiększona zawartość żelaza, a które dotyczyły wpływu deferypronu na rozrodczość. </w:t>
      </w:r>
      <w:r w:rsidR="00D25832" w:rsidRPr="009B7678">
        <w:rPr>
          <w:sz w:val="22"/>
          <w:szCs w:val="22"/>
          <w:lang w:val="pl-PL"/>
        </w:rPr>
        <w:t>Ciężarnym z</w:t>
      </w:r>
      <w:r w:rsidRPr="009B7678">
        <w:rPr>
          <w:sz w:val="22"/>
          <w:szCs w:val="22"/>
          <w:lang w:val="pl-PL"/>
        </w:rPr>
        <w:t xml:space="preserve">wierzętom podawano deferypron w dawkach 25 mg/kg mc./dobę i większych. Wykazano działanie teratogenne i embriotoksyczne deferypronu. </w:t>
      </w:r>
      <w:r w:rsidR="00D25832" w:rsidRPr="009B7678">
        <w:rPr>
          <w:sz w:val="22"/>
          <w:szCs w:val="22"/>
          <w:lang w:val="pl-PL"/>
        </w:rPr>
        <w:t>Doustne podawanie deferypyronu samcom i samicom szczura w dawkach do 75</w:t>
      </w:r>
      <w:r w:rsidR="00244E64">
        <w:rPr>
          <w:sz w:val="22"/>
          <w:szCs w:val="22"/>
          <w:lang w:val="pl-PL"/>
        </w:rPr>
        <w:t> </w:t>
      </w:r>
      <w:r w:rsidR="00D25832" w:rsidRPr="009B7678">
        <w:rPr>
          <w:sz w:val="22"/>
          <w:szCs w:val="22"/>
          <w:lang w:val="pl-PL"/>
        </w:rPr>
        <w:t xml:space="preserve">mg/kg dwa razy na dobę, przez 28 dni (samce) lub 2 tygodnie (samice) przed kojarzeniem oraz do terminacji (samce) lub przez wczesny okres ciąży (samice), nie wpływało na płodność i wczesny rozwój zarodka. Przy wszystkich poziomach dawkowania wpływ na cykl </w:t>
      </w:r>
      <w:r w:rsidR="004E05C1" w:rsidRPr="009B7678">
        <w:rPr>
          <w:sz w:val="22"/>
          <w:szCs w:val="22"/>
          <w:lang w:val="pl-PL"/>
        </w:rPr>
        <w:t>ruj</w:t>
      </w:r>
      <w:r w:rsidR="00D25832" w:rsidRPr="009B7678">
        <w:rPr>
          <w:sz w:val="22"/>
          <w:szCs w:val="22"/>
          <w:lang w:val="pl-PL"/>
        </w:rPr>
        <w:t>owy samic prowadził do opóźnienia czasu koniecznego do potwierdzonego pokrycia.</w:t>
      </w:r>
    </w:p>
    <w:p w:rsidR="00D25832" w:rsidRPr="009B7678" w:rsidRDefault="00D25832">
      <w:pPr>
        <w:rPr>
          <w:sz w:val="22"/>
          <w:szCs w:val="22"/>
          <w:lang w:val="pl-PL"/>
        </w:rPr>
      </w:pPr>
    </w:p>
    <w:p w:rsidR="00095015" w:rsidRPr="009B7678" w:rsidRDefault="00095015">
      <w:pPr>
        <w:rPr>
          <w:sz w:val="22"/>
          <w:szCs w:val="22"/>
          <w:lang w:val="pl-PL"/>
        </w:rPr>
      </w:pPr>
      <w:r w:rsidRPr="009B7678">
        <w:rPr>
          <w:sz w:val="22"/>
          <w:szCs w:val="22"/>
          <w:lang w:val="pl-PL"/>
        </w:rPr>
        <w:t>Nie wykonano przedporodowych i poporodowych badań dotyczących rozrodczości na zwierzętach.</w:t>
      </w:r>
    </w:p>
    <w:p w:rsidR="00095015" w:rsidRPr="009B7678" w:rsidRDefault="00095015">
      <w:pPr>
        <w:rPr>
          <w:b/>
          <w:caps/>
          <w:sz w:val="22"/>
          <w:szCs w:val="22"/>
          <w:lang w:val="pl-PL"/>
        </w:rPr>
      </w:pPr>
    </w:p>
    <w:p w:rsidR="00095015" w:rsidRPr="009B7678" w:rsidRDefault="00095015">
      <w:pPr>
        <w:rPr>
          <w:b/>
          <w:caps/>
          <w:sz w:val="22"/>
          <w:szCs w:val="22"/>
          <w:lang w:val="pl-PL"/>
        </w:rPr>
      </w:pPr>
    </w:p>
    <w:p w:rsidR="00095015" w:rsidRPr="009B7678" w:rsidRDefault="00095015" w:rsidP="009558D0">
      <w:pPr>
        <w:keepNext/>
        <w:tabs>
          <w:tab w:val="left" w:pos="540"/>
        </w:tabs>
        <w:rPr>
          <w:b/>
          <w:caps/>
          <w:sz w:val="22"/>
          <w:szCs w:val="22"/>
          <w:lang w:val="pl-PL"/>
        </w:rPr>
      </w:pPr>
      <w:r w:rsidRPr="009B7678">
        <w:rPr>
          <w:b/>
          <w:caps/>
          <w:sz w:val="22"/>
          <w:szCs w:val="22"/>
          <w:lang w:val="pl-PL"/>
        </w:rPr>
        <w:t>6.</w:t>
      </w:r>
      <w:r w:rsidRPr="009B7678">
        <w:rPr>
          <w:sz w:val="22"/>
          <w:szCs w:val="22"/>
          <w:lang w:val="pl-PL"/>
        </w:rPr>
        <w:tab/>
      </w:r>
      <w:r w:rsidRPr="009B7678">
        <w:rPr>
          <w:b/>
          <w:sz w:val="22"/>
          <w:szCs w:val="22"/>
          <w:lang w:val="pl-PL"/>
        </w:rPr>
        <w:t>DANE FARMACEUTYCZNE</w:t>
      </w:r>
    </w:p>
    <w:p w:rsidR="00095015" w:rsidRPr="009B7678" w:rsidRDefault="00095015" w:rsidP="009558D0">
      <w:pPr>
        <w:keepNext/>
        <w:tabs>
          <w:tab w:val="left" w:pos="540"/>
        </w:tabs>
        <w:rPr>
          <w:b/>
          <w:sz w:val="22"/>
          <w:szCs w:val="22"/>
          <w:lang w:val="pl-PL"/>
        </w:rPr>
      </w:pPr>
    </w:p>
    <w:p w:rsidR="00095015" w:rsidRPr="009B7678" w:rsidRDefault="00095015" w:rsidP="009558D0">
      <w:pPr>
        <w:keepNext/>
        <w:tabs>
          <w:tab w:val="left" w:pos="540"/>
        </w:tabs>
        <w:ind w:left="570" w:hanging="570"/>
        <w:rPr>
          <w:b/>
          <w:sz w:val="22"/>
          <w:szCs w:val="22"/>
          <w:lang w:val="pl-PL"/>
        </w:rPr>
      </w:pPr>
      <w:r w:rsidRPr="009B7678">
        <w:rPr>
          <w:b/>
          <w:sz w:val="22"/>
          <w:szCs w:val="22"/>
          <w:lang w:val="pl-PL"/>
        </w:rPr>
        <w:t>6.1</w:t>
      </w:r>
      <w:r w:rsidRPr="009B7678">
        <w:rPr>
          <w:sz w:val="22"/>
          <w:szCs w:val="22"/>
          <w:lang w:val="pl-PL"/>
        </w:rPr>
        <w:tab/>
      </w:r>
      <w:r w:rsidRPr="009B7678">
        <w:rPr>
          <w:b/>
          <w:sz w:val="22"/>
          <w:szCs w:val="22"/>
          <w:lang w:val="pl-PL"/>
        </w:rPr>
        <w:t>Wykaz substancji pomocniczych</w:t>
      </w:r>
    </w:p>
    <w:p w:rsidR="00095015" w:rsidRPr="009B7678" w:rsidRDefault="00095015" w:rsidP="009558D0">
      <w:pPr>
        <w:keepNext/>
        <w:rPr>
          <w:sz w:val="22"/>
          <w:szCs w:val="22"/>
          <w:lang w:val="pl-PL"/>
        </w:rPr>
      </w:pPr>
    </w:p>
    <w:p w:rsidR="00095015" w:rsidRPr="009B7678" w:rsidRDefault="00095015">
      <w:pPr>
        <w:rPr>
          <w:sz w:val="22"/>
          <w:szCs w:val="22"/>
          <w:lang w:val="pl-PL"/>
        </w:rPr>
      </w:pPr>
      <w:r w:rsidRPr="009B7678">
        <w:rPr>
          <w:sz w:val="22"/>
          <w:szCs w:val="22"/>
          <w:lang w:val="pl-PL"/>
        </w:rPr>
        <w:t>Woda oczyszczonana</w:t>
      </w:r>
    </w:p>
    <w:p w:rsidR="00095015" w:rsidRPr="009B7678" w:rsidRDefault="00095015">
      <w:pPr>
        <w:rPr>
          <w:sz w:val="22"/>
          <w:szCs w:val="22"/>
          <w:lang w:val="pl-PL"/>
        </w:rPr>
      </w:pPr>
      <w:r w:rsidRPr="009B7678">
        <w:rPr>
          <w:sz w:val="22"/>
          <w:szCs w:val="22"/>
          <w:lang w:val="pl-PL"/>
        </w:rPr>
        <w:t>Hydroksyetyloceluloza</w:t>
      </w:r>
    </w:p>
    <w:p w:rsidR="00095015" w:rsidRPr="009B7678" w:rsidRDefault="00095015">
      <w:pPr>
        <w:rPr>
          <w:sz w:val="22"/>
          <w:szCs w:val="22"/>
          <w:lang w:val="pl-PL"/>
        </w:rPr>
      </w:pPr>
      <w:r w:rsidRPr="009B7678">
        <w:rPr>
          <w:sz w:val="22"/>
          <w:szCs w:val="22"/>
          <w:lang w:val="pl-PL"/>
        </w:rPr>
        <w:t>Glicerol</w:t>
      </w:r>
      <w:r w:rsidR="00474D72">
        <w:rPr>
          <w:sz w:val="22"/>
          <w:szCs w:val="22"/>
          <w:lang w:val="pl-PL"/>
        </w:rPr>
        <w:t xml:space="preserve"> (E422)</w:t>
      </w:r>
    </w:p>
    <w:p w:rsidR="00095015" w:rsidRPr="009B7678" w:rsidRDefault="00095015" w:rsidP="00F127F1">
      <w:pPr>
        <w:pStyle w:val="BodyText"/>
        <w:rPr>
          <w:szCs w:val="22"/>
          <w:lang w:val="pl-PL"/>
        </w:rPr>
      </w:pPr>
      <w:r w:rsidRPr="009B7678">
        <w:rPr>
          <w:szCs w:val="22"/>
          <w:lang w:val="pl-PL"/>
        </w:rPr>
        <w:t>Kwas solny stężony</w:t>
      </w:r>
      <w:r w:rsidR="00930B18">
        <w:rPr>
          <w:lang w:val="pl-PL"/>
        </w:rPr>
        <w:t xml:space="preserve"> (</w:t>
      </w:r>
      <w:r w:rsidR="00F127F1">
        <w:rPr>
          <w:lang w:val="pl-PL"/>
        </w:rPr>
        <w:t xml:space="preserve">do </w:t>
      </w:r>
      <w:r w:rsidR="00930B18">
        <w:rPr>
          <w:lang w:val="pl-PL"/>
        </w:rPr>
        <w:t>ustale</w:t>
      </w:r>
      <w:r w:rsidR="00F127F1">
        <w:rPr>
          <w:lang w:val="pl-PL"/>
        </w:rPr>
        <w:t>nia pH</w:t>
      </w:r>
      <w:r w:rsidR="00930B18">
        <w:rPr>
          <w:lang w:val="pl-PL"/>
        </w:rPr>
        <w:t>)</w:t>
      </w:r>
    </w:p>
    <w:p w:rsidR="00095015" w:rsidRPr="009B7678" w:rsidRDefault="00095015">
      <w:pPr>
        <w:rPr>
          <w:sz w:val="22"/>
          <w:szCs w:val="22"/>
          <w:lang w:val="pl-PL"/>
        </w:rPr>
      </w:pPr>
      <w:r w:rsidRPr="009B7678">
        <w:rPr>
          <w:sz w:val="22"/>
          <w:szCs w:val="22"/>
          <w:lang w:val="pl-PL"/>
        </w:rPr>
        <w:t>Aromat wiśniowy</w:t>
      </w:r>
    </w:p>
    <w:p w:rsidR="00095015" w:rsidRPr="009B7678" w:rsidRDefault="00095015">
      <w:pPr>
        <w:rPr>
          <w:sz w:val="22"/>
          <w:szCs w:val="22"/>
          <w:lang w:val="pl-PL"/>
        </w:rPr>
      </w:pPr>
      <w:r w:rsidRPr="009B7678">
        <w:rPr>
          <w:sz w:val="22"/>
          <w:szCs w:val="22"/>
          <w:lang w:val="pl-PL"/>
        </w:rPr>
        <w:t>Olejek miętowy</w:t>
      </w:r>
    </w:p>
    <w:p w:rsidR="00095015" w:rsidRPr="009B7678" w:rsidRDefault="00095015">
      <w:pPr>
        <w:rPr>
          <w:sz w:val="22"/>
          <w:szCs w:val="22"/>
          <w:lang w:val="pl-PL"/>
        </w:rPr>
      </w:pPr>
      <w:r w:rsidRPr="009B7678">
        <w:rPr>
          <w:sz w:val="22"/>
          <w:szCs w:val="22"/>
          <w:lang w:val="pl-PL"/>
        </w:rPr>
        <w:t>Żółcień pomarańczowa (E110)</w:t>
      </w:r>
    </w:p>
    <w:p w:rsidR="00095015" w:rsidRPr="009B7678" w:rsidRDefault="00095015">
      <w:pPr>
        <w:rPr>
          <w:sz w:val="22"/>
          <w:szCs w:val="22"/>
          <w:lang w:val="pl-PL"/>
        </w:rPr>
      </w:pPr>
      <w:r w:rsidRPr="009B7678">
        <w:rPr>
          <w:sz w:val="22"/>
          <w:szCs w:val="22"/>
          <w:lang w:val="pl-PL"/>
        </w:rPr>
        <w:t>Sukraloza (E955)</w:t>
      </w:r>
    </w:p>
    <w:p w:rsidR="00095015" w:rsidRPr="009B7678" w:rsidRDefault="00095015">
      <w:pPr>
        <w:rPr>
          <w:sz w:val="22"/>
          <w:szCs w:val="22"/>
          <w:lang w:val="pl-PL"/>
        </w:rPr>
      </w:pPr>
    </w:p>
    <w:p w:rsidR="00095015" w:rsidRPr="009B7678" w:rsidRDefault="00095015" w:rsidP="009558D0">
      <w:pPr>
        <w:keepNext/>
        <w:tabs>
          <w:tab w:val="left" w:pos="540"/>
        </w:tabs>
        <w:rPr>
          <w:b/>
          <w:sz w:val="22"/>
          <w:szCs w:val="22"/>
          <w:lang w:val="pl-PL"/>
        </w:rPr>
      </w:pPr>
      <w:r w:rsidRPr="009B7678">
        <w:rPr>
          <w:b/>
          <w:sz w:val="22"/>
          <w:szCs w:val="22"/>
          <w:lang w:val="pl-PL"/>
        </w:rPr>
        <w:t>6.2</w:t>
      </w:r>
      <w:r w:rsidRPr="009B7678">
        <w:rPr>
          <w:b/>
          <w:sz w:val="22"/>
          <w:szCs w:val="22"/>
          <w:lang w:val="pl-PL"/>
        </w:rPr>
        <w:tab/>
        <w:t>Niezgodności farmaceutyczne</w:t>
      </w:r>
    </w:p>
    <w:p w:rsidR="00095015" w:rsidRPr="009B7678" w:rsidRDefault="00095015" w:rsidP="009558D0">
      <w:pPr>
        <w:keepNext/>
        <w:rPr>
          <w:sz w:val="22"/>
          <w:szCs w:val="22"/>
          <w:lang w:val="pl-PL"/>
        </w:rPr>
      </w:pPr>
    </w:p>
    <w:p w:rsidR="00095015" w:rsidRPr="009B7678" w:rsidRDefault="00095015">
      <w:pPr>
        <w:rPr>
          <w:sz w:val="22"/>
          <w:szCs w:val="22"/>
          <w:lang w:val="pl-PL"/>
        </w:rPr>
      </w:pPr>
      <w:r w:rsidRPr="009B7678">
        <w:rPr>
          <w:sz w:val="22"/>
          <w:szCs w:val="22"/>
          <w:lang w:val="pl-PL"/>
        </w:rPr>
        <w:t>Nie dotyczy.</w:t>
      </w:r>
    </w:p>
    <w:p w:rsidR="00095015" w:rsidRPr="009B7678" w:rsidRDefault="00095015">
      <w:pPr>
        <w:rPr>
          <w:sz w:val="22"/>
          <w:szCs w:val="22"/>
          <w:lang w:val="pl-PL"/>
        </w:rPr>
      </w:pPr>
    </w:p>
    <w:p w:rsidR="00095015" w:rsidRPr="009B7678" w:rsidRDefault="00095015" w:rsidP="009558D0">
      <w:pPr>
        <w:keepNext/>
        <w:tabs>
          <w:tab w:val="left" w:pos="540"/>
        </w:tabs>
        <w:rPr>
          <w:b/>
          <w:sz w:val="22"/>
          <w:szCs w:val="22"/>
          <w:lang w:val="pl-PL"/>
        </w:rPr>
      </w:pPr>
      <w:r w:rsidRPr="009B7678">
        <w:rPr>
          <w:b/>
          <w:sz w:val="22"/>
          <w:szCs w:val="22"/>
          <w:lang w:val="pl-PL"/>
        </w:rPr>
        <w:t>6.3</w:t>
      </w:r>
      <w:r w:rsidRPr="009B7678">
        <w:rPr>
          <w:b/>
          <w:sz w:val="22"/>
          <w:szCs w:val="22"/>
          <w:lang w:val="pl-PL"/>
        </w:rPr>
        <w:tab/>
        <w:t xml:space="preserve">Okres </w:t>
      </w:r>
      <w:r w:rsidR="00321539" w:rsidRPr="009B7678">
        <w:rPr>
          <w:b/>
          <w:noProof/>
          <w:sz w:val="22"/>
          <w:szCs w:val="22"/>
          <w:lang w:val="pl-PL"/>
        </w:rPr>
        <w:t>ważności</w:t>
      </w:r>
    </w:p>
    <w:p w:rsidR="00095015" w:rsidRPr="009B7678" w:rsidRDefault="00095015" w:rsidP="009558D0">
      <w:pPr>
        <w:keepNext/>
        <w:rPr>
          <w:sz w:val="22"/>
          <w:szCs w:val="22"/>
          <w:lang w:val="pl-PL"/>
        </w:rPr>
      </w:pPr>
    </w:p>
    <w:p w:rsidR="00095015" w:rsidRPr="009B7678" w:rsidRDefault="009F5CDA" w:rsidP="009558D0">
      <w:pPr>
        <w:keepNext/>
        <w:rPr>
          <w:sz w:val="22"/>
          <w:szCs w:val="22"/>
          <w:lang w:val="pl-PL"/>
        </w:rPr>
      </w:pPr>
      <w:r w:rsidRPr="009B7678">
        <w:rPr>
          <w:sz w:val="22"/>
          <w:szCs w:val="22"/>
          <w:lang w:val="pl-PL"/>
        </w:rPr>
        <w:t>3</w:t>
      </w:r>
      <w:r w:rsidR="00095015" w:rsidRPr="009B7678">
        <w:rPr>
          <w:sz w:val="22"/>
          <w:szCs w:val="22"/>
          <w:lang w:val="pl-PL"/>
        </w:rPr>
        <w:t xml:space="preserve"> lat</w:t>
      </w:r>
      <w:r w:rsidR="00501E7F" w:rsidRPr="009B7678">
        <w:rPr>
          <w:sz w:val="22"/>
          <w:szCs w:val="22"/>
          <w:lang w:val="pl-PL"/>
        </w:rPr>
        <w:t>a</w:t>
      </w:r>
    </w:p>
    <w:p w:rsidR="00095015" w:rsidRPr="009B7678" w:rsidRDefault="00095015">
      <w:pPr>
        <w:rPr>
          <w:sz w:val="22"/>
          <w:szCs w:val="22"/>
          <w:lang w:val="pl-PL"/>
        </w:rPr>
      </w:pPr>
      <w:r w:rsidRPr="009B7678">
        <w:rPr>
          <w:sz w:val="22"/>
          <w:szCs w:val="22"/>
          <w:lang w:val="pl-PL"/>
        </w:rPr>
        <w:t>Należy zużyć w ciągu 35 dni od pierwszego otwarcia.</w:t>
      </w:r>
    </w:p>
    <w:p w:rsidR="00095015" w:rsidRPr="009B7678" w:rsidRDefault="00095015">
      <w:pPr>
        <w:rPr>
          <w:sz w:val="22"/>
          <w:szCs w:val="22"/>
          <w:lang w:val="pl-PL"/>
        </w:rPr>
      </w:pPr>
    </w:p>
    <w:p w:rsidR="00095015" w:rsidRPr="009B7678" w:rsidRDefault="00095015" w:rsidP="009558D0">
      <w:pPr>
        <w:keepNext/>
        <w:tabs>
          <w:tab w:val="left" w:pos="540"/>
        </w:tabs>
        <w:rPr>
          <w:b/>
          <w:sz w:val="22"/>
          <w:szCs w:val="22"/>
          <w:lang w:val="pl-PL"/>
        </w:rPr>
      </w:pPr>
      <w:r w:rsidRPr="009B7678">
        <w:rPr>
          <w:b/>
          <w:sz w:val="22"/>
          <w:szCs w:val="22"/>
          <w:lang w:val="pl-PL"/>
        </w:rPr>
        <w:t>6.4</w:t>
      </w:r>
      <w:r w:rsidRPr="009B7678">
        <w:rPr>
          <w:b/>
          <w:sz w:val="22"/>
          <w:szCs w:val="22"/>
          <w:lang w:val="pl-PL"/>
        </w:rPr>
        <w:tab/>
        <w:t xml:space="preserve">Specjalne środki ostrożności </w:t>
      </w:r>
      <w:r w:rsidR="0029428B" w:rsidRPr="009B7678">
        <w:rPr>
          <w:b/>
          <w:sz w:val="22"/>
          <w:szCs w:val="22"/>
          <w:lang w:val="pl-PL"/>
        </w:rPr>
        <w:t>podczas</w:t>
      </w:r>
      <w:r w:rsidRPr="009B7678">
        <w:rPr>
          <w:b/>
          <w:sz w:val="22"/>
          <w:szCs w:val="22"/>
          <w:lang w:val="pl-PL"/>
        </w:rPr>
        <w:t xml:space="preserve"> przechowywani</w:t>
      </w:r>
      <w:r w:rsidR="0029428B" w:rsidRPr="009B7678">
        <w:rPr>
          <w:b/>
          <w:sz w:val="22"/>
          <w:szCs w:val="22"/>
          <w:lang w:val="pl-PL"/>
        </w:rPr>
        <w:t>a</w:t>
      </w:r>
    </w:p>
    <w:p w:rsidR="00095015" w:rsidRPr="009B7678" w:rsidRDefault="00095015" w:rsidP="009558D0">
      <w:pPr>
        <w:keepNext/>
        <w:rPr>
          <w:sz w:val="22"/>
          <w:szCs w:val="22"/>
          <w:lang w:val="pl-PL"/>
        </w:rPr>
      </w:pPr>
    </w:p>
    <w:p w:rsidR="00095015" w:rsidRPr="009B7678" w:rsidRDefault="00095015">
      <w:pPr>
        <w:rPr>
          <w:sz w:val="22"/>
          <w:szCs w:val="22"/>
          <w:lang w:val="pl-PL"/>
        </w:rPr>
      </w:pPr>
      <w:r w:rsidRPr="009B7678">
        <w:rPr>
          <w:sz w:val="22"/>
          <w:szCs w:val="22"/>
          <w:lang w:val="pl-PL"/>
        </w:rPr>
        <w:t>Nie przechowywać w temperaturze powyżej 30ºC. Przechowywać w oryginalnym opakowaniu w celu ochrony przed światłem.</w:t>
      </w:r>
    </w:p>
    <w:p w:rsidR="00095015" w:rsidRPr="009B7678" w:rsidRDefault="00095015">
      <w:pPr>
        <w:rPr>
          <w:sz w:val="22"/>
          <w:szCs w:val="22"/>
          <w:lang w:val="pl-PL"/>
        </w:rPr>
      </w:pPr>
    </w:p>
    <w:p w:rsidR="00095015" w:rsidRPr="009B7678" w:rsidRDefault="00095015" w:rsidP="009558D0">
      <w:pPr>
        <w:keepNext/>
        <w:tabs>
          <w:tab w:val="left" w:pos="540"/>
        </w:tabs>
        <w:rPr>
          <w:b/>
          <w:sz w:val="22"/>
          <w:szCs w:val="22"/>
          <w:lang w:val="pl-PL"/>
        </w:rPr>
      </w:pPr>
      <w:r w:rsidRPr="009B7678">
        <w:rPr>
          <w:b/>
          <w:sz w:val="22"/>
          <w:szCs w:val="22"/>
          <w:lang w:val="pl-PL"/>
        </w:rPr>
        <w:t>6.5</w:t>
      </w:r>
      <w:r w:rsidRPr="009B7678">
        <w:rPr>
          <w:b/>
          <w:sz w:val="22"/>
          <w:szCs w:val="22"/>
          <w:lang w:val="pl-PL"/>
        </w:rPr>
        <w:tab/>
        <w:t>Rodzaj i zawartość opakowania</w:t>
      </w:r>
    </w:p>
    <w:p w:rsidR="00095015" w:rsidRPr="009B7678" w:rsidRDefault="00095015" w:rsidP="009558D0">
      <w:pPr>
        <w:keepNext/>
        <w:rPr>
          <w:sz w:val="22"/>
          <w:szCs w:val="22"/>
          <w:lang w:val="pl-PL"/>
        </w:rPr>
      </w:pPr>
    </w:p>
    <w:p w:rsidR="00095015" w:rsidRPr="009B7678" w:rsidRDefault="00095015">
      <w:pPr>
        <w:rPr>
          <w:sz w:val="22"/>
          <w:szCs w:val="22"/>
          <w:lang w:val="pl-PL"/>
        </w:rPr>
      </w:pPr>
      <w:r w:rsidRPr="009B7678">
        <w:rPr>
          <w:sz w:val="22"/>
          <w:szCs w:val="22"/>
          <w:lang w:val="pl-PL"/>
        </w:rPr>
        <w:t>Oranżowe butelki z politereftalanu etylenu (PET) z zamknięciem ochronnym przed dziećmi (z polipropylenu), oraz wyskalowaną miarką(z polipropylenu).</w:t>
      </w:r>
    </w:p>
    <w:p w:rsidR="00326771" w:rsidRPr="009B7678" w:rsidRDefault="00326771">
      <w:pPr>
        <w:rPr>
          <w:sz w:val="22"/>
          <w:szCs w:val="22"/>
          <w:lang w:val="pl-PL"/>
        </w:rPr>
      </w:pPr>
    </w:p>
    <w:p w:rsidR="00095015" w:rsidRPr="009B7678" w:rsidRDefault="00095015">
      <w:pPr>
        <w:rPr>
          <w:sz w:val="22"/>
          <w:szCs w:val="22"/>
          <w:lang w:val="pl-PL"/>
        </w:rPr>
      </w:pPr>
      <w:r w:rsidRPr="009B7678">
        <w:rPr>
          <w:sz w:val="22"/>
          <w:szCs w:val="22"/>
          <w:lang w:val="pl-PL"/>
        </w:rPr>
        <w:t>Opakowanie zawiera jedną butelkę o pojemności 250 ml lub 500 ml roztworu doustnego.</w:t>
      </w:r>
    </w:p>
    <w:p w:rsidR="00326771" w:rsidRPr="009B7678" w:rsidRDefault="00326771">
      <w:pPr>
        <w:rPr>
          <w:sz w:val="22"/>
          <w:szCs w:val="22"/>
          <w:lang w:val="pl-PL"/>
        </w:rPr>
      </w:pPr>
    </w:p>
    <w:p w:rsidR="00095015" w:rsidRPr="009B7678" w:rsidRDefault="00095015">
      <w:pPr>
        <w:rPr>
          <w:sz w:val="22"/>
          <w:szCs w:val="22"/>
          <w:lang w:val="pl-PL"/>
        </w:rPr>
      </w:pPr>
      <w:r w:rsidRPr="009B7678">
        <w:rPr>
          <w:sz w:val="22"/>
          <w:szCs w:val="22"/>
          <w:lang w:val="pl-PL"/>
        </w:rPr>
        <w:t>Nie wszystkie rodzaje opakowań muszą znajdować się w obrocie.</w:t>
      </w:r>
    </w:p>
    <w:p w:rsidR="00095015" w:rsidRPr="009B7678" w:rsidRDefault="00095015">
      <w:pPr>
        <w:rPr>
          <w:sz w:val="22"/>
          <w:szCs w:val="22"/>
          <w:lang w:val="pl-PL"/>
        </w:rPr>
      </w:pPr>
    </w:p>
    <w:p w:rsidR="00095015" w:rsidRPr="009B7678" w:rsidRDefault="00095015" w:rsidP="009558D0">
      <w:pPr>
        <w:keepNext/>
        <w:tabs>
          <w:tab w:val="left" w:pos="540"/>
        </w:tabs>
        <w:rPr>
          <w:b/>
          <w:sz w:val="22"/>
          <w:szCs w:val="22"/>
          <w:lang w:val="pl-PL"/>
        </w:rPr>
      </w:pPr>
      <w:r w:rsidRPr="009B7678">
        <w:rPr>
          <w:b/>
          <w:sz w:val="22"/>
          <w:szCs w:val="22"/>
          <w:lang w:val="pl-PL"/>
        </w:rPr>
        <w:t>6.6</w:t>
      </w:r>
      <w:r w:rsidRPr="009B7678">
        <w:rPr>
          <w:b/>
          <w:sz w:val="22"/>
          <w:szCs w:val="22"/>
          <w:lang w:val="pl-PL"/>
        </w:rPr>
        <w:tab/>
        <w:t>S</w:t>
      </w:r>
      <w:r w:rsidR="0029428B" w:rsidRPr="009B7678">
        <w:rPr>
          <w:b/>
          <w:sz w:val="22"/>
          <w:szCs w:val="22"/>
          <w:lang w:val="pl-PL"/>
        </w:rPr>
        <w:t>pecja</w:t>
      </w:r>
      <w:r w:rsidRPr="009B7678">
        <w:rPr>
          <w:b/>
          <w:sz w:val="22"/>
          <w:szCs w:val="22"/>
          <w:lang w:val="pl-PL"/>
        </w:rPr>
        <w:t>lne środki ostrożności dotyczące usuwania</w:t>
      </w:r>
    </w:p>
    <w:p w:rsidR="00095015" w:rsidRPr="009B7678" w:rsidRDefault="00095015" w:rsidP="009558D0">
      <w:pPr>
        <w:keepNext/>
        <w:ind w:right="-449"/>
        <w:rPr>
          <w:sz w:val="22"/>
          <w:szCs w:val="22"/>
          <w:lang w:val="pl-PL"/>
        </w:rPr>
      </w:pPr>
    </w:p>
    <w:p w:rsidR="00095015" w:rsidRPr="009B7678" w:rsidRDefault="00897A2A">
      <w:pPr>
        <w:ind w:right="-449"/>
        <w:rPr>
          <w:sz w:val="22"/>
          <w:szCs w:val="22"/>
          <w:lang w:val="pl-PL"/>
        </w:rPr>
      </w:pPr>
      <w:r w:rsidRPr="00897A2A">
        <w:rPr>
          <w:sz w:val="22"/>
          <w:szCs w:val="22"/>
          <w:lang w:val="pl-PL"/>
        </w:rPr>
        <w:t>Wszelkie niewykorzystane resztki produktu leczniczego lub jego odpady należy usunąć zgodnie z lokalnymi przepisami</w:t>
      </w:r>
      <w:r w:rsidR="00095015" w:rsidRPr="009B7678">
        <w:rPr>
          <w:sz w:val="22"/>
          <w:szCs w:val="22"/>
          <w:lang w:val="pl-PL"/>
        </w:rPr>
        <w:t>.</w:t>
      </w:r>
    </w:p>
    <w:p w:rsidR="00095015" w:rsidRPr="009B7678" w:rsidRDefault="00095015">
      <w:pPr>
        <w:ind w:right="-449"/>
        <w:rPr>
          <w:sz w:val="22"/>
          <w:szCs w:val="22"/>
          <w:lang w:val="pl-PL"/>
        </w:rPr>
      </w:pPr>
    </w:p>
    <w:p w:rsidR="00095015" w:rsidRPr="009B7678" w:rsidRDefault="00095015">
      <w:pPr>
        <w:ind w:right="-449"/>
        <w:rPr>
          <w:sz w:val="22"/>
          <w:szCs w:val="22"/>
          <w:lang w:val="pl-PL"/>
        </w:rPr>
      </w:pPr>
    </w:p>
    <w:p w:rsidR="00095015" w:rsidRPr="009B7678" w:rsidRDefault="00095015" w:rsidP="002B7A2B">
      <w:pPr>
        <w:keepNext/>
        <w:ind w:left="540" w:hanging="540"/>
        <w:rPr>
          <w:b/>
          <w:sz w:val="22"/>
          <w:szCs w:val="22"/>
          <w:lang w:val="pl-PL"/>
        </w:rPr>
      </w:pPr>
      <w:r w:rsidRPr="009B7678">
        <w:rPr>
          <w:b/>
          <w:sz w:val="22"/>
          <w:szCs w:val="22"/>
          <w:lang w:val="pl-PL"/>
        </w:rPr>
        <w:t>7.</w:t>
      </w:r>
      <w:r w:rsidRPr="009B7678">
        <w:rPr>
          <w:sz w:val="22"/>
          <w:szCs w:val="22"/>
          <w:lang w:val="pl-PL"/>
        </w:rPr>
        <w:tab/>
      </w:r>
      <w:r w:rsidRPr="009B7678">
        <w:rPr>
          <w:b/>
          <w:sz w:val="22"/>
          <w:szCs w:val="22"/>
          <w:lang w:val="pl-PL"/>
        </w:rPr>
        <w:t>PODMIOT ODPOWIEDZIALNY POSIADAJĄCY POZWOLENIE NA DOPUSZCZENIE DO OBROTU</w:t>
      </w:r>
    </w:p>
    <w:p w:rsidR="00095015" w:rsidRPr="009B7678" w:rsidRDefault="00095015" w:rsidP="002B7A2B">
      <w:pPr>
        <w:keepNext/>
        <w:rPr>
          <w:sz w:val="22"/>
          <w:szCs w:val="22"/>
          <w:lang w:val="pl-PL"/>
        </w:rPr>
      </w:pPr>
    </w:p>
    <w:p w:rsidR="00F801E1" w:rsidRPr="002B63A9" w:rsidRDefault="0055464C" w:rsidP="00F801E1">
      <w:pPr>
        <w:keepNext/>
        <w:rPr>
          <w:sz w:val="22"/>
          <w:szCs w:val="22"/>
          <w:lang w:val="it-IT"/>
        </w:rPr>
      </w:pPr>
      <w:r w:rsidRPr="002B63A9">
        <w:rPr>
          <w:sz w:val="22"/>
          <w:szCs w:val="22"/>
          <w:lang w:val="it-IT"/>
        </w:rPr>
        <w:t>Chiesi Farmaceutici S.p.A.</w:t>
      </w:r>
    </w:p>
    <w:p w:rsidR="00183D43" w:rsidRPr="002B63A9" w:rsidRDefault="0055464C" w:rsidP="00183D43">
      <w:pPr>
        <w:rPr>
          <w:sz w:val="22"/>
          <w:szCs w:val="22"/>
          <w:lang w:val="it-IT" w:eastAsia="en-US"/>
        </w:rPr>
      </w:pPr>
      <w:r w:rsidRPr="002B63A9">
        <w:rPr>
          <w:sz w:val="22"/>
          <w:szCs w:val="22"/>
          <w:lang w:val="it-IT"/>
        </w:rPr>
        <w:t>Via Palermo 26/A</w:t>
      </w:r>
    </w:p>
    <w:p w:rsidR="00183D43" w:rsidRPr="002B63A9" w:rsidRDefault="0055464C" w:rsidP="00183D43">
      <w:pPr>
        <w:rPr>
          <w:sz w:val="22"/>
          <w:szCs w:val="22"/>
          <w:lang w:val="it-IT"/>
        </w:rPr>
      </w:pPr>
      <w:r w:rsidRPr="002B63A9">
        <w:rPr>
          <w:sz w:val="22"/>
          <w:szCs w:val="22"/>
          <w:lang w:val="it-IT"/>
        </w:rPr>
        <w:t>43122 Parma</w:t>
      </w:r>
    </w:p>
    <w:p w:rsidR="00F801E1" w:rsidRPr="002B63A9" w:rsidRDefault="0055464C" w:rsidP="00F801E1">
      <w:pPr>
        <w:rPr>
          <w:b/>
          <w:sz w:val="22"/>
          <w:szCs w:val="22"/>
          <w:lang w:val="it-IT"/>
        </w:rPr>
      </w:pPr>
      <w:r w:rsidRPr="002B63A9">
        <w:rPr>
          <w:sz w:val="22"/>
          <w:szCs w:val="22"/>
          <w:lang w:val="it-IT"/>
        </w:rPr>
        <w:t>Włochy</w:t>
      </w:r>
    </w:p>
    <w:p w:rsidR="00095015" w:rsidRPr="002B63A9" w:rsidRDefault="00095015">
      <w:pPr>
        <w:rPr>
          <w:b/>
          <w:sz w:val="22"/>
          <w:szCs w:val="22"/>
          <w:lang w:val="it-IT"/>
        </w:rPr>
      </w:pPr>
    </w:p>
    <w:p w:rsidR="00095015" w:rsidRPr="002B63A9" w:rsidRDefault="00095015">
      <w:pPr>
        <w:rPr>
          <w:b/>
          <w:sz w:val="22"/>
          <w:szCs w:val="22"/>
          <w:lang w:val="it-IT"/>
        </w:rPr>
      </w:pPr>
    </w:p>
    <w:p w:rsidR="00095015" w:rsidRPr="009B7678" w:rsidRDefault="00095015" w:rsidP="004C0D74">
      <w:pPr>
        <w:keepNext/>
        <w:tabs>
          <w:tab w:val="left" w:pos="540"/>
        </w:tabs>
        <w:rPr>
          <w:b/>
          <w:sz w:val="22"/>
          <w:szCs w:val="22"/>
          <w:lang w:val="pl-PL"/>
        </w:rPr>
      </w:pPr>
      <w:r w:rsidRPr="009B7678">
        <w:rPr>
          <w:b/>
          <w:sz w:val="22"/>
          <w:szCs w:val="22"/>
          <w:lang w:val="pl-PL"/>
        </w:rPr>
        <w:t>8.</w:t>
      </w:r>
      <w:r w:rsidRPr="009B7678">
        <w:rPr>
          <w:sz w:val="22"/>
          <w:szCs w:val="22"/>
          <w:lang w:val="pl-PL"/>
        </w:rPr>
        <w:tab/>
      </w:r>
      <w:r w:rsidRPr="009B7678">
        <w:rPr>
          <w:b/>
          <w:sz w:val="22"/>
          <w:szCs w:val="22"/>
          <w:lang w:val="pl-PL"/>
        </w:rPr>
        <w:t>NUMER POZWOLENIA NA DOPUSZCZENIE DO OBROTU</w:t>
      </w:r>
    </w:p>
    <w:p w:rsidR="00095015" w:rsidRPr="009B7678" w:rsidRDefault="00095015" w:rsidP="004C0D74">
      <w:pPr>
        <w:keepNext/>
        <w:ind w:left="540" w:hanging="540"/>
        <w:rPr>
          <w:sz w:val="22"/>
          <w:szCs w:val="22"/>
          <w:lang w:val="pl-PL"/>
        </w:rPr>
      </w:pPr>
    </w:p>
    <w:p w:rsidR="00A869A2" w:rsidRPr="009B7678" w:rsidRDefault="00A869A2" w:rsidP="00A869A2">
      <w:pPr>
        <w:ind w:left="540" w:hanging="540"/>
        <w:rPr>
          <w:sz w:val="22"/>
          <w:szCs w:val="22"/>
          <w:lang w:val="pl-PL"/>
        </w:rPr>
      </w:pPr>
      <w:r w:rsidRPr="009B7678">
        <w:rPr>
          <w:sz w:val="22"/>
          <w:szCs w:val="22"/>
          <w:lang w:val="pl-PL"/>
        </w:rPr>
        <w:t>EU/1/99/108/002</w:t>
      </w:r>
    </w:p>
    <w:p w:rsidR="00095015" w:rsidRPr="009B7678" w:rsidRDefault="00A869A2" w:rsidP="00A869A2">
      <w:pPr>
        <w:ind w:left="540" w:hanging="540"/>
        <w:rPr>
          <w:sz w:val="22"/>
          <w:szCs w:val="22"/>
          <w:lang w:val="pl-PL"/>
        </w:rPr>
      </w:pPr>
      <w:r w:rsidRPr="009B7678">
        <w:rPr>
          <w:sz w:val="22"/>
          <w:szCs w:val="22"/>
          <w:lang w:val="pl-PL"/>
        </w:rPr>
        <w:t>EU/1/99/108/003</w:t>
      </w:r>
    </w:p>
    <w:p w:rsidR="00A869A2" w:rsidRPr="009B7678" w:rsidRDefault="00A869A2" w:rsidP="00A869A2">
      <w:pPr>
        <w:ind w:left="540" w:hanging="540"/>
        <w:rPr>
          <w:sz w:val="22"/>
          <w:szCs w:val="22"/>
          <w:lang w:val="pl-PL"/>
        </w:rPr>
      </w:pPr>
    </w:p>
    <w:p w:rsidR="00A869A2" w:rsidRPr="009B7678" w:rsidRDefault="00A869A2" w:rsidP="00A869A2">
      <w:pPr>
        <w:ind w:left="540" w:hanging="540"/>
        <w:rPr>
          <w:sz w:val="22"/>
          <w:szCs w:val="22"/>
          <w:lang w:val="pl-PL"/>
        </w:rPr>
      </w:pPr>
    </w:p>
    <w:p w:rsidR="00095015" w:rsidRPr="009B7678" w:rsidRDefault="00095015" w:rsidP="009558D0">
      <w:pPr>
        <w:keepNext/>
        <w:ind w:left="540" w:hanging="540"/>
        <w:rPr>
          <w:b/>
          <w:sz w:val="22"/>
          <w:szCs w:val="22"/>
          <w:lang w:val="pl-PL"/>
        </w:rPr>
      </w:pPr>
      <w:r w:rsidRPr="009B7678">
        <w:rPr>
          <w:b/>
          <w:sz w:val="22"/>
          <w:szCs w:val="22"/>
          <w:lang w:val="pl-PL"/>
        </w:rPr>
        <w:t>9.</w:t>
      </w:r>
      <w:r w:rsidRPr="009B7678">
        <w:rPr>
          <w:sz w:val="22"/>
          <w:szCs w:val="22"/>
          <w:lang w:val="pl-PL"/>
        </w:rPr>
        <w:tab/>
      </w:r>
      <w:r w:rsidRPr="009B7678">
        <w:rPr>
          <w:b/>
          <w:sz w:val="22"/>
          <w:szCs w:val="22"/>
          <w:lang w:val="pl-PL"/>
        </w:rPr>
        <w:t>DATA WYDANIA PIERWSZEGO POZWOLENIA NA DOPUSZCZENIE DO OBROTU / DATA PRZEDŁUŻENIA POZWOLENIA</w:t>
      </w:r>
    </w:p>
    <w:p w:rsidR="00095015" w:rsidRPr="009B7678" w:rsidRDefault="00095015" w:rsidP="009558D0">
      <w:pPr>
        <w:keepNext/>
        <w:rPr>
          <w:b/>
          <w:sz w:val="22"/>
          <w:szCs w:val="22"/>
          <w:lang w:val="pl-PL"/>
        </w:rPr>
      </w:pPr>
    </w:p>
    <w:p w:rsidR="00095015" w:rsidRPr="009B7678" w:rsidRDefault="00095015" w:rsidP="009558D0">
      <w:pPr>
        <w:keepNext/>
        <w:rPr>
          <w:sz w:val="22"/>
          <w:szCs w:val="22"/>
          <w:lang w:val="pl-PL"/>
        </w:rPr>
      </w:pPr>
      <w:r w:rsidRPr="009B7678">
        <w:rPr>
          <w:sz w:val="22"/>
          <w:szCs w:val="22"/>
          <w:lang w:val="pl-PL"/>
        </w:rPr>
        <w:t>Data pierwszego pozwolenia na dopuszczenie do obrotu: 25</w:t>
      </w:r>
      <w:r w:rsidR="00885D18" w:rsidRPr="009B7678">
        <w:rPr>
          <w:sz w:val="22"/>
          <w:szCs w:val="22"/>
          <w:lang w:val="pl-PL"/>
        </w:rPr>
        <w:t xml:space="preserve"> sierpnia </w:t>
      </w:r>
      <w:r w:rsidRPr="009B7678">
        <w:rPr>
          <w:sz w:val="22"/>
          <w:szCs w:val="22"/>
          <w:lang w:val="pl-PL"/>
        </w:rPr>
        <w:t>1999</w:t>
      </w:r>
    </w:p>
    <w:p w:rsidR="00E8376A" w:rsidRPr="009B7678" w:rsidRDefault="00E8376A" w:rsidP="00E8376A">
      <w:pPr>
        <w:rPr>
          <w:sz w:val="22"/>
          <w:szCs w:val="22"/>
          <w:lang w:val="pl-PL"/>
        </w:rPr>
      </w:pPr>
      <w:r w:rsidRPr="009B7678">
        <w:rPr>
          <w:sz w:val="22"/>
          <w:szCs w:val="22"/>
          <w:lang w:val="pl-PL"/>
        </w:rPr>
        <w:t>Data przedłużenia pozwolenia: 2</w:t>
      </w:r>
      <w:r>
        <w:rPr>
          <w:sz w:val="22"/>
          <w:szCs w:val="22"/>
          <w:lang w:val="pl-PL"/>
        </w:rPr>
        <w:t>1</w:t>
      </w:r>
      <w:r w:rsidRPr="009B7678">
        <w:rPr>
          <w:sz w:val="22"/>
          <w:szCs w:val="22"/>
          <w:lang w:val="pl-PL"/>
        </w:rPr>
        <w:t xml:space="preserve"> </w:t>
      </w:r>
      <w:r w:rsidRPr="00E8376A">
        <w:rPr>
          <w:sz w:val="22"/>
          <w:szCs w:val="22"/>
          <w:lang w:val="pl-PL"/>
        </w:rPr>
        <w:t>wrzesień</w:t>
      </w:r>
      <w:r w:rsidRPr="009B7678">
        <w:rPr>
          <w:sz w:val="22"/>
          <w:szCs w:val="22"/>
          <w:lang w:val="pl-PL"/>
        </w:rPr>
        <w:t xml:space="preserve"> 2009</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ind w:left="540" w:hanging="540"/>
        <w:rPr>
          <w:b/>
          <w:sz w:val="22"/>
          <w:szCs w:val="22"/>
          <w:lang w:val="pl-PL"/>
        </w:rPr>
      </w:pPr>
      <w:r w:rsidRPr="009B7678">
        <w:rPr>
          <w:b/>
          <w:sz w:val="22"/>
          <w:szCs w:val="22"/>
          <w:lang w:val="pl-PL"/>
        </w:rPr>
        <w:t>10.</w:t>
      </w:r>
      <w:r w:rsidRPr="009B7678">
        <w:rPr>
          <w:b/>
          <w:sz w:val="22"/>
          <w:szCs w:val="22"/>
          <w:lang w:val="pl-PL"/>
        </w:rPr>
        <w:tab/>
        <w:t>DATA ZATWIERDZENIA LUB CZĘŚCIOWEJ ZMIANY TEKSTU CHARAKTERYSTYKI PRODUKTU LECZNICZEGO</w:t>
      </w:r>
    </w:p>
    <w:p w:rsidR="00095015" w:rsidRPr="009B7678" w:rsidRDefault="00095015" w:rsidP="00321539">
      <w:pPr>
        <w:ind w:firstLine="11"/>
        <w:rPr>
          <w:sz w:val="22"/>
          <w:szCs w:val="22"/>
          <w:lang w:val="pl-PL"/>
        </w:rPr>
      </w:pPr>
    </w:p>
    <w:p w:rsidR="006A7ADC" w:rsidRPr="009B7678" w:rsidRDefault="006A7ADC" w:rsidP="00321539">
      <w:pPr>
        <w:ind w:firstLine="11"/>
        <w:rPr>
          <w:sz w:val="22"/>
          <w:szCs w:val="22"/>
          <w:lang w:val="pl-PL"/>
        </w:rPr>
      </w:pPr>
    </w:p>
    <w:p w:rsidR="00321539" w:rsidRPr="009B7678" w:rsidRDefault="00321539" w:rsidP="00321539">
      <w:pPr>
        <w:ind w:firstLine="11"/>
        <w:rPr>
          <w:sz w:val="22"/>
          <w:szCs w:val="22"/>
          <w:lang w:val="pl-PL"/>
        </w:rPr>
      </w:pPr>
    </w:p>
    <w:p w:rsidR="00321539" w:rsidRPr="009B7678" w:rsidRDefault="00321539" w:rsidP="00321539">
      <w:pPr>
        <w:ind w:firstLine="11"/>
        <w:rPr>
          <w:sz w:val="22"/>
          <w:szCs w:val="22"/>
          <w:lang w:val="pl-PL"/>
        </w:rPr>
      </w:pPr>
    </w:p>
    <w:p w:rsidR="00321539" w:rsidRPr="009B7678" w:rsidRDefault="00321539" w:rsidP="00321539">
      <w:pPr>
        <w:ind w:firstLine="11"/>
        <w:rPr>
          <w:sz w:val="22"/>
          <w:szCs w:val="22"/>
          <w:lang w:val="pl-PL"/>
        </w:rPr>
      </w:pPr>
      <w:r w:rsidRPr="009B7678">
        <w:rPr>
          <w:noProof/>
          <w:sz w:val="22"/>
          <w:szCs w:val="22"/>
          <w:lang w:val="pl-PL"/>
        </w:rPr>
        <w:t xml:space="preserve">Szczegółowa informacja o tym produkcie </w:t>
      </w:r>
      <w:r w:rsidR="00885D18" w:rsidRPr="009B7678">
        <w:rPr>
          <w:noProof/>
          <w:sz w:val="22"/>
          <w:szCs w:val="22"/>
          <w:lang w:val="pl-PL"/>
        </w:rPr>
        <w:t xml:space="preserve">leczniczym </w:t>
      </w:r>
      <w:r w:rsidRPr="009B7678">
        <w:rPr>
          <w:noProof/>
          <w:sz w:val="22"/>
          <w:szCs w:val="22"/>
          <w:lang w:val="pl-PL"/>
        </w:rPr>
        <w:t xml:space="preserve">jest dostępna na stronie internetowej Europejskiej Agencji </w:t>
      </w:r>
      <w:r w:rsidR="00424711" w:rsidRPr="009B7678">
        <w:rPr>
          <w:noProof/>
          <w:sz w:val="22"/>
          <w:szCs w:val="22"/>
          <w:lang w:val="pl-PL"/>
        </w:rPr>
        <w:t xml:space="preserve">Leków </w:t>
      </w:r>
      <w:r w:rsidR="00441704" w:rsidRPr="009B7678">
        <w:rPr>
          <w:noProof/>
          <w:sz w:val="22"/>
          <w:szCs w:val="22"/>
          <w:lang w:val="pl-PL"/>
        </w:rPr>
        <w:t>http://www.ema.europa.eu</w:t>
      </w:r>
      <w:r w:rsidR="00885D18" w:rsidRPr="009B7678">
        <w:rPr>
          <w:noProof/>
          <w:sz w:val="22"/>
          <w:szCs w:val="22"/>
          <w:lang w:val="pl-PL"/>
        </w:rPr>
        <w:t>.</w:t>
      </w:r>
    </w:p>
    <w:p w:rsidR="00095015" w:rsidRPr="009B7678" w:rsidRDefault="00095015">
      <w:pPr>
        <w:rPr>
          <w:sz w:val="22"/>
          <w:szCs w:val="22"/>
          <w:lang w:val="pl-PL"/>
        </w:rPr>
      </w:pPr>
      <w:r w:rsidRPr="009B7678">
        <w:rPr>
          <w:sz w:val="22"/>
          <w:szCs w:val="22"/>
          <w:lang w:val="pl-PL"/>
        </w:rPr>
        <w:br w:type="page"/>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jc w:val="center"/>
        <w:rPr>
          <w:b/>
          <w:sz w:val="22"/>
          <w:szCs w:val="22"/>
          <w:lang w:val="pl-PL"/>
        </w:rPr>
      </w:pPr>
      <w:r w:rsidRPr="009B7678">
        <w:rPr>
          <w:b/>
          <w:sz w:val="22"/>
          <w:szCs w:val="22"/>
          <w:lang w:val="pl-PL"/>
        </w:rPr>
        <w:t>ANEKS II</w:t>
      </w:r>
    </w:p>
    <w:p w:rsidR="00095015" w:rsidRPr="009B7678" w:rsidRDefault="00095015">
      <w:pPr>
        <w:ind w:left="1701" w:right="1416"/>
        <w:rPr>
          <w:sz w:val="22"/>
          <w:szCs w:val="22"/>
          <w:lang w:val="pl-PL"/>
        </w:rPr>
      </w:pPr>
    </w:p>
    <w:p w:rsidR="00095015" w:rsidRPr="009B7678" w:rsidRDefault="00095015">
      <w:pPr>
        <w:pStyle w:val="BlockText"/>
        <w:rPr>
          <w:szCs w:val="22"/>
        </w:rPr>
      </w:pPr>
      <w:r w:rsidRPr="009B7678">
        <w:rPr>
          <w:szCs w:val="22"/>
        </w:rPr>
        <w:t>A.</w:t>
      </w:r>
      <w:r w:rsidRPr="009B7678">
        <w:rPr>
          <w:szCs w:val="22"/>
        </w:rPr>
        <w:tab/>
        <w:t>WYTWÓRCA ODPOWIEDZIALNY ZA ZWOLNIENIE SERII</w:t>
      </w:r>
    </w:p>
    <w:p w:rsidR="00095015" w:rsidRPr="009B7678" w:rsidRDefault="00095015">
      <w:pPr>
        <w:ind w:left="1701" w:right="1416"/>
        <w:rPr>
          <w:bCs/>
          <w:sz w:val="22"/>
          <w:szCs w:val="22"/>
          <w:lang w:val="pl-PL"/>
        </w:rPr>
      </w:pPr>
    </w:p>
    <w:p w:rsidR="00095015" w:rsidRPr="009B7678" w:rsidRDefault="00095015">
      <w:pPr>
        <w:pStyle w:val="BlockText"/>
        <w:rPr>
          <w:szCs w:val="22"/>
        </w:rPr>
      </w:pPr>
      <w:r w:rsidRPr="009B7678">
        <w:rPr>
          <w:szCs w:val="22"/>
        </w:rPr>
        <w:t>B.</w:t>
      </w:r>
      <w:r w:rsidRPr="009B7678">
        <w:rPr>
          <w:szCs w:val="22"/>
        </w:rPr>
        <w:tab/>
        <w:t xml:space="preserve">WARUNKI </w:t>
      </w:r>
      <w:r w:rsidR="006F7B19" w:rsidRPr="009B7678">
        <w:rPr>
          <w:szCs w:val="22"/>
        </w:rPr>
        <w:t>LUB OGRANICZENIA</w:t>
      </w:r>
      <w:r w:rsidR="006F7B19" w:rsidRPr="009B7678">
        <w:rPr>
          <w:noProof/>
        </w:rPr>
        <w:t xml:space="preserve"> DOTYCZĄCE ZAOPATRZENIA I STOSOWANIA</w:t>
      </w:r>
    </w:p>
    <w:p w:rsidR="00FD362F" w:rsidRPr="009B7678" w:rsidRDefault="00FD362F">
      <w:pPr>
        <w:pStyle w:val="BlockText"/>
        <w:rPr>
          <w:szCs w:val="22"/>
        </w:rPr>
      </w:pPr>
    </w:p>
    <w:p w:rsidR="002957CA" w:rsidRPr="009B7678" w:rsidRDefault="006F7B19" w:rsidP="006F7B19">
      <w:pPr>
        <w:pStyle w:val="Heading1b"/>
        <w:ind w:right="883" w:hanging="717"/>
        <w:rPr>
          <w:lang w:val="pl-PL"/>
        </w:rPr>
      </w:pPr>
      <w:r w:rsidRPr="009B7678">
        <w:rPr>
          <w:lang w:val="pl-PL"/>
        </w:rPr>
        <w:t xml:space="preserve"> </w:t>
      </w:r>
      <w:r w:rsidR="002957CA" w:rsidRPr="009B7678">
        <w:rPr>
          <w:lang w:val="pl-PL"/>
        </w:rPr>
        <w:t>C.</w:t>
      </w:r>
      <w:r w:rsidR="002957CA" w:rsidRPr="009B7678">
        <w:rPr>
          <w:lang w:val="pl-PL"/>
        </w:rPr>
        <w:tab/>
      </w:r>
      <w:r w:rsidRPr="009B7678">
        <w:rPr>
          <w:noProof/>
          <w:szCs w:val="24"/>
          <w:lang w:val="pl-PL"/>
        </w:rPr>
        <w:t>INNE WARUNKI I WYMAGANIA DOTYCZĄCE DOPUSZCZENIA DO OBROTU</w:t>
      </w:r>
    </w:p>
    <w:p w:rsidR="002957CA" w:rsidRPr="009B7678" w:rsidRDefault="002957CA" w:rsidP="002957CA">
      <w:pPr>
        <w:pStyle w:val="Heading1b"/>
        <w:ind w:right="883"/>
        <w:rPr>
          <w:lang w:val="pl-PL"/>
        </w:rPr>
      </w:pPr>
    </w:p>
    <w:p w:rsidR="002957CA" w:rsidRPr="009B7678" w:rsidRDefault="002957CA" w:rsidP="002957CA">
      <w:pPr>
        <w:pStyle w:val="BlockText"/>
        <w:rPr>
          <w:szCs w:val="22"/>
        </w:rPr>
      </w:pPr>
      <w:r w:rsidRPr="009B7678">
        <w:t>D.</w:t>
      </w:r>
      <w:r w:rsidRPr="009B7678">
        <w:tab/>
      </w:r>
      <w:r w:rsidR="006F7B19" w:rsidRPr="009B7678">
        <w:rPr>
          <w:noProof/>
          <w:szCs w:val="22"/>
        </w:rPr>
        <w:t>WARUNKI LUB OGRANICZENIA DOTYCZĄCE BEZPIECZNEGO I SKUTECZNEGO STOSOWANIA PRODUKTU LECZNICZEGO</w:t>
      </w:r>
    </w:p>
    <w:p w:rsidR="00095015" w:rsidRPr="009B7678" w:rsidRDefault="00095015">
      <w:pPr>
        <w:ind w:left="1701" w:right="1416"/>
        <w:rPr>
          <w:bCs/>
          <w:sz w:val="22"/>
          <w:szCs w:val="22"/>
          <w:lang w:val="pl-PL"/>
        </w:rPr>
      </w:pPr>
    </w:p>
    <w:p w:rsidR="00095015" w:rsidRPr="009B7678" w:rsidRDefault="00095015">
      <w:pPr>
        <w:tabs>
          <w:tab w:val="left" w:pos="1701"/>
        </w:tabs>
        <w:ind w:right="1150"/>
        <w:rPr>
          <w:b/>
          <w:sz w:val="22"/>
          <w:szCs w:val="22"/>
          <w:lang w:val="pl-PL"/>
        </w:rPr>
      </w:pPr>
    </w:p>
    <w:p w:rsidR="00095015" w:rsidRPr="009B7678" w:rsidRDefault="00095015" w:rsidP="0005097A">
      <w:pPr>
        <w:pStyle w:val="TitleB"/>
        <w:ind w:left="540" w:hanging="540"/>
      </w:pPr>
      <w:r w:rsidRPr="009B7678">
        <w:br w:type="page"/>
        <w:t>A.</w:t>
      </w:r>
      <w:r w:rsidRPr="009B7678">
        <w:tab/>
        <w:t>WYTWÓRCA ODPOWIEDZIALNY ZA ZWOLNIENIE SERII</w:t>
      </w:r>
    </w:p>
    <w:p w:rsidR="00095015" w:rsidRPr="009B7678" w:rsidRDefault="00095015">
      <w:pPr>
        <w:rPr>
          <w:sz w:val="22"/>
          <w:szCs w:val="22"/>
          <w:highlight w:val="yellow"/>
          <w:lang w:val="pl-PL"/>
        </w:rPr>
      </w:pPr>
    </w:p>
    <w:p w:rsidR="00EC38C1" w:rsidRDefault="00EC38C1" w:rsidP="00EC38C1">
      <w:pPr>
        <w:rPr>
          <w:iCs/>
          <w:sz w:val="22"/>
          <w:szCs w:val="22"/>
          <w:u w:val="single"/>
          <w:lang w:val="pl-PL"/>
        </w:rPr>
      </w:pPr>
      <w:r>
        <w:rPr>
          <w:iCs/>
          <w:sz w:val="22"/>
          <w:szCs w:val="22"/>
          <w:u w:val="single"/>
          <w:lang w:val="pl-PL"/>
        </w:rPr>
        <w:t xml:space="preserve">Nazwa i adres </w:t>
      </w:r>
      <w:r w:rsidR="00B1406E" w:rsidRPr="00B1406E">
        <w:rPr>
          <w:iCs/>
          <w:sz w:val="22"/>
          <w:szCs w:val="22"/>
          <w:u w:val="single"/>
          <w:lang w:val="pl-PL"/>
        </w:rPr>
        <w:t>wytwórcy odpowiedzialnego</w:t>
      </w:r>
      <w:r w:rsidR="00B1406E">
        <w:rPr>
          <w:iCs/>
          <w:sz w:val="22"/>
          <w:szCs w:val="22"/>
          <w:u w:val="single"/>
          <w:lang w:val="pl-PL"/>
        </w:rPr>
        <w:t xml:space="preserve"> </w:t>
      </w:r>
      <w:r>
        <w:rPr>
          <w:iCs/>
          <w:sz w:val="22"/>
          <w:szCs w:val="22"/>
          <w:u w:val="single"/>
          <w:lang w:val="pl-PL"/>
        </w:rPr>
        <w:t>za zwolnienie serii</w:t>
      </w:r>
    </w:p>
    <w:p w:rsidR="00EC38C1" w:rsidRDefault="00EC38C1" w:rsidP="00EC38C1">
      <w:pPr>
        <w:pStyle w:val="PILMAHaddress"/>
        <w:tabs>
          <w:tab w:val="left" w:pos="720"/>
        </w:tabs>
        <w:rPr>
          <w:lang w:val="fr-FR"/>
        </w:rPr>
      </w:pPr>
      <w:r>
        <w:rPr>
          <w:lang w:val="fr-FR"/>
        </w:rPr>
        <w:t>Eurofins PROXY Laboratories B.V.</w:t>
      </w:r>
    </w:p>
    <w:p w:rsidR="00EC38C1" w:rsidRDefault="00EC38C1" w:rsidP="00EC38C1">
      <w:pPr>
        <w:pStyle w:val="PILMAHaddress"/>
        <w:tabs>
          <w:tab w:val="left" w:pos="720"/>
        </w:tabs>
      </w:pPr>
      <w:r>
        <w:t>Archimedesweg 25</w:t>
      </w:r>
    </w:p>
    <w:p w:rsidR="00EC38C1" w:rsidRDefault="00EC38C1" w:rsidP="00EC38C1">
      <w:pPr>
        <w:pStyle w:val="PILMAHaddress"/>
        <w:tabs>
          <w:tab w:val="left" w:pos="720"/>
        </w:tabs>
      </w:pPr>
      <w:r>
        <w:t>2333 CM Leiden</w:t>
      </w:r>
    </w:p>
    <w:p w:rsidR="00EC38C1" w:rsidRDefault="00EC38C1" w:rsidP="00EC38C1">
      <w:pPr>
        <w:tabs>
          <w:tab w:val="left" w:pos="4320"/>
        </w:tabs>
        <w:rPr>
          <w:sz w:val="22"/>
          <w:szCs w:val="22"/>
          <w:lang w:val="pl-PL"/>
        </w:rPr>
      </w:pPr>
      <w:r>
        <w:rPr>
          <w:sz w:val="22"/>
          <w:szCs w:val="22"/>
          <w:lang w:val="pl-PL"/>
        </w:rPr>
        <w:t>Holandia</w:t>
      </w:r>
    </w:p>
    <w:p w:rsidR="00EC38C1" w:rsidRDefault="00EC38C1" w:rsidP="00EC38C1">
      <w:pPr>
        <w:rPr>
          <w:sz w:val="22"/>
          <w:szCs w:val="22"/>
          <w:highlight w:val="yellow"/>
          <w:lang w:val="pl-PL"/>
        </w:rPr>
      </w:pPr>
    </w:p>
    <w:p w:rsidR="00EC38C1" w:rsidRDefault="00EC38C1" w:rsidP="00EC38C1">
      <w:pPr>
        <w:rPr>
          <w:sz w:val="22"/>
          <w:szCs w:val="22"/>
          <w:highlight w:val="yellow"/>
          <w:lang w:val="pl-PL"/>
        </w:rPr>
      </w:pPr>
    </w:p>
    <w:p w:rsidR="00095015" w:rsidRPr="009B7678" w:rsidRDefault="00095015" w:rsidP="0005097A">
      <w:pPr>
        <w:pStyle w:val="TitleB"/>
        <w:ind w:left="540" w:hanging="540"/>
      </w:pPr>
      <w:r w:rsidRPr="009B7678">
        <w:t>B.</w:t>
      </w:r>
      <w:r w:rsidRPr="009B7678">
        <w:tab/>
        <w:t xml:space="preserve">WARUNKI </w:t>
      </w:r>
      <w:r w:rsidR="000C6690" w:rsidRPr="009B7678">
        <w:t>LUB OGRANICZENIA DOTYCZĄCE ZAOPATRZENIA I STOSOWANIA</w:t>
      </w:r>
    </w:p>
    <w:p w:rsidR="00095015" w:rsidRPr="009B7678" w:rsidRDefault="00095015">
      <w:pPr>
        <w:rPr>
          <w:sz w:val="22"/>
          <w:szCs w:val="22"/>
          <w:lang w:val="pl-PL"/>
        </w:rPr>
      </w:pPr>
    </w:p>
    <w:p w:rsidR="00095015" w:rsidRPr="009B7678" w:rsidRDefault="00095015">
      <w:pPr>
        <w:numPr>
          <w:ilvl w:val="12"/>
          <w:numId w:val="0"/>
        </w:numPr>
        <w:rPr>
          <w:sz w:val="22"/>
          <w:szCs w:val="22"/>
          <w:lang w:val="pl-PL"/>
        </w:rPr>
      </w:pPr>
      <w:r w:rsidRPr="009B7678">
        <w:rPr>
          <w:sz w:val="22"/>
          <w:szCs w:val="22"/>
          <w:lang w:val="pl-PL"/>
        </w:rPr>
        <w:t xml:space="preserve">Produkt leczniczy wydawany </w:t>
      </w:r>
      <w:r w:rsidR="00E46384" w:rsidRPr="009B7678">
        <w:rPr>
          <w:sz w:val="22"/>
          <w:szCs w:val="22"/>
          <w:lang w:val="pl-PL"/>
        </w:rPr>
        <w:t>z przepisu lekarza do</w:t>
      </w:r>
      <w:r w:rsidRPr="009B7678">
        <w:rPr>
          <w:sz w:val="22"/>
          <w:szCs w:val="22"/>
          <w:lang w:val="pl-PL"/>
        </w:rPr>
        <w:t xml:space="preserve"> zastrzeżone</w:t>
      </w:r>
      <w:r w:rsidR="00E46384" w:rsidRPr="009B7678">
        <w:rPr>
          <w:sz w:val="22"/>
          <w:szCs w:val="22"/>
          <w:lang w:val="pl-PL"/>
        </w:rPr>
        <w:t>go</w:t>
      </w:r>
      <w:r w:rsidRPr="009B7678">
        <w:rPr>
          <w:sz w:val="22"/>
          <w:szCs w:val="22"/>
          <w:lang w:val="pl-PL"/>
        </w:rPr>
        <w:t xml:space="preserve"> </w:t>
      </w:r>
      <w:r w:rsidR="00E46384" w:rsidRPr="009B7678">
        <w:rPr>
          <w:sz w:val="22"/>
          <w:szCs w:val="22"/>
          <w:lang w:val="pl-PL"/>
        </w:rPr>
        <w:t xml:space="preserve">stosowania </w:t>
      </w:r>
      <w:r w:rsidRPr="009B7678">
        <w:rPr>
          <w:sz w:val="22"/>
          <w:szCs w:val="22"/>
          <w:lang w:val="pl-PL"/>
        </w:rPr>
        <w:t>(</w:t>
      </w:r>
      <w:r w:rsidR="000C6690" w:rsidRPr="009B7678">
        <w:rPr>
          <w:sz w:val="22"/>
          <w:szCs w:val="22"/>
          <w:lang w:val="pl-PL"/>
        </w:rPr>
        <w:t>p</w:t>
      </w:r>
      <w:r w:rsidRPr="009B7678">
        <w:rPr>
          <w:sz w:val="22"/>
          <w:szCs w:val="22"/>
          <w:lang w:val="pl-PL"/>
        </w:rPr>
        <w:t>atrz Aneks I: Charakterystyka Produktu Leczniczego, punkt 4.2).</w:t>
      </w:r>
    </w:p>
    <w:p w:rsidR="00095015" w:rsidRPr="009B7678" w:rsidRDefault="00095015">
      <w:pPr>
        <w:numPr>
          <w:ilvl w:val="12"/>
          <w:numId w:val="0"/>
        </w:numPr>
        <w:rPr>
          <w:sz w:val="22"/>
          <w:szCs w:val="22"/>
          <w:lang w:val="pl-PL"/>
        </w:rPr>
      </w:pPr>
    </w:p>
    <w:p w:rsidR="00032592" w:rsidRPr="009B7678" w:rsidRDefault="00032592">
      <w:pPr>
        <w:numPr>
          <w:ilvl w:val="12"/>
          <w:numId w:val="0"/>
        </w:numPr>
        <w:rPr>
          <w:sz w:val="22"/>
          <w:szCs w:val="22"/>
          <w:lang w:val="pl-PL"/>
        </w:rPr>
      </w:pPr>
    </w:p>
    <w:p w:rsidR="00095015" w:rsidRPr="009B7678" w:rsidRDefault="000C6690" w:rsidP="0005097A">
      <w:pPr>
        <w:pStyle w:val="TitleB"/>
        <w:ind w:left="540" w:hanging="540"/>
      </w:pPr>
      <w:r w:rsidRPr="009B7678">
        <w:t>C.</w:t>
      </w:r>
      <w:r w:rsidRPr="009B7678">
        <w:tab/>
        <w:t xml:space="preserve">INNE </w:t>
      </w:r>
      <w:r w:rsidR="00095015" w:rsidRPr="009B7678">
        <w:t xml:space="preserve">WARUNKI </w:t>
      </w:r>
      <w:r w:rsidRPr="009B7678">
        <w:t>I WYMAGANIA DOTYCZĄCE DOPUSZCZENIA DO OBROTU</w:t>
      </w:r>
    </w:p>
    <w:p w:rsidR="008E6ABB" w:rsidRPr="009B7678" w:rsidRDefault="008E6ABB" w:rsidP="008E6ABB">
      <w:pPr>
        <w:rPr>
          <w:sz w:val="22"/>
          <w:szCs w:val="22"/>
          <w:lang w:val="pl-PL"/>
        </w:rPr>
      </w:pPr>
    </w:p>
    <w:p w:rsidR="0064100C" w:rsidRPr="00C93DCB" w:rsidRDefault="008E6ABB" w:rsidP="00C93DCB">
      <w:pPr>
        <w:numPr>
          <w:ilvl w:val="0"/>
          <w:numId w:val="46"/>
        </w:numPr>
        <w:ind w:left="567" w:hanging="567"/>
        <w:rPr>
          <w:b/>
          <w:iCs/>
          <w:sz w:val="22"/>
          <w:szCs w:val="22"/>
          <w:lang w:val="pl-PL"/>
        </w:rPr>
      </w:pPr>
      <w:r w:rsidRPr="00C93DCB">
        <w:rPr>
          <w:b/>
          <w:iCs/>
          <w:sz w:val="22"/>
          <w:szCs w:val="22"/>
          <w:lang w:val="pl-PL"/>
        </w:rPr>
        <w:t>Okresow</w:t>
      </w:r>
      <w:r w:rsidR="006565AB" w:rsidRPr="00C93DCB">
        <w:rPr>
          <w:b/>
          <w:iCs/>
          <w:sz w:val="22"/>
          <w:szCs w:val="22"/>
          <w:lang w:val="pl-PL"/>
        </w:rPr>
        <w:t>e</w:t>
      </w:r>
      <w:r w:rsidRPr="00C93DCB">
        <w:rPr>
          <w:b/>
          <w:iCs/>
          <w:sz w:val="22"/>
          <w:szCs w:val="22"/>
          <w:lang w:val="pl-PL"/>
        </w:rPr>
        <w:t xml:space="preserve"> raport</w:t>
      </w:r>
      <w:r w:rsidR="006565AB" w:rsidRPr="00C93DCB">
        <w:rPr>
          <w:b/>
          <w:iCs/>
          <w:sz w:val="22"/>
          <w:szCs w:val="22"/>
          <w:lang w:val="pl-PL"/>
        </w:rPr>
        <w:t>y</w:t>
      </w:r>
      <w:r w:rsidRPr="00C93DCB">
        <w:rPr>
          <w:b/>
          <w:iCs/>
          <w:sz w:val="22"/>
          <w:szCs w:val="22"/>
          <w:lang w:val="pl-PL"/>
        </w:rPr>
        <w:t xml:space="preserve"> o bezpieczeństwie stosowania</w:t>
      </w:r>
      <w:r w:rsidR="006565AB" w:rsidRPr="00C93DCB">
        <w:rPr>
          <w:b/>
          <w:iCs/>
          <w:sz w:val="22"/>
          <w:szCs w:val="22"/>
          <w:lang w:val="pl-PL"/>
        </w:rPr>
        <w:t xml:space="preserve"> (ang. Periodic safety update reports,</w:t>
      </w:r>
      <w:r w:rsidR="00C93DCB" w:rsidRPr="00C93DCB">
        <w:rPr>
          <w:b/>
          <w:iCs/>
          <w:sz w:val="22"/>
          <w:szCs w:val="22"/>
          <w:lang w:val="pl-PL"/>
        </w:rPr>
        <w:t xml:space="preserve"> </w:t>
      </w:r>
      <w:r w:rsidR="006565AB" w:rsidRPr="00C93DCB">
        <w:rPr>
          <w:b/>
          <w:iCs/>
          <w:sz w:val="22"/>
          <w:szCs w:val="22"/>
          <w:lang w:val="pl-PL"/>
        </w:rPr>
        <w:t>PSURs)</w:t>
      </w:r>
    </w:p>
    <w:p w:rsidR="00AD1B01" w:rsidRPr="009B7678" w:rsidRDefault="00AD1B01" w:rsidP="007A61BF">
      <w:pPr>
        <w:pStyle w:val="BodyText"/>
        <w:jc w:val="left"/>
        <w:rPr>
          <w:lang w:val="pl-PL"/>
        </w:rPr>
      </w:pPr>
    </w:p>
    <w:p w:rsidR="0064100C" w:rsidRPr="009B7678" w:rsidRDefault="009E255A" w:rsidP="007A61BF">
      <w:pPr>
        <w:pStyle w:val="BodyText"/>
        <w:jc w:val="left"/>
        <w:rPr>
          <w:lang w:val="pl-PL"/>
        </w:rPr>
      </w:pPr>
      <w:r w:rsidRPr="009E255A">
        <w:rPr>
          <w:lang w:val="pl-PL"/>
        </w:rPr>
        <w:t>W</w:t>
      </w:r>
      <w:r w:rsidR="0032764E">
        <w:rPr>
          <w:lang w:val="pl-PL"/>
        </w:rPr>
        <w:t>y</w:t>
      </w:r>
      <w:r w:rsidRPr="009E255A">
        <w:rPr>
          <w:lang w:val="pl-PL"/>
        </w:rPr>
        <w:t>magania do przedłożenia okresowych raportów o bezpieczeństwie stosowania t</w:t>
      </w:r>
      <w:r w:rsidR="0032764E">
        <w:rPr>
          <w:lang w:val="pl-PL"/>
        </w:rPr>
        <w:t>ego</w:t>
      </w:r>
      <w:r w:rsidRPr="009E255A">
        <w:rPr>
          <w:lang w:val="pl-PL"/>
        </w:rPr>
        <w:t xml:space="preserve"> produkt</w:t>
      </w:r>
      <w:r w:rsidR="0032764E">
        <w:rPr>
          <w:lang w:val="pl-PL"/>
        </w:rPr>
        <w:t>u</w:t>
      </w:r>
      <w:r w:rsidRPr="009E255A">
        <w:rPr>
          <w:lang w:val="pl-PL"/>
        </w:rPr>
        <w:t xml:space="preserve"> </w:t>
      </w:r>
      <w:r w:rsidR="00D402E5" w:rsidRPr="00D402E5">
        <w:rPr>
          <w:lang w:val="pl-PL"/>
        </w:rPr>
        <w:t>leczniczego</w:t>
      </w:r>
      <w:r w:rsidR="00D402E5">
        <w:rPr>
          <w:lang w:val="pl-PL"/>
        </w:rPr>
        <w:t xml:space="preserve"> </w:t>
      </w:r>
      <w:r w:rsidRPr="009E255A">
        <w:rPr>
          <w:lang w:val="pl-PL"/>
        </w:rPr>
        <w:t xml:space="preserve">są określone w wykazie unijnych dat referencyjnych (wykaz EURD), o którym mowa w art. 107c ust. 7 dyrektywy 2001/83/WE i jego kolejnych aktualizacjach ogłaszanych </w:t>
      </w:r>
      <w:r w:rsidR="004B516C" w:rsidRPr="009B7678">
        <w:rPr>
          <w:lang w:val="pl-PL"/>
        </w:rPr>
        <w:t>na europejskiej stronie internetowej dotyczącej leków</w:t>
      </w:r>
      <w:r w:rsidR="0064100C" w:rsidRPr="009B7678">
        <w:rPr>
          <w:lang w:val="pl-PL"/>
        </w:rPr>
        <w:t>.</w:t>
      </w:r>
    </w:p>
    <w:p w:rsidR="0064100C" w:rsidRPr="009B7678" w:rsidRDefault="0064100C" w:rsidP="007A61BF">
      <w:pPr>
        <w:pStyle w:val="BodyText"/>
        <w:jc w:val="left"/>
        <w:rPr>
          <w:lang w:val="pl-PL"/>
        </w:rPr>
      </w:pPr>
    </w:p>
    <w:p w:rsidR="0064100C" w:rsidRPr="009B7678" w:rsidRDefault="0064100C" w:rsidP="0064100C">
      <w:pPr>
        <w:pStyle w:val="BodyText"/>
        <w:rPr>
          <w:lang w:val="pl-PL"/>
        </w:rPr>
      </w:pPr>
    </w:p>
    <w:p w:rsidR="0064100C" w:rsidRPr="009B7678" w:rsidRDefault="00E45D0E" w:rsidP="0005097A">
      <w:pPr>
        <w:pStyle w:val="TitleB"/>
        <w:ind w:left="540" w:hanging="540"/>
      </w:pPr>
      <w:r w:rsidRPr="009B7678">
        <w:t>D.</w:t>
      </w:r>
      <w:r w:rsidRPr="009B7678">
        <w:tab/>
        <w:t xml:space="preserve">WARUNKI </w:t>
      </w:r>
      <w:r w:rsidR="00D402E5" w:rsidRPr="00D402E5">
        <w:t>LUB</w:t>
      </w:r>
      <w:r w:rsidRPr="009B7678">
        <w:t xml:space="preserve"> OGRANICZENIA DOTYCZĄCE BEZPIECZNEGO I SKUTECZNEGO STOSOWANIA PRODUKTU LECZNICZEGO</w:t>
      </w:r>
    </w:p>
    <w:p w:rsidR="00095015" w:rsidRPr="009B7678" w:rsidRDefault="00095015" w:rsidP="0051109F">
      <w:pPr>
        <w:rPr>
          <w:sz w:val="22"/>
          <w:szCs w:val="22"/>
          <w:lang w:val="pl-PL"/>
        </w:rPr>
      </w:pPr>
    </w:p>
    <w:p w:rsidR="00E45D0E" w:rsidRPr="009B7678" w:rsidRDefault="00095015" w:rsidP="002409A1">
      <w:pPr>
        <w:numPr>
          <w:ilvl w:val="0"/>
          <w:numId w:val="46"/>
        </w:numPr>
        <w:ind w:left="567" w:hanging="567"/>
        <w:rPr>
          <w:b/>
          <w:iCs/>
          <w:sz w:val="22"/>
          <w:szCs w:val="22"/>
          <w:lang w:val="pl-PL"/>
        </w:rPr>
      </w:pPr>
      <w:r w:rsidRPr="009B7678">
        <w:rPr>
          <w:b/>
          <w:iCs/>
          <w:sz w:val="22"/>
          <w:szCs w:val="22"/>
          <w:lang w:val="pl-PL"/>
        </w:rPr>
        <w:t xml:space="preserve">Plan </w:t>
      </w:r>
      <w:r w:rsidR="00424711" w:rsidRPr="009B7678">
        <w:rPr>
          <w:b/>
          <w:iCs/>
          <w:sz w:val="22"/>
          <w:szCs w:val="22"/>
          <w:lang w:val="pl-PL"/>
        </w:rPr>
        <w:t>Z</w:t>
      </w:r>
      <w:r w:rsidRPr="009B7678">
        <w:rPr>
          <w:b/>
          <w:iCs/>
          <w:sz w:val="22"/>
          <w:szCs w:val="22"/>
          <w:lang w:val="pl-PL"/>
        </w:rPr>
        <w:t xml:space="preserve">arządzania </w:t>
      </w:r>
      <w:r w:rsidR="00424711" w:rsidRPr="009B7678">
        <w:rPr>
          <w:b/>
          <w:iCs/>
          <w:sz w:val="22"/>
          <w:szCs w:val="22"/>
          <w:lang w:val="pl-PL"/>
        </w:rPr>
        <w:t>R</w:t>
      </w:r>
      <w:r w:rsidRPr="009B7678">
        <w:rPr>
          <w:b/>
          <w:iCs/>
          <w:sz w:val="22"/>
          <w:szCs w:val="22"/>
          <w:lang w:val="pl-PL"/>
        </w:rPr>
        <w:t>yzykiem</w:t>
      </w:r>
      <w:r w:rsidR="00E45D0E" w:rsidRPr="009B7678">
        <w:rPr>
          <w:b/>
          <w:iCs/>
          <w:sz w:val="22"/>
          <w:szCs w:val="22"/>
          <w:lang w:val="pl-PL"/>
        </w:rPr>
        <w:t xml:space="preserve"> </w:t>
      </w:r>
      <w:r w:rsidR="00E45D0E" w:rsidRPr="009B7678">
        <w:rPr>
          <w:b/>
          <w:noProof/>
          <w:sz w:val="22"/>
          <w:szCs w:val="22"/>
          <w:lang w:val="pl-PL"/>
        </w:rPr>
        <w:t xml:space="preserve">(ang. </w:t>
      </w:r>
      <w:r w:rsidR="00E45D0E" w:rsidRPr="009B7678">
        <w:rPr>
          <w:b/>
          <w:i/>
          <w:sz w:val="22"/>
          <w:szCs w:val="22"/>
          <w:lang w:val="pl-PL"/>
        </w:rPr>
        <w:t>Risk Management Plan</w:t>
      </w:r>
      <w:r w:rsidR="00E45D0E" w:rsidRPr="009B7678">
        <w:rPr>
          <w:b/>
          <w:i/>
          <w:noProof/>
          <w:sz w:val="22"/>
          <w:szCs w:val="22"/>
          <w:lang w:val="pl-PL"/>
        </w:rPr>
        <w:t>, RMP</w:t>
      </w:r>
      <w:r w:rsidR="00E45D0E" w:rsidRPr="009B7678">
        <w:rPr>
          <w:b/>
          <w:noProof/>
          <w:sz w:val="22"/>
          <w:szCs w:val="22"/>
          <w:lang w:val="pl-PL"/>
        </w:rPr>
        <w:t>)</w:t>
      </w:r>
    </w:p>
    <w:p w:rsidR="00AD1B01" w:rsidRPr="009B7678" w:rsidRDefault="00AD1B01" w:rsidP="0051109F">
      <w:pPr>
        <w:rPr>
          <w:sz w:val="22"/>
          <w:szCs w:val="22"/>
          <w:lang w:val="pl-PL"/>
        </w:rPr>
      </w:pPr>
    </w:p>
    <w:p w:rsidR="00095015" w:rsidRPr="009B7678" w:rsidRDefault="002409A1" w:rsidP="0051109F">
      <w:pPr>
        <w:rPr>
          <w:sz w:val="22"/>
          <w:szCs w:val="22"/>
          <w:lang w:val="pl-PL"/>
        </w:rPr>
      </w:pPr>
      <w:r w:rsidRPr="009B7678">
        <w:rPr>
          <w:sz w:val="22"/>
          <w:szCs w:val="22"/>
          <w:lang w:val="pl-PL"/>
        </w:rPr>
        <w:t>Podmiot odpowiedzialny podejmie wymagane działania i interwencje w zakresie nadzoru nad bezpieczeństwem stosowania produktów leczniczych wyszczególnione w planie RMP przedstawionym w module 1.8.2 dokumentacji do pozwolenia na obrót i wszelkimi jego kolejnych aktualizacjach.</w:t>
      </w:r>
    </w:p>
    <w:p w:rsidR="00095015" w:rsidRPr="009B7678" w:rsidRDefault="00095015">
      <w:pPr>
        <w:rPr>
          <w:sz w:val="22"/>
          <w:szCs w:val="22"/>
          <w:lang w:val="pl-PL"/>
        </w:rPr>
      </w:pPr>
    </w:p>
    <w:p w:rsidR="00095015" w:rsidRPr="009B7678" w:rsidRDefault="004551BF">
      <w:pPr>
        <w:rPr>
          <w:sz w:val="22"/>
          <w:szCs w:val="22"/>
          <w:lang w:val="pl-PL"/>
        </w:rPr>
      </w:pPr>
      <w:r w:rsidRPr="009B7678">
        <w:rPr>
          <w:sz w:val="22"/>
          <w:szCs w:val="22"/>
          <w:lang w:val="pl-PL"/>
        </w:rPr>
        <w:t>U</w:t>
      </w:r>
      <w:r w:rsidR="007945DD" w:rsidRPr="009B7678">
        <w:rPr>
          <w:sz w:val="22"/>
          <w:szCs w:val="22"/>
          <w:lang w:val="pl-PL"/>
        </w:rPr>
        <w:t>aktualniony RMP należy złożyć</w:t>
      </w:r>
      <w:r w:rsidR="00095015" w:rsidRPr="009B7678">
        <w:rPr>
          <w:sz w:val="22"/>
          <w:szCs w:val="22"/>
          <w:lang w:val="pl-PL"/>
        </w:rPr>
        <w:t>:</w:t>
      </w:r>
    </w:p>
    <w:p w:rsidR="009279D4" w:rsidRPr="009B7678" w:rsidRDefault="009279D4" w:rsidP="004076D7">
      <w:pPr>
        <w:numPr>
          <w:ilvl w:val="0"/>
          <w:numId w:val="41"/>
        </w:numPr>
        <w:rPr>
          <w:sz w:val="22"/>
          <w:szCs w:val="22"/>
          <w:lang w:val="pl-PL"/>
        </w:rPr>
      </w:pPr>
      <w:r w:rsidRPr="009B7678">
        <w:rPr>
          <w:sz w:val="22"/>
          <w:szCs w:val="22"/>
          <w:lang w:val="pl-PL"/>
        </w:rPr>
        <w:t>na żądanie Europejskiej Agencji Leków</w:t>
      </w:r>
      <w:r w:rsidR="00756074" w:rsidRPr="009B7678">
        <w:rPr>
          <w:sz w:val="22"/>
          <w:szCs w:val="22"/>
          <w:lang w:val="pl-PL"/>
        </w:rPr>
        <w:t>;</w:t>
      </w:r>
    </w:p>
    <w:p w:rsidR="00095015" w:rsidRPr="009B7678" w:rsidRDefault="0032124E" w:rsidP="004076D7">
      <w:pPr>
        <w:numPr>
          <w:ilvl w:val="0"/>
          <w:numId w:val="41"/>
        </w:numPr>
        <w:rPr>
          <w:sz w:val="22"/>
          <w:szCs w:val="22"/>
          <w:lang w:val="pl-PL"/>
        </w:rPr>
      </w:pPr>
      <w:r w:rsidRPr="009B7678">
        <w:rPr>
          <w:sz w:val="22"/>
          <w:szCs w:val="22"/>
          <w:lang w:val="pl-PL"/>
        </w:rPr>
        <w:t xml:space="preserve">w razie zmiany systemu zarządzania ryzykiem, zwłaszcza w wyniku </w:t>
      </w:r>
      <w:r w:rsidR="007945DD" w:rsidRPr="009B7678">
        <w:rPr>
          <w:sz w:val="22"/>
          <w:szCs w:val="22"/>
          <w:lang w:val="pl-PL"/>
        </w:rPr>
        <w:t>uzyskan</w:t>
      </w:r>
      <w:r w:rsidRPr="009B7678">
        <w:rPr>
          <w:sz w:val="22"/>
          <w:szCs w:val="22"/>
          <w:lang w:val="pl-PL"/>
        </w:rPr>
        <w:t>ia</w:t>
      </w:r>
      <w:r w:rsidR="007945DD" w:rsidRPr="009B7678">
        <w:rPr>
          <w:sz w:val="22"/>
          <w:szCs w:val="22"/>
          <w:lang w:val="pl-PL"/>
        </w:rPr>
        <w:t xml:space="preserve"> now</w:t>
      </w:r>
      <w:r w:rsidRPr="009B7678">
        <w:rPr>
          <w:sz w:val="22"/>
          <w:szCs w:val="22"/>
          <w:lang w:val="pl-PL"/>
        </w:rPr>
        <w:t>ych</w:t>
      </w:r>
      <w:r w:rsidR="007945DD" w:rsidRPr="009B7678">
        <w:rPr>
          <w:sz w:val="22"/>
          <w:szCs w:val="22"/>
          <w:lang w:val="pl-PL"/>
        </w:rPr>
        <w:t xml:space="preserve"> informacj</w:t>
      </w:r>
      <w:r w:rsidRPr="009B7678">
        <w:rPr>
          <w:sz w:val="22"/>
          <w:szCs w:val="22"/>
          <w:lang w:val="pl-PL"/>
        </w:rPr>
        <w:t>i</w:t>
      </w:r>
      <w:r w:rsidR="007945DD" w:rsidRPr="009B7678">
        <w:rPr>
          <w:sz w:val="22"/>
          <w:szCs w:val="22"/>
          <w:lang w:val="pl-PL"/>
        </w:rPr>
        <w:t xml:space="preserve">, które </w:t>
      </w:r>
      <w:r w:rsidRPr="009B7678">
        <w:rPr>
          <w:sz w:val="22"/>
          <w:szCs w:val="22"/>
          <w:lang w:val="pl-PL"/>
        </w:rPr>
        <w:t xml:space="preserve">mogą </w:t>
      </w:r>
      <w:r w:rsidR="007945DD" w:rsidRPr="009B7678">
        <w:rPr>
          <w:sz w:val="22"/>
          <w:szCs w:val="22"/>
          <w:lang w:val="pl-PL"/>
        </w:rPr>
        <w:t xml:space="preserve">istotnie </w:t>
      </w:r>
      <w:r w:rsidR="00AF5269" w:rsidRPr="009B7678">
        <w:rPr>
          <w:sz w:val="22"/>
          <w:szCs w:val="22"/>
          <w:lang w:val="pl-PL"/>
        </w:rPr>
        <w:t>wpływać</w:t>
      </w:r>
      <w:r w:rsidR="007945DD" w:rsidRPr="009B7678">
        <w:rPr>
          <w:sz w:val="22"/>
          <w:szCs w:val="22"/>
          <w:lang w:val="pl-PL"/>
        </w:rPr>
        <w:t xml:space="preserve"> na </w:t>
      </w:r>
      <w:r w:rsidRPr="009B7678">
        <w:rPr>
          <w:sz w:val="22"/>
          <w:szCs w:val="22"/>
          <w:lang w:val="pl-PL"/>
        </w:rPr>
        <w:t xml:space="preserve">stosunek ryzyka do korzyści, lub w wyniku </w:t>
      </w:r>
      <w:r w:rsidR="00756074" w:rsidRPr="009B7678">
        <w:rPr>
          <w:sz w:val="22"/>
          <w:szCs w:val="22"/>
          <w:lang w:val="pl-PL"/>
        </w:rPr>
        <w:t xml:space="preserve">uzyskania istotnych informacji, </w:t>
      </w:r>
      <w:r w:rsidR="00155141" w:rsidRPr="009B7678">
        <w:rPr>
          <w:sz w:val="22"/>
          <w:szCs w:val="22"/>
          <w:lang w:val="pl-PL"/>
        </w:rPr>
        <w:t>dotycząc</w:t>
      </w:r>
      <w:r w:rsidR="00756074" w:rsidRPr="009B7678">
        <w:rPr>
          <w:sz w:val="22"/>
          <w:szCs w:val="22"/>
          <w:lang w:val="pl-PL"/>
        </w:rPr>
        <w:t>ych</w:t>
      </w:r>
      <w:r w:rsidR="00155141" w:rsidRPr="009B7678">
        <w:rPr>
          <w:sz w:val="22"/>
          <w:szCs w:val="22"/>
          <w:lang w:val="pl-PL"/>
        </w:rPr>
        <w:t xml:space="preserve"> </w:t>
      </w:r>
      <w:r w:rsidR="007945DD" w:rsidRPr="009B7678">
        <w:rPr>
          <w:sz w:val="22"/>
          <w:szCs w:val="22"/>
          <w:lang w:val="pl-PL"/>
        </w:rPr>
        <w:t xml:space="preserve">bezpieczeństwa stosowania produktu leczniczego lub </w:t>
      </w:r>
      <w:r w:rsidR="00756074" w:rsidRPr="009B7678">
        <w:rPr>
          <w:sz w:val="22"/>
          <w:szCs w:val="22"/>
          <w:lang w:val="pl-PL"/>
        </w:rPr>
        <w:t xml:space="preserve">odnoszących się do </w:t>
      </w:r>
      <w:r w:rsidR="007945DD" w:rsidRPr="009B7678">
        <w:rPr>
          <w:sz w:val="22"/>
          <w:szCs w:val="22"/>
          <w:lang w:val="pl-PL"/>
        </w:rPr>
        <w:t>minimalizacji ryzyka</w:t>
      </w:r>
      <w:r w:rsidR="005F51D1" w:rsidRPr="009B7678">
        <w:rPr>
          <w:sz w:val="22"/>
          <w:szCs w:val="22"/>
          <w:lang w:val="pl-PL"/>
        </w:rPr>
        <w:t>.</w:t>
      </w:r>
    </w:p>
    <w:p w:rsidR="00095015" w:rsidRPr="009B7678" w:rsidRDefault="00095015">
      <w:pPr>
        <w:rPr>
          <w:sz w:val="22"/>
          <w:szCs w:val="22"/>
          <w:highlight w:val="yellow"/>
          <w:lang w:val="pl-PL"/>
        </w:rPr>
      </w:pPr>
    </w:p>
    <w:p w:rsidR="00567DCA" w:rsidRPr="009B7678" w:rsidRDefault="00567DCA" w:rsidP="00AD1B01">
      <w:pPr>
        <w:widowControl w:val="0"/>
        <w:numPr>
          <w:ilvl w:val="0"/>
          <w:numId w:val="41"/>
        </w:numPr>
        <w:tabs>
          <w:tab w:val="left" w:pos="567"/>
        </w:tabs>
        <w:spacing w:line="260" w:lineRule="exact"/>
        <w:ind w:hanging="720"/>
        <w:rPr>
          <w:b/>
          <w:sz w:val="22"/>
          <w:szCs w:val="22"/>
          <w:lang w:val="pl-PL"/>
        </w:rPr>
      </w:pPr>
      <w:r w:rsidRPr="009B7678">
        <w:rPr>
          <w:b/>
          <w:sz w:val="22"/>
          <w:szCs w:val="22"/>
          <w:lang w:val="pl-PL"/>
        </w:rPr>
        <w:t>Dodatkowe działania w celu minimalizacji ryzyka</w:t>
      </w:r>
    </w:p>
    <w:p w:rsidR="00CF15CB" w:rsidRPr="009B7678" w:rsidRDefault="00CF15CB" w:rsidP="00BE2F0F">
      <w:pPr>
        <w:pStyle w:val="BodyText"/>
        <w:jc w:val="left"/>
        <w:rPr>
          <w:noProof/>
          <w:szCs w:val="22"/>
          <w:lang w:val="pl-PL"/>
        </w:rPr>
      </w:pPr>
    </w:p>
    <w:p w:rsidR="004076D7" w:rsidRPr="000F135A" w:rsidRDefault="006E2A4D" w:rsidP="004076D7">
      <w:pPr>
        <w:pStyle w:val="Heading2bulleted"/>
        <w:numPr>
          <w:ilvl w:val="0"/>
          <w:numId w:val="0"/>
        </w:numPr>
        <w:rPr>
          <w:rFonts w:cs="Verdana"/>
          <w:b w:val="0"/>
          <w:bCs/>
          <w:color w:val="231F20"/>
          <w:lang w:val="pl-PL"/>
        </w:rPr>
      </w:pPr>
      <w:r w:rsidRPr="000F135A">
        <w:rPr>
          <w:b w:val="0"/>
          <w:bCs/>
          <w:noProof/>
          <w:lang w:val="pl-PL"/>
        </w:rPr>
        <w:t>Podmiot odpowiedzialny powinien zaopatrzyć każde opakowanie w kartę przypominającą dla pacjenta/opiekuna, której tekst zawarty jest w ulotce dla pacjenta</w:t>
      </w:r>
      <w:r w:rsidR="00410220" w:rsidRPr="000F135A">
        <w:rPr>
          <w:b w:val="0"/>
          <w:bCs/>
          <w:noProof/>
          <w:lang w:val="pl-PL"/>
        </w:rPr>
        <w:t>.</w:t>
      </w:r>
      <w:r w:rsidR="004076D7" w:rsidRPr="000F135A">
        <w:rPr>
          <w:b w:val="0"/>
          <w:bCs/>
          <w:noProof/>
          <w:lang w:val="pl-PL"/>
        </w:rPr>
        <w:t xml:space="preserve"> </w:t>
      </w:r>
      <w:r w:rsidR="004076D7" w:rsidRPr="000F135A">
        <w:rPr>
          <w:b w:val="0"/>
          <w:bCs/>
          <w:color w:val="231F20"/>
          <w:lang w:val="pl-PL"/>
        </w:rPr>
        <w:t xml:space="preserve">Karta przypominająca dla pacjenta/opiekuna powinna zawierać następujące kluczowe komunikaty: </w:t>
      </w:r>
    </w:p>
    <w:p w:rsidR="004076D7" w:rsidRPr="002730B3" w:rsidRDefault="004076D7" w:rsidP="004076D7">
      <w:pPr>
        <w:numPr>
          <w:ilvl w:val="0"/>
          <w:numId w:val="41"/>
        </w:numPr>
        <w:rPr>
          <w:sz w:val="22"/>
          <w:szCs w:val="22"/>
          <w:lang w:val="pl-PL"/>
        </w:rPr>
      </w:pPr>
      <w:r w:rsidRPr="002730B3">
        <w:rPr>
          <w:sz w:val="22"/>
          <w:szCs w:val="22"/>
          <w:lang w:val="pl-PL"/>
        </w:rPr>
        <w:t>informacje zwiększające świadomość pacjentów na temat znaczenia regularnego oznaczania bezwzględnej liczby granulocytów obojętnochłonnych w trakcie leczenia deferypronem;</w:t>
      </w:r>
    </w:p>
    <w:p w:rsidR="004076D7" w:rsidRPr="002730B3" w:rsidRDefault="004076D7" w:rsidP="004076D7">
      <w:pPr>
        <w:numPr>
          <w:ilvl w:val="0"/>
          <w:numId w:val="41"/>
        </w:numPr>
        <w:rPr>
          <w:sz w:val="22"/>
          <w:szCs w:val="22"/>
          <w:lang w:val="pl-PL"/>
        </w:rPr>
      </w:pPr>
      <w:r w:rsidRPr="002730B3">
        <w:rPr>
          <w:sz w:val="22"/>
          <w:szCs w:val="22"/>
          <w:lang w:val="pl-PL"/>
        </w:rPr>
        <w:t>informacje zwiększające świadomość pacjentów na temat znaczenia wszelkich objawów infekcji podczas przyjmowania deferypronu;</w:t>
      </w:r>
    </w:p>
    <w:p w:rsidR="00567DCA" w:rsidRPr="004076D7" w:rsidRDefault="004076D7" w:rsidP="004076D7">
      <w:pPr>
        <w:numPr>
          <w:ilvl w:val="0"/>
          <w:numId w:val="41"/>
        </w:numPr>
        <w:rPr>
          <w:sz w:val="22"/>
          <w:szCs w:val="22"/>
          <w:lang w:val="pl-PL"/>
        </w:rPr>
      </w:pPr>
      <w:r w:rsidRPr="002730B3">
        <w:rPr>
          <w:sz w:val="22"/>
          <w:szCs w:val="22"/>
          <w:lang w:val="pl-PL"/>
        </w:rPr>
        <w:t>ostrzeżenie dla kobiet w wieku rozrodczym o konieczności zapobiegania ciąży, ponieważ przyjęcie deferypronu w czasie ciąży może poważnie zaszkodzić nienarodzonemu</w:t>
      </w:r>
      <w:r w:rsidR="00CA11E2">
        <w:rPr>
          <w:sz w:val="22"/>
          <w:szCs w:val="22"/>
          <w:lang w:val="pl-PL"/>
        </w:rPr>
        <w:t xml:space="preserve"> dziecku.</w:t>
      </w:r>
    </w:p>
    <w:p w:rsidR="00BE2F0F" w:rsidRPr="009B7678" w:rsidRDefault="00BE2F0F" w:rsidP="007A61BF">
      <w:pPr>
        <w:ind w:right="-1"/>
        <w:rPr>
          <w:sz w:val="22"/>
          <w:szCs w:val="22"/>
          <w:lang w:val="pl-PL"/>
        </w:rPr>
      </w:pPr>
    </w:p>
    <w:p w:rsidR="00095015" w:rsidRPr="009B7678" w:rsidRDefault="00095015" w:rsidP="007A61BF">
      <w:pPr>
        <w:ind w:right="-1"/>
        <w:rPr>
          <w:sz w:val="22"/>
          <w:szCs w:val="22"/>
          <w:lang w:val="pl-PL"/>
        </w:rPr>
      </w:pPr>
      <w:r w:rsidRPr="009B7678">
        <w:rPr>
          <w:sz w:val="22"/>
          <w:szCs w:val="22"/>
          <w:lang w:val="pl-PL"/>
        </w:rPr>
        <w:br w:type="page"/>
      </w:r>
    </w:p>
    <w:p w:rsidR="00270BBF" w:rsidRPr="009B7678" w:rsidRDefault="00270BBF">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Style w:val="Heading7"/>
        <w:tabs>
          <w:tab w:val="left" w:pos="567"/>
        </w:tabs>
        <w:rPr>
          <w:szCs w:val="22"/>
          <w:lang w:val="pl-PL"/>
        </w:rPr>
      </w:pPr>
      <w:r w:rsidRPr="009B7678">
        <w:rPr>
          <w:szCs w:val="22"/>
          <w:lang w:val="pl-PL"/>
        </w:rPr>
        <w:t>ANEKS III</w:t>
      </w:r>
    </w:p>
    <w:p w:rsidR="00095015" w:rsidRPr="009B7678" w:rsidRDefault="00095015">
      <w:pPr>
        <w:ind w:left="709" w:hanging="709"/>
        <w:jc w:val="center"/>
        <w:rPr>
          <w:sz w:val="22"/>
          <w:szCs w:val="22"/>
          <w:lang w:val="pl-PL"/>
        </w:rPr>
      </w:pPr>
    </w:p>
    <w:p w:rsidR="00095015" w:rsidRPr="009B7678" w:rsidRDefault="00095015">
      <w:pPr>
        <w:pStyle w:val="Heading7"/>
        <w:tabs>
          <w:tab w:val="left" w:pos="270"/>
          <w:tab w:val="left" w:pos="567"/>
        </w:tabs>
        <w:rPr>
          <w:szCs w:val="22"/>
          <w:lang w:val="pl-PL"/>
        </w:rPr>
      </w:pPr>
      <w:r w:rsidRPr="009B7678">
        <w:rPr>
          <w:szCs w:val="22"/>
          <w:lang w:val="pl-PL"/>
        </w:rPr>
        <w:t>OZNAKOWANIE OPAKOWAŃ I ULOTKA DLA PACJENTA</w:t>
      </w:r>
    </w:p>
    <w:p w:rsidR="00095015" w:rsidRPr="009B7678" w:rsidRDefault="00095015">
      <w:pPr>
        <w:ind w:left="709" w:hanging="709"/>
        <w:rPr>
          <w:sz w:val="22"/>
          <w:szCs w:val="22"/>
          <w:lang w:val="pl-PL"/>
        </w:rPr>
      </w:pPr>
      <w:r w:rsidRPr="009B7678">
        <w:rPr>
          <w:sz w:val="22"/>
          <w:szCs w:val="22"/>
          <w:lang w:val="pl-PL"/>
        </w:rPr>
        <w:br w:type="page"/>
      </w: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rsidP="004E6766">
      <w:pPr>
        <w:pStyle w:val="TitleA"/>
      </w:pPr>
      <w:r w:rsidRPr="009B7678">
        <w:t>A. OZNAKOWANIE OPAKOWAŃ</w:t>
      </w:r>
    </w:p>
    <w:p w:rsidR="00095015" w:rsidRPr="009B7678" w:rsidRDefault="00095015">
      <w:pPr>
        <w:rPr>
          <w:b/>
          <w:sz w:val="22"/>
          <w:szCs w:val="22"/>
          <w:lang w:val="pl-PL"/>
        </w:rPr>
      </w:pPr>
      <w:r w:rsidRPr="009B7678">
        <w:rPr>
          <w:sz w:val="22"/>
          <w:szCs w:val="22"/>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rPr>
                <w:b/>
                <w:bCs/>
                <w:iCs/>
                <w:sz w:val="22"/>
                <w:szCs w:val="22"/>
                <w:lang w:val="pl-PL"/>
              </w:rPr>
            </w:pPr>
            <w:r w:rsidRPr="009B7678">
              <w:rPr>
                <w:b/>
                <w:bCs/>
                <w:iCs/>
                <w:sz w:val="22"/>
                <w:szCs w:val="22"/>
                <w:lang w:val="pl-PL"/>
              </w:rPr>
              <w:br w:type="column"/>
              <w:t>INFORMACJE ZAMIESZCZANE NA OPAKOWANIACH ZEWNĘTRZNYCH ORAZ OPAKOWANIACH BEZPOŚREDNICH</w:t>
            </w:r>
          </w:p>
          <w:p w:rsidR="00095015" w:rsidRPr="009B7678" w:rsidRDefault="00095015">
            <w:pPr>
              <w:rPr>
                <w:b/>
                <w:bCs/>
                <w:iCs/>
                <w:sz w:val="22"/>
                <w:szCs w:val="22"/>
                <w:lang w:val="pl-PL"/>
              </w:rPr>
            </w:pPr>
          </w:p>
          <w:p w:rsidR="00095015" w:rsidRPr="009B7678" w:rsidRDefault="00095015">
            <w:pPr>
              <w:rPr>
                <w:b/>
                <w:bCs/>
                <w:iCs/>
                <w:sz w:val="22"/>
                <w:szCs w:val="22"/>
                <w:lang w:val="pl-PL"/>
              </w:rPr>
            </w:pPr>
            <w:r w:rsidRPr="009B7678">
              <w:rPr>
                <w:b/>
                <w:bCs/>
                <w:iCs/>
                <w:sz w:val="22"/>
                <w:szCs w:val="22"/>
                <w:lang w:val="pl-PL"/>
              </w:rPr>
              <w:t>BUTELKA ZAWIERAJĄCA 100 TABLETEK</w:t>
            </w:r>
          </w:p>
        </w:tc>
      </w:tr>
    </w:tbl>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540"/>
        </w:tabs>
        <w:rPr>
          <w:b/>
          <w:sz w:val="22"/>
          <w:szCs w:val="22"/>
          <w:lang w:val="pl-PL" w:eastAsia="en-US"/>
        </w:rPr>
      </w:pPr>
      <w:r w:rsidRPr="009B7678">
        <w:rPr>
          <w:b/>
          <w:sz w:val="22"/>
          <w:szCs w:val="22"/>
          <w:lang w:val="pl-PL" w:eastAsia="en-US"/>
        </w:rPr>
        <w:t>1.</w:t>
      </w:r>
      <w:r w:rsidRPr="009B7678">
        <w:rPr>
          <w:b/>
          <w:sz w:val="22"/>
          <w:szCs w:val="22"/>
          <w:lang w:val="pl-PL" w:eastAsia="en-US"/>
        </w:rPr>
        <w:tab/>
        <w:t>NAZWA PRODUKTU LECZNICZEGO</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Ferriprox 500 mg tabletki powlekane</w:t>
      </w:r>
    </w:p>
    <w:p w:rsidR="00095015" w:rsidRPr="009B7678" w:rsidRDefault="00CF17FB">
      <w:pPr>
        <w:rPr>
          <w:sz w:val="22"/>
          <w:szCs w:val="22"/>
          <w:lang w:val="pl-PL"/>
        </w:rPr>
      </w:pPr>
      <w:r>
        <w:rPr>
          <w:sz w:val="22"/>
          <w:szCs w:val="22"/>
          <w:lang w:val="pl-PL"/>
        </w:rPr>
        <w:t>d</w:t>
      </w:r>
      <w:r w:rsidR="00095015" w:rsidRPr="009B7678">
        <w:rPr>
          <w:sz w:val="22"/>
          <w:szCs w:val="22"/>
          <w:lang w:val="pl-PL"/>
        </w:rPr>
        <w:t>eferypron</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B7678">
        <w:rPr>
          <w:b/>
          <w:sz w:val="22"/>
          <w:szCs w:val="22"/>
          <w:lang w:val="pl-PL" w:eastAsia="en-US"/>
        </w:rPr>
        <w:t>2.</w:t>
      </w:r>
      <w:r w:rsidRPr="009B7678">
        <w:rPr>
          <w:b/>
          <w:sz w:val="22"/>
          <w:szCs w:val="22"/>
          <w:lang w:val="pl-PL" w:eastAsia="en-US"/>
        </w:rPr>
        <w:tab/>
        <w:t>ZAWARTOŚĆ SUBSTANCJI CZYNNEJ(YCH)</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Jedna tabletka zawiera 500 mg deferypronu</w:t>
      </w:r>
      <w:r w:rsidR="001D3293" w:rsidRPr="009B7678">
        <w:rPr>
          <w:sz w:val="22"/>
          <w:szCs w:val="22"/>
          <w:lang w:val="pl-PL"/>
        </w:rPr>
        <w:t>.</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540"/>
        </w:tabs>
        <w:rPr>
          <w:b/>
          <w:sz w:val="22"/>
          <w:szCs w:val="22"/>
          <w:lang w:val="pl-PL" w:eastAsia="en-US"/>
        </w:rPr>
      </w:pPr>
      <w:r w:rsidRPr="009B7678">
        <w:rPr>
          <w:b/>
          <w:sz w:val="22"/>
          <w:szCs w:val="22"/>
          <w:lang w:val="pl-PL" w:eastAsia="en-US"/>
        </w:rPr>
        <w:t>3.</w:t>
      </w:r>
      <w:r w:rsidRPr="009B7678">
        <w:rPr>
          <w:b/>
          <w:sz w:val="22"/>
          <w:szCs w:val="22"/>
          <w:lang w:val="pl-PL" w:eastAsia="en-US"/>
        </w:rPr>
        <w:tab/>
        <w:t>WYKAZ SUBSTANCJI POMOCNICZYCH</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l-PL" w:eastAsia="en-US"/>
              </w:rPr>
            </w:pPr>
            <w:r w:rsidRPr="009B7678">
              <w:rPr>
                <w:b/>
                <w:sz w:val="22"/>
                <w:szCs w:val="22"/>
                <w:lang w:val="pl-PL" w:eastAsia="en-US"/>
              </w:rPr>
              <w:t>4.</w:t>
            </w:r>
            <w:r w:rsidRPr="009B7678">
              <w:rPr>
                <w:b/>
                <w:sz w:val="22"/>
                <w:szCs w:val="22"/>
                <w:lang w:val="pl-PL" w:eastAsia="en-US"/>
              </w:rPr>
              <w:tab/>
              <w:t>POSTAĆ FARMACEUTYCZNA I ZAWARTOŚĆ OPAKOWANIA</w:t>
            </w:r>
          </w:p>
        </w:tc>
      </w:tr>
    </w:tbl>
    <w:p w:rsidR="00095015" w:rsidRPr="009B7678" w:rsidRDefault="00095015">
      <w:pPr>
        <w:rPr>
          <w:bCs/>
          <w:sz w:val="22"/>
          <w:szCs w:val="22"/>
          <w:lang w:val="pl-PL"/>
        </w:rPr>
      </w:pPr>
    </w:p>
    <w:p w:rsidR="00095015" w:rsidRPr="009B7678" w:rsidRDefault="00095015">
      <w:pPr>
        <w:rPr>
          <w:sz w:val="22"/>
          <w:szCs w:val="22"/>
          <w:lang w:val="pl-PL"/>
        </w:rPr>
      </w:pPr>
      <w:r w:rsidRPr="009B7678">
        <w:rPr>
          <w:sz w:val="22"/>
          <w:szCs w:val="22"/>
          <w:lang w:val="pl-PL"/>
        </w:rPr>
        <w:t>100 tabletek</w:t>
      </w:r>
      <w:r w:rsidR="00692CCB" w:rsidRPr="009B7678">
        <w:rPr>
          <w:sz w:val="22"/>
          <w:szCs w:val="22"/>
          <w:lang w:val="pl-PL"/>
        </w:rPr>
        <w:t xml:space="preserve"> powlekanych</w:t>
      </w:r>
    </w:p>
    <w:p w:rsidR="00095015" w:rsidRPr="009B7678" w:rsidRDefault="00095015">
      <w:pPr>
        <w:rPr>
          <w:sz w:val="22"/>
          <w:szCs w:val="22"/>
          <w:lang w:val="pl-PL"/>
        </w:rPr>
      </w:pPr>
    </w:p>
    <w:p w:rsidR="00095015" w:rsidRPr="009B7678" w:rsidRDefault="00095015">
      <w:pPr>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t-PT" w:eastAsia="en-US"/>
              </w:rPr>
            </w:pPr>
            <w:r w:rsidRPr="009B7678">
              <w:rPr>
                <w:b/>
                <w:sz w:val="22"/>
                <w:szCs w:val="22"/>
                <w:lang w:val="pt-PT" w:eastAsia="en-US"/>
              </w:rPr>
              <w:t>5.</w:t>
            </w:r>
            <w:r w:rsidRPr="009B7678">
              <w:rPr>
                <w:b/>
                <w:sz w:val="22"/>
                <w:szCs w:val="22"/>
                <w:lang w:val="pt-PT" w:eastAsia="en-US"/>
              </w:rPr>
              <w:tab/>
              <w:t>SPOSÓB I DROGA PODANIA</w:t>
            </w:r>
          </w:p>
        </w:tc>
      </w:tr>
    </w:tbl>
    <w:p w:rsidR="00095015" w:rsidRPr="009B7678" w:rsidRDefault="00095015">
      <w:pPr>
        <w:rPr>
          <w:sz w:val="22"/>
          <w:szCs w:val="22"/>
          <w:lang w:val="pt-PT"/>
        </w:rPr>
      </w:pPr>
    </w:p>
    <w:p w:rsidR="00095015" w:rsidRPr="009B7678" w:rsidRDefault="00501E7F">
      <w:pPr>
        <w:rPr>
          <w:sz w:val="22"/>
          <w:szCs w:val="22"/>
          <w:lang w:val="pl-PL"/>
        </w:rPr>
      </w:pPr>
      <w:r w:rsidRPr="009B7678">
        <w:rPr>
          <w:sz w:val="22"/>
          <w:szCs w:val="22"/>
          <w:lang w:val="pl-PL"/>
        </w:rPr>
        <w:t xml:space="preserve">Podanie </w:t>
      </w:r>
      <w:r w:rsidR="00095015" w:rsidRPr="009B7678">
        <w:rPr>
          <w:sz w:val="22"/>
          <w:szCs w:val="22"/>
          <w:lang w:val="pl-PL"/>
        </w:rPr>
        <w:t>doustne</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Należy zapoznać się z treścią ulotki przed zastosowaniem leku.</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rsidP="00692CCB">
            <w:pPr>
              <w:ind w:left="540" w:hanging="540"/>
              <w:rPr>
                <w:b/>
                <w:sz w:val="22"/>
                <w:szCs w:val="22"/>
                <w:lang w:val="pl-PL"/>
              </w:rPr>
            </w:pPr>
            <w:r w:rsidRPr="009B7678">
              <w:rPr>
                <w:b/>
                <w:sz w:val="22"/>
                <w:szCs w:val="22"/>
                <w:lang w:val="pl-PL" w:eastAsia="en-US"/>
              </w:rPr>
              <w:t>6.</w:t>
            </w:r>
            <w:r w:rsidRPr="009B7678">
              <w:rPr>
                <w:b/>
                <w:sz w:val="22"/>
                <w:szCs w:val="22"/>
                <w:lang w:val="pl-PL" w:eastAsia="en-US"/>
              </w:rPr>
              <w:tab/>
              <w:t xml:space="preserve">OSTRZEŻENIE DOTYCZĄCE PRZECHOWYWANIA PRODUKTU LECZNICZEGO W MIEJSCU </w:t>
            </w:r>
            <w:r w:rsidR="00692CCB" w:rsidRPr="009B7678">
              <w:rPr>
                <w:b/>
                <w:sz w:val="22"/>
                <w:szCs w:val="22"/>
                <w:lang w:val="pl-PL"/>
              </w:rPr>
              <w:t xml:space="preserve">NIEWIDOCZNYM I </w:t>
            </w:r>
            <w:r w:rsidRPr="009B7678">
              <w:rPr>
                <w:b/>
                <w:sz w:val="22"/>
                <w:szCs w:val="22"/>
                <w:lang w:val="pl-PL" w:eastAsia="en-US"/>
              </w:rPr>
              <w:t>NIEDOSTĘPNYM</w:t>
            </w:r>
            <w:r w:rsidRPr="009B7678">
              <w:rPr>
                <w:b/>
                <w:sz w:val="22"/>
                <w:szCs w:val="22"/>
                <w:lang w:val="pl-PL"/>
              </w:rPr>
              <w:t xml:space="preserve"> I DLA DZIECI</w:t>
            </w:r>
          </w:p>
        </w:tc>
      </w:tr>
    </w:tbl>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 xml:space="preserve">Lek przechowywać w miejscu niewidocznym </w:t>
      </w:r>
      <w:r w:rsidR="00692CCB" w:rsidRPr="009B7678">
        <w:rPr>
          <w:sz w:val="22"/>
          <w:szCs w:val="22"/>
          <w:lang w:val="pl-PL"/>
        </w:rPr>
        <w:t xml:space="preserve">i niedostępnym </w:t>
      </w:r>
      <w:r w:rsidRPr="009B7678">
        <w:rPr>
          <w:sz w:val="22"/>
          <w:szCs w:val="22"/>
          <w:lang w:val="pl-PL"/>
        </w:rPr>
        <w:t>dla dzieci.</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l-PL"/>
              </w:rPr>
            </w:pPr>
            <w:r w:rsidRPr="009B7678">
              <w:rPr>
                <w:b/>
                <w:sz w:val="22"/>
                <w:szCs w:val="22"/>
                <w:lang w:val="pl-PL"/>
              </w:rPr>
              <w:t>7.</w:t>
            </w:r>
            <w:r w:rsidRPr="009B7678">
              <w:rPr>
                <w:b/>
                <w:sz w:val="22"/>
                <w:szCs w:val="22"/>
                <w:lang w:val="pl-PL"/>
              </w:rPr>
              <w:tab/>
              <w:t>INNE OSTRZEŻENIA SPECJALNE, JEŚLI KONIECZNE</w:t>
            </w:r>
          </w:p>
        </w:tc>
      </w:tr>
    </w:tbl>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8.</w:t>
            </w:r>
            <w:r w:rsidRPr="009B7678">
              <w:rPr>
                <w:b/>
                <w:sz w:val="22"/>
                <w:szCs w:val="22"/>
              </w:rPr>
              <w:tab/>
              <w:t>TERMIN WAŻNOŚCI</w:t>
            </w:r>
          </w:p>
        </w:tc>
      </w:tr>
    </w:tbl>
    <w:p w:rsidR="00095015" w:rsidRPr="009B7678" w:rsidRDefault="00095015">
      <w:pPr>
        <w:rPr>
          <w:sz w:val="22"/>
          <w:szCs w:val="22"/>
        </w:rPr>
      </w:pPr>
    </w:p>
    <w:p w:rsidR="00095015" w:rsidRDefault="00095015">
      <w:pPr>
        <w:rPr>
          <w:sz w:val="22"/>
          <w:szCs w:val="22"/>
          <w:lang w:val="pl-PL"/>
        </w:rPr>
      </w:pPr>
      <w:r w:rsidRPr="009B7678">
        <w:rPr>
          <w:sz w:val="22"/>
          <w:szCs w:val="22"/>
          <w:lang w:val="pl-PL"/>
        </w:rPr>
        <w:t>Termin ważności</w:t>
      </w:r>
    </w:p>
    <w:p w:rsidR="00203F68" w:rsidRPr="009B7678" w:rsidRDefault="00203F68">
      <w:pPr>
        <w:rPr>
          <w:sz w:val="22"/>
          <w:szCs w:val="22"/>
          <w:lang w:val="pl-PL"/>
        </w:rPr>
      </w:pPr>
      <w:r w:rsidRPr="00203F68">
        <w:rPr>
          <w:sz w:val="22"/>
          <w:szCs w:val="22"/>
          <w:highlight w:val="lightGray"/>
          <w:lang w:val="pl-PL"/>
        </w:rPr>
        <w:t>EXP</w:t>
      </w:r>
    </w:p>
    <w:p w:rsidR="00095015" w:rsidRPr="009B7678" w:rsidRDefault="00095015">
      <w:pPr>
        <w:rPr>
          <w:sz w:val="22"/>
          <w:szCs w:val="22"/>
          <w:lang w:val="pl-PL"/>
        </w:rPr>
      </w:pPr>
    </w:p>
    <w:p w:rsidR="00095015" w:rsidRPr="009B7678" w:rsidRDefault="00095015">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rsidP="00D600DF">
            <w:pPr>
              <w:keepNext/>
              <w:tabs>
                <w:tab w:val="left" w:pos="540"/>
              </w:tabs>
              <w:rPr>
                <w:b/>
                <w:sz w:val="22"/>
                <w:szCs w:val="22"/>
              </w:rPr>
            </w:pPr>
            <w:r w:rsidRPr="009B7678">
              <w:rPr>
                <w:b/>
                <w:sz w:val="22"/>
                <w:szCs w:val="22"/>
              </w:rPr>
              <w:t>9.</w:t>
            </w:r>
            <w:r w:rsidRPr="009B7678">
              <w:rPr>
                <w:b/>
                <w:sz w:val="22"/>
                <w:szCs w:val="22"/>
              </w:rPr>
              <w:tab/>
              <w:t>WARUNKI PRZECHOWYWANIA</w:t>
            </w:r>
          </w:p>
        </w:tc>
      </w:tr>
    </w:tbl>
    <w:p w:rsidR="00095015" w:rsidRPr="009B7678" w:rsidRDefault="00095015" w:rsidP="00D600DF">
      <w:pPr>
        <w:keepNext/>
        <w:tabs>
          <w:tab w:val="left" w:pos="720"/>
        </w:tabs>
        <w:rPr>
          <w:iCs/>
          <w:sz w:val="22"/>
          <w:szCs w:val="22"/>
        </w:rPr>
      </w:pPr>
    </w:p>
    <w:p w:rsidR="00095015" w:rsidRPr="009B7678" w:rsidRDefault="00095015">
      <w:pPr>
        <w:rPr>
          <w:sz w:val="22"/>
          <w:szCs w:val="22"/>
          <w:lang w:val="pl-PL"/>
        </w:rPr>
      </w:pPr>
      <w:r w:rsidRPr="009B7678">
        <w:rPr>
          <w:sz w:val="22"/>
          <w:szCs w:val="22"/>
          <w:lang w:val="pl-PL"/>
        </w:rPr>
        <w:t>Nie przechowywać w temperaturze powyżej 30</w:t>
      </w:r>
      <w:r w:rsidRPr="009B7678">
        <w:rPr>
          <w:rFonts w:ascii="Symbol" w:hAnsi="Symbol"/>
          <w:sz w:val="22"/>
          <w:szCs w:val="22"/>
          <w:lang w:val="pl-PL"/>
        </w:rPr>
        <w:sym w:font="Symbol" w:char="F0B0"/>
      </w:r>
      <w:r w:rsidRPr="009B7678">
        <w:rPr>
          <w:sz w:val="22"/>
          <w:szCs w:val="22"/>
          <w:lang w:val="pl-PL"/>
        </w:rPr>
        <w:t>C</w:t>
      </w:r>
      <w:r w:rsidR="001D3293" w:rsidRPr="009B7678">
        <w:rPr>
          <w:sz w:val="22"/>
          <w:szCs w:val="22"/>
          <w:lang w:val="pl-PL"/>
        </w:rPr>
        <w:t>.</w:t>
      </w:r>
    </w:p>
    <w:p w:rsidR="00095015" w:rsidRPr="009B7678" w:rsidRDefault="00095015">
      <w:pPr>
        <w:rPr>
          <w:sz w:val="22"/>
          <w:szCs w:val="22"/>
          <w:lang w:val="pl-PL"/>
        </w:rPr>
      </w:pPr>
    </w:p>
    <w:p w:rsidR="00095015" w:rsidRPr="009B7678" w:rsidRDefault="00095015">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ind w:left="540" w:hanging="540"/>
              <w:rPr>
                <w:b/>
                <w:sz w:val="22"/>
                <w:szCs w:val="22"/>
                <w:lang w:val="pl-PL" w:eastAsia="en-US"/>
              </w:rPr>
            </w:pPr>
            <w:r w:rsidRPr="009B7678">
              <w:rPr>
                <w:b/>
                <w:sz w:val="22"/>
                <w:szCs w:val="22"/>
                <w:lang w:val="pl-PL" w:eastAsia="en-US"/>
              </w:rPr>
              <w:t>10.</w:t>
            </w:r>
            <w:r w:rsidRPr="009B7678">
              <w:rPr>
                <w:b/>
                <w:sz w:val="22"/>
                <w:szCs w:val="22"/>
                <w:lang w:val="pl-PL" w:eastAsia="en-US"/>
              </w:rPr>
              <w:tab/>
              <w:t>SPECJALNE ŚRODKI OSTROŻNOŚCI DOTYCZĄCE USUWANIA NIEZUŻYTEGO PRODUKTU LECZNICZEGO LUB POCHODZĄCYCH Z NIEGO ODPADÓW, JEŚLI WŁAŚCIWE</w:t>
            </w:r>
          </w:p>
        </w:tc>
      </w:tr>
    </w:tbl>
    <w:p w:rsidR="00095015" w:rsidRPr="009B7678" w:rsidRDefault="00095015">
      <w:pPr>
        <w:tabs>
          <w:tab w:val="left" w:pos="720"/>
        </w:tabs>
        <w:rPr>
          <w:sz w:val="22"/>
          <w:szCs w:val="22"/>
          <w:lang w:val="pl-PL"/>
        </w:rPr>
      </w:pPr>
    </w:p>
    <w:p w:rsidR="00095015" w:rsidRPr="009B7678" w:rsidRDefault="00095015">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rsidP="00D600DF">
            <w:pPr>
              <w:keepNext/>
              <w:tabs>
                <w:tab w:val="left" w:pos="540"/>
              </w:tabs>
              <w:rPr>
                <w:b/>
                <w:sz w:val="22"/>
                <w:szCs w:val="22"/>
                <w:lang w:val="pl-PL"/>
              </w:rPr>
            </w:pPr>
            <w:r w:rsidRPr="009B7678">
              <w:rPr>
                <w:b/>
                <w:sz w:val="22"/>
                <w:szCs w:val="22"/>
                <w:lang w:val="pl-PL" w:eastAsia="en-US"/>
              </w:rPr>
              <w:t>11.</w:t>
            </w:r>
            <w:r w:rsidRPr="009B7678">
              <w:rPr>
                <w:b/>
                <w:sz w:val="22"/>
                <w:szCs w:val="22"/>
                <w:lang w:val="pl-PL" w:eastAsia="en-US"/>
              </w:rPr>
              <w:tab/>
              <w:t>NAZWA</w:t>
            </w:r>
            <w:r w:rsidRPr="009B7678">
              <w:rPr>
                <w:b/>
                <w:sz w:val="22"/>
                <w:szCs w:val="22"/>
                <w:lang w:val="pl-PL"/>
              </w:rPr>
              <w:t xml:space="preserve"> I ADRES PODMIOTU ODPOWIEDZIALNEGO</w:t>
            </w:r>
          </w:p>
        </w:tc>
      </w:tr>
    </w:tbl>
    <w:p w:rsidR="00095015" w:rsidRPr="009B7678" w:rsidRDefault="00095015" w:rsidP="00D600DF">
      <w:pPr>
        <w:keepNext/>
        <w:tabs>
          <w:tab w:val="left" w:pos="720"/>
        </w:tabs>
        <w:rPr>
          <w:sz w:val="22"/>
          <w:szCs w:val="22"/>
          <w:lang w:val="pl-PL"/>
        </w:rPr>
      </w:pPr>
    </w:p>
    <w:p w:rsidR="00F801E1" w:rsidRPr="002B63A9" w:rsidRDefault="0055464C" w:rsidP="00F801E1">
      <w:pPr>
        <w:rPr>
          <w:sz w:val="22"/>
          <w:szCs w:val="22"/>
          <w:lang w:val="it-IT"/>
        </w:rPr>
      </w:pPr>
      <w:r w:rsidRPr="002B63A9">
        <w:rPr>
          <w:sz w:val="22"/>
          <w:szCs w:val="22"/>
          <w:lang w:val="it-IT"/>
        </w:rPr>
        <w:t>Chiesi Farmaceutici S.p.A.</w:t>
      </w:r>
    </w:p>
    <w:p w:rsidR="00183D43" w:rsidRPr="002B63A9" w:rsidRDefault="0055464C" w:rsidP="00183D43">
      <w:pPr>
        <w:rPr>
          <w:sz w:val="22"/>
          <w:szCs w:val="22"/>
          <w:highlight w:val="lightGray"/>
          <w:lang w:val="it-IT" w:eastAsia="en-US"/>
        </w:rPr>
      </w:pPr>
      <w:r w:rsidRPr="002B63A9">
        <w:rPr>
          <w:sz w:val="22"/>
          <w:szCs w:val="22"/>
          <w:highlight w:val="lightGray"/>
          <w:lang w:val="it-IT"/>
        </w:rPr>
        <w:t>Via Palermo 26/A</w:t>
      </w:r>
    </w:p>
    <w:p w:rsidR="00183D43" w:rsidRPr="002B63A9" w:rsidRDefault="0055464C" w:rsidP="00183D43">
      <w:pPr>
        <w:rPr>
          <w:sz w:val="22"/>
          <w:szCs w:val="22"/>
          <w:lang w:val="it-IT"/>
        </w:rPr>
      </w:pPr>
      <w:r w:rsidRPr="002B63A9">
        <w:rPr>
          <w:sz w:val="22"/>
          <w:szCs w:val="22"/>
          <w:highlight w:val="lightGray"/>
          <w:lang w:val="it-IT"/>
        </w:rPr>
        <w:t>43122 Parma</w:t>
      </w:r>
    </w:p>
    <w:p w:rsidR="00F801E1" w:rsidRPr="002B63A9" w:rsidRDefault="0055464C" w:rsidP="00F801E1">
      <w:pPr>
        <w:rPr>
          <w:sz w:val="22"/>
          <w:szCs w:val="22"/>
          <w:lang w:val="it-IT"/>
        </w:rPr>
      </w:pPr>
      <w:r w:rsidRPr="002B63A9">
        <w:rPr>
          <w:sz w:val="22"/>
          <w:szCs w:val="22"/>
          <w:highlight w:val="lightGray"/>
          <w:lang w:val="it-IT"/>
        </w:rPr>
        <w:t>Włochy</w:t>
      </w:r>
    </w:p>
    <w:p w:rsidR="00095015" w:rsidRPr="002B63A9" w:rsidRDefault="00095015">
      <w:pPr>
        <w:rPr>
          <w:bCs/>
          <w:sz w:val="22"/>
          <w:szCs w:val="22"/>
          <w:lang w:val="it-IT"/>
        </w:rPr>
      </w:pPr>
    </w:p>
    <w:p w:rsidR="00095015" w:rsidRPr="002B63A9" w:rsidRDefault="00095015">
      <w:pPr>
        <w:tabs>
          <w:tab w:val="left" w:pos="720"/>
        </w:tab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t-PT"/>
              </w:rPr>
            </w:pPr>
            <w:r w:rsidRPr="009B7678">
              <w:rPr>
                <w:b/>
                <w:sz w:val="22"/>
                <w:szCs w:val="22"/>
                <w:lang w:val="pt-PT"/>
              </w:rPr>
              <w:t>12.</w:t>
            </w:r>
            <w:r w:rsidRPr="009B7678">
              <w:rPr>
                <w:b/>
                <w:sz w:val="22"/>
                <w:szCs w:val="22"/>
                <w:lang w:val="pt-PT"/>
              </w:rPr>
              <w:tab/>
              <w:t>NUMER POZWOLENIA NA DOPUSZCZENIE DO OBROTU</w:t>
            </w:r>
          </w:p>
        </w:tc>
      </w:tr>
    </w:tbl>
    <w:p w:rsidR="00095015" w:rsidRPr="009B7678" w:rsidRDefault="00095015">
      <w:pPr>
        <w:tabs>
          <w:tab w:val="left" w:pos="720"/>
        </w:tabs>
        <w:rPr>
          <w:sz w:val="22"/>
          <w:szCs w:val="22"/>
          <w:lang w:val="pt-PT"/>
        </w:rPr>
      </w:pPr>
    </w:p>
    <w:p w:rsidR="00095015" w:rsidRPr="009B7678" w:rsidRDefault="00095015">
      <w:pPr>
        <w:rPr>
          <w:sz w:val="22"/>
          <w:szCs w:val="22"/>
          <w:lang w:val="de-DE"/>
        </w:rPr>
      </w:pPr>
      <w:r w:rsidRPr="009B7678">
        <w:rPr>
          <w:sz w:val="22"/>
          <w:szCs w:val="22"/>
          <w:lang w:val="de-DE"/>
        </w:rPr>
        <w:t>EU/1/99/108/001</w:t>
      </w:r>
    </w:p>
    <w:p w:rsidR="00095015" w:rsidRPr="009B7678" w:rsidRDefault="00095015">
      <w:pPr>
        <w:rPr>
          <w:b/>
          <w:sz w:val="22"/>
          <w:szCs w:val="22"/>
          <w:lang w:val="de-DE"/>
        </w:rPr>
      </w:pPr>
    </w:p>
    <w:p w:rsidR="00095015" w:rsidRPr="009B7678" w:rsidRDefault="00095015">
      <w:pPr>
        <w:tabs>
          <w:tab w:val="left" w:pos="72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13.</w:t>
            </w:r>
            <w:r w:rsidRPr="009B7678">
              <w:rPr>
                <w:b/>
                <w:sz w:val="22"/>
                <w:szCs w:val="22"/>
              </w:rPr>
              <w:tab/>
              <w:t>NUMER SERII</w:t>
            </w:r>
          </w:p>
        </w:tc>
      </w:tr>
    </w:tbl>
    <w:p w:rsidR="00095015" w:rsidRPr="009B7678" w:rsidRDefault="00095015">
      <w:pPr>
        <w:tabs>
          <w:tab w:val="left" w:pos="720"/>
        </w:tabs>
        <w:rPr>
          <w:sz w:val="22"/>
          <w:szCs w:val="22"/>
        </w:rPr>
      </w:pPr>
    </w:p>
    <w:p w:rsidR="00095015" w:rsidRPr="009B7678" w:rsidRDefault="00095015">
      <w:pPr>
        <w:rPr>
          <w:sz w:val="22"/>
          <w:szCs w:val="22"/>
          <w:lang w:val="de-DE"/>
        </w:rPr>
      </w:pPr>
      <w:r w:rsidRPr="009B7678">
        <w:rPr>
          <w:sz w:val="22"/>
          <w:szCs w:val="22"/>
          <w:lang w:val="de-DE"/>
        </w:rPr>
        <w:t>Nr serii</w:t>
      </w:r>
      <w:r w:rsidR="00203F68">
        <w:rPr>
          <w:sz w:val="22"/>
          <w:szCs w:val="22"/>
          <w:lang w:val="de-DE"/>
        </w:rPr>
        <w:t>/Lot</w:t>
      </w:r>
    </w:p>
    <w:p w:rsidR="00095015" w:rsidRPr="009B7678" w:rsidRDefault="00095015">
      <w:pPr>
        <w:rPr>
          <w:sz w:val="22"/>
          <w:szCs w:val="22"/>
          <w:lang w:val="de-DE"/>
        </w:rPr>
      </w:pPr>
    </w:p>
    <w:p w:rsidR="00095015" w:rsidRPr="009B7678" w:rsidRDefault="00095015">
      <w:pPr>
        <w:tabs>
          <w:tab w:val="left" w:pos="72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14.</w:t>
            </w:r>
            <w:r w:rsidRPr="009B7678">
              <w:rPr>
                <w:b/>
                <w:sz w:val="22"/>
                <w:szCs w:val="22"/>
              </w:rPr>
              <w:tab/>
            </w:r>
            <w:r w:rsidR="00E46384" w:rsidRPr="009B7678">
              <w:rPr>
                <w:b/>
                <w:sz w:val="22"/>
                <w:szCs w:val="22"/>
                <w:lang w:val="pl-PL"/>
              </w:rPr>
              <w:t xml:space="preserve">OGÓLNA </w:t>
            </w:r>
            <w:r w:rsidRPr="009B7678">
              <w:rPr>
                <w:b/>
                <w:sz w:val="22"/>
                <w:szCs w:val="22"/>
                <w:lang w:val="pl-PL"/>
              </w:rPr>
              <w:t>KATEGORIA DOSTĘPNOŚCI</w:t>
            </w:r>
          </w:p>
        </w:tc>
      </w:tr>
    </w:tbl>
    <w:p w:rsidR="00095015" w:rsidRPr="009B7678" w:rsidRDefault="00095015">
      <w:pPr>
        <w:tabs>
          <w:tab w:val="left" w:pos="720"/>
        </w:tabs>
        <w:rPr>
          <w:sz w:val="22"/>
          <w:szCs w:val="22"/>
        </w:rPr>
      </w:pPr>
    </w:p>
    <w:p w:rsidR="00095015" w:rsidRPr="009B7678" w:rsidRDefault="00E46384">
      <w:pPr>
        <w:rPr>
          <w:sz w:val="22"/>
          <w:szCs w:val="22"/>
          <w:lang w:val="pl-PL"/>
        </w:rPr>
      </w:pPr>
      <w:r w:rsidRPr="009B7678">
        <w:rPr>
          <w:sz w:val="22"/>
          <w:szCs w:val="22"/>
          <w:lang w:val="pl-PL"/>
        </w:rPr>
        <w:t xml:space="preserve">Produkt leczniczy wydawany </w:t>
      </w:r>
      <w:r w:rsidR="00CD3902" w:rsidRPr="009B7678">
        <w:rPr>
          <w:sz w:val="22"/>
          <w:szCs w:val="22"/>
          <w:lang w:val="pl-PL"/>
        </w:rPr>
        <w:t>na receptę</w:t>
      </w:r>
      <w:r w:rsidRPr="009B7678">
        <w:rPr>
          <w:sz w:val="22"/>
          <w:szCs w:val="22"/>
          <w:lang w:val="pl-PL"/>
        </w:rPr>
        <w:t>.</w:t>
      </w:r>
    </w:p>
    <w:p w:rsidR="00095015" w:rsidRPr="009B7678" w:rsidRDefault="00095015">
      <w:pPr>
        <w:rPr>
          <w:sz w:val="22"/>
          <w:szCs w:val="22"/>
          <w:lang w:val="pl-PL"/>
        </w:rPr>
      </w:pPr>
    </w:p>
    <w:p w:rsidR="00095015" w:rsidRPr="009B7678" w:rsidRDefault="00095015">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15.</w:t>
            </w:r>
            <w:r w:rsidRPr="009B7678">
              <w:rPr>
                <w:b/>
                <w:sz w:val="22"/>
                <w:szCs w:val="22"/>
              </w:rPr>
              <w:tab/>
              <w:t>INSTRUKCJA UŻYCIA</w:t>
            </w:r>
          </w:p>
        </w:tc>
      </w:tr>
    </w:tbl>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720"/>
        </w:tabs>
        <w:rPr>
          <w:noProof/>
          <w:sz w:val="22"/>
          <w:szCs w:val="22"/>
        </w:rPr>
      </w:pPr>
      <w:r w:rsidRPr="009B7678">
        <w:rPr>
          <w:b/>
          <w:noProof/>
          <w:sz w:val="22"/>
          <w:szCs w:val="22"/>
        </w:rPr>
        <w:t>16.</w:t>
      </w:r>
      <w:r w:rsidRPr="009B7678">
        <w:rPr>
          <w:b/>
          <w:noProof/>
          <w:sz w:val="22"/>
          <w:szCs w:val="22"/>
        </w:rPr>
        <w:tab/>
        <w:t xml:space="preserve">INFORMACJA PODANA </w:t>
      </w:r>
      <w:r w:rsidR="00E46384" w:rsidRPr="009B7678">
        <w:rPr>
          <w:b/>
          <w:noProof/>
          <w:sz w:val="22"/>
          <w:szCs w:val="22"/>
        </w:rPr>
        <w:t>SYSTEMEM BRAILLE’A</w:t>
      </w:r>
    </w:p>
    <w:p w:rsidR="00095015" w:rsidRPr="009B7678" w:rsidRDefault="00095015">
      <w:pPr>
        <w:tabs>
          <w:tab w:val="left" w:pos="720"/>
        </w:tabs>
        <w:rPr>
          <w:noProof/>
          <w:sz w:val="22"/>
          <w:szCs w:val="22"/>
        </w:rPr>
      </w:pPr>
    </w:p>
    <w:p w:rsidR="006C4E94" w:rsidRDefault="00095015" w:rsidP="00244E64">
      <w:pPr>
        <w:rPr>
          <w:sz w:val="22"/>
          <w:szCs w:val="22"/>
          <w:lang w:val="pl-PL"/>
        </w:rPr>
      </w:pPr>
      <w:r w:rsidRPr="009B7678">
        <w:rPr>
          <w:sz w:val="22"/>
          <w:szCs w:val="22"/>
          <w:highlight w:val="lightGray"/>
          <w:lang w:val="pl-PL"/>
        </w:rPr>
        <w:t>Ferriprox</w:t>
      </w:r>
      <w:r w:rsidR="007C3DAE" w:rsidRPr="009B7678">
        <w:rPr>
          <w:sz w:val="22"/>
          <w:szCs w:val="22"/>
          <w:highlight w:val="lightGray"/>
          <w:lang w:val="pl-PL"/>
        </w:rPr>
        <w:t xml:space="preserve"> 500</w:t>
      </w:r>
      <w:r w:rsidR="00244E64">
        <w:rPr>
          <w:sz w:val="22"/>
          <w:szCs w:val="22"/>
          <w:highlight w:val="lightGray"/>
          <w:lang w:val="pl-PL"/>
        </w:rPr>
        <w:t> </w:t>
      </w:r>
      <w:r w:rsidR="007C3DAE" w:rsidRPr="009B7678">
        <w:rPr>
          <w:sz w:val="22"/>
          <w:szCs w:val="22"/>
          <w:highlight w:val="lightGray"/>
          <w:lang w:val="pl-PL"/>
        </w:rPr>
        <w:t>mg</w:t>
      </w:r>
    </w:p>
    <w:p w:rsidR="009F757C" w:rsidRPr="009F757C" w:rsidRDefault="009F757C" w:rsidP="009F757C">
      <w:pPr>
        <w:rPr>
          <w:noProof/>
          <w:sz w:val="22"/>
          <w:szCs w:val="22"/>
          <w:shd w:val="clear" w:color="auto" w:fill="CCCCCC"/>
        </w:rPr>
      </w:pPr>
    </w:p>
    <w:p w:rsidR="009F757C" w:rsidRPr="009F757C" w:rsidRDefault="009F757C" w:rsidP="009F757C">
      <w:pPr>
        <w:rPr>
          <w:noProof/>
          <w:sz w:val="22"/>
          <w:szCs w:val="22"/>
          <w:shd w:val="clear" w:color="auto" w:fill="CCCCCC"/>
        </w:rPr>
      </w:pPr>
    </w:p>
    <w:p w:rsidR="009F757C" w:rsidRPr="009F757C" w:rsidRDefault="009F757C" w:rsidP="009F757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Pr>
          <w:b/>
          <w:noProof/>
          <w:sz w:val="22"/>
          <w:szCs w:val="22"/>
        </w:rPr>
        <w:t>17.</w:t>
      </w:r>
      <w:r>
        <w:rPr>
          <w:b/>
          <w:noProof/>
          <w:sz w:val="22"/>
          <w:szCs w:val="22"/>
        </w:rPr>
        <w:tab/>
      </w:r>
      <w:r w:rsidRPr="009F757C">
        <w:rPr>
          <w:b/>
          <w:noProof/>
          <w:sz w:val="22"/>
          <w:szCs w:val="22"/>
        </w:rPr>
        <w:t>NIEPOWTARZALNY IDENTYFIKATOR – KOD 2D</w:t>
      </w:r>
    </w:p>
    <w:p w:rsidR="009F757C" w:rsidRPr="009F757C" w:rsidRDefault="009F757C" w:rsidP="009F757C">
      <w:pPr>
        <w:rPr>
          <w:noProof/>
          <w:sz w:val="22"/>
          <w:szCs w:val="22"/>
        </w:rPr>
      </w:pPr>
    </w:p>
    <w:p w:rsidR="009F757C" w:rsidRPr="009F757C" w:rsidRDefault="009F757C" w:rsidP="009F757C">
      <w:pPr>
        <w:rPr>
          <w:noProof/>
          <w:sz w:val="22"/>
          <w:szCs w:val="22"/>
          <w:shd w:val="clear" w:color="auto" w:fill="CCCCCC"/>
        </w:rPr>
      </w:pPr>
      <w:r w:rsidRPr="009F757C">
        <w:rPr>
          <w:noProof/>
          <w:sz w:val="22"/>
          <w:szCs w:val="22"/>
          <w:highlight w:val="lightGray"/>
        </w:rPr>
        <w:t>Obejmuje kod 2D będący nośnikiem niepowtarzalnego identyfikatora.</w:t>
      </w:r>
    </w:p>
    <w:p w:rsidR="009F757C" w:rsidRPr="009F757C" w:rsidRDefault="009F757C" w:rsidP="009F757C">
      <w:pPr>
        <w:rPr>
          <w:noProof/>
          <w:sz w:val="22"/>
          <w:szCs w:val="22"/>
          <w:shd w:val="clear" w:color="auto" w:fill="CCCCCC"/>
        </w:rPr>
      </w:pPr>
    </w:p>
    <w:p w:rsidR="009F757C" w:rsidRPr="009F757C" w:rsidRDefault="009F757C" w:rsidP="009F757C">
      <w:pPr>
        <w:rPr>
          <w:noProof/>
          <w:sz w:val="22"/>
          <w:szCs w:val="22"/>
        </w:rPr>
      </w:pPr>
    </w:p>
    <w:p w:rsidR="009F757C" w:rsidRPr="009F757C" w:rsidRDefault="009F757C" w:rsidP="009F757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Pr>
          <w:b/>
          <w:noProof/>
          <w:sz w:val="22"/>
          <w:szCs w:val="22"/>
        </w:rPr>
        <w:t>18.</w:t>
      </w:r>
      <w:r>
        <w:rPr>
          <w:b/>
          <w:noProof/>
          <w:sz w:val="22"/>
          <w:szCs w:val="22"/>
        </w:rPr>
        <w:tab/>
      </w:r>
      <w:r w:rsidRPr="009F757C">
        <w:rPr>
          <w:b/>
          <w:noProof/>
          <w:sz w:val="22"/>
          <w:szCs w:val="22"/>
        </w:rPr>
        <w:t>NIEPOWTARZALNY IDENTYFIKATOR – DANE CZYTELNE DLA CZŁOWIEKA</w:t>
      </w:r>
    </w:p>
    <w:p w:rsidR="009F757C" w:rsidRPr="009F757C" w:rsidRDefault="009F757C" w:rsidP="009F757C">
      <w:pPr>
        <w:rPr>
          <w:sz w:val="22"/>
          <w:szCs w:val="22"/>
        </w:rPr>
      </w:pPr>
    </w:p>
    <w:p w:rsidR="009F757C" w:rsidRPr="00A07A75" w:rsidRDefault="009F757C" w:rsidP="009F757C">
      <w:pPr>
        <w:rPr>
          <w:sz w:val="22"/>
          <w:szCs w:val="22"/>
        </w:rPr>
      </w:pPr>
      <w:r w:rsidRPr="009F757C">
        <w:rPr>
          <w:sz w:val="22"/>
          <w:szCs w:val="22"/>
        </w:rPr>
        <w:t xml:space="preserve">PC </w:t>
      </w:r>
    </w:p>
    <w:p w:rsidR="009F757C" w:rsidRPr="009F757C" w:rsidRDefault="009F757C" w:rsidP="009F757C">
      <w:pPr>
        <w:rPr>
          <w:sz w:val="22"/>
          <w:szCs w:val="22"/>
        </w:rPr>
      </w:pPr>
      <w:r w:rsidRPr="009F757C">
        <w:rPr>
          <w:sz w:val="22"/>
          <w:szCs w:val="22"/>
        </w:rPr>
        <w:t xml:space="preserve">SN </w:t>
      </w:r>
    </w:p>
    <w:p w:rsidR="009F757C" w:rsidRPr="009F757C" w:rsidRDefault="009F757C" w:rsidP="009F757C">
      <w:pPr>
        <w:rPr>
          <w:sz w:val="22"/>
          <w:szCs w:val="22"/>
        </w:rPr>
      </w:pPr>
      <w:r w:rsidRPr="009F757C">
        <w:rPr>
          <w:sz w:val="22"/>
          <w:szCs w:val="22"/>
        </w:rPr>
        <w:t xml:space="preserve">NN </w:t>
      </w:r>
    </w:p>
    <w:p w:rsidR="009F757C" w:rsidRPr="009F757C" w:rsidRDefault="009F757C" w:rsidP="009F757C">
      <w:pPr>
        <w:rPr>
          <w:noProof/>
          <w:vanish/>
          <w:sz w:val="22"/>
          <w:szCs w:val="22"/>
        </w:rPr>
      </w:pPr>
    </w:p>
    <w:p w:rsidR="009F757C" w:rsidRPr="009B7678" w:rsidRDefault="009F757C" w:rsidP="00244E64">
      <w:pPr>
        <w:rPr>
          <w:sz w:val="22"/>
          <w:szCs w:val="22"/>
          <w:lang w:val="pl-PL"/>
        </w:rPr>
      </w:pPr>
    </w:p>
    <w:p w:rsidR="00095015" w:rsidRPr="009B7678" w:rsidRDefault="00095015">
      <w:pPr>
        <w:rPr>
          <w:b/>
          <w:sz w:val="22"/>
          <w:szCs w:val="22"/>
          <w:lang w:val="pl-PL"/>
        </w:rPr>
      </w:pPr>
      <w:r w:rsidRPr="009B7678">
        <w:rPr>
          <w:sz w:val="22"/>
          <w:szCs w:val="22"/>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rPr>
                <w:b/>
                <w:bCs/>
                <w:iCs/>
                <w:sz w:val="22"/>
                <w:szCs w:val="22"/>
                <w:lang w:val="pl-PL"/>
              </w:rPr>
            </w:pPr>
            <w:r w:rsidRPr="009B7678">
              <w:rPr>
                <w:b/>
                <w:bCs/>
                <w:iCs/>
                <w:sz w:val="22"/>
                <w:szCs w:val="22"/>
                <w:lang w:val="pl-PL"/>
              </w:rPr>
              <w:br w:type="column"/>
              <w:t>INFORMACJE ZAMIESZCZANE NA OPAKOWANIACH ZEWNĘTRZNYCH ORAZ OPAKOWANIACH BEZPOŚREDNICH</w:t>
            </w:r>
          </w:p>
          <w:p w:rsidR="00095015" w:rsidRPr="009B7678" w:rsidRDefault="00095015">
            <w:pPr>
              <w:rPr>
                <w:b/>
                <w:bCs/>
                <w:iCs/>
                <w:sz w:val="22"/>
                <w:szCs w:val="22"/>
                <w:lang w:val="pl-PL"/>
              </w:rPr>
            </w:pPr>
          </w:p>
          <w:p w:rsidR="00095015" w:rsidRPr="009B7678" w:rsidRDefault="00095015">
            <w:pPr>
              <w:rPr>
                <w:b/>
                <w:bCs/>
                <w:iCs/>
                <w:sz w:val="22"/>
                <w:szCs w:val="22"/>
                <w:lang w:val="pl-PL"/>
              </w:rPr>
            </w:pPr>
            <w:r w:rsidRPr="009B7678">
              <w:rPr>
                <w:b/>
                <w:bCs/>
                <w:iCs/>
                <w:sz w:val="22"/>
                <w:szCs w:val="22"/>
                <w:lang w:val="pl-PL"/>
              </w:rPr>
              <w:t>BUTELKI 250 ML i 500 ML ROZTWÓR DOUSTNY</w:t>
            </w:r>
          </w:p>
        </w:tc>
      </w:tr>
    </w:tbl>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540"/>
        </w:tabs>
        <w:rPr>
          <w:b/>
          <w:sz w:val="22"/>
          <w:szCs w:val="22"/>
          <w:lang w:val="pl-PL" w:eastAsia="en-US"/>
        </w:rPr>
      </w:pPr>
      <w:r w:rsidRPr="009B7678">
        <w:rPr>
          <w:b/>
          <w:sz w:val="22"/>
          <w:szCs w:val="22"/>
          <w:lang w:val="pl-PL" w:eastAsia="en-US"/>
        </w:rPr>
        <w:t>1.</w:t>
      </w:r>
      <w:r w:rsidRPr="009B7678">
        <w:rPr>
          <w:b/>
          <w:sz w:val="22"/>
          <w:szCs w:val="22"/>
          <w:lang w:val="pl-PL" w:eastAsia="en-US"/>
        </w:rPr>
        <w:tab/>
        <w:t>NAZWA PRODUKTU LECZNICZEGO</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Ferriprox 100 mg/ml roztwór doustny</w:t>
      </w:r>
    </w:p>
    <w:p w:rsidR="00095015" w:rsidRPr="009B7678" w:rsidRDefault="00CF17FB">
      <w:pPr>
        <w:rPr>
          <w:sz w:val="22"/>
          <w:szCs w:val="22"/>
          <w:lang w:val="pl-PL"/>
        </w:rPr>
      </w:pPr>
      <w:r>
        <w:rPr>
          <w:sz w:val="22"/>
          <w:szCs w:val="22"/>
          <w:lang w:val="pl-PL"/>
        </w:rPr>
        <w:t>d</w:t>
      </w:r>
      <w:r w:rsidR="00095015" w:rsidRPr="009B7678">
        <w:rPr>
          <w:sz w:val="22"/>
          <w:szCs w:val="22"/>
          <w:lang w:val="pl-PL"/>
        </w:rPr>
        <w:t>eferypron</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B7678">
        <w:rPr>
          <w:b/>
          <w:sz w:val="22"/>
          <w:szCs w:val="22"/>
          <w:lang w:val="pl-PL" w:eastAsia="en-US"/>
        </w:rPr>
        <w:t>2.</w:t>
      </w:r>
      <w:r w:rsidRPr="009B7678">
        <w:rPr>
          <w:b/>
          <w:sz w:val="22"/>
          <w:szCs w:val="22"/>
          <w:lang w:val="pl-PL" w:eastAsia="en-US"/>
        </w:rPr>
        <w:tab/>
        <w:t>ZAWARTOŚĆ SUBSTANCJI CZYNNEJ(YCH)</w:t>
      </w:r>
    </w:p>
    <w:p w:rsidR="00095015" w:rsidRPr="009B7678" w:rsidRDefault="00095015">
      <w:pPr>
        <w:rPr>
          <w:sz w:val="22"/>
          <w:szCs w:val="22"/>
          <w:lang w:val="pl-PL"/>
        </w:rPr>
      </w:pPr>
    </w:p>
    <w:p w:rsidR="00645353" w:rsidRDefault="00095015">
      <w:pPr>
        <w:rPr>
          <w:sz w:val="22"/>
          <w:szCs w:val="22"/>
          <w:lang w:val="pl-PL"/>
        </w:rPr>
      </w:pPr>
      <w:r w:rsidRPr="009B7678">
        <w:rPr>
          <w:sz w:val="22"/>
          <w:szCs w:val="22"/>
          <w:lang w:val="pl-PL"/>
        </w:rPr>
        <w:t>Jeden ml roztworu doustnego zawiera 100 mg deferypronu</w:t>
      </w:r>
      <w:r w:rsidR="001D3293" w:rsidRPr="009B7678">
        <w:rPr>
          <w:sz w:val="22"/>
          <w:szCs w:val="22"/>
          <w:lang w:val="pl-PL"/>
        </w:rPr>
        <w:t xml:space="preserve"> (25</w:t>
      </w:r>
      <w:r w:rsidR="006C4E94" w:rsidRPr="009B7678">
        <w:rPr>
          <w:sz w:val="22"/>
          <w:szCs w:val="22"/>
          <w:lang w:val="pl-PL"/>
        </w:rPr>
        <w:t> </w:t>
      </w:r>
      <w:r w:rsidR="001D3293" w:rsidRPr="009B7678">
        <w:rPr>
          <w:sz w:val="22"/>
          <w:szCs w:val="22"/>
          <w:lang w:val="pl-PL"/>
        </w:rPr>
        <w:t>g deferypronu na 250</w:t>
      </w:r>
      <w:r w:rsidR="006C4E94" w:rsidRPr="009B7678">
        <w:rPr>
          <w:sz w:val="22"/>
          <w:szCs w:val="22"/>
          <w:lang w:val="pl-PL"/>
        </w:rPr>
        <w:t> </w:t>
      </w:r>
      <w:r w:rsidR="001D3293" w:rsidRPr="009B7678">
        <w:rPr>
          <w:sz w:val="22"/>
          <w:szCs w:val="22"/>
          <w:lang w:val="pl-PL"/>
        </w:rPr>
        <w:t>ml)</w:t>
      </w:r>
      <w:r w:rsidRPr="009B7678">
        <w:rPr>
          <w:sz w:val="22"/>
          <w:szCs w:val="22"/>
          <w:lang w:val="pl-PL"/>
        </w:rPr>
        <w:t>.</w:t>
      </w:r>
    </w:p>
    <w:p w:rsidR="00645353" w:rsidRDefault="00C94B63" w:rsidP="00C94B63">
      <w:pPr>
        <w:rPr>
          <w:sz w:val="22"/>
          <w:szCs w:val="22"/>
          <w:lang w:val="pl-PL"/>
        </w:rPr>
      </w:pPr>
      <w:r w:rsidRPr="009B7678">
        <w:rPr>
          <w:sz w:val="22"/>
          <w:szCs w:val="22"/>
          <w:highlight w:val="lightGray"/>
          <w:lang w:val="pl-PL"/>
        </w:rPr>
        <w:t>Jeden ml roztworu doustnego zawiera 100 mg deferypronu (50 g deferypronu na 500 ml).</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540"/>
        </w:tabs>
        <w:rPr>
          <w:b/>
          <w:sz w:val="22"/>
          <w:szCs w:val="22"/>
          <w:lang w:val="pl-PL" w:eastAsia="en-US"/>
        </w:rPr>
      </w:pPr>
      <w:r w:rsidRPr="009B7678">
        <w:rPr>
          <w:b/>
          <w:sz w:val="22"/>
          <w:szCs w:val="22"/>
          <w:lang w:val="pl-PL" w:eastAsia="en-US"/>
        </w:rPr>
        <w:t>3.</w:t>
      </w:r>
      <w:r w:rsidRPr="009B7678">
        <w:rPr>
          <w:b/>
          <w:sz w:val="22"/>
          <w:szCs w:val="22"/>
          <w:lang w:val="pl-PL" w:eastAsia="en-US"/>
        </w:rPr>
        <w:tab/>
        <w:t>WYKAZ SUBSTANCJI POMOCNICZYCH</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Zawiera żółcień pomarańczową (E110); więcej informacji znajduje się w ulotce.</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l-PL" w:eastAsia="en-US"/>
              </w:rPr>
            </w:pPr>
            <w:r w:rsidRPr="009B7678">
              <w:rPr>
                <w:b/>
                <w:sz w:val="22"/>
                <w:szCs w:val="22"/>
                <w:lang w:val="pl-PL" w:eastAsia="en-US"/>
              </w:rPr>
              <w:t>4.</w:t>
            </w:r>
            <w:r w:rsidRPr="009B7678">
              <w:rPr>
                <w:b/>
                <w:sz w:val="22"/>
                <w:szCs w:val="22"/>
                <w:lang w:val="pl-PL" w:eastAsia="en-US"/>
              </w:rPr>
              <w:tab/>
              <w:t>POSTAĆ FARMACEUTYCZNA I ZAWARTOŚĆ OPAKOWANIA</w:t>
            </w:r>
          </w:p>
        </w:tc>
      </w:tr>
    </w:tbl>
    <w:p w:rsidR="00095015" w:rsidRPr="009B7678" w:rsidRDefault="00095015">
      <w:pPr>
        <w:rPr>
          <w:bCs/>
          <w:sz w:val="22"/>
          <w:szCs w:val="22"/>
          <w:lang w:val="pl-PL"/>
        </w:rPr>
      </w:pPr>
    </w:p>
    <w:p w:rsidR="00095015" w:rsidRPr="009B7678" w:rsidRDefault="00095015">
      <w:pPr>
        <w:rPr>
          <w:sz w:val="22"/>
          <w:szCs w:val="22"/>
          <w:lang w:val="pl-PL"/>
        </w:rPr>
      </w:pPr>
      <w:r w:rsidRPr="009B7678">
        <w:rPr>
          <w:sz w:val="22"/>
          <w:szCs w:val="22"/>
          <w:lang w:val="pl-PL"/>
        </w:rPr>
        <w:t>250 ml roztwór doustny</w:t>
      </w:r>
    </w:p>
    <w:p w:rsidR="00095015" w:rsidRPr="009B7678" w:rsidRDefault="00095015">
      <w:pPr>
        <w:rPr>
          <w:sz w:val="22"/>
          <w:szCs w:val="22"/>
          <w:lang w:val="pl-PL"/>
        </w:rPr>
      </w:pPr>
      <w:r w:rsidRPr="009B7678">
        <w:rPr>
          <w:sz w:val="22"/>
          <w:szCs w:val="22"/>
          <w:highlight w:val="lightGray"/>
          <w:lang w:val="pl-PL"/>
        </w:rPr>
        <w:t>500 ml roztwór doustn</w:t>
      </w:r>
      <w:r w:rsidRPr="009B7678">
        <w:rPr>
          <w:sz w:val="22"/>
          <w:szCs w:val="22"/>
          <w:lang w:val="pl-PL"/>
        </w:rPr>
        <w:t>y</w:t>
      </w:r>
    </w:p>
    <w:p w:rsidR="00095015" w:rsidRPr="009B7678" w:rsidRDefault="00095015">
      <w:pPr>
        <w:rPr>
          <w:sz w:val="22"/>
          <w:szCs w:val="22"/>
          <w:lang w:val="pl-PL"/>
        </w:rPr>
      </w:pPr>
    </w:p>
    <w:p w:rsidR="00095015" w:rsidRPr="009B7678" w:rsidRDefault="00095015">
      <w:pPr>
        <w:rPr>
          <w:bCs/>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t-PT" w:eastAsia="en-US"/>
              </w:rPr>
            </w:pPr>
            <w:r w:rsidRPr="009B7678">
              <w:rPr>
                <w:b/>
                <w:sz w:val="22"/>
                <w:szCs w:val="22"/>
                <w:lang w:val="pt-PT" w:eastAsia="en-US"/>
              </w:rPr>
              <w:t>5.</w:t>
            </w:r>
            <w:r w:rsidRPr="009B7678">
              <w:rPr>
                <w:b/>
                <w:sz w:val="22"/>
                <w:szCs w:val="22"/>
                <w:lang w:val="pt-PT" w:eastAsia="en-US"/>
              </w:rPr>
              <w:tab/>
              <w:t>SPOSÓB I DROGA PODANIA</w:t>
            </w:r>
          </w:p>
        </w:tc>
      </w:tr>
    </w:tbl>
    <w:p w:rsidR="00095015" w:rsidRPr="009B7678" w:rsidRDefault="00095015">
      <w:pPr>
        <w:rPr>
          <w:sz w:val="22"/>
          <w:szCs w:val="22"/>
          <w:lang w:val="pt-PT"/>
        </w:rPr>
      </w:pPr>
    </w:p>
    <w:p w:rsidR="00095015" w:rsidRPr="009B7678" w:rsidRDefault="00501E7F">
      <w:pPr>
        <w:rPr>
          <w:sz w:val="22"/>
          <w:szCs w:val="22"/>
          <w:lang w:val="pl-PL"/>
        </w:rPr>
      </w:pPr>
      <w:r w:rsidRPr="009B7678">
        <w:rPr>
          <w:sz w:val="22"/>
          <w:szCs w:val="22"/>
          <w:lang w:val="pl-PL"/>
        </w:rPr>
        <w:t xml:space="preserve">Podanie </w:t>
      </w:r>
      <w:r w:rsidR="00095015" w:rsidRPr="009B7678">
        <w:rPr>
          <w:sz w:val="22"/>
          <w:szCs w:val="22"/>
          <w:lang w:val="pl-PL"/>
        </w:rPr>
        <w:t>doustne</w:t>
      </w:r>
    </w:p>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Należy zapoznać się z treścią ulotki przed zastosowaniem leku.</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rsidP="00692CCB">
            <w:pPr>
              <w:ind w:left="540" w:hanging="540"/>
              <w:rPr>
                <w:b/>
                <w:sz w:val="22"/>
                <w:szCs w:val="22"/>
                <w:lang w:val="pl-PL"/>
              </w:rPr>
            </w:pPr>
            <w:r w:rsidRPr="009B7678">
              <w:rPr>
                <w:b/>
                <w:sz w:val="22"/>
                <w:szCs w:val="22"/>
                <w:lang w:val="pl-PL" w:eastAsia="en-US"/>
              </w:rPr>
              <w:t>6.</w:t>
            </w:r>
            <w:r w:rsidRPr="009B7678">
              <w:rPr>
                <w:b/>
                <w:sz w:val="22"/>
                <w:szCs w:val="22"/>
                <w:lang w:val="pl-PL" w:eastAsia="en-US"/>
              </w:rPr>
              <w:tab/>
              <w:t xml:space="preserve">OSTRZEŻENIE DOTYCZĄCE PRZECHOWYWANIA PRODUKTU LECZNICZEGO W MIEJSCU </w:t>
            </w:r>
            <w:r w:rsidRPr="009B7678">
              <w:rPr>
                <w:b/>
                <w:sz w:val="22"/>
                <w:szCs w:val="22"/>
                <w:lang w:val="pl-PL"/>
              </w:rPr>
              <w:t xml:space="preserve">NIEWIDOCZNYM </w:t>
            </w:r>
            <w:r w:rsidR="00692CCB" w:rsidRPr="009B7678">
              <w:rPr>
                <w:b/>
                <w:sz w:val="22"/>
                <w:szCs w:val="22"/>
                <w:lang w:val="pl-PL"/>
              </w:rPr>
              <w:t xml:space="preserve">I </w:t>
            </w:r>
            <w:r w:rsidR="00692CCB" w:rsidRPr="009B7678">
              <w:rPr>
                <w:b/>
                <w:sz w:val="22"/>
                <w:szCs w:val="22"/>
                <w:lang w:val="pl-PL" w:eastAsia="en-US"/>
              </w:rPr>
              <w:t xml:space="preserve">NIEDOSTĘPNYM </w:t>
            </w:r>
            <w:r w:rsidRPr="009B7678">
              <w:rPr>
                <w:b/>
                <w:sz w:val="22"/>
                <w:szCs w:val="22"/>
                <w:lang w:val="pl-PL"/>
              </w:rPr>
              <w:t>DLA DZIECI</w:t>
            </w:r>
          </w:p>
        </w:tc>
      </w:tr>
    </w:tbl>
    <w:p w:rsidR="00095015" w:rsidRPr="009B7678" w:rsidRDefault="00095015">
      <w:pPr>
        <w:rPr>
          <w:sz w:val="22"/>
          <w:szCs w:val="22"/>
          <w:lang w:val="pl-PL"/>
        </w:rPr>
      </w:pPr>
    </w:p>
    <w:p w:rsidR="00095015" w:rsidRPr="009B7678" w:rsidRDefault="00095015">
      <w:pPr>
        <w:rPr>
          <w:sz w:val="22"/>
          <w:szCs w:val="22"/>
          <w:lang w:val="pl-PL"/>
        </w:rPr>
      </w:pPr>
      <w:r w:rsidRPr="009B7678">
        <w:rPr>
          <w:sz w:val="22"/>
          <w:szCs w:val="22"/>
          <w:lang w:val="pl-PL"/>
        </w:rPr>
        <w:t xml:space="preserve">Lek przechowywać w miejscu niewidocznym </w:t>
      </w:r>
      <w:r w:rsidR="00692CCB" w:rsidRPr="009B7678">
        <w:rPr>
          <w:sz w:val="22"/>
          <w:szCs w:val="22"/>
          <w:lang w:val="pl-PL"/>
        </w:rPr>
        <w:t xml:space="preserve">i niedostępnym </w:t>
      </w:r>
      <w:r w:rsidRPr="009B7678">
        <w:rPr>
          <w:sz w:val="22"/>
          <w:szCs w:val="22"/>
          <w:lang w:val="pl-PL"/>
        </w:rPr>
        <w:t>dla dzieci.</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l-PL"/>
              </w:rPr>
            </w:pPr>
            <w:r w:rsidRPr="009B7678">
              <w:rPr>
                <w:b/>
                <w:sz w:val="22"/>
                <w:szCs w:val="22"/>
                <w:lang w:val="pl-PL"/>
              </w:rPr>
              <w:t>7.</w:t>
            </w:r>
            <w:r w:rsidRPr="009B7678">
              <w:rPr>
                <w:b/>
                <w:sz w:val="22"/>
                <w:szCs w:val="22"/>
                <w:lang w:val="pl-PL"/>
              </w:rPr>
              <w:tab/>
              <w:t>INNE OSTRZEŻENIA SPECJALNE, JEŚLI KONIECZNE</w:t>
            </w:r>
          </w:p>
        </w:tc>
      </w:tr>
    </w:tbl>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rsidP="00D600DF">
            <w:pPr>
              <w:keepNext/>
              <w:tabs>
                <w:tab w:val="left" w:pos="540"/>
              </w:tabs>
              <w:rPr>
                <w:b/>
                <w:sz w:val="22"/>
                <w:szCs w:val="22"/>
              </w:rPr>
            </w:pPr>
            <w:r w:rsidRPr="009B7678">
              <w:rPr>
                <w:b/>
                <w:sz w:val="22"/>
                <w:szCs w:val="22"/>
              </w:rPr>
              <w:t>8.</w:t>
            </w:r>
            <w:r w:rsidRPr="009B7678">
              <w:rPr>
                <w:b/>
                <w:sz w:val="22"/>
                <w:szCs w:val="22"/>
              </w:rPr>
              <w:tab/>
              <w:t>TERMIN WAŻNOŚCI</w:t>
            </w:r>
          </w:p>
        </w:tc>
      </w:tr>
    </w:tbl>
    <w:p w:rsidR="00095015" w:rsidRPr="009B7678" w:rsidRDefault="00095015" w:rsidP="00D600DF">
      <w:pPr>
        <w:keepNext/>
        <w:rPr>
          <w:sz w:val="22"/>
          <w:szCs w:val="22"/>
        </w:rPr>
      </w:pPr>
    </w:p>
    <w:p w:rsidR="00095015" w:rsidRPr="009B7678" w:rsidRDefault="00095015" w:rsidP="00D600DF">
      <w:pPr>
        <w:keepNext/>
        <w:rPr>
          <w:sz w:val="22"/>
          <w:szCs w:val="22"/>
          <w:lang w:val="pl-PL"/>
        </w:rPr>
      </w:pPr>
      <w:r w:rsidRPr="009B7678">
        <w:rPr>
          <w:sz w:val="22"/>
          <w:szCs w:val="22"/>
          <w:lang w:val="pl-PL"/>
        </w:rPr>
        <w:t>Termin ważności</w:t>
      </w:r>
    </w:p>
    <w:p w:rsidR="00095015" w:rsidRPr="009B7678" w:rsidRDefault="00203F68" w:rsidP="00203F68">
      <w:pPr>
        <w:rPr>
          <w:sz w:val="22"/>
          <w:szCs w:val="22"/>
          <w:lang w:val="pl-PL"/>
        </w:rPr>
      </w:pPr>
      <w:r w:rsidRPr="00203F68">
        <w:rPr>
          <w:sz w:val="22"/>
          <w:szCs w:val="22"/>
          <w:highlight w:val="lightGray"/>
          <w:lang w:val="pl-PL"/>
        </w:rPr>
        <w:t>EXP</w:t>
      </w:r>
    </w:p>
    <w:p w:rsidR="00095015" w:rsidRPr="009B7678" w:rsidRDefault="00095015">
      <w:pPr>
        <w:rPr>
          <w:sz w:val="22"/>
          <w:szCs w:val="22"/>
          <w:lang w:val="pl-PL"/>
        </w:rPr>
      </w:pPr>
      <w:r w:rsidRPr="009B7678">
        <w:rPr>
          <w:sz w:val="22"/>
          <w:szCs w:val="22"/>
          <w:lang w:val="pl-PL"/>
        </w:rPr>
        <w:t>Należy zużyć w ciągu 35 dni od pierwszego otwarcia.</w:t>
      </w:r>
    </w:p>
    <w:p w:rsidR="00095015" w:rsidRPr="009B7678" w:rsidRDefault="00095015">
      <w:pPr>
        <w:rPr>
          <w:sz w:val="22"/>
          <w:szCs w:val="22"/>
          <w:lang w:val="pl-PL"/>
        </w:rPr>
      </w:pPr>
    </w:p>
    <w:p w:rsidR="00095015" w:rsidRPr="009B7678" w:rsidRDefault="00095015">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rsidP="00D600DF">
            <w:pPr>
              <w:keepNext/>
              <w:pageBreakBefore/>
              <w:tabs>
                <w:tab w:val="left" w:pos="540"/>
              </w:tabs>
              <w:rPr>
                <w:b/>
                <w:sz w:val="22"/>
                <w:szCs w:val="22"/>
              </w:rPr>
            </w:pPr>
            <w:r w:rsidRPr="009B7678">
              <w:rPr>
                <w:b/>
                <w:sz w:val="22"/>
                <w:szCs w:val="22"/>
              </w:rPr>
              <w:t>9.</w:t>
            </w:r>
            <w:r w:rsidRPr="009B7678">
              <w:rPr>
                <w:b/>
                <w:sz w:val="22"/>
                <w:szCs w:val="22"/>
              </w:rPr>
              <w:tab/>
              <w:t>WARUNKI PRZECHOWYWANIA</w:t>
            </w:r>
          </w:p>
        </w:tc>
      </w:tr>
    </w:tbl>
    <w:p w:rsidR="00095015" w:rsidRPr="009B7678" w:rsidRDefault="00095015" w:rsidP="00D600DF">
      <w:pPr>
        <w:keepNext/>
        <w:tabs>
          <w:tab w:val="left" w:pos="720"/>
        </w:tabs>
        <w:rPr>
          <w:iCs/>
          <w:sz w:val="22"/>
          <w:szCs w:val="22"/>
        </w:rPr>
      </w:pPr>
    </w:p>
    <w:p w:rsidR="00095015" w:rsidRPr="009B7678" w:rsidRDefault="00095015" w:rsidP="00D600DF">
      <w:pPr>
        <w:keepNext/>
        <w:rPr>
          <w:sz w:val="22"/>
          <w:szCs w:val="22"/>
          <w:lang w:val="pl-PL"/>
        </w:rPr>
      </w:pPr>
      <w:r w:rsidRPr="009B7678">
        <w:rPr>
          <w:sz w:val="22"/>
          <w:szCs w:val="22"/>
          <w:lang w:val="pl-PL"/>
        </w:rPr>
        <w:t>Nie przechowywać w temperaturze powyżej 30</w:t>
      </w:r>
      <w:r w:rsidRPr="009B7678">
        <w:rPr>
          <w:rFonts w:ascii="Symbol" w:hAnsi="Symbol"/>
          <w:sz w:val="22"/>
          <w:szCs w:val="22"/>
          <w:lang w:val="pl-PL"/>
        </w:rPr>
        <w:sym w:font="Symbol" w:char="F0B0"/>
      </w:r>
      <w:r w:rsidRPr="009B7678">
        <w:rPr>
          <w:sz w:val="22"/>
          <w:szCs w:val="22"/>
          <w:lang w:val="pl-PL"/>
        </w:rPr>
        <w:t>C</w:t>
      </w:r>
      <w:r w:rsidR="001D3293" w:rsidRPr="009B7678">
        <w:rPr>
          <w:sz w:val="22"/>
          <w:szCs w:val="22"/>
          <w:lang w:val="pl-PL"/>
        </w:rPr>
        <w:t>.</w:t>
      </w:r>
    </w:p>
    <w:p w:rsidR="00095015" w:rsidRPr="009B7678" w:rsidRDefault="00095015" w:rsidP="00D600DF">
      <w:pPr>
        <w:keepNext/>
        <w:rPr>
          <w:sz w:val="22"/>
          <w:szCs w:val="22"/>
          <w:lang w:val="pl-PL"/>
        </w:rPr>
      </w:pPr>
    </w:p>
    <w:p w:rsidR="00095015" w:rsidRPr="009B7678" w:rsidRDefault="00095015">
      <w:pPr>
        <w:rPr>
          <w:sz w:val="22"/>
          <w:szCs w:val="22"/>
          <w:lang w:val="pl-PL"/>
        </w:rPr>
      </w:pPr>
      <w:r w:rsidRPr="009B7678">
        <w:rPr>
          <w:sz w:val="22"/>
          <w:szCs w:val="22"/>
          <w:lang w:val="pl-PL"/>
        </w:rPr>
        <w:t>Przechowywać w oryginalnym opakowaniu w celu ochrony przed światłem.</w:t>
      </w:r>
    </w:p>
    <w:p w:rsidR="00095015" w:rsidRPr="009B7678" w:rsidRDefault="00095015">
      <w:pPr>
        <w:rPr>
          <w:sz w:val="22"/>
          <w:szCs w:val="22"/>
          <w:lang w:val="pl-PL"/>
        </w:rPr>
      </w:pPr>
    </w:p>
    <w:p w:rsidR="00095015" w:rsidRPr="009B7678" w:rsidRDefault="00095015">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ind w:left="540" w:hanging="540"/>
              <w:rPr>
                <w:b/>
                <w:sz w:val="22"/>
                <w:szCs w:val="22"/>
                <w:lang w:val="pl-PL" w:eastAsia="en-US"/>
              </w:rPr>
            </w:pPr>
            <w:r w:rsidRPr="009B7678">
              <w:rPr>
                <w:b/>
                <w:sz w:val="22"/>
                <w:szCs w:val="22"/>
                <w:lang w:val="pl-PL" w:eastAsia="en-US"/>
              </w:rPr>
              <w:t>10.</w:t>
            </w:r>
            <w:r w:rsidRPr="009B7678">
              <w:rPr>
                <w:b/>
                <w:sz w:val="22"/>
                <w:szCs w:val="22"/>
                <w:lang w:val="pl-PL" w:eastAsia="en-US"/>
              </w:rPr>
              <w:tab/>
              <w:t>SPECJALNE ŚRODKI OSTROŻNOŚCI DOTYCZĄCE USUWANIA NIEZUŻYTEGO PRODUKTU LECZNICZEGO LUB POCHODZĄCYCH Z NIEGO ODPADÓW, JEŚLI WŁAŚCIWE</w:t>
            </w:r>
          </w:p>
        </w:tc>
      </w:tr>
    </w:tbl>
    <w:p w:rsidR="00095015" w:rsidRPr="009B7678" w:rsidRDefault="00095015">
      <w:pPr>
        <w:tabs>
          <w:tab w:val="left" w:pos="720"/>
        </w:tabs>
        <w:rPr>
          <w:sz w:val="22"/>
          <w:szCs w:val="22"/>
          <w:lang w:val="pl-PL"/>
        </w:rPr>
      </w:pPr>
    </w:p>
    <w:p w:rsidR="00095015" w:rsidRPr="009B7678" w:rsidRDefault="00095015">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l-PL"/>
              </w:rPr>
            </w:pPr>
            <w:r w:rsidRPr="009B7678">
              <w:rPr>
                <w:b/>
                <w:sz w:val="22"/>
                <w:szCs w:val="22"/>
                <w:lang w:val="pl-PL" w:eastAsia="en-US"/>
              </w:rPr>
              <w:t>11.</w:t>
            </w:r>
            <w:r w:rsidRPr="009B7678">
              <w:rPr>
                <w:b/>
                <w:sz w:val="22"/>
                <w:szCs w:val="22"/>
                <w:lang w:val="pl-PL" w:eastAsia="en-US"/>
              </w:rPr>
              <w:tab/>
              <w:t>NAZWA</w:t>
            </w:r>
            <w:r w:rsidRPr="009B7678">
              <w:rPr>
                <w:b/>
                <w:sz w:val="22"/>
                <w:szCs w:val="22"/>
                <w:lang w:val="pl-PL"/>
              </w:rPr>
              <w:t xml:space="preserve"> I ADRES PODMIOTU ODPOWIEDZIALNEGO</w:t>
            </w:r>
          </w:p>
        </w:tc>
      </w:tr>
    </w:tbl>
    <w:p w:rsidR="00095015" w:rsidRPr="009B7678" w:rsidRDefault="00095015">
      <w:pPr>
        <w:tabs>
          <w:tab w:val="left" w:pos="720"/>
        </w:tabs>
        <w:rPr>
          <w:sz w:val="22"/>
          <w:szCs w:val="22"/>
          <w:lang w:val="pl-PL"/>
        </w:rPr>
      </w:pPr>
    </w:p>
    <w:p w:rsidR="00F801E1" w:rsidRPr="002B63A9" w:rsidRDefault="0055464C" w:rsidP="00F801E1">
      <w:pPr>
        <w:rPr>
          <w:sz w:val="22"/>
          <w:szCs w:val="22"/>
          <w:lang w:val="it-IT"/>
        </w:rPr>
      </w:pPr>
      <w:r w:rsidRPr="002B63A9">
        <w:rPr>
          <w:sz w:val="22"/>
          <w:szCs w:val="22"/>
          <w:lang w:val="it-IT"/>
        </w:rPr>
        <w:t>Chiesi Farmaceutici S.p.A.</w:t>
      </w:r>
    </w:p>
    <w:p w:rsidR="00183D43" w:rsidRPr="002B63A9" w:rsidRDefault="0055464C" w:rsidP="00183D43">
      <w:pPr>
        <w:rPr>
          <w:sz w:val="22"/>
          <w:szCs w:val="22"/>
          <w:highlight w:val="lightGray"/>
          <w:lang w:val="it-IT" w:eastAsia="en-US"/>
        </w:rPr>
      </w:pPr>
      <w:r w:rsidRPr="002B63A9">
        <w:rPr>
          <w:sz w:val="22"/>
          <w:szCs w:val="22"/>
          <w:highlight w:val="lightGray"/>
          <w:lang w:val="it-IT"/>
        </w:rPr>
        <w:t>Via Palermo 26/A</w:t>
      </w:r>
    </w:p>
    <w:p w:rsidR="00183D43" w:rsidRPr="002B63A9" w:rsidRDefault="0055464C" w:rsidP="00183D43">
      <w:pPr>
        <w:rPr>
          <w:sz w:val="22"/>
          <w:szCs w:val="22"/>
          <w:lang w:val="it-IT"/>
        </w:rPr>
      </w:pPr>
      <w:r w:rsidRPr="002B63A9">
        <w:rPr>
          <w:sz w:val="22"/>
          <w:szCs w:val="22"/>
          <w:highlight w:val="lightGray"/>
          <w:lang w:val="it-IT"/>
        </w:rPr>
        <w:t>43122 Parma</w:t>
      </w:r>
    </w:p>
    <w:p w:rsidR="00F801E1" w:rsidRPr="002B63A9" w:rsidRDefault="0055464C" w:rsidP="00F801E1">
      <w:pPr>
        <w:rPr>
          <w:sz w:val="22"/>
          <w:szCs w:val="22"/>
          <w:lang w:val="it-IT"/>
        </w:rPr>
      </w:pPr>
      <w:r w:rsidRPr="002B63A9">
        <w:rPr>
          <w:sz w:val="22"/>
          <w:szCs w:val="22"/>
          <w:highlight w:val="lightGray"/>
          <w:lang w:val="it-IT"/>
        </w:rPr>
        <w:t>Włochy</w:t>
      </w:r>
    </w:p>
    <w:p w:rsidR="00095015" w:rsidRPr="002B63A9" w:rsidRDefault="00095015">
      <w:pPr>
        <w:rPr>
          <w:b/>
          <w:sz w:val="22"/>
          <w:szCs w:val="22"/>
          <w:lang w:val="it-IT"/>
        </w:rPr>
      </w:pPr>
    </w:p>
    <w:p w:rsidR="00095015" w:rsidRPr="002B63A9" w:rsidRDefault="00095015">
      <w:pPr>
        <w:tabs>
          <w:tab w:val="left" w:pos="720"/>
        </w:tab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lang w:val="pt-PT"/>
              </w:rPr>
            </w:pPr>
            <w:r w:rsidRPr="009B7678">
              <w:rPr>
                <w:b/>
                <w:sz w:val="22"/>
                <w:szCs w:val="22"/>
                <w:lang w:val="pt-PT"/>
              </w:rPr>
              <w:t>12.</w:t>
            </w:r>
            <w:r w:rsidRPr="009B7678">
              <w:rPr>
                <w:b/>
                <w:sz w:val="22"/>
                <w:szCs w:val="22"/>
                <w:lang w:val="pt-PT"/>
              </w:rPr>
              <w:tab/>
              <w:t>NUMER POZWOLENIA NA DOPUSZCZENIE DO OBROTU</w:t>
            </w:r>
          </w:p>
        </w:tc>
      </w:tr>
    </w:tbl>
    <w:p w:rsidR="00095015" w:rsidRPr="009B7678" w:rsidRDefault="00095015">
      <w:pPr>
        <w:tabs>
          <w:tab w:val="left" w:pos="720"/>
        </w:tabs>
        <w:rPr>
          <w:sz w:val="22"/>
          <w:szCs w:val="22"/>
          <w:lang w:val="pt-PT"/>
        </w:rPr>
      </w:pPr>
    </w:p>
    <w:p w:rsidR="00A869A2" w:rsidRPr="009B7678" w:rsidRDefault="00A869A2" w:rsidP="00A869A2">
      <w:pPr>
        <w:tabs>
          <w:tab w:val="left" w:pos="720"/>
        </w:tabs>
        <w:rPr>
          <w:sz w:val="22"/>
          <w:szCs w:val="22"/>
          <w:lang w:val="pt-PT"/>
        </w:rPr>
      </w:pPr>
      <w:r w:rsidRPr="009B7678">
        <w:rPr>
          <w:sz w:val="22"/>
          <w:szCs w:val="22"/>
          <w:lang w:val="pt-PT"/>
        </w:rPr>
        <w:t>EU/1/99/108/002</w:t>
      </w:r>
    </w:p>
    <w:p w:rsidR="00095015" w:rsidRPr="009B7678" w:rsidRDefault="00A869A2" w:rsidP="00A869A2">
      <w:pPr>
        <w:tabs>
          <w:tab w:val="left" w:pos="720"/>
        </w:tabs>
        <w:rPr>
          <w:sz w:val="22"/>
          <w:szCs w:val="22"/>
          <w:lang w:val="pt-PT"/>
        </w:rPr>
      </w:pPr>
      <w:r w:rsidRPr="009B7678">
        <w:rPr>
          <w:sz w:val="22"/>
          <w:szCs w:val="22"/>
          <w:highlight w:val="lightGray"/>
          <w:lang w:val="pt-PT"/>
        </w:rPr>
        <w:t>EU/1/99/108/003</w:t>
      </w:r>
    </w:p>
    <w:p w:rsidR="00A869A2" w:rsidRPr="009B7678" w:rsidRDefault="00A869A2" w:rsidP="00A869A2">
      <w:pPr>
        <w:tabs>
          <w:tab w:val="left" w:pos="720"/>
        </w:tabs>
        <w:rPr>
          <w:sz w:val="22"/>
          <w:szCs w:val="22"/>
          <w:lang w:val="pt-PT"/>
        </w:rPr>
      </w:pPr>
    </w:p>
    <w:p w:rsidR="00A869A2" w:rsidRPr="009B7678" w:rsidRDefault="00A869A2" w:rsidP="00A869A2">
      <w:pPr>
        <w:tabs>
          <w:tab w:val="left" w:pos="720"/>
        </w:tabs>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13.</w:t>
            </w:r>
            <w:r w:rsidRPr="009B7678">
              <w:rPr>
                <w:b/>
                <w:sz w:val="22"/>
                <w:szCs w:val="22"/>
              </w:rPr>
              <w:tab/>
              <w:t>NUMER SERII</w:t>
            </w:r>
          </w:p>
        </w:tc>
      </w:tr>
    </w:tbl>
    <w:p w:rsidR="00095015" w:rsidRPr="009B7678" w:rsidRDefault="00095015">
      <w:pPr>
        <w:tabs>
          <w:tab w:val="left" w:pos="720"/>
        </w:tabs>
        <w:rPr>
          <w:sz w:val="22"/>
          <w:szCs w:val="22"/>
        </w:rPr>
      </w:pPr>
    </w:p>
    <w:p w:rsidR="00095015" w:rsidRPr="009B7678" w:rsidRDefault="00095015">
      <w:pPr>
        <w:rPr>
          <w:sz w:val="22"/>
          <w:szCs w:val="22"/>
          <w:lang w:val="de-DE"/>
        </w:rPr>
      </w:pPr>
      <w:r w:rsidRPr="009B7678">
        <w:rPr>
          <w:sz w:val="22"/>
          <w:szCs w:val="22"/>
          <w:lang w:val="de-DE"/>
        </w:rPr>
        <w:t>Nr serii</w:t>
      </w:r>
      <w:r w:rsidR="00203F68">
        <w:rPr>
          <w:sz w:val="22"/>
          <w:szCs w:val="22"/>
          <w:lang w:val="de-DE"/>
        </w:rPr>
        <w:t>/Lot</w:t>
      </w:r>
    </w:p>
    <w:p w:rsidR="00095015" w:rsidRPr="009B7678" w:rsidRDefault="00095015">
      <w:pPr>
        <w:rPr>
          <w:sz w:val="22"/>
          <w:szCs w:val="22"/>
          <w:lang w:val="de-DE"/>
        </w:rPr>
      </w:pPr>
    </w:p>
    <w:p w:rsidR="00095015" w:rsidRPr="009B7678" w:rsidRDefault="00095015">
      <w:pPr>
        <w:tabs>
          <w:tab w:val="left" w:pos="72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14.</w:t>
            </w:r>
            <w:r w:rsidRPr="009B7678">
              <w:rPr>
                <w:b/>
                <w:sz w:val="22"/>
                <w:szCs w:val="22"/>
              </w:rPr>
              <w:tab/>
            </w:r>
            <w:r w:rsidR="00E46384" w:rsidRPr="009B7678">
              <w:rPr>
                <w:b/>
                <w:sz w:val="22"/>
                <w:szCs w:val="22"/>
                <w:lang w:val="pl-PL"/>
              </w:rPr>
              <w:t xml:space="preserve">OGÓLNA </w:t>
            </w:r>
            <w:r w:rsidRPr="009B7678">
              <w:rPr>
                <w:b/>
                <w:sz w:val="22"/>
                <w:szCs w:val="22"/>
                <w:lang w:val="pl-PL"/>
              </w:rPr>
              <w:t>KATEGORIA DOSTĘPNOŚCI</w:t>
            </w:r>
          </w:p>
        </w:tc>
      </w:tr>
    </w:tbl>
    <w:p w:rsidR="00095015" w:rsidRPr="009B7678" w:rsidRDefault="00095015">
      <w:pPr>
        <w:tabs>
          <w:tab w:val="left" w:pos="720"/>
        </w:tabs>
        <w:rPr>
          <w:sz w:val="22"/>
          <w:szCs w:val="22"/>
        </w:rPr>
      </w:pPr>
    </w:p>
    <w:p w:rsidR="00CD3902" w:rsidRPr="009B7678" w:rsidRDefault="00CD3902" w:rsidP="00CD3902">
      <w:pPr>
        <w:rPr>
          <w:sz w:val="22"/>
          <w:szCs w:val="22"/>
          <w:lang w:val="pl-PL"/>
        </w:rPr>
      </w:pPr>
      <w:r w:rsidRPr="009B7678">
        <w:rPr>
          <w:sz w:val="22"/>
          <w:szCs w:val="22"/>
          <w:lang w:val="pl-PL"/>
        </w:rPr>
        <w:t>Produkt leczniczy wydawany na receptę.</w:t>
      </w:r>
    </w:p>
    <w:p w:rsidR="00095015" w:rsidRPr="009B7678" w:rsidRDefault="00095015">
      <w:pPr>
        <w:rPr>
          <w:sz w:val="22"/>
          <w:szCs w:val="22"/>
          <w:lang w:val="pl-PL"/>
        </w:rPr>
      </w:pPr>
    </w:p>
    <w:p w:rsidR="00095015" w:rsidRPr="009B7678" w:rsidRDefault="00095015">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tc>
          <w:tcPr>
            <w:tcW w:w="9210" w:type="dxa"/>
            <w:tcBorders>
              <w:top w:val="single" w:sz="4" w:space="0" w:color="auto"/>
              <w:left w:val="single" w:sz="4" w:space="0" w:color="auto"/>
              <w:bottom w:val="single" w:sz="4" w:space="0" w:color="auto"/>
              <w:right w:val="single" w:sz="4" w:space="0" w:color="auto"/>
            </w:tcBorders>
          </w:tcPr>
          <w:p w:rsidR="00095015" w:rsidRPr="009B7678" w:rsidRDefault="00095015">
            <w:pPr>
              <w:tabs>
                <w:tab w:val="left" w:pos="540"/>
              </w:tabs>
              <w:rPr>
                <w:b/>
                <w:sz w:val="22"/>
                <w:szCs w:val="22"/>
              </w:rPr>
            </w:pPr>
            <w:r w:rsidRPr="009B7678">
              <w:rPr>
                <w:b/>
                <w:sz w:val="22"/>
                <w:szCs w:val="22"/>
              </w:rPr>
              <w:t>15.</w:t>
            </w:r>
            <w:r w:rsidRPr="009B7678">
              <w:rPr>
                <w:b/>
                <w:sz w:val="22"/>
                <w:szCs w:val="22"/>
              </w:rPr>
              <w:tab/>
              <w:t>INSTRUKCJA UŻYCIA</w:t>
            </w:r>
          </w:p>
        </w:tc>
      </w:tr>
    </w:tbl>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pBdr>
          <w:top w:val="single" w:sz="4" w:space="1" w:color="auto"/>
          <w:left w:val="single" w:sz="4" w:space="4" w:color="auto"/>
          <w:bottom w:val="single" w:sz="4" w:space="1" w:color="auto"/>
          <w:right w:val="single" w:sz="4" w:space="4" w:color="auto"/>
        </w:pBdr>
        <w:tabs>
          <w:tab w:val="left" w:pos="720"/>
        </w:tabs>
        <w:rPr>
          <w:noProof/>
          <w:sz w:val="22"/>
          <w:szCs w:val="22"/>
        </w:rPr>
      </w:pPr>
      <w:r w:rsidRPr="009B7678">
        <w:rPr>
          <w:b/>
          <w:noProof/>
          <w:sz w:val="22"/>
          <w:szCs w:val="22"/>
        </w:rPr>
        <w:t>16.</w:t>
      </w:r>
      <w:r w:rsidRPr="009B7678">
        <w:rPr>
          <w:b/>
          <w:noProof/>
          <w:sz w:val="22"/>
          <w:szCs w:val="22"/>
        </w:rPr>
        <w:tab/>
        <w:t xml:space="preserve">INFORMACJA PODANA </w:t>
      </w:r>
      <w:r w:rsidR="00E46384" w:rsidRPr="009B7678">
        <w:rPr>
          <w:b/>
          <w:noProof/>
          <w:sz w:val="22"/>
          <w:szCs w:val="22"/>
        </w:rPr>
        <w:t>SYSTEMEM BRAILLE’A</w:t>
      </w:r>
    </w:p>
    <w:p w:rsidR="00095015" w:rsidRPr="009B7678" w:rsidRDefault="00095015">
      <w:pPr>
        <w:tabs>
          <w:tab w:val="left" w:pos="720"/>
        </w:tabs>
        <w:rPr>
          <w:noProof/>
          <w:sz w:val="22"/>
          <w:szCs w:val="22"/>
        </w:rPr>
      </w:pPr>
    </w:p>
    <w:p w:rsidR="00095015" w:rsidRDefault="00095015">
      <w:pPr>
        <w:rPr>
          <w:sz w:val="22"/>
          <w:szCs w:val="22"/>
          <w:lang w:val="pl-PL"/>
        </w:rPr>
      </w:pPr>
      <w:r w:rsidRPr="009B7678">
        <w:rPr>
          <w:sz w:val="22"/>
          <w:szCs w:val="22"/>
          <w:highlight w:val="lightGray"/>
          <w:lang w:val="pl-PL"/>
        </w:rPr>
        <w:t>Ferriprox 100 mg/ml</w:t>
      </w:r>
    </w:p>
    <w:p w:rsidR="009F757C" w:rsidRPr="009F757C" w:rsidRDefault="009F757C" w:rsidP="009F757C">
      <w:pPr>
        <w:rPr>
          <w:noProof/>
          <w:sz w:val="22"/>
          <w:szCs w:val="22"/>
          <w:shd w:val="clear" w:color="auto" w:fill="CCCCCC"/>
        </w:rPr>
      </w:pPr>
    </w:p>
    <w:p w:rsidR="009F757C" w:rsidRPr="009F757C" w:rsidRDefault="009F757C" w:rsidP="009F757C">
      <w:pPr>
        <w:rPr>
          <w:noProof/>
          <w:sz w:val="22"/>
          <w:szCs w:val="22"/>
          <w:shd w:val="clear" w:color="auto" w:fill="CCCCCC"/>
        </w:rPr>
      </w:pPr>
    </w:p>
    <w:p w:rsidR="009F757C" w:rsidRPr="009F757C" w:rsidRDefault="009F757C" w:rsidP="009F757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Pr>
          <w:b/>
          <w:noProof/>
          <w:sz w:val="22"/>
          <w:szCs w:val="22"/>
        </w:rPr>
        <w:t>17.</w:t>
      </w:r>
      <w:r>
        <w:rPr>
          <w:b/>
          <w:noProof/>
          <w:sz w:val="22"/>
          <w:szCs w:val="22"/>
        </w:rPr>
        <w:tab/>
      </w:r>
      <w:r w:rsidRPr="009F757C">
        <w:rPr>
          <w:b/>
          <w:noProof/>
          <w:sz w:val="22"/>
          <w:szCs w:val="22"/>
        </w:rPr>
        <w:t>NIEPOWTARZALNY IDENTYFIKATOR – KOD 2D</w:t>
      </w:r>
    </w:p>
    <w:p w:rsidR="009F757C" w:rsidRPr="009F757C" w:rsidRDefault="009F757C" w:rsidP="009F757C">
      <w:pPr>
        <w:rPr>
          <w:noProof/>
          <w:sz w:val="22"/>
          <w:szCs w:val="22"/>
        </w:rPr>
      </w:pPr>
    </w:p>
    <w:p w:rsidR="009F757C" w:rsidRPr="009F757C" w:rsidRDefault="009F757C" w:rsidP="009F757C">
      <w:pPr>
        <w:rPr>
          <w:noProof/>
          <w:sz w:val="22"/>
          <w:szCs w:val="22"/>
          <w:shd w:val="clear" w:color="auto" w:fill="CCCCCC"/>
        </w:rPr>
      </w:pPr>
      <w:r w:rsidRPr="009F757C">
        <w:rPr>
          <w:noProof/>
          <w:sz w:val="22"/>
          <w:szCs w:val="22"/>
          <w:highlight w:val="lightGray"/>
        </w:rPr>
        <w:t>Obejmuje kod 2D będący nośnikiem niepowtarzalnego identyfikatora.</w:t>
      </w:r>
    </w:p>
    <w:p w:rsidR="009F757C" w:rsidRPr="009F757C" w:rsidRDefault="009F757C" w:rsidP="009F757C">
      <w:pPr>
        <w:rPr>
          <w:noProof/>
          <w:sz w:val="22"/>
          <w:szCs w:val="22"/>
          <w:shd w:val="clear" w:color="auto" w:fill="CCCCCC"/>
        </w:rPr>
      </w:pPr>
    </w:p>
    <w:p w:rsidR="009F757C" w:rsidRPr="009F757C" w:rsidRDefault="009F757C" w:rsidP="009F757C">
      <w:pPr>
        <w:rPr>
          <w:noProof/>
          <w:sz w:val="22"/>
          <w:szCs w:val="22"/>
        </w:rPr>
      </w:pPr>
    </w:p>
    <w:p w:rsidR="009F757C" w:rsidRPr="009F757C" w:rsidRDefault="009F757C" w:rsidP="009F757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Pr>
          <w:b/>
          <w:noProof/>
          <w:sz w:val="22"/>
          <w:szCs w:val="22"/>
        </w:rPr>
        <w:t>18.</w:t>
      </w:r>
      <w:r>
        <w:rPr>
          <w:b/>
          <w:noProof/>
          <w:sz w:val="22"/>
          <w:szCs w:val="22"/>
        </w:rPr>
        <w:tab/>
      </w:r>
      <w:r w:rsidRPr="009F757C">
        <w:rPr>
          <w:b/>
          <w:noProof/>
          <w:sz w:val="22"/>
          <w:szCs w:val="22"/>
        </w:rPr>
        <w:t>NIEPOWTARZALNY IDENTYFIKATOR – DANE CZYTELNE DLA CZŁOWIEKA</w:t>
      </w:r>
    </w:p>
    <w:p w:rsidR="009F757C" w:rsidRPr="009F757C" w:rsidRDefault="009F757C" w:rsidP="009F757C">
      <w:pPr>
        <w:rPr>
          <w:noProof/>
          <w:sz w:val="22"/>
          <w:szCs w:val="22"/>
        </w:rPr>
      </w:pPr>
    </w:p>
    <w:p w:rsidR="009F757C" w:rsidRPr="00A07A75" w:rsidRDefault="009F757C" w:rsidP="009F757C">
      <w:pPr>
        <w:rPr>
          <w:sz w:val="22"/>
          <w:szCs w:val="22"/>
        </w:rPr>
      </w:pPr>
      <w:r w:rsidRPr="009F757C">
        <w:rPr>
          <w:sz w:val="22"/>
          <w:szCs w:val="22"/>
        </w:rPr>
        <w:t xml:space="preserve">PC </w:t>
      </w:r>
    </w:p>
    <w:p w:rsidR="009F757C" w:rsidRPr="009F757C" w:rsidRDefault="009F757C" w:rsidP="009F757C">
      <w:pPr>
        <w:rPr>
          <w:sz w:val="22"/>
          <w:szCs w:val="22"/>
        </w:rPr>
      </w:pPr>
      <w:r w:rsidRPr="009F757C">
        <w:rPr>
          <w:sz w:val="22"/>
          <w:szCs w:val="22"/>
        </w:rPr>
        <w:t xml:space="preserve">SN </w:t>
      </w:r>
    </w:p>
    <w:p w:rsidR="009F757C" w:rsidRPr="009F757C" w:rsidRDefault="009F757C" w:rsidP="009F757C">
      <w:pPr>
        <w:rPr>
          <w:sz w:val="22"/>
          <w:szCs w:val="22"/>
        </w:rPr>
      </w:pPr>
      <w:r w:rsidRPr="009F757C">
        <w:rPr>
          <w:sz w:val="22"/>
          <w:szCs w:val="22"/>
        </w:rPr>
        <w:t xml:space="preserve">NN </w:t>
      </w:r>
    </w:p>
    <w:p w:rsidR="009F757C" w:rsidRDefault="009F757C">
      <w:pPr>
        <w:rPr>
          <w:sz w:val="22"/>
          <w:szCs w:val="22"/>
          <w:lang w:val="pl-PL"/>
        </w:rPr>
      </w:pPr>
    </w:p>
    <w:p w:rsidR="009F757C" w:rsidRPr="009B7678" w:rsidRDefault="009F757C">
      <w:pPr>
        <w:rPr>
          <w:sz w:val="22"/>
          <w:szCs w:val="22"/>
          <w:lang w:val="pl-PL"/>
        </w:rPr>
      </w:pPr>
    </w:p>
    <w:p w:rsidR="000F6CA0" w:rsidRPr="009B7678" w:rsidRDefault="000F6CA0" w:rsidP="000F6CA0">
      <w:pPr>
        <w:rPr>
          <w:b/>
          <w:sz w:val="22"/>
          <w:szCs w:val="22"/>
          <w:lang w:val="pl-PL"/>
        </w:rPr>
      </w:pPr>
      <w:r w:rsidRPr="009B7678">
        <w:rPr>
          <w:sz w:val="22"/>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rPr>
                <w:b/>
                <w:bCs/>
                <w:iCs/>
                <w:sz w:val="22"/>
                <w:szCs w:val="22"/>
                <w:lang w:val="pl-PL"/>
              </w:rPr>
            </w:pPr>
            <w:r w:rsidRPr="009B7678">
              <w:rPr>
                <w:b/>
                <w:bCs/>
                <w:iCs/>
                <w:sz w:val="22"/>
                <w:szCs w:val="22"/>
                <w:lang w:val="pl-PL"/>
              </w:rPr>
              <w:br w:type="column"/>
              <w:t>INFORMACJE ZAMIESZCZANE NA OPAKOWANIACH ZEWNĘTRZNYCH ORAZ OPAKOWANIACH BEZPOŚREDNICH</w:t>
            </w:r>
          </w:p>
          <w:p w:rsidR="000F6CA0" w:rsidRPr="009B7678" w:rsidRDefault="000F6CA0" w:rsidP="000F6CA0">
            <w:pPr>
              <w:rPr>
                <w:b/>
                <w:bCs/>
                <w:iCs/>
                <w:sz w:val="22"/>
                <w:szCs w:val="22"/>
                <w:lang w:val="pl-PL"/>
              </w:rPr>
            </w:pPr>
          </w:p>
          <w:p w:rsidR="00E224FF" w:rsidRPr="009B7678" w:rsidRDefault="000F6CA0" w:rsidP="000E00E8">
            <w:pPr>
              <w:rPr>
                <w:b/>
                <w:bCs/>
                <w:iCs/>
                <w:sz w:val="22"/>
                <w:szCs w:val="22"/>
                <w:lang w:val="pl-PL"/>
              </w:rPr>
            </w:pPr>
            <w:r w:rsidRPr="009B7678">
              <w:rPr>
                <w:b/>
                <w:bCs/>
                <w:iCs/>
                <w:sz w:val="22"/>
                <w:szCs w:val="22"/>
                <w:lang w:val="pl-PL"/>
              </w:rPr>
              <w:t>BUTELKA ZAWIERAJĄCA 50 TABLETEK</w:t>
            </w:r>
          </w:p>
        </w:tc>
      </w:tr>
    </w:tbl>
    <w:p w:rsidR="000F6CA0" w:rsidRPr="009B7678" w:rsidRDefault="000F6CA0" w:rsidP="000F6CA0">
      <w:pPr>
        <w:rPr>
          <w:b/>
          <w:bCs/>
          <w:iCs/>
          <w:sz w:val="22"/>
          <w:szCs w:val="22"/>
          <w:lang w:val="pl-PL"/>
        </w:rPr>
      </w:pPr>
    </w:p>
    <w:p w:rsidR="000F6CA0" w:rsidRPr="009B7678" w:rsidRDefault="000F6CA0" w:rsidP="000F6CA0">
      <w:pPr>
        <w:rPr>
          <w:sz w:val="22"/>
          <w:szCs w:val="22"/>
          <w:lang w:val="pl-PL"/>
        </w:rPr>
      </w:pPr>
    </w:p>
    <w:p w:rsidR="000F6CA0" w:rsidRPr="009B7678" w:rsidRDefault="000F6CA0" w:rsidP="000F6CA0">
      <w:pPr>
        <w:pBdr>
          <w:top w:val="single" w:sz="4" w:space="1" w:color="auto"/>
          <w:left w:val="single" w:sz="4" w:space="4" w:color="auto"/>
          <w:bottom w:val="single" w:sz="4" w:space="1" w:color="auto"/>
          <w:right w:val="single" w:sz="4" w:space="4" w:color="auto"/>
        </w:pBdr>
        <w:tabs>
          <w:tab w:val="left" w:pos="540"/>
        </w:tabs>
        <w:rPr>
          <w:b/>
          <w:sz w:val="22"/>
          <w:szCs w:val="22"/>
          <w:lang w:val="pl-PL" w:eastAsia="en-US"/>
        </w:rPr>
      </w:pPr>
      <w:r w:rsidRPr="009B7678">
        <w:rPr>
          <w:b/>
          <w:sz w:val="22"/>
          <w:szCs w:val="22"/>
          <w:lang w:val="pl-PL" w:eastAsia="en-US"/>
        </w:rPr>
        <w:t>1.</w:t>
      </w:r>
      <w:r w:rsidRPr="009B7678">
        <w:rPr>
          <w:b/>
          <w:sz w:val="22"/>
          <w:szCs w:val="22"/>
          <w:lang w:val="pl-PL" w:eastAsia="en-US"/>
        </w:rPr>
        <w:tab/>
        <w:t>NAZWA PRODUKTU LECZNICZEGO</w:t>
      </w:r>
    </w:p>
    <w:p w:rsidR="000F6CA0" w:rsidRPr="009B7678" w:rsidRDefault="000F6CA0" w:rsidP="000F6CA0">
      <w:pPr>
        <w:rPr>
          <w:sz w:val="22"/>
          <w:szCs w:val="22"/>
          <w:lang w:val="pl-PL"/>
        </w:rPr>
      </w:pPr>
    </w:p>
    <w:p w:rsidR="000F6CA0" w:rsidRPr="009B7678" w:rsidRDefault="000F6CA0" w:rsidP="000F6CA0">
      <w:pPr>
        <w:rPr>
          <w:sz w:val="22"/>
          <w:szCs w:val="22"/>
          <w:lang w:val="pl-PL"/>
        </w:rPr>
      </w:pPr>
      <w:r w:rsidRPr="009B7678">
        <w:rPr>
          <w:sz w:val="22"/>
          <w:szCs w:val="22"/>
          <w:lang w:val="pl-PL"/>
        </w:rPr>
        <w:t xml:space="preserve">Ferriprox </w:t>
      </w:r>
      <w:r w:rsidR="00B04EF0" w:rsidRPr="009B7678">
        <w:rPr>
          <w:sz w:val="22"/>
          <w:szCs w:val="22"/>
          <w:lang w:val="pl-PL"/>
        </w:rPr>
        <w:t>1000</w:t>
      </w:r>
      <w:r w:rsidRPr="009B7678">
        <w:rPr>
          <w:sz w:val="22"/>
          <w:szCs w:val="22"/>
          <w:lang w:val="pl-PL"/>
        </w:rPr>
        <w:t> mg tabletki powlekane</w:t>
      </w:r>
    </w:p>
    <w:p w:rsidR="000F6CA0" w:rsidRPr="009B7678" w:rsidRDefault="00CF17FB" w:rsidP="000F6CA0">
      <w:pPr>
        <w:rPr>
          <w:sz w:val="22"/>
          <w:szCs w:val="22"/>
          <w:lang w:val="pl-PL"/>
        </w:rPr>
      </w:pPr>
      <w:r>
        <w:rPr>
          <w:sz w:val="22"/>
          <w:szCs w:val="22"/>
          <w:lang w:val="pl-PL"/>
        </w:rPr>
        <w:t>d</w:t>
      </w:r>
      <w:r w:rsidR="000F6CA0" w:rsidRPr="009B7678">
        <w:rPr>
          <w:sz w:val="22"/>
          <w:szCs w:val="22"/>
          <w:lang w:val="pl-PL"/>
        </w:rPr>
        <w:t>eferypron</w:t>
      </w:r>
    </w:p>
    <w:p w:rsidR="000F6CA0" w:rsidRPr="009B7678" w:rsidRDefault="000F6CA0" w:rsidP="000F6CA0">
      <w:pPr>
        <w:rPr>
          <w:sz w:val="22"/>
          <w:szCs w:val="22"/>
          <w:lang w:val="pl-PL"/>
        </w:rPr>
      </w:pPr>
    </w:p>
    <w:p w:rsidR="000F6CA0" w:rsidRPr="009B7678" w:rsidRDefault="000F6CA0" w:rsidP="000F6CA0">
      <w:pPr>
        <w:rPr>
          <w:sz w:val="22"/>
          <w:szCs w:val="22"/>
          <w:lang w:val="pl-PL"/>
        </w:rPr>
      </w:pPr>
    </w:p>
    <w:p w:rsidR="000F6CA0" w:rsidRPr="009B7678" w:rsidRDefault="000F6CA0" w:rsidP="000F6CA0">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B7678">
        <w:rPr>
          <w:b/>
          <w:sz w:val="22"/>
          <w:szCs w:val="22"/>
          <w:lang w:val="pl-PL" w:eastAsia="en-US"/>
        </w:rPr>
        <w:t>2.</w:t>
      </w:r>
      <w:r w:rsidRPr="009B7678">
        <w:rPr>
          <w:b/>
          <w:sz w:val="22"/>
          <w:szCs w:val="22"/>
          <w:lang w:val="pl-PL" w:eastAsia="en-US"/>
        </w:rPr>
        <w:tab/>
        <w:t>ZAWARTOŚĆ SUBSTANCJI CZYNNEJ(YCH)</w:t>
      </w:r>
    </w:p>
    <w:p w:rsidR="000F6CA0" w:rsidRPr="009B7678" w:rsidRDefault="000F6CA0" w:rsidP="000F6CA0">
      <w:pPr>
        <w:rPr>
          <w:sz w:val="22"/>
          <w:szCs w:val="22"/>
          <w:lang w:val="pl-PL"/>
        </w:rPr>
      </w:pPr>
    </w:p>
    <w:p w:rsidR="000F6CA0" w:rsidRPr="009B7678" w:rsidRDefault="000F6CA0" w:rsidP="000F6CA0">
      <w:pPr>
        <w:rPr>
          <w:sz w:val="22"/>
          <w:szCs w:val="22"/>
          <w:lang w:val="pl-PL"/>
        </w:rPr>
      </w:pPr>
      <w:r w:rsidRPr="009B7678">
        <w:rPr>
          <w:sz w:val="22"/>
          <w:szCs w:val="22"/>
          <w:lang w:val="pl-PL"/>
        </w:rPr>
        <w:t xml:space="preserve">Jedna tabletka zawiera </w:t>
      </w:r>
      <w:r w:rsidR="00B04EF0" w:rsidRPr="009B7678">
        <w:rPr>
          <w:sz w:val="22"/>
          <w:szCs w:val="22"/>
          <w:lang w:val="pl-PL"/>
        </w:rPr>
        <w:t>1000</w:t>
      </w:r>
      <w:r w:rsidRPr="009B7678">
        <w:rPr>
          <w:sz w:val="22"/>
          <w:szCs w:val="22"/>
          <w:lang w:val="pl-PL"/>
        </w:rPr>
        <w:t> mg deferypronu.</w:t>
      </w:r>
    </w:p>
    <w:p w:rsidR="000F6CA0" w:rsidRPr="009B7678" w:rsidRDefault="000F6CA0" w:rsidP="000F6CA0">
      <w:pPr>
        <w:rPr>
          <w:sz w:val="22"/>
          <w:szCs w:val="22"/>
          <w:lang w:val="pl-PL"/>
        </w:rPr>
      </w:pPr>
    </w:p>
    <w:p w:rsidR="000F6CA0" w:rsidRPr="009B7678" w:rsidRDefault="000F6CA0" w:rsidP="000F6CA0">
      <w:pPr>
        <w:rPr>
          <w:sz w:val="22"/>
          <w:szCs w:val="22"/>
          <w:lang w:val="pl-PL"/>
        </w:rPr>
      </w:pPr>
    </w:p>
    <w:p w:rsidR="000F6CA0" w:rsidRPr="009B7678" w:rsidRDefault="000F6CA0" w:rsidP="000F6CA0">
      <w:pPr>
        <w:pBdr>
          <w:top w:val="single" w:sz="4" w:space="1" w:color="auto"/>
          <w:left w:val="single" w:sz="4" w:space="4" w:color="auto"/>
          <w:bottom w:val="single" w:sz="4" w:space="1" w:color="auto"/>
          <w:right w:val="single" w:sz="4" w:space="4" w:color="auto"/>
        </w:pBdr>
        <w:tabs>
          <w:tab w:val="left" w:pos="540"/>
        </w:tabs>
        <w:rPr>
          <w:b/>
          <w:sz w:val="22"/>
          <w:szCs w:val="22"/>
          <w:lang w:val="pl-PL" w:eastAsia="en-US"/>
        </w:rPr>
      </w:pPr>
      <w:r w:rsidRPr="009B7678">
        <w:rPr>
          <w:b/>
          <w:sz w:val="22"/>
          <w:szCs w:val="22"/>
          <w:lang w:val="pl-PL" w:eastAsia="en-US"/>
        </w:rPr>
        <w:t>3.</w:t>
      </w:r>
      <w:r w:rsidRPr="009B7678">
        <w:rPr>
          <w:b/>
          <w:sz w:val="22"/>
          <w:szCs w:val="22"/>
          <w:lang w:val="pl-PL" w:eastAsia="en-US"/>
        </w:rPr>
        <w:tab/>
        <w:t>WYKAZ SUBSTANCJI POMOCNICZYCH</w:t>
      </w:r>
    </w:p>
    <w:p w:rsidR="000F6CA0" w:rsidRPr="009B7678" w:rsidRDefault="000F6CA0" w:rsidP="000F6CA0">
      <w:pPr>
        <w:rPr>
          <w:sz w:val="22"/>
          <w:szCs w:val="22"/>
          <w:lang w:val="pl-PL"/>
        </w:rPr>
      </w:pPr>
    </w:p>
    <w:p w:rsidR="000F6CA0" w:rsidRPr="009B7678" w:rsidRDefault="000F6CA0" w:rsidP="000F6CA0">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l-PL" w:eastAsia="en-US"/>
              </w:rPr>
            </w:pPr>
            <w:r w:rsidRPr="009B7678">
              <w:rPr>
                <w:b/>
                <w:sz w:val="22"/>
                <w:szCs w:val="22"/>
                <w:lang w:val="pl-PL" w:eastAsia="en-US"/>
              </w:rPr>
              <w:t>4.</w:t>
            </w:r>
            <w:r w:rsidRPr="009B7678">
              <w:rPr>
                <w:b/>
                <w:sz w:val="22"/>
                <w:szCs w:val="22"/>
                <w:lang w:val="pl-PL" w:eastAsia="en-US"/>
              </w:rPr>
              <w:tab/>
              <w:t>POSTAĆ FARMACEUTYCZNA I ZAWARTOŚĆ OPAKOWANIA</w:t>
            </w:r>
          </w:p>
        </w:tc>
      </w:tr>
    </w:tbl>
    <w:p w:rsidR="000F6CA0" w:rsidRPr="009B7678" w:rsidRDefault="000F6CA0" w:rsidP="000F6CA0">
      <w:pPr>
        <w:rPr>
          <w:bCs/>
          <w:sz w:val="22"/>
          <w:szCs w:val="22"/>
          <w:lang w:val="pl-PL"/>
        </w:rPr>
      </w:pPr>
    </w:p>
    <w:p w:rsidR="000F6CA0" w:rsidRPr="009B7678" w:rsidRDefault="000F6CA0" w:rsidP="000F6CA0">
      <w:pPr>
        <w:rPr>
          <w:sz w:val="22"/>
          <w:szCs w:val="22"/>
          <w:lang w:val="pl-PL"/>
        </w:rPr>
      </w:pPr>
      <w:r w:rsidRPr="009B7678">
        <w:rPr>
          <w:sz w:val="22"/>
          <w:szCs w:val="22"/>
          <w:lang w:val="pl-PL"/>
        </w:rPr>
        <w:t>50 tabletek</w:t>
      </w:r>
      <w:r w:rsidR="00406881" w:rsidRPr="009B7678">
        <w:rPr>
          <w:sz w:val="22"/>
          <w:szCs w:val="22"/>
          <w:lang w:val="pl-PL"/>
        </w:rPr>
        <w:t xml:space="preserve"> powlekanych</w:t>
      </w:r>
    </w:p>
    <w:p w:rsidR="000F6CA0" w:rsidRPr="009B7678" w:rsidRDefault="000F6CA0" w:rsidP="000F6CA0">
      <w:pPr>
        <w:rPr>
          <w:sz w:val="22"/>
          <w:szCs w:val="22"/>
          <w:lang w:val="pl-PL"/>
        </w:rPr>
      </w:pPr>
    </w:p>
    <w:p w:rsidR="000F6CA0" w:rsidRPr="009B7678" w:rsidRDefault="000F6CA0" w:rsidP="000F6CA0">
      <w:pPr>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t-PT" w:eastAsia="en-US"/>
              </w:rPr>
            </w:pPr>
            <w:r w:rsidRPr="009B7678">
              <w:rPr>
                <w:b/>
                <w:sz w:val="22"/>
                <w:szCs w:val="22"/>
                <w:lang w:val="pt-PT" w:eastAsia="en-US"/>
              </w:rPr>
              <w:t>5.</w:t>
            </w:r>
            <w:r w:rsidRPr="009B7678">
              <w:rPr>
                <w:b/>
                <w:sz w:val="22"/>
                <w:szCs w:val="22"/>
                <w:lang w:val="pt-PT" w:eastAsia="en-US"/>
              </w:rPr>
              <w:tab/>
              <w:t>SPOSÓB I DROGA PODANIA</w:t>
            </w:r>
          </w:p>
        </w:tc>
      </w:tr>
    </w:tbl>
    <w:p w:rsidR="000F6CA0" w:rsidRPr="009B7678" w:rsidRDefault="000F6CA0" w:rsidP="000F6CA0">
      <w:pPr>
        <w:rPr>
          <w:sz w:val="22"/>
          <w:szCs w:val="22"/>
          <w:lang w:val="pt-PT"/>
        </w:rPr>
      </w:pPr>
    </w:p>
    <w:p w:rsidR="000F6CA0" w:rsidRPr="009B7678" w:rsidRDefault="000F6CA0" w:rsidP="000F6CA0">
      <w:pPr>
        <w:rPr>
          <w:sz w:val="22"/>
          <w:szCs w:val="22"/>
          <w:lang w:val="pl-PL"/>
        </w:rPr>
      </w:pPr>
      <w:r w:rsidRPr="009B7678">
        <w:rPr>
          <w:sz w:val="22"/>
          <w:szCs w:val="22"/>
          <w:lang w:val="pl-PL"/>
        </w:rPr>
        <w:t>Podanie doustne</w:t>
      </w:r>
    </w:p>
    <w:p w:rsidR="000F6CA0" w:rsidRPr="009B7678" w:rsidRDefault="000F6CA0" w:rsidP="000F6CA0">
      <w:pPr>
        <w:rPr>
          <w:sz w:val="22"/>
          <w:szCs w:val="22"/>
          <w:lang w:val="pl-PL"/>
        </w:rPr>
      </w:pPr>
    </w:p>
    <w:p w:rsidR="000F6CA0" w:rsidRPr="009B7678" w:rsidRDefault="000F6CA0" w:rsidP="000F6CA0">
      <w:pPr>
        <w:rPr>
          <w:sz w:val="22"/>
          <w:szCs w:val="22"/>
          <w:lang w:val="pl-PL"/>
        </w:rPr>
      </w:pPr>
      <w:r w:rsidRPr="009B7678">
        <w:rPr>
          <w:sz w:val="22"/>
          <w:szCs w:val="22"/>
          <w:lang w:val="pl-PL"/>
        </w:rPr>
        <w:t>Należy zapoznać się z treścią ulotki przed zastosowaniem leku.</w:t>
      </w:r>
    </w:p>
    <w:p w:rsidR="000F6CA0" w:rsidRPr="009B7678" w:rsidRDefault="000F6CA0" w:rsidP="000F6CA0">
      <w:pPr>
        <w:rPr>
          <w:sz w:val="22"/>
          <w:szCs w:val="22"/>
          <w:lang w:val="pl-PL"/>
        </w:rPr>
      </w:pPr>
    </w:p>
    <w:p w:rsidR="000F6CA0" w:rsidRPr="009B7678" w:rsidRDefault="000F6CA0" w:rsidP="000F6CA0">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406881">
            <w:pPr>
              <w:ind w:left="540" w:hanging="540"/>
              <w:rPr>
                <w:b/>
                <w:sz w:val="22"/>
                <w:szCs w:val="22"/>
                <w:lang w:val="pl-PL"/>
              </w:rPr>
            </w:pPr>
            <w:r w:rsidRPr="009B7678">
              <w:rPr>
                <w:b/>
                <w:sz w:val="22"/>
                <w:szCs w:val="22"/>
                <w:lang w:val="pl-PL" w:eastAsia="en-US"/>
              </w:rPr>
              <w:t>6.</w:t>
            </w:r>
            <w:r w:rsidRPr="009B7678">
              <w:rPr>
                <w:b/>
                <w:sz w:val="22"/>
                <w:szCs w:val="22"/>
                <w:lang w:val="pl-PL" w:eastAsia="en-US"/>
              </w:rPr>
              <w:tab/>
              <w:t xml:space="preserve">OSTRZEŻENIE DOTYCZĄCE PRZECHOWYWANIA PRODUKTU LECZNICZEGO W MIEJSCU </w:t>
            </w:r>
            <w:r w:rsidRPr="009B7678">
              <w:rPr>
                <w:b/>
                <w:sz w:val="22"/>
                <w:szCs w:val="22"/>
                <w:lang w:val="pl-PL"/>
              </w:rPr>
              <w:t xml:space="preserve">NIEWIDOCZNYM </w:t>
            </w:r>
            <w:r w:rsidR="00406881" w:rsidRPr="009B7678">
              <w:rPr>
                <w:b/>
                <w:sz w:val="22"/>
                <w:szCs w:val="22"/>
                <w:lang w:val="pl-PL"/>
              </w:rPr>
              <w:t xml:space="preserve">I </w:t>
            </w:r>
            <w:r w:rsidR="00406881" w:rsidRPr="009B7678">
              <w:rPr>
                <w:b/>
                <w:sz w:val="22"/>
                <w:szCs w:val="22"/>
                <w:lang w:val="pl-PL" w:eastAsia="en-US"/>
              </w:rPr>
              <w:t>NIEDOSTĘPNYM</w:t>
            </w:r>
            <w:r w:rsidR="00406881" w:rsidRPr="009B7678">
              <w:rPr>
                <w:b/>
                <w:sz w:val="22"/>
                <w:szCs w:val="22"/>
                <w:lang w:val="pl-PL"/>
              </w:rPr>
              <w:t xml:space="preserve"> </w:t>
            </w:r>
            <w:r w:rsidRPr="009B7678">
              <w:rPr>
                <w:b/>
                <w:sz w:val="22"/>
                <w:szCs w:val="22"/>
                <w:lang w:val="pl-PL"/>
              </w:rPr>
              <w:t>DLA DZIECI</w:t>
            </w:r>
          </w:p>
        </w:tc>
      </w:tr>
    </w:tbl>
    <w:p w:rsidR="000F6CA0" w:rsidRPr="009B7678" w:rsidRDefault="000F6CA0" w:rsidP="000F6CA0">
      <w:pPr>
        <w:rPr>
          <w:sz w:val="22"/>
          <w:szCs w:val="22"/>
          <w:lang w:val="pl-PL"/>
        </w:rPr>
      </w:pPr>
    </w:p>
    <w:p w:rsidR="000F6CA0" w:rsidRPr="009B7678" w:rsidRDefault="000F6CA0" w:rsidP="000F6CA0">
      <w:pPr>
        <w:rPr>
          <w:sz w:val="22"/>
          <w:szCs w:val="22"/>
          <w:lang w:val="pl-PL"/>
        </w:rPr>
      </w:pPr>
      <w:r w:rsidRPr="009B7678">
        <w:rPr>
          <w:sz w:val="22"/>
          <w:szCs w:val="22"/>
          <w:lang w:val="pl-PL"/>
        </w:rPr>
        <w:t xml:space="preserve">Lek przechowywać w miejscu niewidocznym </w:t>
      </w:r>
      <w:r w:rsidR="00406881" w:rsidRPr="009B7678">
        <w:rPr>
          <w:sz w:val="22"/>
          <w:szCs w:val="22"/>
          <w:lang w:val="pl-PL"/>
        </w:rPr>
        <w:t xml:space="preserve">i niedostępnym </w:t>
      </w:r>
      <w:r w:rsidRPr="009B7678">
        <w:rPr>
          <w:sz w:val="22"/>
          <w:szCs w:val="22"/>
          <w:lang w:val="pl-PL"/>
        </w:rPr>
        <w:t>dla dzieci.</w:t>
      </w:r>
    </w:p>
    <w:p w:rsidR="000F6CA0" w:rsidRPr="009B7678" w:rsidRDefault="000F6CA0" w:rsidP="000F6CA0">
      <w:pPr>
        <w:rPr>
          <w:sz w:val="22"/>
          <w:szCs w:val="22"/>
          <w:lang w:val="pl-PL"/>
        </w:rPr>
      </w:pPr>
    </w:p>
    <w:p w:rsidR="000F6CA0" w:rsidRPr="009B7678" w:rsidRDefault="000F6CA0" w:rsidP="000F6CA0">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l-PL"/>
              </w:rPr>
            </w:pPr>
            <w:r w:rsidRPr="009B7678">
              <w:rPr>
                <w:b/>
                <w:sz w:val="22"/>
                <w:szCs w:val="22"/>
                <w:lang w:val="pl-PL"/>
              </w:rPr>
              <w:t>7.</w:t>
            </w:r>
            <w:r w:rsidRPr="009B7678">
              <w:rPr>
                <w:b/>
                <w:sz w:val="22"/>
                <w:szCs w:val="22"/>
                <w:lang w:val="pl-PL"/>
              </w:rPr>
              <w:tab/>
              <w:t>INNE OSTRZEŻENIA SPECJALNE, JEŚLI KONIECZNE</w:t>
            </w:r>
          </w:p>
        </w:tc>
      </w:tr>
    </w:tbl>
    <w:p w:rsidR="000F6CA0" w:rsidRPr="009B7678" w:rsidRDefault="000F6CA0" w:rsidP="000F6CA0">
      <w:pPr>
        <w:rPr>
          <w:sz w:val="22"/>
          <w:szCs w:val="22"/>
          <w:lang w:val="pl-PL"/>
        </w:rPr>
      </w:pPr>
    </w:p>
    <w:p w:rsidR="000F6CA0" w:rsidRPr="009B7678" w:rsidRDefault="000F6CA0" w:rsidP="000F6CA0">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D600DF">
            <w:pPr>
              <w:keepNext/>
              <w:tabs>
                <w:tab w:val="left" w:pos="540"/>
              </w:tabs>
              <w:rPr>
                <w:b/>
                <w:sz w:val="22"/>
                <w:szCs w:val="22"/>
              </w:rPr>
            </w:pPr>
            <w:r w:rsidRPr="009B7678">
              <w:rPr>
                <w:b/>
                <w:sz w:val="22"/>
                <w:szCs w:val="22"/>
              </w:rPr>
              <w:t>8.</w:t>
            </w:r>
            <w:r w:rsidRPr="009B7678">
              <w:rPr>
                <w:b/>
                <w:sz w:val="22"/>
                <w:szCs w:val="22"/>
              </w:rPr>
              <w:tab/>
              <w:t>TERMIN WAŻNOŚCI</w:t>
            </w:r>
          </w:p>
        </w:tc>
      </w:tr>
    </w:tbl>
    <w:p w:rsidR="000F6CA0" w:rsidRPr="009B7678" w:rsidRDefault="000F6CA0" w:rsidP="00D600DF">
      <w:pPr>
        <w:keepNext/>
        <w:rPr>
          <w:sz w:val="22"/>
          <w:szCs w:val="22"/>
        </w:rPr>
      </w:pPr>
    </w:p>
    <w:p w:rsidR="000F6CA0" w:rsidRPr="009B7678" w:rsidRDefault="000F6CA0" w:rsidP="00D600DF">
      <w:pPr>
        <w:keepNext/>
        <w:rPr>
          <w:sz w:val="22"/>
          <w:szCs w:val="22"/>
          <w:lang w:val="pl-PL"/>
        </w:rPr>
      </w:pPr>
      <w:r w:rsidRPr="009B7678">
        <w:rPr>
          <w:sz w:val="22"/>
          <w:szCs w:val="22"/>
          <w:lang w:val="pl-PL"/>
        </w:rPr>
        <w:t>Termin ważności</w:t>
      </w:r>
    </w:p>
    <w:p w:rsidR="0051109F" w:rsidRPr="009B7678" w:rsidRDefault="00203F68" w:rsidP="00203F68">
      <w:pPr>
        <w:rPr>
          <w:sz w:val="22"/>
          <w:szCs w:val="22"/>
          <w:lang w:val="pl-PL"/>
        </w:rPr>
      </w:pPr>
      <w:r w:rsidRPr="00203F68">
        <w:rPr>
          <w:sz w:val="22"/>
          <w:szCs w:val="22"/>
          <w:highlight w:val="lightGray"/>
          <w:lang w:val="pl-PL"/>
        </w:rPr>
        <w:t>EXP</w:t>
      </w:r>
    </w:p>
    <w:p w:rsidR="0051109F" w:rsidRPr="009B7678" w:rsidRDefault="0051109F" w:rsidP="000F6CA0">
      <w:pPr>
        <w:rPr>
          <w:sz w:val="22"/>
          <w:szCs w:val="22"/>
          <w:lang w:val="pl-PL"/>
        </w:rPr>
      </w:pPr>
      <w:r w:rsidRPr="009B7678">
        <w:rPr>
          <w:sz w:val="22"/>
          <w:szCs w:val="22"/>
          <w:lang w:val="pl-PL"/>
        </w:rPr>
        <w:t>Należy zużyć w ciągu 50 dni od pierwszego otwarcia.</w:t>
      </w:r>
    </w:p>
    <w:p w:rsidR="000F6CA0" w:rsidRPr="009B7678" w:rsidRDefault="000F6CA0" w:rsidP="000F6CA0">
      <w:pPr>
        <w:rPr>
          <w:sz w:val="22"/>
          <w:szCs w:val="22"/>
          <w:lang w:val="pl-PL"/>
        </w:rPr>
      </w:pPr>
    </w:p>
    <w:p w:rsidR="000F6CA0" w:rsidRPr="009B7678" w:rsidRDefault="000F6CA0" w:rsidP="000F6CA0">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651ADB">
            <w:pPr>
              <w:keepNext/>
              <w:tabs>
                <w:tab w:val="left" w:pos="540"/>
              </w:tabs>
              <w:rPr>
                <w:b/>
                <w:sz w:val="22"/>
                <w:szCs w:val="22"/>
              </w:rPr>
            </w:pPr>
            <w:r w:rsidRPr="009B7678">
              <w:rPr>
                <w:b/>
                <w:sz w:val="22"/>
                <w:szCs w:val="22"/>
              </w:rPr>
              <w:t>9.</w:t>
            </w:r>
            <w:r w:rsidRPr="009B7678">
              <w:rPr>
                <w:b/>
                <w:sz w:val="22"/>
                <w:szCs w:val="22"/>
              </w:rPr>
              <w:tab/>
              <w:t>WARUNKI PRZECHOWYWANIA</w:t>
            </w:r>
          </w:p>
        </w:tc>
      </w:tr>
    </w:tbl>
    <w:p w:rsidR="000F6CA0" w:rsidRPr="009B7678" w:rsidRDefault="000F6CA0" w:rsidP="00651ADB">
      <w:pPr>
        <w:keepNext/>
        <w:tabs>
          <w:tab w:val="left" w:pos="720"/>
        </w:tabs>
        <w:rPr>
          <w:iCs/>
          <w:sz w:val="22"/>
          <w:szCs w:val="22"/>
        </w:rPr>
      </w:pPr>
    </w:p>
    <w:p w:rsidR="000F6CA0" w:rsidRPr="009B7678" w:rsidRDefault="000F6CA0" w:rsidP="00651ADB">
      <w:pPr>
        <w:keepNext/>
        <w:rPr>
          <w:sz w:val="22"/>
          <w:szCs w:val="22"/>
          <w:lang w:val="pl-PL"/>
        </w:rPr>
      </w:pPr>
      <w:r w:rsidRPr="009B7678">
        <w:rPr>
          <w:sz w:val="22"/>
          <w:szCs w:val="22"/>
          <w:lang w:val="pl-PL"/>
        </w:rPr>
        <w:t>Nie przechowywać w temperaturze powyżej 30</w:t>
      </w:r>
      <w:r w:rsidRPr="009B7678">
        <w:rPr>
          <w:rFonts w:ascii="Symbol" w:hAnsi="Symbol"/>
          <w:sz w:val="22"/>
          <w:szCs w:val="22"/>
          <w:lang w:val="pl-PL"/>
        </w:rPr>
        <w:sym w:font="Symbol" w:char="F0B0"/>
      </w:r>
      <w:r w:rsidRPr="009B7678">
        <w:rPr>
          <w:sz w:val="22"/>
          <w:szCs w:val="22"/>
          <w:lang w:val="pl-PL"/>
        </w:rPr>
        <w:t>C.</w:t>
      </w:r>
    </w:p>
    <w:p w:rsidR="007F3BA7" w:rsidRPr="009B7678" w:rsidRDefault="006E25AB" w:rsidP="000E00E8">
      <w:pPr>
        <w:rPr>
          <w:sz w:val="22"/>
          <w:szCs w:val="22"/>
          <w:lang w:val="pl-PL"/>
        </w:rPr>
      </w:pPr>
      <w:r w:rsidRPr="009B7678">
        <w:rPr>
          <w:sz w:val="22"/>
          <w:szCs w:val="22"/>
          <w:lang w:val="pl-PL"/>
        </w:rPr>
        <w:t>P</w:t>
      </w:r>
      <w:r w:rsidR="007F3BA7" w:rsidRPr="009B7678">
        <w:rPr>
          <w:sz w:val="22"/>
          <w:szCs w:val="22"/>
          <w:lang w:val="pl-PL"/>
        </w:rPr>
        <w:t xml:space="preserve">rzechowywać </w:t>
      </w:r>
      <w:r w:rsidRPr="009B7678">
        <w:rPr>
          <w:sz w:val="22"/>
          <w:szCs w:val="22"/>
          <w:lang w:val="pl-PL"/>
        </w:rPr>
        <w:t xml:space="preserve">butelkę </w:t>
      </w:r>
      <w:r w:rsidR="007F3BA7" w:rsidRPr="009B7678">
        <w:rPr>
          <w:sz w:val="22"/>
          <w:szCs w:val="22"/>
          <w:lang w:val="pl-PL"/>
        </w:rPr>
        <w:t>szczelnie zamkniętą w celu ochrony przed wilgocią.</w:t>
      </w:r>
    </w:p>
    <w:p w:rsidR="000F6CA0" w:rsidRPr="009B7678" w:rsidRDefault="000F6CA0" w:rsidP="000F6CA0">
      <w:pPr>
        <w:rPr>
          <w:sz w:val="22"/>
          <w:szCs w:val="22"/>
          <w:lang w:val="pl-PL"/>
        </w:rPr>
      </w:pPr>
    </w:p>
    <w:p w:rsidR="000F6CA0" w:rsidRPr="009B7678" w:rsidRDefault="000F6CA0" w:rsidP="000F6CA0">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5621E4">
            <w:pPr>
              <w:keepNext/>
              <w:ind w:left="540" w:hanging="540"/>
              <w:rPr>
                <w:b/>
                <w:sz w:val="22"/>
                <w:szCs w:val="22"/>
                <w:lang w:val="pl-PL" w:eastAsia="en-US"/>
              </w:rPr>
            </w:pPr>
            <w:r w:rsidRPr="009B7678">
              <w:rPr>
                <w:b/>
                <w:sz w:val="22"/>
                <w:szCs w:val="22"/>
                <w:lang w:val="pl-PL" w:eastAsia="en-US"/>
              </w:rPr>
              <w:t>10.</w:t>
            </w:r>
            <w:r w:rsidRPr="009B7678">
              <w:rPr>
                <w:b/>
                <w:sz w:val="22"/>
                <w:szCs w:val="22"/>
                <w:lang w:val="pl-PL" w:eastAsia="en-US"/>
              </w:rPr>
              <w:tab/>
              <w:t>SPECJALNE ŚRODKI OSTROŻNOŚCI DOTYCZĄCE USUWANIA NIEZUŻYTEGO PRODUKTU LECZNICZEGO LUB POCHODZĄCYCH Z NIEGO ODPADÓW, JEŚLI WŁAŚCIWE</w:t>
            </w:r>
          </w:p>
        </w:tc>
      </w:tr>
    </w:tbl>
    <w:p w:rsidR="000F6CA0" w:rsidRPr="009B7678" w:rsidRDefault="000F6CA0" w:rsidP="000F6CA0">
      <w:pPr>
        <w:tabs>
          <w:tab w:val="left" w:pos="720"/>
        </w:tabs>
        <w:rPr>
          <w:sz w:val="22"/>
          <w:szCs w:val="22"/>
          <w:lang w:val="pl-PL"/>
        </w:rPr>
      </w:pPr>
    </w:p>
    <w:p w:rsidR="000F6CA0" w:rsidRPr="009B7678" w:rsidRDefault="000F6CA0" w:rsidP="000F6CA0">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l-PL"/>
              </w:rPr>
            </w:pPr>
            <w:r w:rsidRPr="009B7678">
              <w:rPr>
                <w:b/>
                <w:sz w:val="22"/>
                <w:szCs w:val="22"/>
                <w:lang w:val="pl-PL" w:eastAsia="en-US"/>
              </w:rPr>
              <w:t>11.</w:t>
            </w:r>
            <w:r w:rsidRPr="009B7678">
              <w:rPr>
                <w:b/>
                <w:sz w:val="22"/>
                <w:szCs w:val="22"/>
                <w:lang w:val="pl-PL" w:eastAsia="en-US"/>
              </w:rPr>
              <w:tab/>
              <w:t>NAZWA</w:t>
            </w:r>
            <w:r w:rsidRPr="009B7678">
              <w:rPr>
                <w:b/>
                <w:sz w:val="22"/>
                <w:szCs w:val="22"/>
                <w:lang w:val="pl-PL"/>
              </w:rPr>
              <w:t xml:space="preserve"> I ADRES PODMIOTU ODPOWIEDZIALNEGO</w:t>
            </w:r>
          </w:p>
        </w:tc>
      </w:tr>
    </w:tbl>
    <w:p w:rsidR="000F6CA0" w:rsidRPr="009B7678" w:rsidRDefault="000F6CA0" w:rsidP="000F6CA0">
      <w:pPr>
        <w:tabs>
          <w:tab w:val="left" w:pos="720"/>
        </w:tabs>
        <w:rPr>
          <w:sz w:val="22"/>
          <w:szCs w:val="22"/>
          <w:lang w:val="pl-PL"/>
        </w:rPr>
      </w:pPr>
    </w:p>
    <w:p w:rsidR="00F801E1" w:rsidRPr="002B63A9" w:rsidRDefault="0055464C" w:rsidP="00F801E1">
      <w:pPr>
        <w:rPr>
          <w:sz w:val="22"/>
          <w:szCs w:val="22"/>
          <w:lang w:val="it-IT"/>
        </w:rPr>
      </w:pPr>
      <w:r w:rsidRPr="002B63A9">
        <w:rPr>
          <w:sz w:val="22"/>
          <w:szCs w:val="22"/>
          <w:lang w:val="it-IT"/>
        </w:rPr>
        <w:t>Chiesi Farmaceutici S.p.A.</w:t>
      </w:r>
    </w:p>
    <w:p w:rsidR="00183D43" w:rsidRPr="002B63A9" w:rsidRDefault="0055464C" w:rsidP="00183D43">
      <w:pPr>
        <w:rPr>
          <w:sz w:val="22"/>
          <w:szCs w:val="22"/>
          <w:highlight w:val="lightGray"/>
          <w:lang w:val="it-IT" w:eastAsia="en-US"/>
        </w:rPr>
      </w:pPr>
      <w:r w:rsidRPr="002B63A9">
        <w:rPr>
          <w:sz w:val="22"/>
          <w:szCs w:val="22"/>
          <w:highlight w:val="lightGray"/>
          <w:lang w:val="it-IT"/>
        </w:rPr>
        <w:t>Via Palermo 26/A</w:t>
      </w:r>
    </w:p>
    <w:p w:rsidR="00183D43" w:rsidRPr="002B63A9" w:rsidRDefault="0055464C" w:rsidP="00183D43">
      <w:pPr>
        <w:rPr>
          <w:sz w:val="22"/>
          <w:szCs w:val="22"/>
          <w:lang w:val="it-IT"/>
        </w:rPr>
      </w:pPr>
      <w:r w:rsidRPr="002B63A9">
        <w:rPr>
          <w:sz w:val="22"/>
          <w:szCs w:val="22"/>
          <w:highlight w:val="lightGray"/>
          <w:lang w:val="it-IT"/>
        </w:rPr>
        <w:t>43122 Parma</w:t>
      </w:r>
    </w:p>
    <w:p w:rsidR="000F6CA0" w:rsidRPr="002B63A9" w:rsidRDefault="0055464C" w:rsidP="00F801E1">
      <w:pPr>
        <w:rPr>
          <w:sz w:val="22"/>
          <w:szCs w:val="22"/>
          <w:lang w:val="it-IT"/>
        </w:rPr>
      </w:pPr>
      <w:r w:rsidRPr="002B63A9">
        <w:rPr>
          <w:sz w:val="22"/>
          <w:szCs w:val="22"/>
          <w:highlight w:val="lightGray"/>
          <w:lang w:val="it-IT"/>
        </w:rPr>
        <w:t>Włochy</w:t>
      </w:r>
    </w:p>
    <w:p w:rsidR="00F801E1" w:rsidRPr="002B63A9" w:rsidRDefault="00F801E1" w:rsidP="00F801E1">
      <w:pPr>
        <w:rPr>
          <w:b/>
          <w:sz w:val="22"/>
          <w:szCs w:val="22"/>
          <w:lang w:val="it-IT"/>
        </w:rPr>
      </w:pPr>
    </w:p>
    <w:p w:rsidR="000F6CA0" w:rsidRPr="002B63A9" w:rsidRDefault="000F6CA0" w:rsidP="000F6CA0">
      <w:pPr>
        <w:tabs>
          <w:tab w:val="left" w:pos="720"/>
        </w:tab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t-PT"/>
              </w:rPr>
            </w:pPr>
            <w:r w:rsidRPr="009B7678">
              <w:rPr>
                <w:b/>
                <w:sz w:val="22"/>
                <w:szCs w:val="22"/>
                <w:lang w:val="pt-PT"/>
              </w:rPr>
              <w:t>12.</w:t>
            </w:r>
            <w:r w:rsidRPr="009B7678">
              <w:rPr>
                <w:b/>
                <w:sz w:val="22"/>
                <w:szCs w:val="22"/>
                <w:lang w:val="pt-PT"/>
              </w:rPr>
              <w:tab/>
              <w:t>NUMER POZWOLENIA NA DOPUSZCZENIE DO OBROTU</w:t>
            </w:r>
          </w:p>
        </w:tc>
      </w:tr>
    </w:tbl>
    <w:p w:rsidR="000F6CA0" w:rsidRPr="009B7678" w:rsidRDefault="000F6CA0" w:rsidP="000F6CA0">
      <w:pPr>
        <w:tabs>
          <w:tab w:val="left" w:pos="720"/>
        </w:tabs>
        <w:rPr>
          <w:sz w:val="22"/>
          <w:szCs w:val="22"/>
          <w:lang w:val="pt-PT"/>
        </w:rPr>
      </w:pPr>
    </w:p>
    <w:p w:rsidR="00E45579" w:rsidRPr="00D51698" w:rsidRDefault="0064536B" w:rsidP="000E00E8">
      <w:pPr>
        <w:rPr>
          <w:sz w:val="22"/>
          <w:szCs w:val="22"/>
          <w:lang w:val="pl-PL"/>
        </w:rPr>
      </w:pPr>
      <w:r w:rsidRPr="009B7678">
        <w:rPr>
          <w:sz w:val="22"/>
          <w:szCs w:val="22"/>
          <w:lang w:val="pl-PL"/>
        </w:rPr>
        <w:t>EU/1/99/108/004</w:t>
      </w:r>
    </w:p>
    <w:p w:rsidR="000F6CA0" w:rsidRPr="00D51698" w:rsidRDefault="000F6CA0" w:rsidP="000F6CA0">
      <w:pPr>
        <w:rPr>
          <w:b/>
          <w:sz w:val="22"/>
          <w:szCs w:val="22"/>
          <w:lang w:val="pl-PL"/>
        </w:rPr>
      </w:pPr>
    </w:p>
    <w:p w:rsidR="000F6CA0" w:rsidRPr="009B7678" w:rsidRDefault="000F6CA0" w:rsidP="000F6CA0">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l-PL"/>
              </w:rPr>
            </w:pPr>
            <w:r w:rsidRPr="009B7678">
              <w:rPr>
                <w:b/>
                <w:sz w:val="22"/>
                <w:szCs w:val="22"/>
                <w:lang w:val="pl-PL"/>
              </w:rPr>
              <w:t>13.</w:t>
            </w:r>
            <w:r w:rsidRPr="009B7678">
              <w:rPr>
                <w:b/>
                <w:sz w:val="22"/>
                <w:szCs w:val="22"/>
                <w:lang w:val="pl-PL"/>
              </w:rPr>
              <w:tab/>
              <w:t>NUMER SERII</w:t>
            </w:r>
          </w:p>
        </w:tc>
      </w:tr>
    </w:tbl>
    <w:p w:rsidR="000F6CA0" w:rsidRPr="009B7678" w:rsidRDefault="000F6CA0" w:rsidP="000F6CA0">
      <w:pPr>
        <w:tabs>
          <w:tab w:val="left" w:pos="720"/>
        </w:tabs>
        <w:rPr>
          <w:sz w:val="22"/>
          <w:szCs w:val="22"/>
          <w:lang w:val="pl-PL"/>
        </w:rPr>
      </w:pPr>
    </w:p>
    <w:p w:rsidR="000F6CA0" w:rsidRPr="009B7678" w:rsidRDefault="000F6CA0" w:rsidP="000F6CA0">
      <w:pPr>
        <w:rPr>
          <w:sz w:val="22"/>
          <w:szCs w:val="22"/>
          <w:lang w:val="de-DE"/>
        </w:rPr>
      </w:pPr>
      <w:r w:rsidRPr="009B7678">
        <w:rPr>
          <w:sz w:val="22"/>
          <w:szCs w:val="22"/>
          <w:lang w:val="de-DE"/>
        </w:rPr>
        <w:t>Nr serii</w:t>
      </w:r>
      <w:r w:rsidR="00203F68">
        <w:rPr>
          <w:sz w:val="22"/>
          <w:szCs w:val="22"/>
          <w:lang w:val="de-DE"/>
        </w:rPr>
        <w:t>/Lot</w:t>
      </w:r>
    </w:p>
    <w:p w:rsidR="000F6CA0" w:rsidRPr="009B7678" w:rsidRDefault="000F6CA0" w:rsidP="000F6CA0">
      <w:pPr>
        <w:rPr>
          <w:sz w:val="22"/>
          <w:szCs w:val="22"/>
          <w:lang w:val="de-DE"/>
        </w:rPr>
      </w:pPr>
    </w:p>
    <w:p w:rsidR="000F6CA0" w:rsidRPr="009B7678" w:rsidRDefault="000F6CA0" w:rsidP="000F6CA0">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lang w:val="pl-PL"/>
              </w:rPr>
            </w:pPr>
            <w:r w:rsidRPr="009B7678">
              <w:rPr>
                <w:b/>
                <w:sz w:val="22"/>
                <w:szCs w:val="22"/>
                <w:lang w:val="pl-PL"/>
              </w:rPr>
              <w:t>14.</w:t>
            </w:r>
            <w:r w:rsidRPr="009B7678">
              <w:rPr>
                <w:b/>
                <w:sz w:val="22"/>
                <w:szCs w:val="22"/>
                <w:lang w:val="pl-PL"/>
              </w:rPr>
              <w:tab/>
              <w:t>OGÓLNA KATEGORIA DOSTĘPNOŚCI</w:t>
            </w:r>
          </w:p>
        </w:tc>
      </w:tr>
    </w:tbl>
    <w:p w:rsidR="000F6CA0" w:rsidRPr="009B7678" w:rsidRDefault="000F6CA0" w:rsidP="000F6CA0">
      <w:pPr>
        <w:tabs>
          <w:tab w:val="left" w:pos="720"/>
        </w:tabs>
        <w:rPr>
          <w:sz w:val="22"/>
          <w:szCs w:val="22"/>
          <w:lang w:val="pl-PL"/>
        </w:rPr>
      </w:pPr>
    </w:p>
    <w:p w:rsidR="00CD3902" w:rsidRPr="009B7678" w:rsidRDefault="00CD3902" w:rsidP="00CD3902">
      <w:pPr>
        <w:rPr>
          <w:sz w:val="22"/>
          <w:szCs w:val="22"/>
          <w:lang w:val="pl-PL"/>
        </w:rPr>
      </w:pPr>
      <w:r w:rsidRPr="009B7678">
        <w:rPr>
          <w:sz w:val="22"/>
          <w:szCs w:val="22"/>
          <w:lang w:val="pl-PL"/>
        </w:rPr>
        <w:t>Produkt leczniczy wydawany na receptę.</w:t>
      </w:r>
    </w:p>
    <w:p w:rsidR="000F6CA0" w:rsidRPr="009B7678" w:rsidRDefault="000F6CA0" w:rsidP="000F6CA0">
      <w:pPr>
        <w:rPr>
          <w:sz w:val="22"/>
          <w:szCs w:val="22"/>
          <w:lang w:val="pl-PL"/>
        </w:rPr>
      </w:pPr>
    </w:p>
    <w:p w:rsidR="000F6CA0" w:rsidRPr="009B7678" w:rsidRDefault="000F6CA0" w:rsidP="000F6CA0">
      <w:pPr>
        <w:tabs>
          <w:tab w:val="left" w:pos="720"/>
        </w:tabs>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7457C" w:rsidTr="000F6CA0">
        <w:tc>
          <w:tcPr>
            <w:tcW w:w="9210" w:type="dxa"/>
            <w:tcBorders>
              <w:top w:val="single" w:sz="4" w:space="0" w:color="auto"/>
              <w:left w:val="single" w:sz="4" w:space="0" w:color="auto"/>
              <w:bottom w:val="single" w:sz="4" w:space="0" w:color="auto"/>
              <w:right w:val="single" w:sz="4" w:space="0" w:color="auto"/>
            </w:tcBorders>
          </w:tcPr>
          <w:p w:rsidR="000F6CA0" w:rsidRPr="009B7678" w:rsidRDefault="000F6CA0" w:rsidP="000F6CA0">
            <w:pPr>
              <w:tabs>
                <w:tab w:val="left" w:pos="540"/>
              </w:tabs>
              <w:rPr>
                <w:b/>
                <w:sz w:val="22"/>
                <w:szCs w:val="22"/>
              </w:rPr>
            </w:pPr>
            <w:r w:rsidRPr="009B7678">
              <w:rPr>
                <w:b/>
                <w:sz w:val="22"/>
                <w:szCs w:val="22"/>
              </w:rPr>
              <w:t>15.</w:t>
            </w:r>
            <w:r w:rsidRPr="009B7678">
              <w:rPr>
                <w:b/>
                <w:sz w:val="22"/>
                <w:szCs w:val="22"/>
              </w:rPr>
              <w:tab/>
              <w:t>INSTRUKCJA UŻYCIA</w:t>
            </w:r>
          </w:p>
        </w:tc>
      </w:tr>
    </w:tbl>
    <w:p w:rsidR="000F6CA0" w:rsidRPr="009B7678" w:rsidRDefault="000F6CA0" w:rsidP="000F6CA0">
      <w:pPr>
        <w:rPr>
          <w:sz w:val="22"/>
          <w:szCs w:val="22"/>
          <w:lang w:val="pl-PL"/>
        </w:rPr>
      </w:pPr>
    </w:p>
    <w:p w:rsidR="000F6CA0" w:rsidRPr="009B7678" w:rsidRDefault="000F6CA0" w:rsidP="000F6CA0">
      <w:pPr>
        <w:rPr>
          <w:sz w:val="22"/>
          <w:szCs w:val="22"/>
          <w:lang w:val="pl-PL"/>
        </w:rPr>
      </w:pPr>
    </w:p>
    <w:p w:rsidR="000F6CA0" w:rsidRPr="009B7678" w:rsidRDefault="000F6CA0" w:rsidP="000F6CA0">
      <w:pPr>
        <w:pBdr>
          <w:top w:val="single" w:sz="4" w:space="1" w:color="auto"/>
          <w:left w:val="single" w:sz="4" w:space="4" w:color="auto"/>
          <w:bottom w:val="single" w:sz="4" w:space="1" w:color="auto"/>
          <w:right w:val="single" w:sz="4" w:space="4" w:color="auto"/>
        </w:pBdr>
        <w:tabs>
          <w:tab w:val="left" w:pos="720"/>
        </w:tabs>
        <w:rPr>
          <w:noProof/>
          <w:sz w:val="22"/>
          <w:szCs w:val="22"/>
        </w:rPr>
      </w:pPr>
      <w:r w:rsidRPr="009B7678">
        <w:rPr>
          <w:b/>
          <w:noProof/>
          <w:sz w:val="22"/>
          <w:szCs w:val="22"/>
        </w:rPr>
        <w:t>16.</w:t>
      </w:r>
      <w:r w:rsidRPr="009B7678">
        <w:rPr>
          <w:b/>
          <w:noProof/>
          <w:sz w:val="22"/>
          <w:szCs w:val="22"/>
        </w:rPr>
        <w:tab/>
        <w:t>INFORMACJA PODANA SYSTEMEM BRAILLE’A</w:t>
      </w:r>
    </w:p>
    <w:p w:rsidR="000F6CA0" w:rsidRPr="009B7678" w:rsidRDefault="000F6CA0" w:rsidP="000F6CA0">
      <w:pPr>
        <w:tabs>
          <w:tab w:val="left" w:pos="720"/>
        </w:tabs>
        <w:rPr>
          <w:noProof/>
          <w:sz w:val="22"/>
          <w:szCs w:val="22"/>
        </w:rPr>
      </w:pPr>
    </w:p>
    <w:p w:rsidR="000F6CA0" w:rsidRDefault="000F6CA0" w:rsidP="00244E64">
      <w:pPr>
        <w:rPr>
          <w:sz w:val="22"/>
          <w:szCs w:val="22"/>
          <w:lang w:val="pl-PL"/>
        </w:rPr>
      </w:pPr>
      <w:r w:rsidRPr="009B7678">
        <w:rPr>
          <w:sz w:val="22"/>
          <w:szCs w:val="22"/>
          <w:highlight w:val="lightGray"/>
          <w:lang w:val="pl-PL"/>
        </w:rPr>
        <w:t>Ferriprox 1000</w:t>
      </w:r>
      <w:r w:rsidR="00244E64">
        <w:rPr>
          <w:sz w:val="22"/>
          <w:szCs w:val="22"/>
          <w:highlight w:val="lightGray"/>
          <w:lang w:val="pl-PL"/>
        </w:rPr>
        <w:t> </w:t>
      </w:r>
      <w:r w:rsidRPr="009B7678">
        <w:rPr>
          <w:sz w:val="22"/>
          <w:szCs w:val="22"/>
          <w:highlight w:val="lightGray"/>
          <w:lang w:val="pl-PL"/>
        </w:rPr>
        <w:t>mg</w:t>
      </w:r>
    </w:p>
    <w:p w:rsidR="009F757C" w:rsidRPr="009F757C" w:rsidRDefault="009F757C" w:rsidP="009F757C">
      <w:pPr>
        <w:rPr>
          <w:noProof/>
          <w:sz w:val="22"/>
          <w:szCs w:val="22"/>
          <w:shd w:val="clear" w:color="auto" w:fill="CCCCCC"/>
        </w:rPr>
      </w:pPr>
    </w:p>
    <w:p w:rsidR="009F757C" w:rsidRPr="009F757C" w:rsidRDefault="009F757C" w:rsidP="009F757C">
      <w:pPr>
        <w:rPr>
          <w:noProof/>
          <w:sz w:val="22"/>
          <w:szCs w:val="22"/>
          <w:shd w:val="clear" w:color="auto" w:fill="CCCCCC"/>
        </w:rPr>
      </w:pPr>
    </w:p>
    <w:p w:rsidR="009F757C" w:rsidRPr="009F757C" w:rsidRDefault="009F757C" w:rsidP="009F757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Pr>
          <w:b/>
          <w:noProof/>
          <w:sz w:val="22"/>
          <w:szCs w:val="22"/>
        </w:rPr>
        <w:t>17.</w:t>
      </w:r>
      <w:r>
        <w:rPr>
          <w:b/>
          <w:noProof/>
          <w:sz w:val="22"/>
          <w:szCs w:val="22"/>
        </w:rPr>
        <w:tab/>
      </w:r>
      <w:r w:rsidRPr="009F757C">
        <w:rPr>
          <w:b/>
          <w:noProof/>
          <w:sz w:val="22"/>
          <w:szCs w:val="22"/>
        </w:rPr>
        <w:t>NIEPOWTARZALNY IDENTYFIKATOR – KOD 2D</w:t>
      </w:r>
    </w:p>
    <w:p w:rsidR="009F757C" w:rsidRPr="009F757C" w:rsidRDefault="009F757C" w:rsidP="009F757C">
      <w:pPr>
        <w:rPr>
          <w:noProof/>
          <w:sz w:val="22"/>
          <w:szCs w:val="22"/>
        </w:rPr>
      </w:pPr>
    </w:p>
    <w:p w:rsidR="009F757C" w:rsidRPr="009F757C" w:rsidRDefault="009F757C" w:rsidP="009F757C">
      <w:pPr>
        <w:rPr>
          <w:noProof/>
          <w:sz w:val="22"/>
          <w:szCs w:val="22"/>
          <w:shd w:val="clear" w:color="auto" w:fill="CCCCCC"/>
        </w:rPr>
      </w:pPr>
      <w:r w:rsidRPr="009F757C">
        <w:rPr>
          <w:noProof/>
          <w:sz w:val="22"/>
          <w:szCs w:val="22"/>
          <w:highlight w:val="lightGray"/>
        </w:rPr>
        <w:t>Obejmuje kod 2D będący nośnikiem niepowtarzalnego identyfikatora.</w:t>
      </w:r>
    </w:p>
    <w:p w:rsidR="009F757C" w:rsidRPr="009F757C" w:rsidRDefault="009F757C" w:rsidP="009F757C">
      <w:pPr>
        <w:rPr>
          <w:noProof/>
          <w:sz w:val="22"/>
          <w:szCs w:val="22"/>
          <w:shd w:val="clear" w:color="auto" w:fill="CCCCCC"/>
        </w:rPr>
      </w:pPr>
    </w:p>
    <w:p w:rsidR="009F757C" w:rsidRPr="009F757C" w:rsidRDefault="009F757C" w:rsidP="009F757C">
      <w:pPr>
        <w:rPr>
          <w:noProof/>
          <w:sz w:val="22"/>
          <w:szCs w:val="22"/>
        </w:rPr>
      </w:pPr>
    </w:p>
    <w:p w:rsidR="009F757C" w:rsidRPr="009F757C" w:rsidRDefault="009F757C" w:rsidP="009F757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Pr>
          <w:b/>
          <w:noProof/>
          <w:sz w:val="22"/>
          <w:szCs w:val="22"/>
        </w:rPr>
        <w:t>18.</w:t>
      </w:r>
      <w:r>
        <w:rPr>
          <w:b/>
          <w:noProof/>
          <w:sz w:val="22"/>
          <w:szCs w:val="22"/>
        </w:rPr>
        <w:tab/>
      </w:r>
      <w:r w:rsidRPr="009F757C">
        <w:rPr>
          <w:b/>
          <w:noProof/>
          <w:sz w:val="22"/>
          <w:szCs w:val="22"/>
        </w:rPr>
        <w:t>NIEPOWTARZALNY IDENTYFIKATOR – DANE CZYTELNE DLA CZŁOWIEKA</w:t>
      </w:r>
    </w:p>
    <w:p w:rsidR="009F757C" w:rsidRPr="009F757C" w:rsidRDefault="009F757C" w:rsidP="009F757C">
      <w:pPr>
        <w:rPr>
          <w:sz w:val="22"/>
          <w:szCs w:val="22"/>
        </w:rPr>
      </w:pPr>
    </w:p>
    <w:p w:rsidR="009F757C" w:rsidRPr="00A07A75" w:rsidRDefault="009F757C" w:rsidP="009F757C">
      <w:pPr>
        <w:rPr>
          <w:sz w:val="22"/>
          <w:szCs w:val="22"/>
        </w:rPr>
      </w:pPr>
      <w:r w:rsidRPr="009F757C">
        <w:rPr>
          <w:sz w:val="22"/>
          <w:szCs w:val="22"/>
        </w:rPr>
        <w:t xml:space="preserve">PC </w:t>
      </w:r>
    </w:p>
    <w:p w:rsidR="009F757C" w:rsidRPr="009F757C" w:rsidRDefault="009F757C" w:rsidP="009F757C">
      <w:pPr>
        <w:rPr>
          <w:sz w:val="22"/>
          <w:szCs w:val="22"/>
        </w:rPr>
      </w:pPr>
      <w:r w:rsidRPr="009F757C">
        <w:rPr>
          <w:sz w:val="22"/>
          <w:szCs w:val="22"/>
        </w:rPr>
        <w:t xml:space="preserve">SN </w:t>
      </w:r>
    </w:p>
    <w:p w:rsidR="009F757C" w:rsidRPr="009F757C" w:rsidRDefault="009F757C" w:rsidP="009F757C">
      <w:pPr>
        <w:rPr>
          <w:sz w:val="22"/>
          <w:szCs w:val="22"/>
        </w:rPr>
      </w:pPr>
      <w:r w:rsidRPr="009F757C">
        <w:rPr>
          <w:sz w:val="22"/>
          <w:szCs w:val="22"/>
        </w:rPr>
        <w:t xml:space="preserve">NN </w:t>
      </w:r>
    </w:p>
    <w:p w:rsidR="009F757C" w:rsidRDefault="009F757C" w:rsidP="00244E64">
      <w:pPr>
        <w:rPr>
          <w:sz w:val="22"/>
          <w:szCs w:val="22"/>
          <w:lang w:val="pl-PL"/>
        </w:rPr>
      </w:pPr>
    </w:p>
    <w:p w:rsidR="009F757C" w:rsidRPr="009B7678" w:rsidRDefault="009F757C" w:rsidP="00244E64">
      <w:pPr>
        <w:rPr>
          <w:sz w:val="22"/>
          <w:szCs w:val="22"/>
          <w:lang w:val="pl-PL"/>
        </w:rPr>
      </w:pPr>
    </w:p>
    <w:p w:rsidR="00095015" w:rsidRPr="009B7678" w:rsidRDefault="00095015" w:rsidP="000F6CA0">
      <w:pPr>
        <w:rPr>
          <w:sz w:val="22"/>
          <w:szCs w:val="22"/>
          <w:lang w:val="pl-PL"/>
        </w:rPr>
      </w:pPr>
      <w:r w:rsidRPr="009B7678">
        <w:rPr>
          <w:sz w:val="22"/>
          <w:szCs w:val="22"/>
          <w:lang w:val="pl-PL"/>
        </w:rPr>
        <w:br w:type="page"/>
      </w: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pPr>
        <w:ind w:left="709" w:hanging="709"/>
        <w:rPr>
          <w:sz w:val="22"/>
          <w:szCs w:val="22"/>
          <w:lang w:val="pl-PL"/>
        </w:rPr>
      </w:pPr>
    </w:p>
    <w:p w:rsidR="00095015" w:rsidRPr="009B7678" w:rsidRDefault="00095015" w:rsidP="004E6766">
      <w:pPr>
        <w:pStyle w:val="TitleA"/>
      </w:pPr>
      <w:r w:rsidRPr="009B7678">
        <w:t>B. ULOTKA DLA PACJENTA</w:t>
      </w:r>
    </w:p>
    <w:p w:rsidR="00095015" w:rsidRPr="009B7678" w:rsidRDefault="00095015">
      <w:pPr>
        <w:jc w:val="center"/>
        <w:rPr>
          <w:b/>
          <w:sz w:val="22"/>
          <w:szCs w:val="22"/>
          <w:lang w:val="pl-PL"/>
        </w:rPr>
      </w:pPr>
      <w:r w:rsidRPr="009B7678">
        <w:rPr>
          <w:sz w:val="22"/>
          <w:szCs w:val="22"/>
          <w:lang w:val="pl-PL"/>
        </w:rPr>
        <w:br w:type="page"/>
      </w:r>
      <w:r w:rsidR="00992625" w:rsidRPr="009B7678">
        <w:rPr>
          <w:b/>
          <w:sz w:val="22"/>
          <w:szCs w:val="22"/>
          <w:lang w:val="pl-PL"/>
        </w:rPr>
        <w:t>Ulotka dołączona do opakowania</w:t>
      </w:r>
      <w:r w:rsidRPr="009B7678">
        <w:rPr>
          <w:b/>
          <w:sz w:val="22"/>
          <w:szCs w:val="22"/>
          <w:lang w:val="pl-PL"/>
        </w:rPr>
        <w:t xml:space="preserve">: </w:t>
      </w:r>
      <w:r w:rsidR="00AF5269" w:rsidRPr="009B7678">
        <w:rPr>
          <w:b/>
          <w:sz w:val="22"/>
          <w:szCs w:val="22"/>
          <w:lang w:val="pl-PL"/>
        </w:rPr>
        <w:t>Informacja</w:t>
      </w:r>
      <w:r w:rsidR="00406881" w:rsidRPr="009B7678">
        <w:rPr>
          <w:b/>
          <w:sz w:val="22"/>
          <w:szCs w:val="22"/>
          <w:lang w:val="pl-PL"/>
        </w:rPr>
        <w:t xml:space="preserve"> dla </w:t>
      </w:r>
      <w:r w:rsidR="00AF5269" w:rsidRPr="009B7678">
        <w:rPr>
          <w:b/>
          <w:sz w:val="22"/>
          <w:szCs w:val="22"/>
          <w:lang w:val="pl-PL"/>
        </w:rPr>
        <w:t>użytkownika</w:t>
      </w:r>
    </w:p>
    <w:p w:rsidR="00095015" w:rsidRPr="009B7678" w:rsidRDefault="00095015">
      <w:pPr>
        <w:rPr>
          <w:sz w:val="22"/>
          <w:szCs w:val="22"/>
          <w:lang w:val="pl-PL"/>
        </w:rPr>
      </w:pPr>
    </w:p>
    <w:p w:rsidR="00095015" w:rsidRPr="009B7678" w:rsidRDefault="00095015">
      <w:pPr>
        <w:jc w:val="center"/>
        <w:rPr>
          <w:b/>
          <w:sz w:val="22"/>
          <w:szCs w:val="22"/>
          <w:lang w:val="pl-PL"/>
        </w:rPr>
      </w:pPr>
      <w:r w:rsidRPr="009B7678">
        <w:rPr>
          <w:b/>
          <w:sz w:val="22"/>
          <w:szCs w:val="22"/>
          <w:lang w:val="pl-PL"/>
        </w:rPr>
        <w:t xml:space="preserve">Ferriprox </w:t>
      </w:r>
      <w:r w:rsidRPr="009B7678">
        <w:rPr>
          <w:b/>
          <w:bCs/>
          <w:sz w:val="22"/>
          <w:szCs w:val="22"/>
          <w:lang w:val="pl-PL"/>
        </w:rPr>
        <w:t>500 mg tabletki powlekane</w:t>
      </w:r>
    </w:p>
    <w:p w:rsidR="00095015" w:rsidRPr="009B7678" w:rsidRDefault="00CF17FB">
      <w:pPr>
        <w:jc w:val="center"/>
        <w:rPr>
          <w:sz w:val="22"/>
          <w:szCs w:val="22"/>
          <w:lang w:val="pl-PL"/>
        </w:rPr>
      </w:pPr>
      <w:r>
        <w:rPr>
          <w:sz w:val="22"/>
          <w:szCs w:val="22"/>
          <w:lang w:val="pl-PL"/>
        </w:rPr>
        <w:t>d</w:t>
      </w:r>
      <w:r w:rsidR="00095015" w:rsidRPr="009B7678">
        <w:rPr>
          <w:sz w:val="22"/>
          <w:szCs w:val="22"/>
          <w:lang w:val="pl-PL"/>
        </w:rPr>
        <w:t>eferypron</w:t>
      </w:r>
    </w:p>
    <w:p w:rsidR="00095015" w:rsidRPr="009B7678" w:rsidRDefault="00095015">
      <w:pPr>
        <w:rPr>
          <w:sz w:val="22"/>
          <w:szCs w:val="22"/>
          <w:lang w:val="pl-PL"/>
        </w:rPr>
      </w:pPr>
    </w:p>
    <w:p w:rsidR="00095015" w:rsidRPr="009B7678" w:rsidRDefault="00095015">
      <w:pPr>
        <w:rPr>
          <w:b/>
          <w:sz w:val="22"/>
          <w:szCs w:val="22"/>
          <w:lang w:val="pl-PL"/>
        </w:rPr>
      </w:pPr>
      <w:r w:rsidRPr="009B7678">
        <w:rPr>
          <w:b/>
          <w:sz w:val="22"/>
          <w:szCs w:val="22"/>
          <w:lang w:val="pl-PL"/>
        </w:rPr>
        <w:t>Należy zapoznać się z treścią ulotki przed zażyciem leku</w:t>
      </w:r>
      <w:r w:rsidR="007F5D26" w:rsidRPr="009B7678">
        <w:rPr>
          <w:b/>
          <w:sz w:val="22"/>
          <w:szCs w:val="22"/>
          <w:lang w:val="pl-PL"/>
        </w:rPr>
        <w:t>, ponieważ zawiera ona informacje ważne dla pacjenta</w:t>
      </w:r>
      <w:r w:rsidRPr="009B7678">
        <w:rPr>
          <w:b/>
          <w:sz w:val="22"/>
          <w:szCs w:val="22"/>
          <w:lang w:val="pl-PL"/>
        </w:rPr>
        <w:t>.</w:t>
      </w:r>
    </w:p>
    <w:p w:rsidR="00095015" w:rsidRPr="009B7678" w:rsidRDefault="00095015">
      <w:pPr>
        <w:numPr>
          <w:ilvl w:val="0"/>
          <w:numId w:val="15"/>
        </w:numPr>
        <w:tabs>
          <w:tab w:val="clear" w:pos="360"/>
        </w:tabs>
        <w:ind w:left="540" w:hanging="540"/>
        <w:rPr>
          <w:sz w:val="22"/>
          <w:szCs w:val="22"/>
          <w:lang w:val="pl-PL"/>
        </w:rPr>
      </w:pPr>
      <w:r w:rsidRPr="009B7678">
        <w:rPr>
          <w:sz w:val="22"/>
          <w:szCs w:val="22"/>
          <w:lang w:val="pl-PL"/>
        </w:rPr>
        <w:t>Należy zachować tę ulotkę, aby w razie potrzeby móc ją ponownie przeczytać.</w:t>
      </w:r>
    </w:p>
    <w:p w:rsidR="00095015" w:rsidRPr="009B7678" w:rsidRDefault="00CD3902" w:rsidP="006F3E8B">
      <w:pPr>
        <w:numPr>
          <w:ilvl w:val="0"/>
          <w:numId w:val="15"/>
        </w:numPr>
        <w:tabs>
          <w:tab w:val="clear" w:pos="360"/>
        </w:tabs>
        <w:ind w:left="540" w:hanging="540"/>
        <w:rPr>
          <w:sz w:val="22"/>
          <w:szCs w:val="22"/>
          <w:lang w:val="pl-PL"/>
        </w:rPr>
      </w:pPr>
      <w:r w:rsidRPr="009B7678">
        <w:rPr>
          <w:sz w:val="22"/>
          <w:szCs w:val="22"/>
          <w:lang w:val="pl-PL"/>
        </w:rPr>
        <w:t xml:space="preserve">W razie jakichkolwiek wątpliwości należy </w:t>
      </w:r>
      <w:r w:rsidR="00095015" w:rsidRPr="009B7678">
        <w:rPr>
          <w:sz w:val="22"/>
          <w:szCs w:val="22"/>
          <w:lang w:val="pl-PL"/>
        </w:rPr>
        <w:t>zwrócić się do lekarza lub farmaceuty.</w:t>
      </w:r>
    </w:p>
    <w:p w:rsidR="00095015" w:rsidRPr="009B7678" w:rsidRDefault="00095015">
      <w:pPr>
        <w:numPr>
          <w:ilvl w:val="0"/>
          <w:numId w:val="15"/>
        </w:numPr>
        <w:tabs>
          <w:tab w:val="clear" w:pos="360"/>
        </w:tabs>
        <w:ind w:left="540" w:hanging="540"/>
        <w:rPr>
          <w:sz w:val="22"/>
          <w:szCs w:val="22"/>
          <w:lang w:val="pl-PL"/>
        </w:rPr>
      </w:pPr>
      <w:r w:rsidRPr="009B7678">
        <w:rPr>
          <w:sz w:val="22"/>
          <w:szCs w:val="22"/>
          <w:lang w:val="pl-PL"/>
        </w:rPr>
        <w:t>Lek ten przepisan</w:t>
      </w:r>
      <w:r w:rsidR="000553BE" w:rsidRPr="009B7678">
        <w:rPr>
          <w:sz w:val="22"/>
          <w:szCs w:val="22"/>
          <w:lang w:val="pl-PL"/>
        </w:rPr>
        <w:t>o</w:t>
      </w:r>
      <w:r w:rsidRPr="009B7678">
        <w:rPr>
          <w:sz w:val="22"/>
          <w:szCs w:val="22"/>
          <w:lang w:val="pl-PL"/>
        </w:rPr>
        <w:t xml:space="preserve"> ściśle określonej osobie</w:t>
      </w:r>
      <w:r w:rsidR="000553BE" w:rsidRPr="009B7678">
        <w:rPr>
          <w:sz w:val="22"/>
          <w:szCs w:val="22"/>
          <w:lang w:val="pl-PL"/>
        </w:rPr>
        <w:t>.</w:t>
      </w:r>
      <w:r w:rsidRPr="009B7678">
        <w:rPr>
          <w:sz w:val="22"/>
          <w:szCs w:val="22"/>
          <w:lang w:val="pl-PL"/>
        </w:rPr>
        <w:t xml:space="preserve"> </w:t>
      </w:r>
      <w:r w:rsidR="000553BE" w:rsidRPr="009B7678">
        <w:rPr>
          <w:sz w:val="22"/>
          <w:szCs w:val="22"/>
          <w:lang w:val="pl-PL"/>
        </w:rPr>
        <w:t>N</w:t>
      </w:r>
      <w:r w:rsidRPr="009B7678">
        <w:rPr>
          <w:sz w:val="22"/>
          <w:szCs w:val="22"/>
          <w:lang w:val="pl-PL"/>
        </w:rPr>
        <w:t>ie należy go przekazywać innym</w:t>
      </w:r>
      <w:r w:rsidR="000553BE" w:rsidRPr="009B7678">
        <w:rPr>
          <w:sz w:val="22"/>
          <w:szCs w:val="22"/>
          <w:lang w:val="pl-PL"/>
        </w:rPr>
        <w:t>.</w:t>
      </w:r>
      <w:r w:rsidRPr="009B7678">
        <w:rPr>
          <w:sz w:val="22"/>
          <w:szCs w:val="22"/>
          <w:lang w:val="pl-PL"/>
        </w:rPr>
        <w:t xml:space="preserve"> </w:t>
      </w:r>
      <w:r w:rsidR="000553BE" w:rsidRPr="009B7678">
        <w:rPr>
          <w:sz w:val="22"/>
          <w:szCs w:val="22"/>
          <w:lang w:val="pl-PL"/>
        </w:rPr>
        <w:t xml:space="preserve">Lek </w:t>
      </w:r>
      <w:r w:rsidRPr="009B7678">
        <w:rPr>
          <w:sz w:val="22"/>
          <w:szCs w:val="22"/>
          <w:lang w:val="pl-PL"/>
        </w:rPr>
        <w:t>może zaszkodzić</w:t>
      </w:r>
      <w:r w:rsidR="00D51672" w:rsidRPr="009B7678">
        <w:rPr>
          <w:sz w:val="22"/>
          <w:szCs w:val="22"/>
          <w:lang w:val="pl-PL"/>
        </w:rPr>
        <w:t xml:space="preserve"> </w:t>
      </w:r>
      <w:r w:rsidR="000553BE" w:rsidRPr="009B7678">
        <w:rPr>
          <w:sz w:val="22"/>
          <w:szCs w:val="22"/>
          <w:lang w:val="pl-PL"/>
        </w:rPr>
        <w:t>innej osobie</w:t>
      </w:r>
      <w:r w:rsidRPr="009B7678">
        <w:rPr>
          <w:sz w:val="22"/>
          <w:szCs w:val="22"/>
          <w:lang w:val="pl-PL"/>
        </w:rPr>
        <w:t xml:space="preserve">, nawet jeśli objawy </w:t>
      </w:r>
      <w:r w:rsidR="000553BE" w:rsidRPr="009B7678">
        <w:rPr>
          <w:sz w:val="22"/>
          <w:szCs w:val="22"/>
          <w:lang w:val="pl-PL"/>
        </w:rPr>
        <w:t>jej</w:t>
      </w:r>
      <w:r w:rsidRPr="009B7678">
        <w:rPr>
          <w:sz w:val="22"/>
          <w:szCs w:val="22"/>
          <w:lang w:val="pl-PL"/>
        </w:rPr>
        <w:t xml:space="preserve"> choroby są takie same.</w:t>
      </w:r>
    </w:p>
    <w:p w:rsidR="00095015" w:rsidRPr="009B7678" w:rsidRDefault="00095015" w:rsidP="006F3E8B">
      <w:pPr>
        <w:numPr>
          <w:ilvl w:val="0"/>
          <w:numId w:val="15"/>
        </w:numPr>
        <w:tabs>
          <w:tab w:val="clear" w:pos="360"/>
        </w:tabs>
        <w:ind w:left="540" w:hanging="540"/>
        <w:rPr>
          <w:sz w:val="22"/>
          <w:szCs w:val="22"/>
          <w:lang w:val="pl-PL"/>
        </w:rPr>
      </w:pPr>
      <w:r w:rsidRPr="009B7678">
        <w:rPr>
          <w:sz w:val="22"/>
          <w:szCs w:val="22"/>
          <w:lang w:val="pl-PL"/>
        </w:rPr>
        <w:t xml:space="preserve">Jeśli </w:t>
      </w:r>
      <w:r w:rsidR="006F3E8B" w:rsidRPr="009B7678">
        <w:rPr>
          <w:sz w:val="22"/>
          <w:szCs w:val="22"/>
          <w:lang w:val="pl-PL"/>
        </w:rPr>
        <w:t xml:space="preserve">u pacjenta </w:t>
      </w:r>
      <w:r w:rsidRPr="009B7678">
        <w:rPr>
          <w:sz w:val="22"/>
          <w:szCs w:val="22"/>
          <w:lang w:val="pl-PL"/>
        </w:rPr>
        <w:t xml:space="preserve">wystąpią jakiekolwiek objawy niepożądane, </w:t>
      </w:r>
      <w:r w:rsidR="006F3E8B" w:rsidRPr="009B7678">
        <w:rPr>
          <w:sz w:val="22"/>
          <w:szCs w:val="22"/>
          <w:lang w:val="pl-PL"/>
        </w:rPr>
        <w:t xml:space="preserve">w tym wszelkie </w:t>
      </w:r>
      <w:r w:rsidR="00EC6A20" w:rsidRPr="009B7678">
        <w:rPr>
          <w:sz w:val="22"/>
          <w:szCs w:val="22"/>
          <w:lang w:val="pl-PL"/>
        </w:rPr>
        <w:t>objawy ni</w:t>
      </w:r>
      <w:r w:rsidR="00440322" w:rsidRPr="009B7678">
        <w:rPr>
          <w:sz w:val="22"/>
          <w:szCs w:val="22"/>
          <w:lang w:val="pl-PL"/>
        </w:rPr>
        <w:t>e</w:t>
      </w:r>
      <w:r w:rsidR="00EC6A20" w:rsidRPr="009B7678">
        <w:rPr>
          <w:sz w:val="22"/>
          <w:szCs w:val="22"/>
          <w:lang w:val="pl-PL"/>
        </w:rPr>
        <w:t>pożądane</w:t>
      </w:r>
      <w:r w:rsidR="009F39D0" w:rsidRPr="009B7678">
        <w:rPr>
          <w:sz w:val="22"/>
          <w:szCs w:val="22"/>
          <w:lang w:val="pl-PL"/>
        </w:rPr>
        <w:t xml:space="preserve"> niewymienione w </w:t>
      </w:r>
      <w:r w:rsidR="006F3E8B" w:rsidRPr="009B7678">
        <w:rPr>
          <w:sz w:val="22"/>
          <w:szCs w:val="22"/>
          <w:lang w:val="pl-PL"/>
        </w:rPr>
        <w:t xml:space="preserve">tej </w:t>
      </w:r>
      <w:r w:rsidR="009F39D0" w:rsidRPr="009B7678">
        <w:rPr>
          <w:sz w:val="22"/>
          <w:szCs w:val="22"/>
          <w:lang w:val="pl-PL"/>
        </w:rPr>
        <w:t>ulotce</w:t>
      </w:r>
      <w:r w:rsidR="006F3E8B" w:rsidRPr="009B7678">
        <w:rPr>
          <w:sz w:val="22"/>
          <w:szCs w:val="22"/>
          <w:lang w:val="pl-PL"/>
        </w:rPr>
        <w:t>, należy powiedzieć o tym lekarzowi lub farmaceucie</w:t>
      </w:r>
      <w:r w:rsidR="009F39D0" w:rsidRPr="009B7678">
        <w:rPr>
          <w:sz w:val="22"/>
          <w:szCs w:val="22"/>
          <w:lang w:val="pl-PL"/>
        </w:rPr>
        <w:t>.</w:t>
      </w:r>
      <w:r w:rsidR="006F3E8B" w:rsidRPr="009B7678">
        <w:rPr>
          <w:sz w:val="22"/>
          <w:szCs w:val="22"/>
          <w:lang w:val="pl-PL"/>
        </w:rPr>
        <w:t xml:space="preserve"> Patrz punkt 4.</w:t>
      </w:r>
    </w:p>
    <w:p w:rsidR="00E1040F" w:rsidRPr="009B7678" w:rsidRDefault="00E1040F">
      <w:pPr>
        <w:numPr>
          <w:ilvl w:val="0"/>
          <w:numId w:val="15"/>
        </w:numPr>
        <w:tabs>
          <w:tab w:val="clear" w:pos="360"/>
        </w:tabs>
        <w:ind w:left="540" w:hanging="540"/>
        <w:rPr>
          <w:sz w:val="22"/>
          <w:szCs w:val="22"/>
          <w:lang w:val="pl-PL"/>
        </w:rPr>
      </w:pPr>
      <w:r w:rsidRPr="009B7678">
        <w:rPr>
          <w:sz w:val="22"/>
          <w:szCs w:val="22"/>
          <w:lang w:val="pl-PL"/>
        </w:rPr>
        <w:t>Do niniejszej ulotki dołączono kartę przypominającą dla pacjenta/opiekuna. Należy ją oddzielić, wypełnić, uważnie przeczytać i nosić przy sobie.</w:t>
      </w:r>
      <w:r w:rsidR="004076D7" w:rsidRPr="004076D7">
        <w:rPr>
          <w:sz w:val="22"/>
          <w:szCs w:val="22"/>
          <w:lang w:val="pl-PL"/>
        </w:rPr>
        <w:t xml:space="preserve"> </w:t>
      </w:r>
      <w:r w:rsidR="00CA11E2">
        <w:rPr>
          <w:sz w:val="22"/>
          <w:szCs w:val="22"/>
          <w:lang w:val="pl-PL"/>
        </w:rPr>
        <w:t>Tę</w:t>
      </w:r>
      <w:r w:rsidR="004076D7" w:rsidRPr="002730B3">
        <w:rPr>
          <w:sz w:val="22"/>
          <w:szCs w:val="22"/>
          <w:lang w:val="pl-PL"/>
        </w:rPr>
        <w:t xml:space="preserve"> kartę należy dostarczyć lekarzowi w razie wystąpienia objawów infekcji, takich jak gorączka, ból gardła lub objawy grypopodobne.</w:t>
      </w:r>
    </w:p>
    <w:p w:rsidR="00095015" w:rsidRPr="009B7678" w:rsidRDefault="00095015">
      <w:pPr>
        <w:rPr>
          <w:sz w:val="22"/>
          <w:szCs w:val="22"/>
          <w:lang w:val="pl-PL"/>
        </w:rPr>
      </w:pPr>
    </w:p>
    <w:p w:rsidR="00095015" w:rsidRPr="009B7678" w:rsidRDefault="00095015">
      <w:pPr>
        <w:rPr>
          <w:sz w:val="22"/>
          <w:szCs w:val="22"/>
          <w:lang w:val="pl-PL"/>
        </w:rPr>
      </w:pPr>
      <w:r w:rsidRPr="009B7678">
        <w:rPr>
          <w:b/>
          <w:sz w:val="22"/>
          <w:szCs w:val="22"/>
          <w:lang w:val="pl-PL"/>
        </w:rPr>
        <w:t>Spis treści ulotki</w:t>
      </w:r>
    </w:p>
    <w:p w:rsidR="00095015" w:rsidRPr="009B7678" w:rsidRDefault="00095015">
      <w:pPr>
        <w:ind w:left="540" w:hanging="540"/>
        <w:rPr>
          <w:sz w:val="22"/>
          <w:szCs w:val="22"/>
          <w:lang w:val="pl-PL"/>
        </w:rPr>
      </w:pPr>
      <w:r w:rsidRPr="009B7678">
        <w:rPr>
          <w:sz w:val="22"/>
          <w:szCs w:val="22"/>
          <w:lang w:val="pl-PL"/>
        </w:rPr>
        <w:t>1.</w:t>
      </w:r>
      <w:r w:rsidRPr="009B7678">
        <w:rPr>
          <w:sz w:val="22"/>
          <w:szCs w:val="22"/>
          <w:lang w:val="pl-PL"/>
        </w:rPr>
        <w:tab/>
        <w:t>Co to jest Ferriprox i w jakim celu się go stosuje</w:t>
      </w:r>
    </w:p>
    <w:p w:rsidR="00095015" w:rsidRPr="009B7678" w:rsidRDefault="00095015">
      <w:pPr>
        <w:ind w:left="540" w:hanging="540"/>
        <w:rPr>
          <w:sz w:val="22"/>
          <w:szCs w:val="22"/>
          <w:lang w:val="pl-PL"/>
        </w:rPr>
      </w:pPr>
      <w:r w:rsidRPr="009B7678">
        <w:rPr>
          <w:sz w:val="22"/>
          <w:szCs w:val="22"/>
          <w:lang w:val="pl-PL"/>
        </w:rPr>
        <w:t>2.</w:t>
      </w:r>
      <w:r w:rsidRPr="009B7678">
        <w:rPr>
          <w:sz w:val="22"/>
          <w:szCs w:val="22"/>
          <w:lang w:val="pl-PL"/>
        </w:rPr>
        <w:tab/>
        <w:t xml:space="preserve">Informacje ważne przed </w:t>
      </w:r>
      <w:r w:rsidR="000553BE" w:rsidRPr="009B7678">
        <w:rPr>
          <w:sz w:val="22"/>
          <w:szCs w:val="22"/>
          <w:lang w:val="pl-PL"/>
        </w:rPr>
        <w:t xml:space="preserve">przyjęciem </w:t>
      </w:r>
      <w:r w:rsidRPr="009B7678">
        <w:rPr>
          <w:sz w:val="22"/>
          <w:szCs w:val="22"/>
          <w:lang w:val="pl-PL"/>
        </w:rPr>
        <w:t>leku Ferriprox</w:t>
      </w:r>
    </w:p>
    <w:p w:rsidR="00095015" w:rsidRPr="009B7678" w:rsidRDefault="00095015">
      <w:pPr>
        <w:ind w:left="540" w:hanging="540"/>
        <w:rPr>
          <w:sz w:val="22"/>
          <w:szCs w:val="22"/>
          <w:lang w:val="pl-PL"/>
        </w:rPr>
      </w:pPr>
      <w:r w:rsidRPr="009B7678">
        <w:rPr>
          <w:sz w:val="22"/>
          <w:szCs w:val="22"/>
          <w:lang w:val="pl-PL"/>
        </w:rPr>
        <w:t>3.</w:t>
      </w:r>
      <w:r w:rsidRPr="009B7678">
        <w:rPr>
          <w:sz w:val="22"/>
          <w:szCs w:val="22"/>
          <w:lang w:val="pl-PL"/>
        </w:rPr>
        <w:tab/>
        <w:t xml:space="preserve">Jak </w:t>
      </w:r>
      <w:r w:rsidR="00E60C2C" w:rsidRPr="009B7678">
        <w:rPr>
          <w:sz w:val="22"/>
          <w:szCs w:val="22"/>
          <w:lang w:val="pl-PL"/>
        </w:rPr>
        <w:t xml:space="preserve">przyjmować </w:t>
      </w:r>
      <w:r w:rsidRPr="009B7678">
        <w:rPr>
          <w:sz w:val="22"/>
          <w:szCs w:val="22"/>
          <w:lang w:val="pl-PL"/>
        </w:rPr>
        <w:t>Ferriprox</w:t>
      </w:r>
    </w:p>
    <w:p w:rsidR="00095015" w:rsidRPr="009B7678" w:rsidRDefault="00095015">
      <w:pPr>
        <w:ind w:left="540" w:hanging="540"/>
        <w:rPr>
          <w:sz w:val="22"/>
          <w:szCs w:val="22"/>
          <w:lang w:val="pl-PL"/>
        </w:rPr>
      </w:pPr>
      <w:r w:rsidRPr="009B7678">
        <w:rPr>
          <w:sz w:val="22"/>
          <w:szCs w:val="22"/>
          <w:lang w:val="pl-PL"/>
        </w:rPr>
        <w:t>4.</w:t>
      </w:r>
      <w:r w:rsidRPr="009B7678">
        <w:rPr>
          <w:sz w:val="22"/>
          <w:szCs w:val="22"/>
          <w:lang w:val="pl-PL"/>
        </w:rPr>
        <w:tab/>
        <w:t>Możliwe działania niepożądane</w:t>
      </w:r>
    </w:p>
    <w:p w:rsidR="00095015" w:rsidRPr="009B7678" w:rsidRDefault="00095015">
      <w:pPr>
        <w:ind w:left="540" w:hanging="540"/>
        <w:rPr>
          <w:sz w:val="22"/>
          <w:szCs w:val="22"/>
          <w:lang w:val="pl-PL"/>
        </w:rPr>
      </w:pPr>
      <w:r w:rsidRPr="009B7678">
        <w:rPr>
          <w:sz w:val="22"/>
          <w:szCs w:val="22"/>
          <w:lang w:val="pl-PL"/>
        </w:rPr>
        <w:t>5.</w:t>
      </w:r>
      <w:r w:rsidRPr="009B7678">
        <w:rPr>
          <w:sz w:val="22"/>
          <w:szCs w:val="22"/>
          <w:lang w:val="pl-PL"/>
        </w:rPr>
        <w:tab/>
        <w:t>Jak przechowywać Ferriprox</w:t>
      </w:r>
    </w:p>
    <w:p w:rsidR="00095015" w:rsidRPr="009B7678" w:rsidRDefault="00095015">
      <w:pPr>
        <w:ind w:left="540" w:hanging="540"/>
        <w:rPr>
          <w:sz w:val="22"/>
          <w:szCs w:val="22"/>
          <w:lang w:val="pl-PL"/>
        </w:rPr>
      </w:pPr>
      <w:r w:rsidRPr="009B7678">
        <w:rPr>
          <w:sz w:val="22"/>
          <w:szCs w:val="22"/>
          <w:lang w:val="pl-PL"/>
        </w:rPr>
        <w:t>6.</w:t>
      </w:r>
      <w:r w:rsidRPr="009B7678">
        <w:rPr>
          <w:sz w:val="22"/>
          <w:szCs w:val="22"/>
          <w:lang w:val="pl-PL"/>
        </w:rPr>
        <w:tab/>
      </w:r>
      <w:r w:rsidR="009F39D0" w:rsidRPr="009B7678">
        <w:rPr>
          <w:sz w:val="22"/>
          <w:szCs w:val="22"/>
          <w:lang w:val="pl-PL"/>
        </w:rPr>
        <w:t>Zawartość opakowania i i</w:t>
      </w:r>
      <w:r w:rsidRPr="009B7678">
        <w:rPr>
          <w:sz w:val="22"/>
          <w:szCs w:val="22"/>
          <w:lang w:val="pl-PL"/>
        </w:rPr>
        <w:t>nne informacje</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ind w:left="540" w:hanging="540"/>
        <w:rPr>
          <w:b/>
          <w:sz w:val="22"/>
          <w:szCs w:val="22"/>
          <w:lang w:val="pl-PL"/>
        </w:rPr>
      </w:pPr>
      <w:r w:rsidRPr="009B7678">
        <w:rPr>
          <w:b/>
          <w:sz w:val="22"/>
          <w:szCs w:val="22"/>
          <w:lang w:val="pl-PL"/>
        </w:rPr>
        <w:t>1.</w:t>
      </w:r>
      <w:r w:rsidRPr="009B7678">
        <w:rPr>
          <w:b/>
          <w:sz w:val="22"/>
          <w:szCs w:val="22"/>
          <w:lang w:val="pl-PL"/>
        </w:rPr>
        <w:tab/>
        <w:t>C</w:t>
      </w:r>
      <w:r w:rsidR="009F39D0" w:rsidRPr="009B7678">
        <w:rPr>
          <w:b/>
          <w:sz w:val="22"/>
          <w:szCs w:val="22"/>
          <w:lang w:val="pl-PL"/>
        </w:rPr>
        <w:t>o to jest Ferrip</w:t>
      </w:r>
      <w:r w:rsidR="00613D58" w:rsidRPr="009B7678">
        <w:rPr>
          <w:b/>
          <w:sz w:val="22"/>
          <w:szCs w:val="22"/>
          <w:lang w:val="pl-PL"/>
        </w:rPr>
        <w:t>r</w:t>
      </w:r>
      <w:r w:rsidR="009F39D0" w:rsidRPr="009B7678">
        <w:rPr>
          <w:b/>
          <w:sz w:val="22"/>
          <w:szCs w:val="22"/>
          <w:lang w:val="pl-PL"/>
        </w:rPr>
        <w:t>ox i w jakim celu się go stosuje</w:t>
      </w:r>
    </w:p>
    <w:p w:rsidR="00095015" w:rsidRPr="009B7678" w:rsidRDefault="00095015">
      <w:pPr>
        <w:numPr>
          <w:ilvl w:val="12"/>
          <w:numId w:val="0"/>
        </w:numPr>
        <w:rPr>
          <w:sz w:val="22"/>
          <w:szCs w:val="22"/>
          <w:lang w:val="pl-PL"/>
        </w:rPr>
      </w:pPr>
    </w:p>
    <w:p w:rsidR="00F13044" w:rsidRPr="009B7678" w:rsidRDefault="00F13044" w:rsidP="00F13044">
      <w:pPr>
        <w:numPr>
          <w:ilvl w:val="12"/>
          <w:numId w:val="0"/>
        </w:numPr>
        <w:rPr>
          <w:bCs/>
          <w:sz w:val="22"/>
          <w:szCs w:val="22"/>
          <w:lang w:val="pl-PL"/>
        </w:rPr>
      </w:pPr>
      <w:r w:rsidRPr="009B7678">
        <w:rPr>
          <w:bCs/>
          <w:sz w:val="22"/>
          <w:szCs w:val="22"/>
          <w:lang w:val="pl-PL"/>
        </w:rPr>
        <w:t xml:space="preserve">Ferriprox zawiera deferypron jako substancję czynną. Ferriprox </w:t>
      </w:r>
      <w:r w:rsidR="00F127F1">
        <w:rPr>
          <w:sz w:val="22"/>
          <w:szCs w:val="22"/>
          <w:lang w:val="pl-PL"/>
        </w:rPr>
        <w:t xml:space="preserve">jest </w:t>
      </w:r>
      <w:r w:rsidR="00390D2B">
        <w:rPr>
          <w:sz w:val="22"/>
          <w:szCs w:val="22"/>
          <w:lang w:val="pl-PL"/>
        </w:rPr>
        <w:t xml:space="preserve">środkiem </w:t>
      </w:r>
      <w:r w:rsidR="00F127F1">
        <w:rPr>
          <w:sz w:val="22"/>
          <w:szCs w:val="22"/>
          <w:lang w:val="pl-PL"/>
        </w:rPr>
        <w:t>chelat</w:t>
      </w:r>
      <w:r w:rsidR="00390D2B">
        <w:rPr>
          <w:sz w:val="22"/>
          <w:szCs w:val="22"/>
          <w:lang w:val="pl-PL"/>
        </w:rPr>
        <w:t xml:space="preserve">ującym </w:t>
      </w:r>
      <w:r w:rsidR="00F127F1">
        <w:rPr>
          <w:sz w:val="22"/>
          <w:szCs w:val="22"/>
          <w:lang w:val="pl-PL"/>
        </w:rPr>
        <w:t>żelaz</w:t>
      </w:r>
      <w:r w:rsidR="00390D2B">
        <w:rPr>
          <w:sz w:val="22"/>
          <w:szCs w:val="22"/>
          <w:lang w:val="pl-PL"/>
        </w:rPr>
        <w:t>o</w:t>
      </w:r>
      <w:r w:rsidR="00F127F1">
        <w:rPr>
          <w:sz w:val="22"/>
          <w:szCs w:val="22"/>
          <w:lang w:val="pl-PL"/>
        </w:rPr>
        <w:t xml:space="preserve">, </w:t>
      </w:r>
      <w:r w:rsidR="00390D2B">
        <w:rPr>
          <w:sz w:val="22"/>
          <w:szCs w:val="22"/>
          <w:lang w:val="pl-PL"/>
        </w:rPr>
        <w:t>rodzaj</w:t>
      </w:r>
      <w:r w:rsidR="00F127F1">
        <w:rPr>
          <w:sz w:val="22"/>
          <w:szCs w:val="22"/>
          <w:lang w:val="pl-PL"/>
        </w:rPr>
        <w:t xml:space="preserve">em leku </w:t>
      </w:r>
      <w:r w:rsidRPr="009B7678">
        <w:rPr>
          <w:bCs/>
          <w:sz w:val="22"/>
          <w:szCs w:val="22"/>
          <w:lang w:val="pl-PL"/>
        </w:rPr>
        <w:t>usuwa</w:t>
      </w:r>
      <w:r w:rsidR="00F127F1">
        <w:rPr>
          <w:sz w:val="22"/>
          <w:szCs w:val="22"/>
          <w:lang w:val="pl-PL"/>
        </w:rPr>
        <w:t>jąc</w:t>
      </w:r>
      <w:r w:rsidR="00390D2B">
        <w:rPr>
          <w:sz w:val="22"/>
          <w:szCs w:val="22"/>
          <w:lang w:val="pl-PL"/>
        </w:rPr>
        <w:t>ego</w:t>
      </w:r>
      <w:r w:rsidRPr="009B7678">
        <w:rPr>
          <w:bCs/>
          <w:sz w:val="22"/>
          <w:szCs w:val="22"/>
          <w:lang w:val="pl-PL"/>
        </w:rPr>
        <w:t xml:space="preserve"> z organizmu</w:t>
      </w:r>
      <w:r w:rsidR="00F127F1" w:rsidRPr="00F127F1">
        <w:rPr>
          <w:sz w:val="22"/>
          <w:szCs w:val="22"/>
          <w:lang w:val="pl-PL"/>
        </w:rPr>
        <w:t xml:space="preserve"> </w:t>
      </w:r>
      <w:r w:rsidR="00F127F1">
        <w:rPr>
          <w:sz w:val="22"/>
          <w:szCs w:val="22"/>
          <w:lang w:val="pl-PL"/>
        </w:rPr>
        <w:t>nadmiar żelaza</w:t>
      </w:r>
      <w:r w:rsidRPr="009B7678">
        <w:rPr>
          <w:bCs/>
          <w:sz w:val="22"/>
          <w:szCs w:val="22"/>
          <w:lang w:val="pl-PL"/>
        </w:rPr>
        <w:t>.</w:t>
      </w:r>
    </w:p>
    <w:p w:rsidR="00F13044" w:rsidRPr="009B7678" w:rsidRDefault="00F13044" w:rsidP="00F13044">
      <w:pPr>
        <w:numPr>
          <w:ilvl w:val="12"/>
          <w:numId w:val="0"/>
        </w:numPr>
        <w:rPr>
          <w:bCs/>
          <w:sz w:val="22"/>
          <w:szCs w:val="22"/>
          <w:lang w:val="pl-PL"/>
        </w:rPr>
      </w:pPr>
    </w:p>
    <w:p w:rsidR="00095015" w:rsidRPr="009B7678" w:rsidRDefault="001362B3" w:rsidP="001362B3">
      <w:pPr>
        <w:numPr>
          <w:ilvl w:val="12"/>
          <w:numId w:val="0"/>
        </w:numPr>
        <w:rPr>
          <w:sz w:val="22"/>
          <w:szCs w:val="22"/>
          <w:lang w:val="pl-PL"/>
        </w:rPr>
      </w:pPr>
      <w:r w:rsidRPr="001362B3">
        <w:rPr>
          <w:bCs/>
          <w:sz w:val="22"/>
          <w:szCs w:val="22"/>
          <w:lang w:val="pl-PL"/>
        </w:rPr>
        <w:t xml:space="preserve">Ferriprox stosowany jest w celu leczenia </w:t>
      </w:r>
      <w:r>
        <w:rPr>
          <w:bCs/>
          <w:sz w:val="22"/>
          <w:szCs w:val="22"/>
          <w:lang w:val="pl-PL"/>
        </w:rPr>
        <w:t xml:space="preserve">nadmiaru </w:t>
      </w:r>
      <w:r w:rsidRPr="001362B3">
        <w:rPr>
          <w:bCs/>
          <w:sz w:val="22"/>
          <w:szCs w:val="22"/>
          <w:lang w:val="pl-PL"/>
        </w:rPr>
        <w:t>żelaz</w:t>
      </w:r>
      <w:r>
        <w:rPr>
          <w:bCs/>
          <w:sz w:val="22"/>
          <w:szCs w:val="22"/>
          <w:lang w:val="pl-PL"/>
        </w:rPr>
        <w:t>a</w:t>
      </w:r>
      <w:r w:rsidRPr="001362B3">
        <w:rPr>
          <w:bCs/>
          <w:sz w:val="22"/>
          <w:szCs w:val="22"/>
          <w:lang w:val="pl-PL"/>
        </w:rPr>
        <w:t xml:space="preserve"> spowodowanego częstymi przetoczeniami krwi u pacjentów z talasemią typu major, u których obecne leczenie środkami chelatującymi jest niewystarczające l</w:t>
      </w:r>
      <w:r>
        <w:rPr>
          <w:bCs/>
          <w:sz w:val="22"/>
          <w:szCs w:val="22"/>
          <w:lang w:val="pl-PL"/>
        </w:rPr>
        <w:t>ub są ku niemu przeciwwskazania</w:t>
      </w:r>
      <w:r w:rsidR="00F13044" w:rsidRPr="009B7678">
        <w:rPr>
          <w:bCs/>
          <w:sz w:val="22"/>
          <w:szCs w:val="22"/>
          <w:lang w:val="pl-PL"/>
        </w:rPr>
        <w:t>.</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2.</w:t>
      </w:r>
      <w:r w:rsidRPr="009B7678">
        <w:rPr>
          <w:b/>
          <w:sz w:val="22"/>
          <w:szCs w:val="22"/>
          <w:lang w:val="pl-PL"/>
        </w:rPr>
        <w:tab/>
        <w:t>I</w:t>
      </w:r>
      <w:r w:rsidR="008F0249" w:rsidRPr="009B7678">
        <w:rPr>
          <w:b/>
          <w:sz w:val="22"/>
          <w:szCs w:val="22"/>
          <w:lang w:val="pl-PL"/>
        </w:rPr>
        <w:t>nformacje ważne przed przyjęciem leku Ferrip</w:t>
      </w:r>
      <w:r w:rsidR="00613D58" w:rsidRPr="009B7678">
        <w:rPr>
          <w:b/>
          <w:sz w:val="22"/>
          <w:szCs w:val="22"/>
          <w:lang w:val="pl-PL"/>
        </w:rPr>
        <w:t>r</w:t>
      </w:r>
      <w:r w:rsidR="008F0249" w:rsidRPr="009B7678">
        <w:rPr>
          <w:b/>
          <w:sz w:val="22"/>
          <w:szCs w:val="22"/>
          <w:lang w:val="pl-PL"/>
        </w:rPr>
        <w:t>ox</w:t>
      </w:r>
    </w:p>
    <w:p w:rsidR="00095015" w:rsidRPr="009B7678" w:rsidRDefault="00095015" w:rsidP="00D600DF">
      <w:pPr>
        <w:keepNext/>
        <w:ind w:left="567" w:hanging="567"/>
        <w:rPr>
          <w:sz w:val="22"/>
          <w:szCs w:val="22"/>
          <w:lang w:val="pl-PL"/>
        </w:rPr>
      </w:pPr>
    </w:p>
    <w:p w:rsidR="00095015" w:rsidRPr="009B7678" w:rsidRDefault="00095015" w:rsidP="00D600DF">
      <w:pPr>
        <w:keepNext/>
        <w:ind w:left="567" w:hanging="567"/>
        <w:rPr>
          <w:sz w:val="22"/>
          <w:szCs w:val="22"/>
          <w:lang w:val="pl-PL"/>
        </w:rPr>
      </w:pPr>
      <w:r w:rsidRPr="009B7678">
        <w:rPr>
          <w:b/>
          <w:sz w:val="22"/>
          <w:szCs w:val="22"/>
          <w:lang w:val="pl-PL"/>
        </w:rPr>
        <w:t xml:space="preserve">Kiedy nie </w:t>
      </w:r>
      <w:r w:rsidR="002B1F55" w:rsidRPr="009B7678">
        <w:rPr>
          <w:b/>
          <w:sz w:val="22"/>
          <w:szCs w:val="22"/>
          <w:lang w:val="pl-PL"/>
        </w:rPr>
        <w:t xml:space="preserve">przyjmować </w:t>
      </w:r>
      <w:r w:rsidRPr="009B7678">
        <w:rPr>
          <w:b/>
          <w:sz w:val="22"/>
          <w:szCs w:val="22"/>
          <w:lang w:val="pl-PL"/>
        </w:rPr>
        <w:t>leku Ferriprox</w:t>
      </w:r>
    </w:p>
    <w:p w:rsidR="00095015" w:rsidRPr="009B7678" w:rsidRDefault="00095015" w:rsidP="001D3293">
      <w:pPr>
        <w:numPr>
          <w:ilvl w:val="0"/>
          <w:numId w:val="13"/>
        </w:numPr>
        <w:ind w:left="540" w:hanging="540"/>
        <w:rPr>
          <w:sz w:val="22"/>
          <w:szCs w:val="22"/>
          <w:lang w:val="pl-PL"/>
        </w:rPr>
      </w:pPr>
      <w:r w:rsidRPr="009B7678">
        <w:rPr>
          <w:sz w:val="22"/>
          <w:szCs w:val="22"/>
          <w:lang w:val="pl-PL"/>
        </w:rPr>
        <w:t xml:space="preserve">jeśli pacjent </w:t>
      </w:r>
      <w:r w:rsidR="000553BE" w:rsidRPr="009B7678">
        <w:rPr>
          <w:sz w:val="22"/>
          <w:szCs w:val="22"/>
          <w:lang w:val="pl-PL"/>
        </w:rPr>
        <w:t>ma</w:t>
      </w:r>
      <w:r w:rsidRPr="009B7678">
        <w:rPr>
          <w:sz w:val="22"/>
          <w:szCs w:val="22"/>
          <w:lang w:val="pl-PL"/>
        </w:rPr>
        <w:t xml:space="preserve"> uczul</w:t>
      </w:r>
      <w:r w:rsidR="008F0249" w:rsidRPr="009B7678">
        <w:rPr>
          <w:sz w:val="22"/>
          <w:szCs w:val="22"/>
          <w:lang w:val="pl-PL"/>
        </w:rPr>
        <w:t>e</w:t>
      </w:r>
      <w:r w:rsidR="000553BE" w:rsidRPr="009B7678">
        <w:rPr>
          <w:sz w:val="22"/>
          <w:szCs w:val="22"/>
          <w:lang w:val="pl-PL"/>
        </w:rPr>
        <w:t>nie</w:t>
      </w:r>
      <w:r w:rsidRPr="009B7678">
        <w:rPr>
          <w:sz w:val="22"/>
          <w:szCs w:val="22"/>
          <w:lang w:val="pl-PL"/>
        </w:rPr>
        <w:t xml:space="preserve"> na deferypron lub którykolwiek z pozostałych składników</w:t>
      </w:r>
      <w:r w:rsidR="008F0249" w:rsidRPr="009B7678">
        <w:rPr>
          <w:sz w:val="22"/>
          <w:szCs w:val="22"/>
          <w:lang w:val="pl-PL"/>
        </w:rPr>
        <w:t xml:space="preserve"> tego</w:t>
      </w:r>
      <w:r w:rsidRPr="009B7678">
        <w:rPr>
          <w:sz w:val="22"/>
          <w:szCs w:val="22"/>
          <w:lang w:val="pl-PL"/>
        </w:rPr>
        <w:t xml:space="preserve"> leku</w:t>
      </w:r>
      <w:r w:rsidR="00C07276" w:rsidRPr="009B7678">
        <w:rPr>
          <w:sz w:val="22"/>
          <w:szCs w:val="22"/>
          <w:lang w:val="pl-PL"/>
        </w:rPr>
        <w:t xml:space="preserve"> (wymienionych</w:t>
      </w:r>
      <w:r w:rsidR="008F0249" w:rsidRPr="009B7678">
        <w:rPr>
          <w:sz w:val="22"/>
          <w:szCs w:val="22"/>
          <w:lang w:val="pl-PL"/>
        </w:rPr>
        <w:t xml:space="preserve"> w punkcie 6);</w:t>
      </w:r>
    </w:p>
    <w:p w:rsidR="001D3293" w:rsidRPr="009B7678" w:rsidRDefault="001D3293" w:rsidP="001D3293">
      <w:pPr>
        <w:pStyle w:val="PILbullets"/>
        <w:numPr>
          <w:ilvl w:val="0"/>
          <w:numId w:val="13"/>
        </w:numPr>
        <w:ind w:left="540" w:hanging="540"/>
        <w:rPr>
          <w:lang w:val="pl-PL"/>
        </w:rPr>
      </w:pPr>
      <w:r w:rsidRPr="009B7678">
        <w:rPr>
          <w:lang w:val="pl-PL"/>
        </w:rPr>
        <w:t>jeśli u pacjenta występowały w przeszłości nawracające epizody neutropenii (</w:t>
      </w:r>
      <w:r w:rsidR="00AA6619" w:rsidRPr="009B7678">
        <w:rPr>
          <w:lang w:val="pl-PL"/>
        </w:rPr>
        <w:t>mał</w:t>
      </w:r>
      <w:r w:rsidRPr="009B7678">
        <w:rPr>
          <w:lang w:val="pl-PL"/>
        </w:rPr>
        <w:t>ej liczby krwinek białych – leukocytów obojętnochłonnych);</w:t>
      </w:r>
    </w:p>
    <w:p w:rsidR="001D3293" w:rsidRPr="009B7678" w:rsidRDefault="001D3293" w:rsidP="001D3293">
      <w:pPr>
        <w:pStyle w:val="PILbullets"/>
        <w:numPr>
          <w:ilvl w:val="0"/>
          <w:numId w:val="13"/>
        </w:numPr>
        <w:ind w:left="540" w:hanging="540"/>
        <w:rPr>
          <w:lang w:val="pl-PL"/>
        </w:rPr>
      </w:pPr>
      <w:r w:rsidRPr="009B7678">
        <w:rPr>
          <w:lang w:val="pl-PL"/>
        </w:rPr>
        <w:t xml:space="preserve">jeśli u pacjenta występowały w przeszłości epizody agranulocytozy (bardzo </w:t>
      </w:r>
      <w:r w:rsidR="00AA6619" w:rsidRPr="009B7678">
        <w:rPr>
          <w:lang w:val="pl-PL"/>
        </w:rPr>
        <w:t>mał</w:t>
      </w:r>
      <w:r w:rsidRPr="009B7678">
        <w:rPr>
          <w:lang w:val="pl-PL"/>
        </w:rPr>
        <w:t>ej liczby krwinek białych – leukocytów obojętnochłonnych);</w:t>
      </w:r>
    </w:p>
    <w:p w:rsidR="001D3293" w:rsidRPr="009B7678" w:rsidRDefault="001D3293" w:rsidP="00E45579">
      <w:pPr>
        <w:pStyle w:val="PILbullets"/>
        <w:numPr>
          <w:ilvl w:val="0"/>
          <w:numId w:val="13"/>
        </w:numPr>
        <w:ind w:left="540" w:hanging="540"/>
        <w:rPr>
          <w:lang w:val="pl-PL"/>
        </w:rPr>
      </w:pPr>
      <w:r w:rsidRPr="009B7678">
        <w:rPr>
          <w:lang w:val="pl-PL"/>
        </w:rPr>
        <w:t>jeśli pacjent przyjmuje leki, o których wiadomo, że mogą wywoływać neutropenię lub agranulocytozę</w:t>
      </w:r>
      <w:r w:rsidR="00E45579" w:rsidRPr="009B7678">
        <w:rPr>
          <w:lang w:val="pl-PL"/>
        </w:rPr>
        <w:t xml:space="preserve"> </w:t>
      </w:r>
      <w:r w:rsidR="00E45579" w:rsidRPr="009B7678">
        <w:rPr>
          <w:szCs w:val="24"/>
          <w:lang w:val="pl-PL"/>
        </w:rPr>
        <w:t>(patrz punkt „</w:t>
      </w:r>
      <w:r w:rsidR="005E7198" w:rsidRPr="009B7678">
        <w:rPr>
          <w:szCs w:val="24"/>
          <w:lang w:val="pl-PL"/>
        </w:rPr>
        <w:t>Inne leki a</w:t>
      </w:r>
      <w:r w:rsidR="00C07276" w:rsidRPr="009B7678">
        <w:rPr>
          <w:szCs w:val="24"/>
          <w:lang w:val="pl-PL"/>
        </w:rPr>
        <w:t xml:space="preserve"> Ferrip</w:t>
      </w:r>
      <w:r w:rsidR="00613D58" w:rsidRPr="009B7678">
        <w:rPr>
          <w:szCs w:val="24"/>
          <w:lang w:val="pl-PL"/>
        </w:rPr>
        <w:t>r</w:t>
      </w:r>
      <w:r w:rsidR="00C07276" w:rsidRPr="009B7678">
        <w:rPr>
          <w:szCs w:val="24"/>
          <w:lang w:val="pl-PL"/>
        </w:rPr>
        <w:t>ox</w:t>
      </w:r>
      <w:r w:rsidR="00E45579" w:rsidRPr="009B7678">
        <w:rPr>
          <w:szCs w:val="24"/>
          <w:lang w:val="pl-PL"/>
        </w:rPr>
        <w:t>”)</w:t>
      </w:r>
      <w:r w:rsidRPr="009B7678">
        <w:rPr>
          <w:lang w:val="pl-PL"/>
        </w:rPr>
        <w:t>;</w:t>
      </w:r>
    </w:p>
    <w:p w:rsidR="001D3293" w:rsidRPr="009B7678" w:rsidRDefault="001D3293" w:rsidP="001D3293">
      <w:pPr>
        <w:pStyle w:val="PILbullets"/>
        <w:numPr>
          <w:ilvl w:val="0"/>
          <w:numId w:val="13"/>
        </w:numPr>
        <w:ind w:left="540" w:hanging="540"/>
        <w:rPr>
          <w:lang w:val="pl-PL"/>
        </w:rPr>
      </w:pPr>
      <w:r w:rsidRPr="009B7678">
        <w:rPr>
          <w:lang w:val="pl-PL"/>
        </w:rPr>
        <w:t>jeśli pacjentka jest w ciąży lub karmi piersią.</w:t>
      </w:r>
    </w:p>
    <w:p w:rsidR="00095015" w:rsidRPr="009B7678" w:rsidRDefault="00095015">
      <w:pPr>
        <w:rPr>
          <w:sz w:val="22"/>
          <w:szCs w:val="22"/>
          <w:lang w:val="pl-PL"/>
        </w:rPr>
      </w:pPr>
    </w:p>
    <w:p w:rsidR="00095015" w:rsidRPr="009B7678" w:rsidRDefault="005E7198" w:rsidP="00D600DF">
      <w:pPr>
        <w:keepNext/>
        <w:tabs>
          <w:tab w:val="left" w:pos="0"/>
        </w:tabs>
        <w:rPr>
          <w:sz w:val="22"/>
          <w:szCs w:val="22"/>
          <w:lang w:val="pl-PL"/>
        </w:rPr>
      </w:pPr>
      <w:r w:rsidRPr="009B7678">
        <w:rPr>
          <w:b/>
          <w:sz w:val="22"/>
          <w:szCs w:val="22"/>
          <w:lang w:val="pl-PL"/>
        </w:rPr>
        <w:t>Ostrzeżenia i środki ostrożności</w:t>
      </w:r>
    </w:p>
    <w:p w:rsidR="001D3293" w:rsidRPr="009B7678" w:rsidRDefault="001D3293" w:rsidP="00254BF2">
      <w:pPr>
        <w:pStyle w:val="PILbullets"/>
        <w:numPr>
          <w:ilvl w:val="0"/>
          <w:numId w:val="13"/>
        </w:numPr>
        <w:ind w:left="540" w:hanging="540"/>
        <w:rPr>
          <w:lang w:val="pl-PL"/>
        </w:rPr>
      </w:pPr>
      <w:r w:rsidRPr="009B7678">
        <w:rPr>
          <w:lang w:val="pl-PL"/>
        </w:rPr>
        <w:t>Naj</w:t>
      </w:r>
      <w:r w:rsidR="00D35C59" w:rsidRPr="009B7678">
        <w:rPr>
          <w:lang w:val="pl-PL"/>
        </w:rPr>
        <w:t>cięższe działanie niepoż</w:t>
      </w:r>
      <w:r w:rsidR="00AA6619" w:rsidRPr="009B7678">
        <w:rPr>
          <w:lang w:val="pl-PL"/>
        </w:rPr>
        <w:t>ądane</w:t>
      </w:r>
      <w:r w:rsidRPr="009B7678">
        <w:rPr>
          <w:lang w:val="pl-PL"/>
        </w:rPr>
        <w:t xml:space="preserve"> mogąc</w:t>
      </w:r>
      <w:r w:rsidR="00AA6619" w:rsidRPr="009B7678">
        <w:rPr>
          <w:lang w:val="pl-PL"/>
        </w:rPr>
        <w:t>e</w:t>
      </w:r>
      <w:r w:rsidRPr="009B7678">
        <w:rPr>
          <w:lang w:val="pl-PL"/>
        </w:rPr>
        <w:t xml:space="preserve"> wystąpić podczas przyjmowania leku Ferriprox to bardzo </w:t>
      </w:r>
      <w:r w:rsidR="00AA6619" w:rsidRPr="009B7678">
        <w:rPr>
          <w:lang w:val="pl-PL"/>
        </w:rPr>
        <w:t>mała liczba</w:t>
      </w:r>
      <w:r w:rsidRPr="009B7678">
        <w:rPr>
          <w:lang w:val="pl-PL"/>
        </w:rPr>
        <w:t xml:space="preserve"> krwinek białych (leukocytów obojętnochłonnych). Stan ten, znany jako ciężka neutropenia lub agranulocytoza, wystąpił u 1 </w:t>
      </w:r>
      <w:r w:rsidR="00D25832" w:rsidRPr="009B7678">
        <w:rPr>
          <w:lang w:val="pl-PL"/>
        </w:rPr>
        <w:t xml:space="preserve">do 2 </w:t>
      </w:r>
      <w:r w:rsidRPr="009B7678">
        <w:rPr>
          <w:lang w:val="pl-PL"/>
        </w:rPr>
        <w:t xml:space="preserve">na 100 pacjentów przyjmujących lek Ferriprox podczas badań klinicznych. Białe krwinki pomagają zwalczać infekcje, dlatego też u pacjentów z małą liczbą leukocytów obojętnochłonnych może znacznie </w:t>
      </w:r>
      <w:r w:rsidR="00AA6619" w:rsidRPr="009B7678">
        <w:rPr>
          <w:lang w:val="pl-PL"/>
        </w:rPr>
        <w:t>wzrosnąć</w:t>
      </w:r>
      <w:r w:rsidRPr="009B7678">
        <w:rPr>
          <w:lang w:val="pl-PL"/>
        </w:rPr>
        <w:t xml:space="preserve"> ryzyko wystąpienia ciężkiej i </w:t>
      </w:r>
      <w:r w:rsidR="002738EF" w:rsidRPr="009B7678">
        <w:rPr>
          <w:lang w:val="pl-PL"/>
        </w:rPr>
        <w:t>możliw</w:t>
      </w:r>
      <w:r w:rsidRPr="009B7678">
        <w:rPr>
          <w:lang w:val="pl-PL"/>
        </w:rPr>
        <w:t>ie zagrażającej życiu infekcji.</w:t>
      </w:r>
      <w:r w:rsidR="00A00E91" w:rsidRPr="009B7678">
        <w:rPr>
          <w:lang w:val="pl-PL"/>
        </w:rPr>
        <w:t xml:space="preserve"> </w:t>
      </w:r>
      <w:r w:rsidR="003F125C">
        <w:rPr>
          <w:lang w:val="pl-PL"/>
        </w:rPr>
        <w:t xml:space="preserve">Aby </w:t>
      </w:r>
      <w:r w:rsidR="00022A63">
        <w:rPr>
          <w:lang w:val="pl-PL"/>
        </w:rPr>
        <w:t>monitorowa</w:t>
      </w:r>
      <w:r w:rsidR="003F125C">
        <w:rPr>
          <w:lang w:val="pl-PL"/>
        </w:rPr>
        <w:t xml:space="preserve">ć </w:t>
      </w:r>
      <w:r w:rsidR="00022A63">
        <w:rPr>
          <w:lang w:val="pl-PL"/>
        </w:rPr>
        <w:t xml:space="preserve">pacjenta </w:t>
      </w:r>
      <w:r w:rsidR="003F125C">
        <w:rPr>
          <w:lang w:val="pl-PL"/>
        </w:rPr>
        <w:t>w celu wykrycia</w:t>
      </w:r>
      <w:r w:rsidR="00022A63">
        <w:rPr>
          <w:lang w:val="pl-PL"/>
        </w:rPr>
        <w:t xml:space="preserve"> neutropenii, </w:t>
      </w:r>
      <w:r w:rsidR="00022A63" w:rsidRPr="009B7678">
        <w:rPr>
          <w:lang w:val="pl-PL"/>
        </w:rPr>
        <w:t xml:space="preserve"> </w:t>
      </w:r>
      <w:r w:rsidR="003F125C">
        <w:rPr>
          <w:lang w:val="pl-PL"/>
        </w:rPr>
        <w:t>pod</w:t>
      </w:r>
      <w:r w:rsidR="00022A63">
        <w:rPr>
          <w:lang w:val="pl-PL"/>
        </w:rPr>
        <w:t xml:space="preserve">czas </w:t>
      </w:r>
      <w:r w:rsidR="00022A63" w:rsidRPr="009B7678">
        <w:rPr>
          <w:lang w:val="pl-PL"/>
        </w:rPr>
        <w:t xml:space="preserve">leczenia lekiem Ferriprox lekarz zaleci regularne, cotygodniowe wykonywanie badań krwi </w:t>
      </w:r>
      <w:r w:rsidR="00022A63">
        <w:rPr>
          <w:lang w:val="pl-PL"/>
        </w:rPr>
        <w:t>(</w:t>
      </w:r>
      <w:r w:rsidR="00CA11E2">
        <w:rPr>
          <w:lang w:val="pl-PL"/>
        </w:rPr>
        <w:t>dla</w:t>
      </w:r>
      <w:r w:rsidR="00022A63">
        <w:rPr>
          <w:lang w:val="pl-PL"/>
        </w:rPr>
        <w:t xml:space="preserve"> sprawdzenia liczby krwinek białych).</w:t>
      </w:r>
      <w:r w:rsidR="00022A63" w:rsidRPr="009B7678">
        <w:rPr>
          <w:lang w:val="pl-PL"/>
        </w:rPr>
        <w:t xml:space="preserve">  </w:t>
      </w:r>
      <w:r w:rsidRPr="009B7678">
        <w:rPr>
          <w:lang w:val="pl-PL"/>
        </w:rPr>
        <w:t xml:space="preserve">Bardzo ważne jest dotrzymywanie wszystkich terminów badań ustalonych przez lekarza. Prosimy zapoznać się z kartą przypominającą dla pacjenta/opiekuna, załączoną do niniejszej ulotki. </w:t>
      </w:r>
      <w:r w:rsidR="004076D7" w:rsidRPr="004076D7">
        <w:rPr>
          <w:lang w:val="pl-PL"/>
        </w:rPr>
        <w:t xml:space="preserve">W przypadku wystąpienia wszelkich objawów infekcji, takich jak gorączka, ból gardła lub objawy grypopodobne, należy natychmiast zasięgnąć porady lekarza. Konieczne będzie oznaczenie w ciągu 24 godzin liczby krwinek białych w celu wykrycia </w:t>
      </w:r>
      <w:r w:rsidR="004A57F9">
        <w:rPr>
          <w:lang w:val="pl-PL"/>
        </w:rPr>
        <w:t>możliw</w:t>
      </w:r>
      <w:r w:rsidR="004076D7" w:rsidRPr="004076D7">
        <w:rPr>
          <w:lang w:val="pl-PL"/>
        </w:rPr>
        <w:t>ej agranulocytozy.</w:t>
      </w:r>
    </w:p>
    <w:p w:rsidR="00171F52" w:rsidRPr="009B7678" w:rsidRDefault="00171F52" w:rsidP="00246DCF">
      <w:pPr>
        <w:pStyle w:val="PILbullets"/>
        <w:numPr>
          <w:ilvl w:val="0"/>
          <w:numId w:val="13"/>
        </w:numPr>
        <w:ind w:left="540" w:hanging="540"/>
        <w:rPr>
          <w:lang w:val="pl-PL"/>
        </w:rPr>
      </w:pPr>
      <w:r w:rsidRPr="009B7678">
        <w:rPr>
          <w:lang w:val="pl-PL"/>
        </w:rPr>
        <w:t xml:space="preserve">W przypadku pacjentów zakażonych wirusem HIV lub pacjentów z </w:t>
      </w:r>
      <w:r>
        <w:rPr>
          <w:lang w:val="pl-PL"/>
        </w:rPr>
        <w:t xml:space="preserve">ciężką </w:t>
      </w:r>
      <w:r w:rsidRPr="009B7678">
        <w:rPr>
          <w:lang w:val="pl-PL"/>
        </w:rPr>
        <w:t xml:space="preserve">niewydolnością wątroby </w:t>
      </w:r>
      <w:r w:rsidR="004076D7" w:rsidRPr="002730B3">
        <w:rPr>
          <w:lang w:val="pl-PL"/>
        </w:rPr>
        <w:t xml:space="preserve">lub nerek </w:t>
      </w:r>
      <w:r w:rsidRPr="009B7678">
        <w:rPr>
          <w:lang w:val="pl-PL"/>
        </w:rPr>
        <w:t>lekarz może zalecić wykonanie dodatkowych badań.</w:t>
      </w:r>
    </w:p>
    <w:p w:rsidR="00095015" w:rsidRPr="009B7678" w:rsidRDefault="00095015">
      <w:pPr>
        <w:tabs>
          <w:tab w:val="left" w:pos="0"/>
        </w:tabs>
        <w:ind w:left="540" w:hanging="540"/>
        <w:rPr>
          <w:sz w:val="22"/>
          <w:szCs w:val="22"/>
          <w:lang w:val="pl-PL"/>
        </w:rPr>
      </w:pPr>
    </w:p>
    <w:p w:rsidR="00095015" w:rsidRPr="009B7678" w:rsidRDefault="00095015">
      <w:pPr>
        <w:tabs>
          <w:tab w:val="left" w:pos="0"/>
        </w:tabs>
        <w:rPr>
          <w:sz w:val="22"/>
          <w:szCs w:val="22"/>
          <w:lang w:val="pl-PL"/>
        </w:rPr>
      </w:pPr>
      <w:r w:rsidRPr="009B7678">
        <w:rPr>
          <w:sz w:val="22"/>
          <w:szCs w:val="22"/>
          <w:lang w:val="pl-PL"/>
        </w:rPr>
        <w:t xml:space="preserve">Lekarz może zalecić wykonanie oznaczenia zawartości żelaza w organizmie. </w:t>
      </w:r>
      <w:r w:rsidR="002C277C">
        <w:rPr>
          <w:sz w:val="22"/>
          <w:szCs w:val="22"/>
          <w:lang w:val="pl-PL"/>
        </w:rPr>
        <w:t>Ponadto m</w:t>
      </w:r>
      <w:r w:rsidRPr="009B7678">
        <w:rPr>
          <w:sz w:val="22"/>
          <w:szCs w:val="22"/>
          <w:lang w:val="pl-PL"/>
        </w:rPr>
        <w:t>oże zalecić wykonanie biopsji wątroby.</w:t>
      </w:r>
    </w:p>
    <w:p w:rsidR="00095015" w:rsidRPr="009B7678" w:rsidRDefault="00095015">
      <w:pPr>
        <w:tabs>
          <w:tab w:val="left" w:pos="0"/>
        </w:tabs>
        <w:rPr>
          <w:sz w:val="22"/>
          <w:szCs w:val="22"/>
          <w:lang w:val="pl-PL"/>
        </w:rPr>
      </w:pPr>
    </w:p>
    <w:p w:rsidR="00095015" w:rsidRPr="009B7678" w:rsidRDefault="005E7198" w:rsidP="00D600DF">
      <w:pPr>
        <w:keepNext/>
        <w:tabs>
          <w:tab w:val="left" w:pos="0"/>
        </w:tabs>
        <w:rPr>
          <w:b/>
          <w:sz w:val="22"/>
          <w:szCs w:val="22"/>
          <w:lang w:val="pl-PL"/>
        </w:rPr>
      </w:pPr>
      <w:r w:rsidRPr="009B7678">
        <w:rPr>
          <w:b/>
          <w:sz w:val="22"/>
          <w:szCs w:val="22"/>
          <w:lang w:val="pl-PL"/>
        </w:rPr>
        <w:t>Ferrip</w:t>
      </w:r>
      <w:r w:rsidR="00613D58" w:rsidRPr="009B7678">
        <w:rPr>
          <w:b/>
          <w:sz w:val="22"/>
          <w:szCs w:val="22"/>
          <w:lang w:val="pl-PL"/>
        </w:rPr>
        <w:t>r</w:t>
      </w:r>
      <w:r w:rsidRPr="009B7678">
        <w:rPr>
          <w:b/>
          <w:sz w:val="22"/>
          <w:szCs w:val="22"/>
          <w:lang w:val="pl-PL"/>
        </w:rPr>
        <w:t>ox</w:t>
      </w:r>
      <w:r w:rsidR="0062385D" w:rsidRPr="009B7678">
        <w:rPr>
          <w:b/>
          <w:sz w:val="22"/>
          <w:szCs w:val="22"/>
          <w:lang w:val="pl-PL"/>
        </w:rPr>
        <w:t xml:space="preserve"> a inne leki</w:t>
      </w:r>
    </w:p>
    <w:p w:rsidR="00645353" w:rsidRDefault="00E45579" w:rsidP="006C4E94">
      <w:pPr>
        <w:pStyle w:val="BodyText"/>
        <w:jc w:val="left"/>
        <w:rPr>
          <w:szCs w:val="22"/>
          <w:lang w:val="pl-PL"/>
        </w:rPr>
      </w:pPr>
      <w:r w:rsidRPr="009B7678">
        <w:rPr>
          <w:szCs w:val="24"/>
          <w:lang w:val="pl-PL"/>
        </w:rPr>
        <w:t xml:space="preserve">Nie należy przyjmować leków, o których wiadomo, że mogą wywołać neutropenię lub agranulocytozę (patrz punkt. „Kiedy nie zażywać leku Ferriprox”). </w:t>
      </w:r>
      <w:r w:rsidR="00095015" w:rsidRPr="009B7678">
        <w:rPr>
          <w:szCs w:val="22"/>
          <w:lang w:val="pl-PL"/>
        </w:rPr>
        <w:t xml:space="preserve">Należy </w:t>
      </w:r>
      <w:r w:rsidR="00095015" w:rsidRPr="009B7678">
        <w:rPr>
          <w:noProof/>
          <w:szCs w:val="22"/>
          <w:lang w:val="pl-PL"/>
        </w:rPr>
        <w:t>powiedzieć lekarzowi o wszystkich lekach</w:t>
      </w:r>
      <w:r w:rsidR="00D767CE" w:rsidRPr="009B7678">
        <w:rPr>
          <w:noProof/>
          <w:szCs w:val="22"/>
          <w:lang w:val="pl-PL"/>
        </w:rPr>
        <w:t xml:space="preserve"> przyjmowanych obecnie lub </w:t>
      </w:r>
      <w:r w:rsidR="00513657" w:rsidRPr="009B7678">
        <w:rPr>
          <w:noProof/>
          <w:szCs w:val="22"/>
          <w:lang w:val="pl-PL"/>
        </w:rPr>
        <w:t>ostatnio</w:t>
      </w:r>
      <w:r w:rsidR="00D767CE" w:rsidRPr="009B7678">
        <w:rPr>
          <w:noProof/>
          <w:szCs w:val="22"/>
          <w:lang w:val="pl-PL"/>
        </w:rPr>
        <w:t xml:space="preserve">, </w:t>
      </w:r>
      <w:r w:rsidR="00513657" w:rsidRPr="009B7678">
        <w:rPr>
          <w:noProof/>
          <w:szCs w:val="22"/>
          <w:lang w:val="pl-PL"/>
        </w:rPr>
        <w:t xml:space="preserve">a </w:t>
      </w:r>
      <w:r w:rsidR="00D767CE" w:rsidRPr="009B7678">
        <w:rPr>
          <w:noProof/>
          <w:szCs w:val="24"/>
          <w:lang w:val="pl-PL"/>
        </w:rPr>
        <w:t>także o lekach, które pacjent planuje przyjmować</w:t>
      </w:r>
      <w:r w:rsidR="00095015" w:rsidRPr="009B7678">
        <w:rPr>
          <w:noProof/>
          <w:szCs w:val="22"/>
          <w:lang w:val="pl-PL"/>
        </w:rPr>
        <w:t xml:space="preserve">, </w:t>
      </w:r>
      <w:r w:rsidR="00B5528F" w:rsidRPr="009B7678">
        <w:rPr>
          <w:noProof/>
          <w:szCs w:val="22"/>
          <w:lang w:val="pl-PL"/>
        </w:rPr>
        <w:t>w</w:t>
      </w:r>
      <w:r w:rsidR="00513657" w:rsidRPr="009B7678">
        <w:rPr>
          <w:noProof/>
          <w:szCs w:val="22"/>
          <w:lang w:val="pl-PL"/>
        </w:rPr>
        <w:t xml:space="preserve"> tym</w:t>
      </w:r>
      <w:r w:rsidR="00B5528F" w:rsidRPr="009B7678">
        <w:rPr>
          <w:noProof/>
          <w:szCs w:val="22"/>
          <w:lang w:val="pl-PL"/>
        </w:rPr>
        <w:t xml:space="preserve"> </w:t>
      </w:r>
      <w:r w:rsidR="00095015" w:rsidRPr="009B7678">
        <w:rPr>
          <w:szCs w:val="22"/>
          <w:lang w:val="pl-PL"/>
        </w:rPr>
        <w:t>t</w:t>
      </w:r>
      <w:r w:rsidR="00513657" w:rsidRPr="009B7678">
        <w:rPr>
          <w:szCs w:val="22"/>
          <w:lang w:val="pl-PL"/>
        </w:rPr>
        <w:t>ych</w:t>
      </w:r>
      <w:r w:rsidR="00095015" w:rsidRPr="009B7678">
        <w:rPr>
          <w:szCs w:val="22"/>
          <w:lang w:val="pl-PL"/>
        </w:rPr>
        <w:t>, które wydawane są bez recepty.</w:t>
      </w:r>
    </w:p>
    <w:p w:rsidR="00AD4916" w:rsidRPr="009B7678" w:rsidRDefault="00AD4916" w:rsidP="006C4E94">
      <w:pPr>
        <w:pStyle w:val="BodyText"/>
        <w:jc w:val="left"/>
        <w:rPr>
          <w:szCs w:val="24"/>
          <w:lang w:val="pl-PL"/>
        </w:rPr>
      </w:pPr>
    </w:p>
    <w:p w:rsidR="00645353" w:rsidRDefault="009D5FC9" w:rsidP="006C4E94">
      <w:pPr>
        <w:pStyle w:val="BodyText"/>
        <w:jc w:val="left"/>
        <w:rPr>
          <w:szCs w:val="24"/>
          <w:lang w:val="pl-PL"/>
        </w:rPr>
      </w:pPr>
      <w:r w:rsidRPr="009B7678">
        <w:rPr>
          <w:szCs w:val="24"/>
          <w:lang w:val="pl-PL"/>
        </w:rPr>
        <w:t xml:space="preserve">Podczas przyjmowania leku Ferriprox nie należy </w:t>
      </w:r>
      <w:r w:rsidR="00171F52">
        <w:rPr>
          <w:lang w:val="pl-PL"/>
        </w:rPr>
        <w:t xml:space="preserve">w tym samym czasie </w:t>
      </w:r>
      <w:r w:rsidRPr="009B7678">
        <w:rPr>
          <w:szCs w:val="24"/>
          <w:lang w:val="pl-PL"/>
        </w:rPr>
        <w:t>zażywać środków zobojętniających kwas żołądkowy zawierających związki glinu.</w:t>
      </w:r>
    </w:p>
    <w:p w:rsidR="009D5FC9" w:rsidRPr="009B7678" w:rsidRDefault="009D5FC9" w:rsidP="006C4E94">
      <w:pPr>
        <w:pStyle w:val="BodyText"/>
        <w:jc w:val="left"/>
        <w:rPr>
          <w:szCs w:val="24"/>
          <w:lang w:val="pl-PL"/>
        </w:rPr>
      </w:pPr>
    </w:p>
    <w:p w:rsidR="00645353" w:rsidRDefault="009D5FC9" w:rsidP="006C4E94">
      <w:pPr>
        <w:pStyle w:val="BodyText"/>
        <w:jc w:val="left"/>
        <w:rPr>
          <w:szCs w:val="24"/>
          <w:lang w:val="pl-PL"/>
        </w:rPr>
      </w:pPr>
      <w:r w:rsidRPr="009B7678">
        <w:rPr>
          <w:szCs w:val="24"/>
          <w:lang w:val="pl-PL"/>
        </w:rPr>
        <w:t>Przed przyjęciem witaminy C z lekiem Ferriprox należy skonsultować się z lekarzem lub farmaceutą.</w:t>
      </w:r>
    </w:p>
    <w:p w:rsidR="00095015" w:rsidRPr="009B7678" w:rsidRDefault="00095015" w:rsidP="006C4E94">
      <w:pPr>
        <w:tabs>
          <w:tab w:val="left" w:pos="0"/>
        </w:tabs>
        <w:rPr>
          <w:b/>
          <w:sz w:val="22"/>
          <w:szCs w:val="22"/>
          <w:lang w:val="pl-PL"/>
        </w:rPr>
      </w:pPr>
    </w:p>
    <w:p w:rsidR="00095015" w:rsidRPr="009B7678" w:rsidRDefault="00095015" w:rsidP="00D600DF">
      <w:pPr>
        <w:keepNext/>
        <w:tabs>
          <w:tab w:val="left" w:pos="0"/>
        </w:tabs>
        <w:rPr>
          <w:b/>
          <w:sz w:val="22"/>
          <w:szCs w:val="22"/>
          <w:lang w:val="pl-PL"/>
        </w:rPr>
      </w:pPr>
      <w:r w:rsidRPr="009B7678">
        <w:rPr>
          <w:b/>
          <w:sz w:val="22"/>
          <w:szCs w:val="22"/>
          <w:lang w:val="pl-PL"/>
        </w:rPr>
        <w:t>Ciąża i karmienie piersią</w:t>
      </w:r>
    </w:p>
    <w:p w:rsidR="00645353" w:rsidRDefault="00095015">
      <w:pPr>
        <w:tabs>
          <w:tab w:val="left" w:pos="0"/>
        </w:tabs>
        <w:rPr>
          <w:sz w:val="22"/>
          <w:szCs w:val="22"/>
          <w:lang w:val="pl-PL"/>
        </w:rPr>
      </w:pPr>
      <w:r w:rsidRPr="009B7678">
        <w:rPr>
          <w:sz w:val="22"/>
          <w:szCs w:val="22"/>
          <w:lang w:val="pl-PL"/>
        </w:rPr>
        <w:t>Nie należy przyjmować tego leku w czasie ciąży lub prób zajścia w ciążę. Przyjęcie leku może poważnie zaszkodzić dziecku. W czasie przyjmowania leku Ferriprox należy stosować skuteczną antykoncepcję. Najlepszy dla pacjentki sposób antykoncepcji należy wybrać po konsultacji z lekarzem. Jeśli w czasie przyjmowania leku Ferriprox pacjentka zajdzie w ciążę, należy natychmiast przerwać stosowanie leku i poinformować o tym lekarza.</w:t>
      </w:r>
    </w:p>
    <w:p w:rsidR="00E45579" w:rsidRPr="009B7678" w:rsidRDefault="00E45579">
      <w:pPr>
        <w:tabs>
          <w:tab w:val="left" w:pos="0"/>
        </w:tabs>
        <w:rPr>
          <w:sz w:val="22"/>
          <w:szCs w:val="22"/>
          <w:lang w:val="pl-PL"/>
        </w:rPr>
      </w:pPr>
    </w:p>
    <w:p w:rsidR="00095015" w:rsidRPr="009B7678" w:rsidRDefault="00095015">
      <w:pPr>
        <w:tabs>
          <w:tab w:val="left" w:pos="0"/>
        </w:tabs>
        <w:rPr>
          <w:sz w:val="22"/>
          <w:szCs w:val="22"/>
          <w:lang w:val="pl-PL"/>
        </w:rPr>
      </w:pPr>
      <w:r w:rsidRPr="009B7678">
        <w:rPr>
          <w:sz w:val="22"/>
          <w:szCs w:val="22"/>
          <w:lang w:val="pl-PL"/>
        </w:rPr>
        <w:t>Nie należy zażywać leku Ferriprox w okresie karmienia piersią.</w:t>
      </w:r>
      <w:r w:rsidR="00E1040F" w:rsidRPr="009B7678">
        <w:rPr>
          <w:sz w:val="22"/>
          <w:szCs w:val="22"/>
          <w:lang w:val="pl-PL"/>
        </w:rPr>
        <w:t xml:space="preserve"> Proszę sprawdzić w karcie przypominającej dla pacjenta/opiekuna załączonej do tej ulotki.</w:t>
      </w:r>
    </w:p>
    <w:p w:rsidR="00095015" w:rsidRPr="009B7678" w:rsidRDefault="00095015">
      <w:pPr>
        <w:tabs>
          <w:tab w:val="left" w:pos="0"/>
        </w:tabs>
        <w:rPr>
          <w:sz w:val="22"/>
          <w:szCs w:val="22"/>
          <w:lang w:val="pl-PL"/>
        </w:rPr>
      </w:pPr>
    </w:p>
    <w:p w:rsidR="00095015" w:rsidRPr="009B7678" w:rsidRDefault="00095015" w:rsidP="00D600DF">
      <w:pPr>
        <w:keepNext/>
        <w:tabs>
          <w:tab w:val="left" w:pos="0"/>
        </w:tabs>
        <w:rPr>
          <w:sz w:val="22"/>
          <w:szCs w:val="22"/>
          <w:lang w:val="pl-PL"/>
        </w:rPr>
      </w:pPr>
      <w:r w:rsidRPr="009B7678">
        <w:rPr>
          <w:b/>
          <w:sz w:val="22"/>
          <w:szCs w:val="22"/>
          <w:lang w:val="pl-PL"/>
        </w:rPr>
        <w:t>Prowadzenie pojazdów i obsług</w:t>
      </w:r>
      <w:r w:rsidR="000553BE" w:rsidRPr="009B7678">
        <w:rPr>
          <w:b/>
          <w:sz w:val="22"/>
          <w:szCs w:val="22"/>
          <w:lang w:val="pl-PL"/>
        </w:rPr>
        <w:t>iwanie</w:t>
      </w:r>
      <w:r w:rsidRPr="009B7678">
        <w:rPr>
          <w:b/>
          <w:sz w:val="22"/>
          <w:szCs w:val="22"/>
          <w:lang w:val="pl-PL"/>
        </w:rPr>
        <w:t xml:space="preserve"> maszyn</w:t>
      </w:r>
    </w:p>
    <w:p w:rsidR="00095015" w:rsidRPr="009B7678" w:rsidRDefault="0051109F">
      <w:pPr>
        <w:tabs>
          <w:tab w:val="left" w:pos="567"/>
        </w:tabs>
        <w:rPr>
          <w:sz w:val="22"/>
          <w:szCs w:val="22"/>
          <w:lang w:val="pl-PL"/>
        </w:rPr>
      </w:pPr>
      <w:r w:rsidRPr="009B7678">
        <w:rPr>
          <w:iCs/>
          <w:sz w:val="22"/>
          <w:szCs w:val="22"/>
          <w:lang w:val="pl-PL"/>
        </w:rPr>
        <w:t>Nieistotny</w:t>
      </w:r>
      <w:r w:rsidR="00095015" w:rsidRPr="009B7678">
        <w:rPr>
          <w:sz w:val="22"/>
          <w:szCs w:val="22"/>
          <w:lang w:val="pl-PL"/>
        </w:rPr>
        <w:t>.</w:t>
      </w:r>
    </w:p>
    <w:p w:rsidR="00095015" w:rsidRPr="009B7678" w:rsidRDefault="00095015">
      <w:pPr>
        <w:tabs>
          <w:tab w:val="left" w:pos="851"/>
        </w:tabs>
        <w:ind w:left="567" w:hanging="567"/>
        <w:rPr>
          <w:sz w:val="22"/>
          <w:szCs w:val="22"/>
          <w:lang w:val="pl-PL"/>
        </w:rPr>
      </w:pPr>
    </w:p>
    <w:p w:rsidR="00095015" w:rsidRPr="009B7678" w:rsidRDefault="00095015">
      <w:pPr>
        <w:tabs>
          <w:tab w:val="left" w:pos="851"/>
        </w:tabs>
        <w:ind w:left="567" w:hanging="567"/>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3.</w:t>
      </w:r>
      <w:r w:rsidRPr="009B7678">
        <w:rPr>
          <w:b/>
          <w:sz w:val="22"/>
          <w:szCs w:val="22"/>
          <w:lang w:val="pl-PL"/>
        </w:rPr>
        <w:tab/>
        <w:t>J</w:t>
      </w:r>
      <w:r w:rsidR="00B5528F" w:rsidRPr="009B7678">
        <w:rPr>
          <w:b/>
          <w:sz w:val="22"/>
          <w:szCs w:val="22"/>
          <w:lang w:val="pl-PL"/>
        </w:rPr>
        <w:t>ak przyjmować Ferrip</w:t>
      </w:r>
      <w:r w:rsidR="00613D58" w:rsidRPr="009B7678">
        <w:rPr>
          <w:b/>
          <w:sz w:val="22"/>
          <w:szCs w:val="22"/>
          <w:lang w:val="pl-PL"/>
        </w:rPr>
        <w:t>r</w:t>
      </w:r>
      <w:r w:rsidR="00B5528F" w:rsidRPr="009B7678">
        <w:rPr>
          <w:b/>
          <w:sz w:val="22"/>
          <w:szCs w:val="22"/>
          <w:lang w:val="pl-PL"/>
        </w:rPr>
        <w:t>ox</w:t>
      </w:r>
    </w:p>
    <w:p w:rsidR="00095015" w:rsidRPr="009B7678" w:rsidRDefault="00095015" w:rsidP="00D600DF">
      <w:pPr>
        <w:keepNext/>
        <w:tabs>
          <w:tab w:val="left" w:pos="0"/>
        </w:tabs>
        <w:rPr>
          <w:sz w:val="22"/>
          <w:szCs w:val="22"/>
          <w:lang w:val="pl-PL"/>
        </w:rPr>
      </w:pPr>
    </w:p>
    <w:p w:rsidR="00095015" w:rsidRPr="009B7678" w:rsidRDefault="009357C2">
      <w:pPr>
        <w:rPr>
          <w:sz w:val="22"/>
          <w:szCs w:val="22"/>
          <w:lang w:val="pl-PL"/>
        </w:rPr>
      </w:pPr>
      <w:r w:rsidRPr="009B7678">
        <w:rPr>
          <w:sz w:val="22"/>
          <w:szCs w:val="22"/>
          <w:lang w:val="pl-PL"/>
        </w:rPr>
        <w:t>Ten</w:t>
      </w:r>
      <w:r w:rsidR="005C0503" w:rsidRPr="009B7678">
        <w:rPr>
          <w:sz w:val="22"/>
          <w:szCs w:val="22"/>
          <w:lang w:val="pl-PL"/>
        </w:rPr>
        <w:t xml:space="preserve"> lek </w:t>
      </w:r>
      <w:r w:rsidR="00095015" w:rsidRPr="009B7678">
        <w:rPr>
          <w:sz w:val="22"/>
          <w:szCs w:val="22"/>
          <w:lang w:val="pl-PL"/>
        </w:rPr>
        <w:t xml:space="preserve">należy zawsze zażywać zgodnie z zaleceniami lekarza. W przypadku wątpliwości należy </w:t>
      </w:r>
      <w:r w:rsidR="005C0503" w:rsidRPr="009B7678">
        <w:rPr>
          <w:sz w:val="22"/>
          <w:szCs w:val="22"/>
          <w:lang w:val="pl-PL"/>
        </w:rPr>
        <w:t>zwrócić</w:t>
      </w:r>
      <w:r w:rsidR="00095015" w:rsidRPr="009B7678">
        <w:rPr>
          <w:sz w:val="22"/>
          <w:szCs w:val="22"/>
          <w:lang w:val="pl-PL"/>
        </w:rPr>
        <w:t xml:space="preserve"> się </w:t>
      </w:r>
      <w:r w:rsidR="005C0503" w:rsidRPr="009B7678">
        <w:rPr>
          <w:sz w:val="22"/>
          <w:szCs w:val="22"/>
          <w:lang w:val="pl-PL"/>
        </w:rPr>
        <w:t>do</w:t>
      </w:r>
      <w:r w:rsidR="00321539" w:rsidRPr="009B7678">
        <w:rPr>
          <w:sz w:val="22"/>
          <w:szCs w:val="22"/>
          <w:lang w:val="pl-PL"/>
        </w:rPr>
        <w:t xml:space="preserve"> </w:t>
      </w:r>
      <w:r w:rsidR="00095015" w:rsidRPr="009B7678">
        <w:rPr>
          <w:sz w:val="22"/>
          <w:szCs w:val="22"/>
          <w:lang w:val="pl-PL"/>
        </w:rPr>
        <w:t>lekarz</w:t>
      </w:r>
      <w:r w:rsidR="005C0503" w:rsidRPr="009B7678">
        <w:rPr>
          <w:sz w:val="22"/>
          <w:szCs w:val="22"/>
          <w:lang w:val="pl-PL"/>
        </w:rPr>
        <w:t>a</w:t>
      </w:r>
      <w:r w:rsidR="00095015" w:rsidRPr="009B7678">
        <w:rPr>
          <w:sz w:val="22"/>
          <w:szCs w:val="22"/>
          <w:lang w:val="pl-PL"/>
        </w:rPr>
        <w:t xml:space="preserve"> lub farmaceut</w:t>
      </w:r>
      <w:r w:rsidR="005C0503" w:rsidRPr="009B7678">
        <w:rPr>
          <w:sz w:val="22"/>
          <w:szCs w:val="22"/>
          <w:lang w:val="pl-PL"/>
        </w:rPr>
        <w:t>y</w:t>
      </w:r>
      <w:r w:rsidR="00095015" w:rsidRPr="009B7678">
        <w:rPr>
          <w:sz w:val="22"/>
          <w:szCs w:val="22"/>
          <w:lang w:val="pl-PL"/>
        </w:rPr>
        <w:t>. Dawka przyjmowanego leku zależy od masy ciała pacjenta. Zazwyczaj stosowana dawka leku Ferriprox, to 25 mg/kg masy ciała 3 razy na dobę. Całkowita dawka dobowa deferypronu wynosi 75 mg/kg mc. Nie stosuje się dawek większych niż 100 mg/kg mc. Pierwszą dawkę należy zażyć rano, drugą dawkę w środku dnia, a trzecią dawkę wieczorem.</w:t>
      </w:r>
      <w:r w:rsidR="009D5FC9" w:rsidRPr="009B7678">
        <w:rPr>
          <w:sz w:val="22"/>
          <w:szCs w:val="22"/>
          <w:lang w:val="pl-PL"/>
        </w:rPr>
        <w:t xml:space="preserve"> Ferriprox można przyjmować zarówno z jedzeniem jak i bez</w:t>
      </w:r>
      <w:r w:rsidR="002738EF" w:rsidRPr="009B7678">
        <w:rPr>
          <w:sz w:val="22"/>
          <w:szCs w:val="22"/>
          <w:lang w:val="pl-PL"/>
        </w:rPr>
        <w:t>,</w:t>
      </w:r>
      <w:r w:rsidR="00095015" w:rsidRPr="009B7678">
        <w:rPr>
          <w:sz w:val="22"/>
          <w:szCs w:val="22"/>
          <w:lang w:val="pl-PL"/>
        </w:rPr>
        <w:t xml:space="preserve"> </w:t>
      </w:r>
      <w:r w:rsidR="009D5FC9" w:rsidRPr="009B7678">
        <w:rPr>
          <w:sz w:val="22"/>
          <w:szCs w:val="22"/>
          <w:lang w:val="pl-PL"/>
        </w:rPr>
        <w:t>j</w:t>
      </w:r>
      <w:r w:rsidR="00095015" w:rsidRPr="009B7678">
        <w:rPr>
          <w:sz w:val="22"/>
          <w:szCs w:val="22"/>
          <w:lang w:val="pl-PL"/>
        </w:rPr>
        <w:t>ednak</w:t>
      </w:r>
      <w:r w:rsidR="002738EF" w:rsidRPr="009B7678">
        <w:rPr>
          <w:sz w:val="22"/>
          <w:szCs w:val="22"/>
          <w:lang w:val="pl-PL"/>
        </w:rPr>
        <w:t xml:space="preserve"> </w:t>
      </w:r>
      <w:r w:rsidR="00095015" w:rsidRPr="009B7678">
        <w:rPr>
          <w:sz w:val="22"/>
          <w:szCs w:val="22"/>
          <w:lang w:val="pl-PL"/>
        </w:rPr>
        <w:t xml:space="preserve">łatwiej jest pamiętać o przyjmowaniu, jeśli </w:t>
      </w:r>
      <w:r w:rsidR="002738EF" w:rsidRPr="009B7678">
        <w:rPr>
          <w:sz w:val="22"/>
          <w:szCs w:val="22"/>
          <w:lang w:val="pl-PL"/>
        </w:rPr>
        <w:t xml:space="preserve">Ferriprox </w:t>
      </w:r>
      <w:r w:rsidR="00095015" w:rsidRPr="009B7678">
        <w:rPr>
          <w:sz w:val="22"/>
          <w:szCs w:val="22"/>
          <w:lang w:val="pl-PL"/>
        </w:rPr>
        <w:t>przyjmuje się w czasie posiłków.</w:t>
      </w:r>
    </w:p>
    <w:p w:rsidR="00095015" w:rsidRPr="009B7678" w:rsidRDefault="00095015">
      <w:pPr>
        <w:rPr>
          <w:sz w:val="22"/>
          <w:szCs w:val="22"/>
          <w:lang w:val="pl-PL"/>
        </w:rPr>
      </w:pPr>
    </w:p>
    <w:p w:rsidR="00095015" w:rsidRPr="009B7678" w:rsidRDefault="000553BE" w:rsidP="00D600DF">
      <w:pPr>
        <w:keepNext/>
        <w:numPr>
          <w:ilvl w:val="12"/>
          <w:numId w:val="0"/>
        </w:numPr>
        <w:rPr>
          <w:b/>
          <w:iCs/>
          <w:sz w:val="22"/>
          <w:szCs w:val="22"/>
          <w:lang w:val="pl-PL"/>
        </w:rPr>
      </w:pPr>
      <w:r w:rsidRPr="009B7678">
        <w:rPr>
          <w:b/>
          <w:iCs/>
          <w:sz w:val="22"/>
          <w:szCs w:val="22"/>
          <w:lang w:val="pl-PL"/>
        </w:rPr>
        <w:t xml:space="preserve">Przyjęcie </w:t>
      </w:r>
      <w:r w:rsidR="00095015" w:rsidRPr="009B7678">
        <w:rPr>
          <w:b/>
          <w:iCs/>
          <w:sz w:val="22"/>
          <w:szCs w:val="22"/>
          <w:lang w:val="pl-PL"/>
        </w:rPr>
        <w:t>większej niż zalecana dawki leku Ferriprox</w:t>
      </w:r>
    </w:p>
    <w:p w:rsidR="00095015" w:rsidRPr="009B7678" w:rsidRDefault="00095015">
      <w:pPr>
        <w:numPr>
          <w:ilvl w:val="12"/>
          <w:numId w:val="0"/>
        </w:numPr>
        <w:rPr>
          <w:sz w:val="22"/>
          <w:szCs w:val="22"/>
          <w:lang w:val="pl-PL"/>
        </w:rPr>
      </w:pPr>
      <w:r w:rsidRPr="009B7678">
        <w:rPr>
          <w:sz w:val="22"/>
          <w:szCs w:val="22"/>
          <w:lang w:val="pl-PL"/>
        </w:rPr>
        <w:t>Nie stwierdzono przypadków ostrego przedawkowania preparatu Ferriprox. W przypadku przyjęcia dawki wyższej niż przepisana należy skontaktować się z lekarzem.</w:t>
      </w:r>
    </w:p>
    <w:p w:rsidR="00095015" w:rsidRPr="009B7678" w:rsidRDefault="00095015">
      <w:pPr>
        <w:numPr>
          <w:ilvl w:val="12"/>
          <w:numId w:val="0"/>
        </w:numPr>
        <w:rPr>
          <w:sz w:val="22"/>
          <w:szCs w:val="22"/>
          <w:lang w:val="pl-PL"/>
        </w:rPr>
      </w:pPr>
    </w:p>
    <w:p w:rsidR="00095015" w:rsidRPr="009B7678" w:rsidRDefault="000553BE" w:rsidP="00D600DF">
      <w:pPr>
        <w:keepNext/>
        <w:numPr>
          <w:ilvl w:val="12"/>
          <w:numId w:val="0"/>
        </w:numPr>
        <w:rPr>
          <w:b/>
          <w:iCs/>
          <w:sz w:val="22"/>
          <w:szCs w:val="22"/>
          <w:lang w:val="pl-PL"/>
        </w:rPr>
      </w:pPr>
      <w:r w:rsidRPr="009B7678">
        <w:rPr>
          <w:b/>
          <w:iCs/>
          <w:sz w:val="22"/>
          <w:szCs w:val="22"/>
          <w:lang w:val="pl-PL"/>
        </w:rPr>
        <w:t>P</w:t>
      </w:r>
      <w:r w:rsidR="00095015" w:rsidRPr="009B7678">
        <w:rPr>
          <w:b/>
          <w:iCs/>
          <w:sz w:val="22"/>
          <w:szCs w:val="22"/>
          <w:lang w:val="pl-PL"/>
        </w:rPr>
        <w:t>ominięci</w:t>
      </w:r>
      <w:r w:rsidRPr="009B7678">
        <w:rPr>
          <w:b/>
          <w:iCs/>
          <w:sz w:val="22"/>
          <w:szCs w:val="22"/>
          <w:lang w:val="pl-PL"/>
        </w:rPr>
        <w:t>e</w:t>
      </w:r>
      <w:r w:rsidR="00095015" w:rsidRPr="009B7678">
        <w:rPr>
          <w:b/>
          <w:iCs/>
          <w:sz w:val="22"/>
          <w:szCs w:val="22"/>
          <w:lang w:val="pl-PL"/>
        </w:rPr>
        <w:t xml:space="preserve"> </w:t>
      </w:r>
      <w:r w:rsidRPr="009B7678">
        <w:rPr>
          <w:b/>
          <w:iCs/>
          <w:sz w:val="22"/>
          <w:szCs w:val="22"/>
          <w:lang w:val="pl-PL"/>
        </w:rPr>
        <w:t>przyjęcia</w:t>
      </w:r>
      <w:r w:rsidR="00095015" w:rsidRPr="009B7678">
        <w:rPr>
          <w:b/>
          <w:iCs/>
          <w:sz w:val="22"/>
          <w:szCs w:val="22"/>
          <w:lang w:val="pl-PL"/>
        </w:rPr>
        <w:t xml:space="preserve"> leku </w:t>
      </w:r>
      <w:r w:rsidR="00095015" w:rsidRPr="009B7678">
        <w:rPr>
          <w:b/>
          <w:sz w:val="22"/>
          <w:szCs w:val="22"/>
          <w:lang w:val="pl-PL"/>
        </w:rPr>
        <w:t>Ferriprox</w:t>
      </w:r>
      <w:r w:rsidR="00095015" w:rsidRPr="009B7678">
        <w:rPr>
          <w:b/>
          <w:iCs/>
          <w:sz w:val="22"/>
          <w:szCs w:val="22"/>
          <w:lang w:val="pl-PL"/>
        </w:rPr>
        <w:t>:</w:t>
      </w:r>
    </w:p>
    <w:p w:rsidR="00095015" w:rsidRPr="009B7678" w:rsidRDefault="00095015">
      <w:pPr>
        <w:numPr>
          <w:ilvl w:val="12"/>
          <w:numId w:val="0"/>
        </w:numPr>
        <w:rPr>
          <w:sz w:val="22"/>
          <w:szCs w:val="22"/>
          <w:lang w:val="pl-PL"/>
        </w:rPr>
      </w:pPr>
      <w:r w:rsidRPr="009B7678">
        <w:rPr>
          <w:sz w:val="22"/>
          <w:szCs w:val="22"/>
          <w:lang w:val="pl-PL"/>
        </w:rPr>
        <w:t>Ferriprox będzie najbardziej skuteczny, jeśli nie zostanie pominięta żadna dawka. W przypadku pominięcia jednej dawki należy przyjąć ją tak szybko, jak to możliwe, a kolejne dawki przyjmować zgodnie z ustalonym harmonogramem. Nie należy stosować dawki podwójnej w celu uzupełnienia pominiętej dawki. Należy kontynuować zażywanie leku według ustalonego z lekarzem harmonogramu. Nie należy zmieniać dawki leku bez uprzedniego uzgodnienia z lekarzem.</w:t>
      </w:r>
    </w:p>
    <w:p w:rsidR="00095015" w:rsidRPr="009B7678" w:rsidRDefault="00095015">
      <w:pPr>
        <w:numPr>
          <w:ilvl w:val="12"/>
          <w:numId w:val="0"/>
        </w:numPr>
        <w:rPr>
          <w:sz w:val="22"/>
          <w:szCs w:val="22"/>
          <w:lang w:val="pl-PL"/>
        </w:rPr>
      </w:pPr>
    </w:p>
    <w:p w:rsidR="00095015" w:rsidRPr="009B7678" w:rsidRDefault="00095015">
      <w:pPr>
        <w:numPr>
          <w:ilvl w:val="12"/>
          <w:numId w:val="0"/>
        </w:numPr>
        <w:rPr>
          <w:sz w:val="22"/>
          <w:szCs w:val="22"/>
          <w:lang w:val="pl-PL"/>
        </w:rPr>
      </w:pPr>
    </w:p>
    <w:p w:rsidR="00095015" w:rsidRPr="009B7678" w:rsidRDefault="00095015" w:rsidP="00B30E28">
      <w:pPr>
        <w:keepNext/>
        <w:ind w:left="540" w:hanging="540"/>
        <w:rPr>
          <w:b/>
          <w:sz w:val="22"/>
          <w:szCs w:val="22"/>
          <w:lang w:val="pl-PL"/>
        </w:rPr>
      </w:pPr>
      <w:r w:rsidRPr="009B7678">
        <w:rPr>
          <w:b/>
          <w:sz w:val="22"/>
          <w:szCs w:val="22"/>
          <w:lang w:val="pl-PL"/>
        </w:rPr>
        <w:t>4.</w:t>
      </w:r>
      <w:r w:rsidRPr="009B7678">
        <w:rPr>
          <w:b/>
          <w:sz w:val="22"/>
          <w:szCs w:val="22"/>
          <w:lang w:val="pl-PL"/>
        </w:rPr>
        <w:tab/>
        <w:t>M</w:t>
      </w:r>
      <w:r w:rsidR="000A0B95" w:rsidRPr="009B7678">
        <w:rPr>
          <w:b/>
          <w:sz w:val="22"/>
          <w:szCs w:val="22"/>
          <w:lang w:val="pl-PL"/>
        </w:rPr>
        <w:t>ożliwe działania niepożądane</w:t>
      </w:r>
    </w:p>
    <w:p w:rsidR="00095015" w:rsidRPr="009B7678" w:rsidRDefault="00095015" w:rsidP="00B30E28">
      <w:pPr>
        <w:keepNext/>
        <w:numPr>
          <w:ilvl w:val="12"/>
          <w:numId w:val="0"/>
        </w:numPr>
        <w:rPr>
          <w:sz w:val="22"/>
          <w:szCs w:val="22"/>
          <w:lang w:val="pl-PL"/>
        </w:rPr>
      </w:pPr>
    </w:p>
    <w:p w:rsidR="00095015" w:rsidRPr="009B7678" w:rsidRDefault="00095015">
      <w:pPr>
        <w:numPr>
          <w:ilvl w:val="12"/>
          <w:numId w:val="0"/>
        </w:numPr>
        <w:rPr>
          <w:sz w:val="22"/>
          <w:szCs w:val="22"/>
          <w:lang w:val="pl-PL"/>
        </w:rPr>
      </w:pPr>
      <w:r w:rsidRPr="009B7678">
        <w:rPr>
          <w:sz w:val="22"/>
          <w:szCs w:val="22"/>
          <w:lang w:val="pl-PL"/>
        </w:rPr>
        <w:t xml:space="preserve">Jak każdy lek, </w:t>
      </w:r>
      <w:r w:rsidR="000A0B95" w:rsidRPr="009B7678">
        <w:rPr>
          <w:bCs/>
          <w:sz w:val="22"/>
          <w:szCs w:val="22"/>
          <w:lang w:val="pl-PL"/>
        </w:rPr>
        <w:t>niniejszy lek</w:t>
      </w:r>
      <w:r w:rsidR="000A0B95" w:rsidRPr="009B7678">
        <w:rPr>
          <w:sz w:val="22"/>
          <w:szCs w:val="22"/>
          <w:lang w:val="pl-PL"/>
        </w:rPr>
        <w:t xml:space="preserve"> </w:t>
      </w:r>
      <w:r w:rsidRPr="009B7678">
        <w:rPr>
          <w:sz w:val="22"/>
          <w:szCs w:val="22"/>
          <w:lang w:val="pl-PL"/>
        </w:rPr>
        <w:t>może powodować działania niepożądane, chociaż nie u każdego one wystąpią.</w:t>
      </w:r>
    </w:p>
    <w:p w:rsidR="00095015" w:rsidRPr="009B7678" w:rsidRDefault="00095015">
      <w:pPr>
        <w:numPr>
          <w:ilvl w:val="12"/>
          <w:numId w:val="0"/>
        </w:numPr>
        <w:rPr>
          <w:sz w:val="22"/>
          <w:szCs w:val="22"/>
          <w:lang w:val="pl-PL"/>
        </w:rPr>
      </w:pPr>
    </w:p>
    <w:p w:rsidR="009D5FC9" w:rsidRPr="009B7678" w:rsidRDefault="009D5FC9" w:rsidP="009D5FC9">
      <w:pPr>
        <w:numPr>
          <w:ilvl w:val="12"/>
          <w:numId w:val="0"/>
        </w:numPr>
        <w:rPr>
          <w:sz w:val="22"/>
          <w:szCs w:val="22"/>
          <w:lang w:val="pl-PL"/>
        </w:rPr>
      </w:pPr>
      <w:r w:rsidRPr="009B7678">
        <w:rPr>
          <w:sz w:val="22"/>
          <w:szCs w:val="22"/>
          <w:lang w:val="pl-PL"/>
        </w:rPr>
        <w:t xml:space="preserve">Najcięższym działaniem niepożądanym leku Ferriprox jest bardzo mała liczba białych krwinek (neutrofili). Stan ten, zwany ciężką neutropenią lub agranulocytozą, wystąpił w badaniach klinicznych u </w:t>
      </w:r>
      <w:r w:rsidR="00D25832" w:rsidRPr="009B7678">
        <w:rPr>
          <w:sz w:val="22"/>
          <w:szCs w:val="22"/>
          <w:lang w:val="pl-PL"/>
        </w:rPr>
        <w:t xml:space="preserve">1 do </w:t>
      </w:r>
      <w:r w:rsidRPr="009B7678">
        <w:rPr>
          <w:sz w:val="22"/>
          <w:szCs w:val="22"/>
          <w:lang w:val="pl-PL"/>
        </w:rPr>
        <w:t xml:space="preserve">2 na 100 pacjentów stosujących lek Ferriprox. Mała liczba białych krwinek może wiązać się z ciężkimi i </w:t>
      </w:r>
      <w:r w:rsidR="002738EF" w:rsidRPr="009B7678">
        <w:rPr>
          <w:sz w:val="22"/>
          <w:szCs w:val="22"/>
          <w:lang w:val="pl-PL"/>
        </w:rPr>
        <w:t>możliw</w:t>
      </w:r>
      <w:r w:rsidRPr="009B7678">
        <w:rPr>
          <w:sz w:val="22"/>
          <w:szCs w:val="22"/>
          <w:lang w:val="pl-PL"/>
        </w:rPr>
        <w:t>ie zagrażającymi życiu zakażeniami. Należy bezzwłocznie zgłosić lekarzowi wszelkie objawy zakażenia, takie jak: gorączka, ból gardła, objawy grypopodobne.</w:t>
      </w:r>
    </w:p>
    <w:p w:rsidR="009D5FC9" w:rsidRPr="009B7678" w:rsidRDefault="009D5FC9" w:rsidP="009D5FC9">
      <w:pPr>
        <w:numPr>
          <w:ilvl w:val="12"/>
          <w:numId w:val="0"/>
        </w:numPr>
        <w:rPr>
          <w:sz w:val="22"/>
          <w:szCs w:val="22"/>
          <w:lang w:val="pl-PL"/>
        </w:rPr>
      </w:pPr>
    </w:p>
    <w:p w:rsidR="00645353" w:rsidRDefault="009D5FC9" w:rsidP="00753762">
      <w:pPr>
        <w:pStyle w:val="BodyText"/>
        <w:keepNext/>
        <w:jc w:val="left"/>
        <w:rPr>
          <w:szCs w:val="24"/>
          <w:lang w:val="pl-PL"/>
        </w:rPr>
      </w:pPr>
      <w:r w:rsidRPr="009B7678">
        <w:rPr>
          <w:b/>
          <w:szCs w:val="24"/>
          <w:lang w:val="pl-PL"/>
        </w:rPr>
        <w:t xml:space="preserve">Bardzo częste </w:t>
      </w:r>
      <w:r w:rsidR="00990D2B" w:rsidRPr="009B7678">
        <w:rPr>
          <w:b/>
          <w:szCs w:val="24"/>
          <w:lang w:val="pl-PL"/>
        </w:rPr>
        <w:t>działania niepożądane</w:t>
      </w:r>
      <w:r w:rsidRPr="009B7678">
        <w:rPr>
          <w:b/>
          <w:szCs w:val="24"/>
          <w:lang w:val="pl-PL"/>
        </w:rPr>
        <w:t xml:space="preserve"> </w:t>
      </w:r>
      <w:r w:rsidRPr="009B7678">
        <w:rPr>
          <w:szCs w:val="24"/>
          <w:lang w:val="pl-PL"/>
        </w:rPr>
        <w:t>(</w:t>
      </w:r>
      <w:r w:rsidR="000A0B95" w:rsidRPr="009B7678">
        <w:rPr>
          <w:szCs w:val="24"/>
          <w:lang w:val="pl-PL"/>
        </w:rPr>
        <w:t xml:space="preserve">mogą </w:t>
      </w:r>
      <w:r w:rsidR="00990D2B" w:rsidRPr="009B7678">
        <w:rPr>
          <w:szCs w:val="24"/>
          <w:lang w:val="pl-PL"/>
        </w:rPr>
        <w:t>występ</w:t>
      </w:r>
      <w:r w:rsidR="000A0B95" w:rsidRPr="009B7678">
        <w:rPr>
          <w:szCs w:val="24"/>
          <w:lang w:val="pl-PL"/>
        </w:rPr>
        <w:t>ować</w:t>
      </w:r>
      <w:r w:rsidR="00990D2B" w:rsidRPr="009B7678">
        <w:rPr>
          <w:szCs w:val="24"/>
          <w:lang w:val="pl-PL"/>
        </w:rPr>
        <w:t xml:space="preserve"> </w:t>
      </w:r>
      <w:r w:rsidRPr="009B7678">
        <w:rPr>
          <w:szCs w:val="24"/>
          <w:lang w:val="pl-PL"/>
        </w:rPr>
        <w:t xml:space="preserve">u więcej niż 1 na 10 </w:t>
      </w:r>
      <w:r w:rsidR="000A0B95" w:rsidRPr="009B7678">
        <w:rPr>
          <w:szCs w:val="24"/>
          <w:lang w:val="pl-PL"/>
        </w:rPr>
        <w:t>osób</w:t>
      </w:r>
      <w:r w:rsidRPr="009B7678">
        <w:rPr>
          <w:szCs w:val="24"/>
          <w:lang w:val="pl-PL"/>
        </w:rPr>
        <w:t>):</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bóle brzucha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nudności</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wymioty</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czerwonawe/brązowe zabarwienie moczu</w:t>
      </w:r>
    </w:p>
    <w:p w:rsidR="00E1040F" w:rsidRPr="009B7678" w:rsidRDefault="00E1040F" w:rsidP="00E1040F">
      <w:pPr>
        <w:numPr>
          <w:ilvl w:val="12"/>
          <w:numId w:val="0"/>
        </w:numPr>
        <w:rPr>
          <w:sz w:val="22"/>
          <w:szCs w:val="22"/>
          <w:lang w:val="pl-PL"/>
        </w:rPr>
      </w:pPr>
    </w:p>
    <w:p w:rsidR="00E1040F" w:rsidRPr="009B7678" w:rsidRDefault="00E1040F" w:rsidP="00E1040F">
      <w:pPr>
        <w:numPr>
          <w:ilvl w:val="12"/>
          <w:numId w:val="0"/>
        </w:numPr>
        <w:rPr>
          <w:sz w:val="22"/>
          <w:szCs w:val="22"/>
          <w:lang w:val="pl-PL"/>
        </w:rPr>
      </w:pPr>
      <w:r w:rsidRPr="009B7678">
        <w:rPr>
          <w:sz w:val="22"/>
          <w:szCs w:val="22"/>
          <w:lang w:val="pl-PL"/>
        </w:rPr>
        <w:t>W przypadku wystąpienia nudności lub wymiotów, pomocne może być przyjmowanie leku Ferriprox z pokarmem. Zabarwienie moczu jest bardzo częstym działaniem niepożądanym, nie jest jednak szkodliwe.</w:t>
      </w:r>
    </w:p>
    <w:p w:rsidR="00E1040F" w:rsidRPr="009B7678" w:rsidRDefault="00E1040F" w:rsidP="00E1040F">
      <w:pPr>
        <w:numPr>
          <w:ilvl w:val="12"/>
          <w:numId w:val="0"/>
        </w:numPr>
        <w:rPr>
          <w:sz w:val="22"/>
          <w:szCs w:val="22"/>
          <w:lang w:val="pl-PL"/>
        </w:rPr>
      </w:pPr>
    </w:p>
    <w:p w:rsidR="00645353" w:rsidRDefault="009D5FC9" w:rsidP="00D600DF">
      <w:pPr>
        <w:pStyle w:val="BodyText"/>
        <w:keepNext/>
        <w:rPr>
          <w:szCs w:val="24"/>
          <w:lang w:val="pl-PL"/>
        </w:rPr>
      </w:pPr>
      <w:r w:rsidRPr="009B7678">
        <w:rPr>
          <w:b/>
          <w:szCs w:val="24"/>
          <w:lang w:val="pl-PL"/>
        </w:rPr>
        <w:t xml:space="preserve">Częste </w:t>
      </w:r>
      <w:r w:rsidR="000F649C" w:rsidRPr="009B7678">
        <w:rPr>
          <w:b/>
          <w:szCs w:val="24"/>
          <w:lang w:val="pl-PL"/>
        </w:rPr>
        <w:t xml:space="preserve">działania niepożądane </w:t>
      </w:r>
      <w:r w:rsidRPr="009B7678">
        <w:rPr>
          <w:szCs w:val="24"/>
          <w:lang w:val="pl-PL"/>
        </w:rPr>
        <w:t>(</w:t>
      </w:r>
      <w:r w:rsidR="00A21FD5" w:rsidRPr="009B7678">
        <w:rPr>
          <w:szCs w:val="24"/>
          <w:lang w:val="pl-PL"/>
        </w:rPr>
        <w:t xml:space="preserve">mogą występować </w:t>
      </w:r>
      <w:r w:rsidRPr="009B7678">
        <w:rPr>
          <w:szCs w:val="24"/>
          <w:lang w:val="pl-PL"/>
        </w:rPr>
        <w:t>u</w:t>
      </w:r>
      <w:r w:rsidR="00A21FD5" w:rsidRPr="009B7678">
        <w:rPr>
          <w:szCs w:val="24"/>
          <w:lang w:val="pl-PL"/>
        </w:rPr>
        <w:t xml:space="preserve"> najwyżej</w:t>
      </w:r>
      <w:r w:rsidRPr="009B7678">
        <w:rPr>
          <w:szCs w:val="24"/>
          <w:lang w:val="pl-PL"/>
        </w:rPr>
        <w:t xml:space="preserve"> 1</w:t>
      </w:r>
      <w:r w:rsidR="000F649C" w:rsidRPr="009B7678">
        <w:rPr>
          <w:szCs w:val="24"/>
          <w:lang w:val="pl-PL"/>
        </w:rPr>
        <w:t xml:space="preserve"> </w:t>
      </w:r>
      <w:r w:rsidR="00A21FD5" w:rsidRPr="009B7678">
        <w:rPr>
          <w:szCs w:val="24"/>
          <w:lang w:val="pl-PL"/>
        </w:rPr>
        <w:t xml:space="preserve">na </w:t>
      </w:r>
      <w:r w:rsidRPr="009B7678">
        <w:rPr>
          <w:szCs w:val="24"/>
          <w:lang w:val="pl-PL"/>
        </w:rPr>
        <w:t xml:space="preserve">10 </w:t>
      </w:r>
      <w:r w:rsidR="00A21FD5" w:rsidRPr="009B7678">
        <w:rPr>
          <w:szCs w:val="24"/>
          <w:lang w:val="pl-PL"/>
        </w:rPr>
        <w:t>osób</w:t>
      </w:r>
      <w:r w:rsidRPr="009B7678">
        <w:rPr>
          <w:szCs w:val="24"/>
          <w:lang w:val="pl-PL"/>
        </w:rPr>
        <w:t>):</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mała liczba białych krwinek (agranulocytoza i neutropenia)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bóle głowy</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biegunka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zwiększona aktywność enzymów wątrobowych</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uczucie zmęczenia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wzmożone łaknienie</w:t>
      </w:r>
    </w:p>
    <w:p w:rsidR="00A21FD5" w:rsidRPr="009B7678" w:rsidRDefault="00A21FD5" w:rsidP="00A21FD5">
      <w:pPr>
        <w:pStyle w:val="BodyText"/>
        <w:spacing w:line="240" w:lineRule="auto"/>
        <w:jc w:val="left"/>
        <w:rPr>
          <w:szCs w:val="24"/>
          <w:lang w:val="pl-PL"/>
        </w:rPr>
      </w:pPr>
    </w:p>
    <w:p w:rsidR="00A21FD5" w:rsidRPr="009B7678" w:rsidRDefault="005422E4" w:rsidP="00A21FD5">
      <w:pPr>
        <w:pStyle w:val="BodyText"/>
        <w:spacing w:line="240" w:lineRule="auto"/>
        <w:jc w:val="left"/>
        <w:rPr>
          <w:szCs w:val="24"/>
          <w:lang w:val="pl-PL"/>
        </w:rPr>
      </w:pPr>
      <w:r w:rsidRPr="009B7678">
        <w:rPr>
          <w:b/>
          <w:szCs w:val="24"/>
          <w:lang w:val="pl-PL"/>
        </w:rPr>
        <w:t>Działania niepożądane o nieznanej częstości</w:t>
      </w:r>
      <w:r w:rsidRPr="009B7678">
        <w:rPr>
          <w:szCs w:val="24"/>
          <w:lang w:val="pl-PL"/>
        </w:rPr>
        <w:t xml:space="preserve"> (niemożliwej do określenia na podstawie dostępnych danych):</w:t>
      </w:r>
    </w:p>
    <w:p w:rsidR="005422E4" w:rsidRPr="009B7678" w:rsidRDefault="005422E4" w:rsidP="00667A9D">
      <w:pPr>
        <w:pStyle w:val="BodyText"/>
        <w:numPr>
          <w:ilvl w:val="0"/>
          <w:numId w:val="40"/>
        </w:numPr>
        <w:spacing w:line="240" w:lineRule="auto"/>
        <w:ind w:left="360"/>
        <w:jc w:val="left"/>
        <w:rPr>
          <w:szCs w:val="24"/>
          <w:lang w:val="pl-PL"/>
        </w:rPr>
      </w:pPr>
      <w:r w:rsidRPr="009B7678">
        <w:rPr>
          <w:szCs w:val="24"/>
          <w:lang w:val="pl-PL"/>
        </w:rPr>
        <w:t>reakcje alergiczne, w</w:t>
      </w:r>
      <w:r w:rsidR="009357C2" w:rsidRPr="009B7678">
        <w:rPr>
          <w:szCs w:val="24"/>
          <w:lang w:val="pl-PL"/>
        </w:rPr>
        <w:t xml:space="preserve"> tym</w:t>
      </w:r>
      <w:r w:rsidRPr="009B7678">
        <w:rPr>
          <w:szCs w:val="24"/>
          <w:lang w:val="pl-PL"/>
        </w:rPr>
        <w:t xml:space="preserve"> </w:t>
      </w:r>
      <w:r w:rsidR="00AF5269" w:rsidRPr="009B7678">
        <w:rPr>
          <w:szCs w:val="24"/>
          <w:lang w:val="pl-PL"/>
        </w:rPr>
        <w:t>wysypk</w:t>
      </w:r>
      <w:r w:rsidR="009357C2" w:rsidRPr="009B7678">
        <w:rPr>
          <w:szCs w:val="24"/>
          <w:lang w:val="pl-PL"/>
        </w:rPr>
        <w:t>a</w:t>
      </w:r>
      <w:r w:rsidRPr="009B7678">
        <w:rPr>
          <w:szCs w:val="24"/>
          <w:lang w:val="pl-PL"/>
        </w:rPr>
        <w:t xml:space="preserve"> skórn</w:t>
      </w:r>
      <w:r w:rsidR="009357C2" w:rsidRPr="009B7678">
        <w:rPr>
          <w:szCs w:val="24"/>
          <w:lang w:val="pl-PL"/>
        </w:rPr>
        <w:t>a</w:t>
      </w:r>
      <w:r w:rsidRPr="009B7678">
        <w:rPr>
          <w:szCs w:val="24"/>
          <w:lang w:val="pl-PL"/>
        </w:rPr>
        <w:t xml:space="preserve"> i pokrzywk</w:t>
      </w:r>
      <w:r w:rsidR="009357C2" w:rsidRPr="009B7678">
        <w:rPr>
          <w:szCs w:val="24"/>
          <w:lang w:val="pl-PL"/>
        </w:rPr>
        <w:t>a</w:t>
      </w:r>
    </w:p>
    <w:p w:rsidR="00E1040F" w:rsidRPr="009B7678" w:rsidRDefault="00E1040F" w:rsidP="00E1040F">
      <w:pPr>
        <w:numPr>
          <w:ilvl w:val="12"/>
          <w:numId w:val="0"/>
        </w:numPr>
        <w:rPr>
          <w:sz w:val="22"/>
          <w:szCs w:val="22"/>
          <w:lang w:val="pl-PL"/>
        </w:rPr>
      </w:pPr>
    </w:p>
    <w:p w:rsidR="00095015" w:rsidRPr="009B7678" w:rsidRDefault="00E1040F">
      <w:pPr>
        <w:rPr>
          <w:sz w:val="22"/>
          <w:szCs w:val="22"/>
          <w:lang w:val="pl-PL"/>
        </w:rPr>
      </w:pPr>
      <w:r w:rsidRPr="009B7678">
        <w:rPr>
          <w:sz w:val="22"/>
          <w:szCs w:val="22"/>
          <w:lang w:val="pl-PL"/>
        </w:rPr>
        <w:t>Przypadki bólu i obrzęku stawów, od łagodnego bólu w jednym lub kilku stawach do ciężkiej niesprawności ruchowej. W większości przypadków ból ustępował w miarę kontynuowania stosowania leku Ferriprox.</w:t>
      </w:r>
    </w:p>
    <w:p w:rsidR="00E1040F" w:rsidRPr="009B7678" w:rsidRDefault="00E1040F">
      <w:pPr>
        <w:rPr>
          <w:sz w:val="22"/>
          <w:szCs w:val="22"/>
          <w:lang w:val="pl-PL"/>
        </w:rPr>
      </w:pPr>
    </w:p>
    <w:p w:rsidR="00095015" w:rsidRPr="009B7678" w:rsidRDefault="00BC7549" w:rsidP="00E1040F">
      <w:pPr>
        <w:rPr>
          <w:sz w:val="22"/>
          <w:szCs w:val="22"/>
          <w:lang w:val="pl-PL"/>
        </w:rPr>
      </w:pPr>
      <w:r>
        <w:rPr>
          <w:sz w:val="22"/>
          <w:szCs w:val="22"/>
          <w:lang w:val="pl-PL"/>
        </w:rPr>
        <w:t xml:space="preserve">U </w:t>
      </w:r>
      <w:r w:rsidR="00E1040F" w:rsidRPr="009B7678">
        <w:rPr>
          <w:sz w:val="22"/>
          <w:szCs w:val="22"/>
          <w:lang w:val="pl-PL"/>
        </w:rPr>
        <w:t>dzieci, który</w:t>
      </w:r>
      <w:r>
        <w:rPr>
          <w:sz w:val="22"/>
          <w:szCs w:val="22"/>
          <w:lang w:val="pl-PL"/>
        </w:rPr>
        <w:t>m</w:t>
      </w:r>
      <w:r w:rsidR="00E1040F" w:rsidRPr="009B7678">
        <w:rPr>
          <w:sz w:val="22"/>
          <w:szCs w:val="22"/>
          <w:lang w:val="pl-PL"/>
        </w:rPr>
        <w:t xml:space="preserve"> z wyboru przepisywano przez kilka lat dawkę </w:t>
      </w:r>
      <w:r>
        <w:rPr>
          <w:sz w:val="22"/>
          <w:szCs w:val="22"/>
          <w:lang w:val="pl-PL"/>
        </w:rPr>
        <w:t>ponad</w:t>
      </w:r>
      <w:r w:rsidR="00E1040F" w:rsidRPr="009B7678">
        <w:rPr>
          <w:sz w:val="22"/>
          <w:szCs w:val="22"/>
          <w:lang w:val="pl-PL"/>
        </w:rPr>
        <w:t xml:space="preserve"> 2-krotnie wyższa od maksymalnej dawki zalecanej 100 mg/kg mc./dobę opisywano zaburzenia neurologiczne (takie jak drgawki, zaburzenia chodu, podwójne widzenie, mimowolne kurcze mięśniowe, zaburzenia koordynacji ruchowej).</w:t>
      </w:r>
      <w:r w:rsidR="00095015" w:rsidRPr="009B7678">
        <w:rPr>
          <w:sz w:val="22"/>
          <w:szCs w:val="22"/>
          <w:lang w:val="pl-PL"/>
        </w:rPr>
        <w:t xml:space="preserve"> </w:t>
      </w:r>
      <w:r w:rsidRPr="00BC7549">
        <w:rPr>
          <w:sz w:val="22"/>
          <w:szCs w:val="22"/>
          <w:lang w:val="pl-PL"/>
        </w:rPr>
        <w:t xml:space="preserve">Zaburzenia te obserwowano również u dzieci leczonych deferypronem w standardowej dawce. </w:t>
      </w:r>
      <w:r w:rsidR="00095015" w:rsidRPr="009B7678">
        <w:rPr>
          <w:sz w:val="22"/>
          <w:szCs w:val="22"/>
          <w:lang w:val="pl-PL"/>
        </w:rPr>
        <w:t>Objawy te ustąpiły po odstawieniu leku Ferriprox.</w:t>
      </w:r>
    </w:p>
    <w:p w:rsidR="00095015" w:rsidRPr="009B7678" w:rsidRDefault="00095015">
      <w:pPr>
        <w:rPr>
          <w:sz w:val="22"/>
          <w:szCs w:val="22"/>
          <w:lang w:val="pl-PL"/>
        </w:rPr>
      </w:pPr>
    </w:p>
    <w:p w:rsidR="00011716" w:rsidRPr="009B7678" w:rsidRDefault="00011716" w:rsidP="00011716">
      <w:pPr>
        <w:rPr>
          <w:b/>
          <w:noProof/>
          <w:sz w:val="22"/>
          <w:szCs w:val="22"/>
          <w:lang w:val="pl-PL"/>
        </w:rPr>
      </w:pPr>
      <w:r w:rsidRPr="009B7678">
        <w:rPr>
          <w:b/>
          <w:noProof/>
          <w:sz w:val="22"/>
          <w:szCs w:val="22"/>
          <w:lang w:val="pl-PL"/>
        </w:rPr>
        <w:t>Zgłaszanie działań niepożądanych</w:t>
      </w:r>
    </w:p>
    <w:p w:rsidR="00011716" w:rsidRPr="009B7678" w:rsidRDefault="00011716" w:rsidP="00011716">
      <w:pPr>
        <w:tabs>
          <w:tab w:val="left" w:pos="540"/>
        </w:tabs>
        <w:rPr>
          <w:noProof/>
          <w:sz w:val="22"/>
          <w:szCs w:val="22"/>
          <w:lang w:val="pl-PL"/>
        </w:rPr>
      </w:pPr>
      <w:r w:rsidRPr="009B7678">
        <w:rPr>
          <w:noProof/>
          <w:sz w:val="22"/>
          <w:szCs w:val="22"/>
          <w:lang w:val="pl-PL"/>
        </w:rPr>
        <w:t xml:space="preserve">Jeśli wystąpią jakiekolwiek objawy niepożądane, w tym wszelkie objawy niepożądane niewymienione w </w:t>
      </w:r>
      <w:r w:rsidR="001551F9">
        <w:rPr>
          <w:noProof/>
          <w:sz w:val="22"/>
          <w:szCs w:val="22"/>
          <w:lang w:val="pl-PL"/>
        </w:rPr>
        <w:t xml:space="preserve">tej </w:t>
      </w:r>
      <w:r w:rsidRPr="009B7678">
        <w:rPr>
          <w:noProof/>
          <w:sz w:val="22"/>
          <w:szCs w:val="22"/>
          <w:lang w:val="pl-PL"/>
        </w:rPr>
        <w:t xml:space="preserve">ulotce, należy powiedzieć o tym lekarzowi lub farmaceucie. Działania niepożądane można zgłaszać bezpośrednio </w:t>
      </w:r>
      <w:r w:rsidRPr="009B7678">
        <w:rPr>
          <w:sz w:val="22"/>
          <w:szCs w:val="22"/>
          <w:lang w:val="pl-PL"/>
        </w:rPr>
        <w:t xml:space="preserve">do </w:t>
      </w:r>
      <w:r w:rsidRPr="009B7678">
        <w:rPr>
          <w:sz w:val="22"/>
          <w:szCs w:val="22"/>
          <w:highlight w:val="lightGray"/>
          <w:lang w:val="pl-PL"/>
        </w:rPr>
        <w:t xml:space="preserve">„krajowego systemu zgłaszania” wymienionego w </w:t>
      </w:r>
      <w:hyperlink r:id="rId12" w:history="1">
        <w:r w:rsidR="002C277C" w:rsidRPr="002C277C">
          <w:rPr>
            <w:rStyle w:val="Hyperlink"/>
            <w:sz w:val="22"/>
            <w:highlight w:val="lightGray"/>
            <w:lang w:val="pl-PL"/>
          </w:rPr>
          <w:t>załączniku V</w:t>
        </w:r>
      </w:hyperlink>
      <w:r w:rsidRPr="009B7678">
        <w:rPr>
          <w:noProof/>
          <w:sz w:val="22"/>
          <w:szCs w:val="22"/>
          <w:lang w:val="pl-PL"/>
        </w:rPr>
        <w:t>. Dzięki zgłaszaniu działań niepożądanych można będzie zgromadzić więcej informacji na temat bezpieczeństwa stosowania leku.</w:t>
      </w:r>
    </w:p>
    <w:p w:rsidR="00095015" w:rsidRPr="009B7678" w:rsidRDefault="00095015">
      <w:pPr>
        <w:numPr>
          <w:ilvl w:val="12"/>
          <w:numId w:val="0"/>
        </w:numPr>
        <w:rPr>
          <w:sz w:val="22"/>
          <w:szCs w:val="22"/>
          <w:lang w:val="pl-PL"/>
        </w:rPr>
      </w:pPr>
    </w:p>
    <w:p w:rsidR="00095015" w:rsidRPr="009B7678" w:rsidRDefault="00095015">
      <w:pPr>
        <w:numPr>
          <w:ilvl w:val="12"/>
          <w:numId w:val="0"/>
        </w:numPr>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5.</w:t>
      </w:r>
      <w:r w:rsidRPr="009B7678">
        <w:rPr>
          <w:b/>
          <w:sz w:val="22"/>
          <w:szCs w:val="22"/>
          <w:lang w:val="pl-PL"/>
        </w:rPr>
        <w:tab/>
        <w:t>J</w:t>
      </w:r>
      <w:r w:rsidR="00440322" w:rsidRPr="009B7678">
        <w:rPr>
          <w:b/>
          <w:sz w:val="22"/>
          <w:szCs w:val="22"/>
          <w:lang w:val="pl-PL"/>
        </w:rPr>
        <w:t>ak przechowywać Ferrip</w:t>
      </w:r>
      <w:r w:rsidR="00613D58" w:rsidRPr="009B7678">
        <w:rPr>
          <w:b/>
          <w:sz w:val="22"/>
          <w:szCs w:val="22"/>
          <w:lang w:val="pl-PL"/>
        </w:rPr>
        <w:t>r</w:t>
      </w:r>
      <w:r w:rsidR="00440322" w:rsidRPr="009B7678">
        <w:rPr>
          <w:b/>
          <w:sz w:val="22"/>
          <w:szCs w:val="22"/>
          <w:lang w:val="pl-PL"/>
        </w:rPr>
        <w:t>ox</w:t>
      </w:r>
    </w:p>
    <w:p w:rsidR="00095015" w:rsidRPr="009B7678" w:rsidRDefault="00095015" w:rsidP="00D600DF">
      <w:pPr>
        <w:keepNext/>
        <w:rPr>
          <w:sz w:val="22"/>
          <w:szCs w:val="22"/>
          <w:lang w:val="pl-PL"/>
        </w:rPr>
      </w:pPr>
    </w:p>
    <w:p w:rsidR="00095015" w:rsidRPr="009B7678" w:rsidRDefault="00FC7EEA">
      <w:pPr>
        <w:rPr>
          <w:sz w:val="22"/>
          <w:szCs w:val="22"/>
          <w:lang w:val="pl-PL"/>
        </w:rPr>
      </w:pPr>
      <w:r w:rsidRPr="009B7678">
        <w:rPr>
          <w:sz w:val="22"/>
          <w:szCs w:val="22"/>
          <w:lang w:val="pl-PL"/>
        </w:rPr>
        <w:t>Lek należy p</w:t>
      </w:r>
      <w:r w:rsidR="00095015" w:rsidRPr="009B7678">
        <w:rPr>
          <w:sz w:val="22"/>
          <w:szCs w:val="22"/>
          <w:lang w:val="pl-PL"/>
        </w:rPr>
        <w:t xml:space="preserve">rzechowywać w miejscu </w:t>
      </w:r>
      <w:r w:rsidRPr="009B7678">
        <w:rPr>
          <w:sz w:val="22"/>
          <w:szCs w:val="22"/>
          <w:lang w:val="pl-PL"/>
        </w:rPr>
        <w:t xml:space="preserve">niewidocznym i </w:t>
      </w:r>
      <w:r w:rsidR="00095015" w:rsidRPr="009B7678">
        <w:rPr>
          <w:sz w:val="22"/>
          <w:szCs w:val="22"/>
          <w:lang w:val="pl-PL"/>
        </w:rPr>
        <w:t>niedostępnym dla dzieci.</w:t>
      </w:r>
    </w:p>
    <w:p w:rsidR="00B755C1" w:rsidRPr="009B7678" w:rsidRDefault="00B755C1">
      <w:pPr>
        <w:rPr>
          <w:sz w:val="22"/>
          <w:szCs w:val="22"/>
          <w:lang w:val="pl-PL"/>
        </w:rPr>
      </w:pPr>
    </w:p>
    <w:p w:rsidR="00095015" w:rsidRPr="009B7678" w:rsidRDefault="00FC7EEA">
      <w:pPr>
        <w:rPr>
          <w:sz w:val="22"/>
          <w:szCs w:val="22"/>
          <w:lang w:val="pl-PL"/>
        </w:rPr>
      </w:pPr>
      <w:r w:rsidRPr="009B7678">
        <w:rPr>
          <w:sz w:val="22"/>
          <w:szCs w:val="22"/>
          <w:lang w:val="pl-PL"/>
        </w:rPr>
        <w:t xml:space="preserve">Leku nie należy </w:t>
      </w:r>
      <w:r w:rsidR="00095015" w:rsidRPr="009B7678">
        <w:rPr>
          <w:sz w:val="22"/>
          <w:szCs w:val="22"/>
          <w:lang w:val="pl-PL"/>
        </w:rPr>
        <w:t xml:space="preserve">stosować po upływie terminu ważności zamieszczonego na etykiecie i </w:t>
      </w:r>
      <w:r w:rsidR="009357C2" w:rsidRPr="009B7678">
        <w:rPr>
          <w:sz w:val="22"/>
          <w:szCs w:val="22"/>
          <w:lang w:val="pl-PL"/>
        </w:rPr>
        <w:t xml:space="preserve">pudełku </w:t>
      </w:r>
      <w:r w:rsidR="00095015" w:rsidRPr="009B7678">
        <w:rPr>
          <w:sz w:val="22"/>
          <w:szCs w:val="22"/>
          <w:lang w:val="pl-PL"/>
        </w:rPr>
        <w:t>po napisie: Termin ważności</w:t>
      </w:r>
      <w:r w:rsidR="00203F68">
        <w:rPr>
          <w:sz w:val="22"/>
          <w:szCs w:val="22"/>
          <w:lang w:val="pl-PL"/>
        </w:rPr>
        <w:t>/EXP</w:t>
      </w:r>
      <w:r w:rsidR="00095015" w:rsidRPr="009B7678">
        <w:rPr>
          <w:sz w:val="22"/>
          <w:szCs w:val="22"/>
          <w:lang w:val="pl-PL"/>
        </w:rPr>
        <w:t>.</w:t>
      </w:r>
    </w:p>
    <w:p w:rsidR="00B755C1" w:rsidRPr="009B7678" w:rsidRDefault="00B755C1">
      <w:pPr>
        <w:rPr>
          <w:sz w:val="22"/>
          <w:szCs w:val="22"/>
          <w:lang w:val="pl-PL"/>
        </w:rPr>
      </w:pPr>
    </w:p>
    <w:p w:rsidR="00095015" w:rsidRPr="009B7678" w:rsidRDefault="00095015">
      <w:pPr>
        <w:rPr>
          <w:sz w:val="22"/>
          <w:szCs w:val="22"/>
          <w:lang w:val="pl-PL"/>
        </w:rPr>
      </w:pPr>
      <w:r w:rsidRPr="009B7678">
        <w:rPr>
          <w:sz w:val="22"/>
          <w:szCs w:val="22"/>
          <w:lang w:val="pl-PL"/>
        </w:rPr>
        <w:t>Nie przechowywać w temperaturze powyżej 30ºC.</w:t>
      </w:r>
    </w:p>
    <w:p w:rsidR="00095015" w:rsidRDefault="00095015">
      <w:pPr>
        <w:rPr>
          <w:sz w:val="22"/>
          <w:szCs w:val="22"/>
          <w:lang w:val="pl-PL"/>
        </w:rPr>
      </w:pPr>
    </w:p>
    <w:p w:rsidR="00897A2A" w:rsidRDefault="00897A2A" w:rsidP="00897A2A">
      <w:pPr>
        <w:rPr>
          <w:sz w:val="22"/>
          <w:szCs w:val="22"/>
          <w:lang w:val="pl-PL"/>
        </w:rPr>
      </w:pPr>
      <w:r w:rsidRPr="00897A2A">
        <w:rPr>
          <w:sz w:val="22"/>
          <w:szCs w:val="22"/>
          <w:lang w:val="pl-PL"/>
        </w:rPr>
        <w:t>Leków nie należy wyrzucać do kanalizacji ani domowych pojemników na odpadki. Należy zapytać farmaceutę, jak usunąć leki, których się już nie używa. Takie postępowanie pomoże chronić środowisko.</w:t>
      </w:r>
    </w:p>
    <w:p w:rsidR="00D51698" w:rsidRPr="009B7678" w:rsidRDefault="00D51698" w:rsidP="00897A2A">
      <w:pPr>
        <w:rPr>
          <w:sz w:val="22"/>
          <w:szCs w:val="22"/>
          <w:lang w:val="pl-PL"/>
        </w:rPr>
      </w:pPr>
    </w:p>
    <w:p w:rsidR="00095015" w:rsidRPr="009B7678" w:rsidRDefault="00095015">
      <w:pPr>
        <w:pStyle w:val="BodyText"/>
        <w:jc w:val="left"/>
        <w:rPr>
          <w:b/>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6.</w:t>
      </w:r>
      <w:r w:rsidRPr="009B7678">
        <w:rPr>
          <w:b/>
          <w:sz w:val="22"/>
          <w:szCs w:val="22"/>
          <w:lang w:val="pl-PL"/>
        </w:rPr>
        <w:tab/>
      </w:r>
      <w:r w:rsidR="00FC7EEA" w:rsidRPr="009B7678">
        <w:rPr>
          <w:b/>
          <w:sz w:val="22"/>
          <w:szCs w:val="22"/>
          <w:lang w:val="pl-PL"/>
        </w:rPr>
        <w:t>Zawartość opakowania i inne informacje</w:t>
      </w:r>
    </w:p>
    <w:p w:rsidR="00095015" w:rsidRPr="009B7678" w:rsidRDefault="00095015" w:rsidP="00D600DF">
      <w:pPr>
        <w:keepNext/>
        <w:rPr>
          <w:b/>
          <w:bCs/>
          <w:sz w:val="22"/>
          <w:szCs w:val="22"/>
          <w:lang w:val="pl-PL"/>
        </w:rPr>
      </w:pPr>
    </w:p>
    <w:p w:rsidR="00095015" w:rsidRPr="009B7678" w:rsidRDefault="00095015" w:rsidP="00D600DF">
      <w:pPr>
        <w:keepNext/>
        <w:rPr>
          <w:b/>
          <w:sz w:val="22"/>
          <w:szCs w:val="22"/>
          <w:lang w:val="pl-PL"/>
        </w:rPr>
      </w:pPr>
      <w:r w:rsidRPr="009B7678">
        <w:rPr>
          <w:b/>
          <w:sz w:val="22"/>
          <w:szCs w:val="22"/>
          <w:lang w:val="pl-PL"/>
        </w:rPr>
        <w:t>Co zawiera Ferriprox</w:t>
      </w:r>
    </w:p>
    <w:p w:rsidR="00095015" w:rsidRPr="009B7678" w:rsidRDefault="00095015">
      <w:pPr>
        <w:rPr>
          <w:sz w:val="22"/>
          <w:szCs w:val="22"/>
          <w:lang w:val="pl-PL"/>
        </w:rPr>
      </w:pPr>
      <w:r w:rsidRPr="009B7678">
        <w:rPr>
          <w:sz w:val="22"/>
          <w:szCs w:val="22"/>
          <w:lang w:val="pl-PL"/>
        </w:rPr>
        <w:t xml:space="preserve">Substancją </w:t>
      </w:r>
      <w:r w:rsidR="000F649C" w:rsidRPr="009B7678">
        <w:rPr>
          <w:sz w:val="22"/>
          <w:szCs w:val="22"/>
          <w:lang w:val="pl-PL"/>
        </w:rPr>
        <w:t xml:space="preserve">czynnną </w:t>
      </w:r>
      <w:r w:rsidRPr="009B7678">
        <w:rPr>
          <w:sz w:val="22"/>
          <w:szCs w:val="22"/>
          <w:lang w:val="pl-PL"/>
        </w:rPr>
        <w:t xml:space="preserve">jest deferypron. </w:t>
      </w:r>
      <w:r w:rsidR="00474D72" w:rsidRPr="009B7678">
        <w:rPr>
          <w:bCs/>
          <w:sz w:val="22"/>
          <w:szCs w:val="22"/>
          <w:lang w:val="pl-PL"/>
        </w:rPr>
        <w:t xml:space="preserve">Każda </w:t>
      </w:r>
      <w:r w:rsidRPr="009B7678">
        <w:rPr>
          <w:sz w:val="22"/>
          <w:szCs w:val="22"/>
          <w:lang w:val="pl-PL"/>
        </w:rPr>
        <w:t xml:space="preserve">tabletka </w:t>
      </w:r>
      <w:r w:rsidR="00474D72">
        <w:rPr>
          <w:bCs/>
          <w:sz w:val="22"/>
          <w:szCs w:val="22"/>
          <w:lang w:val="pl-PL"/>
        </w:rPr>
        <w:t>5</w:t>
      </w:r>
      <w:r w:rsidR="00474D72" w:rsidRPr="009B7678">
        <w:rPr>
          <w:bCs/>
          <w:sz w:val="22"/>
          <w:szCs w:val="22"/>
          <w:lang w:val="pl-PL"/>
        </w:rPr>
        <w:t>00</w:t>
      </w:r>
      <w:r w:rsidR="00474D72">
        <w:rPr>
          <w:bCs/>
          <w:sz w:val="22"/>
          <w:szCs w:val="22"/>
          <w:lang w:val="pl-PL"/>
        </w:rPr>
        <w:t> </w:t>
      </w:r>
      <w:r w:rsidR="00474D72" w:rsidRPr="009B7678">
        <w:rPr>
          <w:bCs/>
          <w:sz w:val="22"/>
          <w:szCs w:val="22"/>
          <w:lang w:val="pl-PL"/>
        </w:rPr>
        <w:t xml:space="preserve">mg </w:t>
      </w:r>
      <w:r w:rsidRPr="009B7678">
        <w:rPr>
          <w:sz w:val="22"/>
          <w:szCs w:val="22"/>
          <w:lang w:val="pl-PL"/>
        </w:rPr>
        <w:t>zawiera 500 mg deferypronu.</w:t>
      </w:r>
    </w:p>
    <w:p w:rsidR="00095015" w:rsidRPr="009B7678" w:rsidRDefault="00095015">
      <w:pPr>
        <w:rPr>
          <w:sz w:val="22"/>
          <w:szCs w:val="22"/>
          <w:lang w:val="pl-PL"/>
        </w:rPr>
      </w:pPr>
    </w:p>
    <w:p w:rsidR="00095015" w:rsidRPr="009B7678" w:rsidRDefault="00095015" w:rsidP="00FD20AC">
      <w:pPr>
        <w:rPr>
          <w:sz w:val="22"/>
          <w:szCs w:val="22"/>
          <w:lang w:val="pl-PL"/>
        </w:rPr>
      </w:pPr>
      <w:r w:rsidRPr="009B7678">
        <w:rPr>
          <w:sz w:val="22"/>
          <w:szCs w:val="22"/>
          <w:lang w:val="pl-PL"/>
        </w:rPr>
        <w:t>Pozostałe składniki to:</w:t>
      </w:r>
      <w:r w:rsidR="00FD20AC">
        <w:rPr>
          <w:sz w:val="22"/>
          <w:szCs w:val="22"/>
          <w:lang w:val="pl-PL"/>
        </w:rPr>
        <w:t xml:space="preserve"> </w:t>
      </w:r>
      <w:r w:rsidRPr="00474D72">
        <w:rPr>
          <w:bCs/>
          <w:i/>
          <w:iCs/>
          <w:sz w:val="22"/>
          <w:szCs w:val="22"/>
          <w:lang w:val="pl-PL"/>
        </w:rPr>
        <w:t>rdzeń tabletki:</w:t>
      </w:r>
      <w:r w:rsidRPr="009B7678">
        <w:rPr>
          <w:bCs/>
          <w:sz w:val="22"/>
          <w:szCs w:val="22"/>
          <w:lang w:val="pl-PL"/>
        </w:rPr>
        <w:t xml:space="preserve"> </w:t>
      </w:r>
      <w:r w:rsidRPr="009B7678">
        <w:rPr>
          <w:sz w:val="22"/>
          <w:szCs w:val="22"/>
          <w:lang w:val="pl-PL"/>
        </w:rPr>
        <w:t>celuloza mikrokrystaliczna, magnezu stearynian, krzemionka koloidalna.</w:t>
      </w:r>
      <w:r w:rsidR="00FD20AC">
        <w:rPr>
          <w:sz w:val="22"/>
          <w:szCs w:val="22"/>
          <w:lang w:val="pl-PL"/>
        </w:rPr>
        <w:t xml:space="preserve"> </w:t>
      </w:r>
      <w:r w:rsidRPr="00474D72">
        <w:rPr>
          <w:bCs/>
          <w:i/>
          <w:iCs/>
          <w:sz w:val="22"/>
          <w:szCs w:val="22"/>
          <w:lang w:val="pl-PL"/>
        </w:rPr>
        <w:t>otoczka:</w:t>
      </w:r>
      <w:r w:rsidRPr="009B7678">
        <w:rPr>
          <w:bCs/>
          <w:sz w:val="22"/>
          <w:szCs w:val="22"/>
          <w:lang w:val="pl-PL"/>
        </w:rPr>
        <w:t xml:space="preserve"> </w:t>
      </w:r>
      <w:r w:rsidRPr="009B7678">
        <w:rPr>
          <w:sz w:val="22"/>
          <w:szCs w:val="22"/>
          <w:lang w:val="pl-PL"/>
        </w:rPr>
        <w:t>hypromeloza, makrogol, tytanu dwutlenek.</w:t>
      </w:r>
    </w:p>
    <w:p w:rsidR="00095015" w:rsidRPr="009B7678" w:rsidRDefault="00095015">
      <w:pPr>
        <w:rPr>
          <w:sz w:val="22"/>
          <w:szCs w:val="22"/>
          <w:lang w:val="pl-PL"/>
        </w:rPr>
      </w:pPr>
    </w:p>
    <w:p w:rsidR="00095015" w:rsidRPr="009B7678" w:rsidRDefault="00095015" w:rsidP="004E6766">
      <w:pPr>
        <w:keepNext/>
        <w:numPr>
          <w:ilvl w:val="12"/>
          <w:numId w:val="0"/>
        </w:numPr>
        <w:rPr>
          <w:b/>
          <w:sz w:val="22"/>
          <w:szCs w:val="22"/>
          <w:lang w:val="pl-PL"/>
        </w:rPr>
      </w:pPr>
      <w:r w:rsidRPr="009B7678">
        <w:rPr>
          <w:b/>
          <w:sz w:val="22"/>
          <w:szCs w:val="22"/>
          <w:lang w:val="pl-PL"/>
        </w:rPr>
        <w:t>Jak wygląda Ferriprox i co zawiera opakowanie</w:t>
      </w:r>
    </w:p>
    <w:p w:rsidR="00095015" w:rsidRPr="00C94D03" w:rsidRDefault="00095015" w:rsidP="00244E64">
      <w:pPr>
        <w:numPr>
          <w:ilvl w:val="12"/>
          <w:numId w:val="0"/>
        </w:numPr>
        <w:rPr>
          <w:sz w:val="22"/>
          <w:szCs w:val="22"/>
          <w:lang w:val="pl-PL"/>
        </w:rPr>
      </w:pPr>
      <w:r w:rsidRPr="00C94D03">
        <w:rPr>
          <w:sz w:val="22"/>
          <w:szCs w:val="22"/>
          <w:lang w:val="pl-PL"/>
        </w:rPr>
        <w:t xml:space="preserve">Tabletki </w:t>
      </w:r>
      <w:r w:rsidR="00474D72" w:rsidRPr="009B7678">
        <w:rPr>
          <w:sz w:val="22"/>
          <w:szCs w:val="22"/>
          <w:lang w:val="pl-PL"/>
        </w:rPr>
        <w:t xml:space="preserve">leku Ferriprox, </w:t>
      </w:r>
      <w:r w:rsidR="00474D72">
        <w:rPr>
          <w:sz w:val="22"/>
          <w:szCs w:val="22"/>
          <w:lang w:val="pl-PL"/>
        </w:rPr>
        <w:t>5</w:t>
      </w:r>
      <w:r w:rsidR="00474D72" w:rsidRPr="009B7678">
        <w:rPr>
          <w:sz w:val="22"/>
          <w:szCs w:val="22"/>
          <w:lang w:val="pl-PL"/>
        </w:rPr>
        <w:t>00</w:t>
      </w:r>
      <w:r w:rsidR="00474D72">
        <w:rPr>
          <w:sz w:val="22"/>
          <w:szCs w:val="22"/>
          <w:lang w:val="pl-PL"/>
        </w:rPr>
        <w:t> </w:t>
      </w:r>
      <w:r w:rsidR="00474D72" w:rsidRPr="009B7678">
        <w:rPr>
          <w:sz w:val="22"/>
          <w:szCs w:val="22"/>
          <w:lang w:val="pl-PL"/>
        </w:rPr>
        <w:t xml:space="preserve">mg </w:t>
      </w:r>
      <w:r w:rsidRPr="00C94D03">
        <w:rPr>
          <w:sz w:val="22"/>
          <w:szCs w:val="22"/>
          <w:lang w:val="pl-PL"/>
        </w:rPr>
        <w:t xml:space="preserve">są białe </w:t>
      </w:r>
      <w:r w:rsidR="006505BA" w:rsidRPr="00C94D03">
        <w:rPr>
          <w:sz w:val="22"/>
          <w:szCs w:val="22"/>
          <w:lang w:val="pl-PL"/>
        </w:rPr>
        <w:t>lub prawie</w:t>
      </w:r>
      <w:r w:rsidRPr="00C94D03">
        <w:rPr>
          <w:sz w:val="22"/>
          <w:szCs w:val="22"/>
          <w:lang w:val="pl-PL"/>
        </w:rPr>
        <w:t xml:space="preserve"> biał</w:t>
      </w:r>
      <w:r w:rsidR="00386C40" w:rsidRPr="00C94D03">
        <w:rPr>
          <w:sz w:val="22"/>
          <w:szCs w:val="22"/>
          <w:lang w:val="pl-PL"/>
        </w:rPr>
        <w:t>e</w:t>
      </w:r>
      <w:r w:rsidRPr="00C94D03">
        <w:rPr>
          <w:sz w:val="22"/>
          <w:szCs w:val="22"/>
          <w:lang w:val="pl-PL"/>
        </w:rPr>
        <w:t xml:space="preserve"> w kształcie kapsułek, powlekane, z </w:t>
      </w:r>
      <w:r w:rsidR="006505BA" w:rsidRPr="00C94D03">
        <w:rPr>
          <w:sz w:val="22"/>
          <w:szCs w:val="22"/>
          <w:lang w:val="pl-PL"/>
        </w:rPr>
        <w:t xml:space="preserve">oznakowaniem </w:t>
      </w:r>
      <w:r w:rsidRPr="00C94D03">
        <w:rPr>
          <w:sz w:val="22"/>
          <w:szCs w:val="22"/>
          <w:lang w:val="pl-PL"/>
        </w:rPr>
        <w:t>„</w:t>
      </w:r>
      <w:r w:rsidR="006505BA" w:rsidRPr="00C94D03">
        <w:rPr>
          <w:sz w:val="22"/>
          <w:szCs w:val="22"/>
          <w:lang w:val="pl-PL"/>
        </w:rPr>
        <w:t>APO”</w:t>
      </w:r>
      <w:r w:rsidR="002052E3" w:rsidRPr="00C94D03">
        <w:rPr>
          <w:sz w:val="22"/>
          <w:szCs w:val="22"/>
          <w:lang w:val="pl-PL"/>
        </w:rPr>
        <w:t>,</w:t>
      </w:r>
      <w:r w:rsidR="006505BA" w:rsidRPr="00C94D03">
        <w:rPr>
          <w:sz w:val="22"/>
          <w:szCs w:val="22"/>
          <w:lang w:val="pl-PL"/>
        </w:rPr>
        <w:t xml:space="preserve"> lini</w:t>
      </w:r>
      <w:r w:rsidR="00386C40" w:rsidRPr="00C94D03">
        <w:rPr>
          <w:sz w:val="22"/>
          <w:szCs w:val="22"/>
          <w:lang w:val="pl-PL"/>
        </w:rPr>
        <w:t>ą</w:t>
      </w:r>
      <w:r w:rsidR="006505BA" w:rsidRPr="00C94D03">
        <w:rPr>
          <w:sz w:val="22"/>
          <w:szCs w:val="22"/>
          <w:lang w:val="pl-PL"/>
        </w:rPr>
        <w:t xml:space="preserve"> podziału</w:t>
      </w:r>
      <w:r w:rsidR="0064589A">
        <w:rPr>
          <w:sz w:val="22"/>
          <w:szCs w:val="22"/>
          <w:lang w:val="pl-PL"/>
        </w:rPr>
        <w:t>,</w:t>
      </w:r>
      <w:r w:rsidR="006505BA" w:rsidRPr="00C94D03">
        <w:rPr>
          <w:sz w:val="22"/>
          <w:szCs w:val="22"/>
          <w:lang w:val="pl-PL"/>
        </w:rPr>
        <w:t xml:space="preserve"> „500” po jednej stronie, gładkie po drugiej</w:t>
      </w:r>
      <w:r w:rsidRPr="00C94D03">
        <w:rPr>
          <w:sz w:val="22"/>
          <w:szCs w:val="22"/>
          <w:lang w:val="pl-PL"/>
        </w:rPr>
        <w:t>. Tabletki mają rowek ułatwiający dzielenie na połówki. Ferriprox pakowany jest w butelki po 100 tabletek.</w:t>
      </w:r>
    </w:p>
    <w:p w:rsidR="00095015" w:rsidRPr="00C94D03" w:rsidRDefault="00095015">
      <w:pPr>
        <w:tabs>
          <w:tab w:val="left" w:pos="4320"/>
        </w:tabs>
        <w:rPr>
          <w:b/>
          <w:sz w:val="22"/>
          <w:szCs w:val="22"/>
          <w:lang w:val="pl-PL"/>
        </w:rPr>
      </w:pPr>
    </w:p>
    <w:p w:rsidR="00095015" w:rsidRPr="009B7678" w:rsidRDefault="00095015" w:rsidP="00D600DF">
      <w:pPr>
        <w:keepNext/>
        <w:tabs>
          <w:tab w:val="left" w:pos="4320"/>
        </w:tabs>
        <w:rPr>
          <w:b/>
          <w:sz w:val="22"/>
          <w:szCs w:val="22"/>
          <w:lang w:val="pl-PL"/>
        </w:rPr>
      </w:pPr>
      <w:r w:rsidRPr="009B7678">
        <w:rPr>
          <w:b/>
          <w:sz w:val="22"/>
          <w:szCs w:val="22"/>
          <w:lang w:val="pl-PL"/>
        </w:rPr>
        <w:t>Podmiot odpowiedzialny i wytwórca</w:t>
      </w:r>
    </w:p>
    <w:p w:rsidR="00EC38C1" w:rsidRDefault="00095015" w:rsidP="00EC38C1">
      <w:pPr>
        <w:rPr>
          <w:sz w:val="22"/>
          <w:szCs w:val="22"/>
          <w:lang w:val="pl-PL"/>
        </w:rPr>
      </w:pPr>
      <w:r w:rsidRPr="009B7678">
        <w:rPr>
          <w:sz w:val="22"/>
          <w:szCs w:val="22"/>
          <w:lang w:val="pl-PL"/>
        </w:rPr>
        <w:t>Podmiot odpowiedzialny:</w:t>
      </w:r>
    </w:p>
    <w:p w:rsidR="00F801E1" w:rsidRPr="002B63A9" w:rsidRDefault="0055464C" w:rsidP="00F801E1">
      <w:pPr>
        <w:ind w:left="720"/>
        <w:rPr>
          <w:sz w:val="22"/>
          <w:szCs w:val="22"/>
          <w:lang w:val="it-IT"/>
        </w:rPr>
      </w:pPr>
      <w:r w:rsidRPr="002B63A9">
        <w:rPr>
          <w:sz w:val="22"/>
          <w:szCs w:val="22"/>
          <w:lang w:val="it-IT"/>
        </w:rPr>
        <w:t>Chiesi Farmaceutici S.p.A.</w:t>
      </w:r>
    </w:p>
    <w:p w:rsidR="00183D43" w:rsidRPr="002B63A9" w:rsidRDefault="0055464C" w:rsidP="00183D43">
      <w:pPr>
        <w:ind w:left="720"/>
        <w:rPr>
          <w:sz w:val="22"/>
          <w:szCs w:val="22"/>
          <w:lang w:val="it-IT" w:eastAsia="en-US"/>
        </w:rPr>
      </w:pPr>
      <w:r w:rsidRPr="002B63A9">
        <w:rPr>
          <w:sz w:val="22"/>
          <w:szCs w:val="22"/>
          <w:lang w:val="it-IT"/>
        </w:rPr>
        <w:t>Via Palermo 26/A</w:t>
      </w:r>
    </w:p>
    <w:p w:rsidR="00183D43" w:rsidRPr="002B63A9" w:rsidRDefault="0055464C" w:rsidP="00183D43">
      <w:pPr>
        <w:ind w:left="720"/>
        <w:rPr>
          <w:sz w:val="22"/>
          <w:szCs w:val="22"/>
          <w:lang w:val="it-IT"/>
        </w:rPr>
      </w:pPr>
      <w:r w:rsidRPr="002B63A9">
        <w:rPr>
          <w:sz w:val="22"/>
          <w:szCs w:val="22"/>
          <w:lang w:val="it-IT"/>
        </w:rPr>
        <w:t>43122 Parma</w:t>
      </w:r>
    </w:p>
    <w:p w:rsidR="00095015" w:rsidRPr="002B63A9" w:rsidRDefault="0055464C" w:rsidP="00F801E1">
      <w:pPr>
        <w:ind w:left="720"/>
        <w:rPr>
          <w:sz w:val="22"/>
          <w:szCs w:val="22"/>
          <w:lang w:val="it-IT"/>
        </w:rPr>
      </w:pPr>
      <w:r w:rsidRPr="002B63A9">
        <w:rPr>
          <w:sz w:val="22"/>
          <w:szCs w:val="22"/>
          <w:lang w:val="it-IT"/>
        </w:rPr>
        <w:t>Włochy</w:t>
      </w:r>
    </w:p>
    <w:p w:rsidR="00095015" w:rsidRPr="002B63A9" w:rsidRDefault="00095015" w:rsidP="00EC38C1">
      <w:pPr>
        <w:rPr>
          <w:sz w:val="22"/>
          <w:szCs w:val="22"/>
          <w:lang w:val="it-IT"/>
        </w:rPr>
      </w:pPr>
      <w:r w:rsidRPr="002B63A9">
        <w:rPr>
          <w:sz w:val="22"/>
          <w:szCs w:val="22"/>
          <w:lang w:val="it-IT"/>
        </w:rPr>
        <w:tab/>
      </w:r>
    </w:p>
    <w:p w:rsidR="00EC38C1" w:rsidRDefault="0042568E" w:rsidP="00EC38C1">
      <w:pPr>
        <w:rPr>
          <w:b/>
          <w:sz w:val="22"/>
          <w:szCs w:val="22"/>
          <w:lang w:val="pl-PL"/>
        </w:rPr>
      </w:pPr>
      <w:r w:rsidRPr="009B7678">
        <w:rPr>
          <w:sz w:val="22"/>
          <w:szCs w:val="22"/>
          <w:lang w:val="pl-PL"/>
        </w:rPr>
        <w:t>Posiadacz praw wytwarzania</w:t>
      </w:r>
      <w:r w:rsidR="00095015" w:rsidRPr="009B7678">
        <w:rPr>
          <w:sz w:val="22"/>
          <w:szCs w:val="22"/>
          <w:lang w:val="pl-PL"/>
        </w:rPr>
        <w:t>:</w:t>
      </w:r>
    </w:p>
    <w:p w:rsidR="00373F8F" w:rsidRDefault="00373F8F" w:rsidP="00373F8F">
      <w:pPr>
        <w:pStyle w:val="PILMAHaddress"/>
        <w:tabs>
          <w:tab w:val="left" w:pos="720"/>
        </w:tabs>
        <w:ind w:left="720"/>
        <w:rPr>
          <w:lang w:val="fr-FR"/>
        </w:rPr>
      </w:pPr>
      <w:r>
        <w:rPr>
          <w:lang w:val="fr-FR"/>
        </w:rPr>
        <w:t>Eurofins PROXY Laboratories B.V.</w:t>
      </w:r>
    </w:p>
    <w:p w:rsidR="00373F8F" w:rsidRPr="00710FFE" w:rsidRDefault="00373F8F" w:rsidP="00373F8F">
      <w:pPr>
        <w:pStyle w:val="PILMAHaddress"/>
        <w:tabs>
          <w:tab w:val="left" w:pos="720"/>
        </w:tabs>
        <w:ind w:left="720"/>
      </w:pPr>
      <w:r w:rsidRPr="00710FFE">
        <w:t>Archimedesweg 25</w:t>
      </w:r>
    </w:p>
    <w:p w:rsidR="00373F8F" w:rsidRPr="00710FFE" w:rsidRDefault="00373F8F" w:rsidP="00373F8F">
      <w:pPr>
        <w:pStyle w:val="PILMAHaddress"/>
        <w:tabs>
          <w:tab w:val="left" w:pos="720"/>
        </w:tabs>
        <w:ind w:left="720"/>
      </w:pPr>
      <w:r w:rsidRPr="00710FFE">
        <w:t>2333 CM Leiden</w:t>
      </w:r>
    </w:p>
    <w:p w:rsidR="00373F8F" w:rsidRDefault="00373F8F" w:rsidP="00373F8F">
      <w:pPr>
        <w:tabs>
          <w:tab w:val="left" w:pos="4320"/>
        </w:tabs>
        <w:ind w:left="720"/>
        <w:rPr>
          <w:sz w:val="22"/>
          <w:szCs w:val="22"/>
          <w:lang w:val="pl-PL"/>
        </w:rPr>
      </w:pPr>
      <w:r>
        <w:rPr>
          <w:sz w:val="22"/>
          <w:szCs w:val="22"/>
          <w:lang w:val="pl-PL"/>
        </w:rPr>
        <w:t>Holandia</w:t>
      </w:r>
    </w:p>
    <w:p w:rsidR="00095015" w:rsidRPr="009B7678" w:rsidRDefault="00095015" w:rsidP="00EC38C1">
      <w:pPr>
        <w:rPr>
          <w:sz w:val="22"/>
          <w:szCs w:val="22"/>
          <w:lang w:val="pl-PL"/>
        </w:rPr>
      </w:pPr>
    </w:p>
    <w:p w:rsidR="00095015" w:rsidRDefault="00095015">
      <w:pPr>
        <w:rPr>
          <w:sz w:val="22"/>
          <w:szCs w:val="22"/>
          <w:lang w:val="pl-PL"/>
        </w:rPr>
      </w:pPr>
      <w:r w:rsidRPr="009B7678">
        <w:rPr>
          <w:sz w:val="22"/>
          <w:szCs w:val="22"/>
          <w:lang w:val="pl-PL"/>
        </w:rPr>
        <w:t>W celu uzyskania bardziej szczegółowych informacji</w:t>
      </w:r>
      <w:r w:rsidR="0089358D" w:rsidRPr="0089358D">
        <w:rPr>
          <w:sz w:val="22"/>
          <w:szCs w:val="22"/>
          <w:lang w:val="pl-PL"/>
        </w:rPr>
        <w:t xml:space="preserve"> dotyczących tego leku</w:t>
      </w:r>
      <w:r w:rsidRPr="009B7678">
        <w:rPr>
          <w:sz w:val="22"/>
          <w:szCs w:val="22"/>
          <w:lang w:val="pl-PL"/>
        </w:rPr>
        <w:t xml:space="preserve"> należy zwrócić się do </w:t>
      </w:r>
      <w:r w:rsidR="000553BE" w:rsidRPr="009B7678">
        <w:rPr>
          <w:sz w:val="22"/>
          <w:szCs w:val="22"/>
          <w:lang w:val="pl-PL"/>
        </w:rPr>
        <w:t xml:space="preserve">miejscowego </w:t>
      </w:r>
      <w:r w:rsidRPr="009B7678">
        <w:rPr>
          <w:sz w:val="22"/>
          <w:szCs w:val="22"/>
          <w:lang w:val="pl-PL"/>
        </w:rPr>
        <w:t>przedstawiciela podmiotu odpowiedzialnego:</w:t>
      </w:r>
    </w:p>
    <w:p w:rsidR="00810987" w:rsidRPr="002B63A9" w:rsidRDefault="00810987" w:rsidP="00810987">
      <w:pPr>
        <w:keepNext/>
        <w:numPr>
          <w:ilvl w:val="12"/>
          <w:numId w:val="0"/>
        </w:numPr>
        <w:ind w:right="-2"/>
        <w:rPr>
          <w:sz w:val="22"/>
          <w:szCs w:val="20"/>
          <w:lang w:val="bg-BG"/>
        </w:rPr>
      </w:pPr>
    </w:p>
    <w:tbl>
      <w:tblPr>
        <w:tblW w:w="9720" w:type="dxa"/>
        <w:tblInd w:w="-72" w:type="dxa"/>
        <w:tblLayout w:type="fixed"/>
        <w:tblLook w:val="04A0" w:firstRow="1" w:lastRow="0" w:firstColumn="1" w:lastColumn="0" w:noHBand="0" w:noVBand="1"/>
      </w:tblPr>
      <w:tblGrid>
        <w:gridCol w:w="4854"/>
        <w:gridCol w:w="4858"/>
        <w:gridCol w:w="8"/>
      </w:tblGrid>
      <w:tr w:rsidR="0057457C" w:rsidTr="002B63A9">
        <w:trPr>
          <w:cantSplit/>
        </w:trPr>
        <w:tc>
          <w:tcPr>
            <w:tcW w:w="4855" w:type="dxa"/>
          </w:tcPr>
          <w:p w:rsidR="002B63A9" w:rsidRDefault="002B63A9">
            <w:pPr>
              <w:rPr>
                <w:sz w:val="22"/>
                <w:szCs w:val="22"/>
                <w:lang w:val="fr-FR" w:eastAsia="en-US"/>
              </w:rPr>
            </w:pPr>
            <w:r>
              <w:rPr>
                <w:b/>
                <w:sz w:val="22"/>
                <w:szCs w:val="22"/>
                <w:lang w:val="fr-FR"/>
              </w:rPr>
              <w:t>België/Belgique/Belgien</w:t>
            </w:r>
          </w:p>
          <w:p w:rsidR="002B63A9" w:rsidRDefault="002B63A9">
            <w:pPr>
              <w:pStyle w:val="Default"/>
              <w:rPr>
                <w:sz w:val="22"/>
                <w:szCs w:val="22"/>
                <w:lang w:val="fr-FR"/>
              </w:rPr>
            </w:pPr>
            <w:r>
              <w:rPr>
                <w:sz w:val="22"/>
                <w:szCs w:val="22"/>
                <w:lang w:val="fr-FR"/>
              </w:rPr>
              <w:t xml:space="preserve">Chiesi sa/nv </w:t>
            </w:r>
          </w:p>
          <w:p w:rsidR="002B63A9" w:rsidRDefault="002B63A9">
            <w:pPr>
              <w:ind w:right="34"/>
              <w:rPr>
                <w:sz w:val="22"/>
                <w:szCs w:val="22"/>
                <w:lang w:val="en-GB"/>
              </w:rPr>
            </w:pPr>
            <w:r>
              <w:rPr>
                <w:sz w:val="22"/>
                <w:szCs w:val="22"/>
              </w:rPr>
              <w:t>Tél/Tel: + 32 (0)2 788 42 00</w:t>
            </w:r>
          </w:p>
          <w:p w:rsidR="002B63A9" w:rsidRDefault="002B63A9">
            <w:pPr>
              <w:ind w:right="34"/>
              <w:rPr>
                <w:sz w:val="22"/>
                <w:szCs w:val="22"/>
                <w:lang w:val="en-GB"/>
              </w:rPr>
            </w:pPr>
          </w:p>
        </w:tc>
        <w:tc>
          <w:tcPr>
            <w:tcW w:w="4868" w:type="dxa"/>
            <w:gridSpan w:val="2"/>
          </w:tcPr>
          <w:p w:rsidR="002B63A9" w:rsidRDefault="002B63A9">
            <w:pPr>
              <w:rPr>
                <w:sz w:val="22"/>
                <w:szCs w:val="22"/>
                <w:lang w:val="en-GB"/>
              </w:rPr>
            </w:pPr>
            <w:r>
              <w:rPr>
                <w:b/>
                <w:sz w:val="22"/>
                <w:szCs w:val="22"/>
                <w:lang w:val="en-GB"/>
              </w:rPr>
              <w:t>Lietuva</w:t>
            </w:r>
          </w:p>
          <w:p w:rsidR="002B63A9" w:rsidRDefault="002B63A9">
            <w:pPr>
              <w:pStyle w:val="Default"/>
              <w:rPr>
                <w:sz w:val="22"/>
                <w:szCs w:val="22"/>
              </w:rPr>
            </w:pPr>
            <w:r>
              <w:rPr>
                <w:sz w:val="22"/>
                <w:szCs w:val="22"/>
              </w:rPr>
              <w:t xml:space="preserve">Chiesi Pharmaceuticals GmbH </w:t>
            </w:r>
          </w:p>
          <w:p w:rsidR="002B63A9" w:rsidRDefault="002B63A9">
            <w:pPr>
              <w:suppressAutoHyphens/>
              <w:rPr>
                <w:sz w:val="22"/>
                <w:szCs w:val="22"/>
              </w:rPr>
            </w:pPr>
            <w:r w:rsidRPr="002B63A9">
              <w:rPr>
                <w:sz w:val="22"/>
                <w:szCs w:val="22"/>
                <w:lang w:val="en-GB"/>
              </w:rPr>
              <w:t xml:space="preserve">Tel: </w:t>
            </w:r>
            <w:r>
              <w:rPr>
                <w:sz w:val="22"/>
                <w:szCs w:val="22"/>
              </w:rPr>
              <w:t xml:space="preserve">+ 43 1 4073919 </w:t>
            </w:r>
          </w:p>
          <w:p w:rsidR="002B63A9" w:rsidRPr="002B63A9" w:rsidRDefault="002B63A9">
            <w:pPr>
              <w:suppressAutoHyphens/>
              <w:rPr>
                <w:sz w:val="22"/>
                <w:szCs w:val="22"/>
                <w:lang w:val="en-GB"/>
              </w:rPr>
            </w:pPr>
          </w:p>
        </w:tc>
      </w:tr>
      <w:tr w:rsidR="0057457C" w:rsidTr="002B63A9">
        <w:trPr>
          <w:cantSplit/>
        </w:trPr>
        <w:tc>
          <w:tcPr>
            <w:tcW w:w="4855" w:type="dxa"/>
          </w:tcPr>
          <w:p w:rsidR="002B63A9" w:rsidRDefault="002B63A9">
            <w:pPr>
              <w:autoSpaceDE w:val="0"/>
              <w:autoSpaceDN w:val="0"/>
              <w:adjustRightInd w:val="0"/>
              <w:rPr>
                <w:b/>
                <w:bCs/>
                <w:sz w:val="22"/>
                <w:szCs w:val="22"/>
                <w:lang w:val="it-CH"/>
              </w:rPr>
            </w:pPr>
            <w:r>
              <w:rPr>
                <w:b/>
                <w:bCs/>
                <w:sz w:val="22"/>
                <w:szCs w:val="22"/>
                <w:lang w:val="en-GB"/>
              </w:rPr>
              <w:t>България</w:t>
            </w:r>
          </w:p>
          <w:p w:rsidR="002B63A9" w:rsidRDefault="002B63A9">
            <w:pPr>
              <w:pStyle w:val="Default"/>
              <w:rPr>
                <w:sz w:val="22"/>
                <w:szCs w:val="22"/>
                <w:lang w:val="it-CH"/>
              </w:rPr>
            </w:pPr>
            <w:r>
              <w:rPr>
                <w:sz w:val="22"/>
                <w:szCs w:val="22"/>
                <w:lang w:val="it-IT"/>
              </w:rPr>
              <w:t xml:space="preserve">Chiesi Bulgaria EOOD </w:t>
            </w:r>
          </w:p>
          <w:p w:rsidR="002B63A9" w:rsidRDefault="002B63A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B63A9" w:rsidRDefault="002B63A9">
            <w:pPr>
              <w:tabs>
                <w:tab w:val="left" w:pos="-720"/>
              </w:tabs>
              <w:suppressAutoHyphens/>
              <w:jc w:val="both"/>
              <w:rPr>
                <w:b/>
                <w:sz w:val="22"/>
                <w:szCs w:val="22"/>
                <w:lang w:val="it-CH"/>
              </w:rPr>
            </w:pPr>
          </w:p>
        </w:tc>
        <w:tc>
          <w:tcPr>
            <w:tcW w:w="4868" w:type="dxa"/>
            <w:gridSpan w:val="2"/>
            <w:hideMark/>
          </w:tcPr>
          <w:p w:rsidR="002B63A9" w:rsidRDefault="002B63A9">
            <w:pPr>
              <w:rPr>
                <w:sz w:val="22"/>
                <w:szCs w:val="22"/>
                <w:lang w:val="it-CH"/>
              </w:rPr>
            </w:pPr>
            <w:r>
              <w:rPr>
                <w:b/>
                <w:sz w:val="22"/>
                <w:szCs w:val="22"/>
                <w:lang w:val="it-CH"/>
              </w:rPr>
              <w:t>Luxembourg/Luxemburg</w:t>
            </w:r>
          </w:p>
          <w:p w:rsidR="002B63A9" w:rsidRDefault="002B63A9">
            <w:pPr>
              <w:rPr>
                <w:sz w:val="22"/>
                <w:szCs w:val="22"/>
                <w:lang w:val="it-CH"/>
              </w:rPr>
            </w:pPr>
            <w:r>
              <w:rPr>
                <w:sz w:val="22"/>
                <w:szCs w:val="22"/>
                <w:lang w:val="it-CH"/>
              </w:rPr>
              <w:t>Chiesi sa/nv</w:t>
            </w:r>
          </w:p>
          <w:p w:rsidR="002B63A9" w:rsidRPr="002B63A9" w:rsidRDefault="002B63A9">
            <w:pPr>
              <w:suppressAutoHyphens/>
              <w:rPr>
                <w:sz w:val="22"/>
                <w:szCs w:val="22"/>
                <w:lang w:val="it-CH"/>
              </w:rPr>
            </w:pPr>
            <w:r w:rsidRPr="002B63A9">
              <w:rPr>
                <w:sz w:val="22"/>
                <w:szCs w:val="22"/>
                <w:lang w:val="it-CH"/>
              </w:rPr>
              <w:t xml:space="preserve">Tél/Tel: + 32 (0)2 788 42 00 </w:t>
            </w:r>
          </w:p>
        </w:tc>
      </w:tr>
      <w:tr w:rsidR="0057457C" w:rsidTr="002B63A9">
        <w:trPr>
          <w:cantSplit/>
        </w:trPr>
        <w:tc>
          <w:tcPr>
            <w:tcW w:w="4855" w:type="dxa"/>
          </w:tcPr>
          <w:p w:rsidR="002B63A9" w:rsidRPr="002B63A9" w:rsidRDefault="002B63A9">
            <w:pPr>
              <w:tabs>
                <w:tab w:val="left" w:pos="-720"/>
              </w:tabs>
              <w:suppressAutoHyphens/>
              <w:rPr>
                <w:sz w:val="22"/>
                <w:szCs w:val="22"/>
                <w:lang w:val="pt-BR"/>
              </w:rPr>
            </w:pPr>
            <w:r w:rsidRPr="002B63A9">
              <w:rPr>
                <w:b/>
                <w:sz w:val="22"/>
                <w:szCs w:val="22"/>
                <w:lang w:val="pt-BR"/>
              </w:rPr>
              <w:t>Česká republika</w:t>
            </w:r>
          </w:p>
          <w:p w:rsidR="002B63A9" w:rsidRPr="002B63A9" w:rsidRDefault="002B63A9">
            <w:pPr>
              <w:tabs>
                <w:tab w:val="left" w:pos="-720"/>
              </w:tabs>
              <w:suppressAutoHyphens/>
              <w:rPr>
                <w:sz w:val="22"/>
                <w:szCs w:val="22"/>
                <w:lang w:val="pt-BR"/>
              </w:rPr>
            </w:pPr>
            <w:r w:rsidRPr="002B63A9">
              <w:rPr>
                <w:sz w:val="22"/>
                <w:szCs w:val="22"/>
                <w:lang w:val="pt-BR"/>
              </w:rPr>
              <w:t>Aurovitas, spol. s r.o.</w:t>
            </w:r>
          </w:p>
          <w:p w:rsidR="002B63A9" w:rsidRDefault="002B63A9">
            <w:pPr>
              <w:tabs>
                <w:tab w:val="left" w:pos="-720"/>
              </w:tabs>
              <w:suppressAutoHyphens/>
              <w:rPr>
                <w:sz w:val="22"/>
                <w:szCs w:val="22"/>
                <w:lang w:val="it-CH"/>
              </w:rPr>
            </w:pPr>
            <w:r>
              <w:rPr>
                <w:sz w:val="22"/>
                <w:szCs w:val="22"/>
                <w:lang w:val="it-CH"/>
              </w:rPr>
              <w:t>Tel: +00420 234 705 700</w:t>
            </w:r>
          </w:p>
          <w:p w:rsidR="002B63A9" w:rsidRDefault="002B63A9">
            <w:pPr>
              <w:tabs>
                <w:tab w:val="left" w:pos="-720"/>
              </w:tabs>
              <w:suppressAutoHyphens/>
              <w:rPr>
                <w:sz w:val="22"/>
                <w:szCs w:val="22"/>
                <w:lang w:val="it-CH"/>
              </w:rPr>
            </w:pPr>
          </w:p>
        </w:tc>
        <w:tc>
          <w:tcPr>
            <w:tcW w:w="4868" w:type="dxa"/>
            <w:gridSpan w:val="2"/>
            <w:hideMark/>
          </w:tcPr>
          <w:p w:rsidR="002B63A9" w:rsidRDefault="002B63A9">
            <w:pPr>
              <w:spacing w:line="260" w:lineRule="atLeast"/>
              <w:rPr>
                <w:b/>
                <w:sz w:val="22"/>
                <w:szCs w:val="22"/>
                <w:lang w:val="it-CH"/>
              </w:rPr>
            </w:pPr>
            <w:r>
              <w:rPr>
                <w:b/>
                <w:sz w:val="22"/>
                <w:szCs w:val="22"/>
                <w:lang w:val="it-CH"/>
              </w:rPr>
              <w:t>Magyarország</w:t>
            </w:r>
          </w:p>
          <w:p w:rsidR="002B63A9" w:rsidRDefault="002B63A9">
            <w:pPr>
              <w:spacing w:line="260" w:lineRule="atLeast"/>
              <w:rPr>
                <w:sz w:val="22"/>
                <w:szCs w:val="22"/>
                <w:lang w:val="it-CH"/>
              </w:rPr>
            </w:pPr>
            <w:r>
              <w:rPr>
                <w:bCs/>
                <w:sz w:val="22"/>
                <w:szCs w:val="22"/>
                <w:lang w:val="it-CH"/>
              </w:rPr>
              <w:t>Chiesi Hungary Kft.</w:t>
            </w:r>
          </w:p>
          <w:p w:rsidR="002B63A9" w:rsidRDefault="002B63A9">
            <w:pPr>
              <w:tabs>
                <w:tab w:val="left" w:pos="-720"/>
              </w:tabs>
              <w:suppressAutoHyphens/>
              <w:rPr>
                <w:sz w:val="22"/>
                <w:szCs w:val="22"/>
                <w:lang w:val="it-CH"/>
              </w:rPr>
            </w:pPr>
            <w:r>
              <w:rPr>
                <w:sz w:val="22"/>
                <w:szCs w:val="22"/>
                <w:lang w:val="it-CH"/>
              </w:rPr>
              <w:t>Tel.: + 36-1-429 1060</w:t>
            </w:r>
          </w:p>
        </w:tc>
      </w:tr>
      <w:tr w:rsidR="0057457C" w:rsidTr="002B63A9">
        <w:trPr>
          <w:cantSplit/>
        </w:trPr>
        <w:tc>
          <w:tcPr>
            <w:tcW w:w="4855" w:type="dxa"/>
          </w:tcPr>
          <w:p w:rsidR="002B63A9" w:rsidRDefault="002B63A9">
            <w:pPr>
              <w:rPr>
                <w:sz w:val="22"/>
                <w:szCs w:val="22"/>
                <w:lang w:val="it-CH"/>
              </w:rPr>
            </w:pPr>
            <w:r>
              <w:rPr>
                <w:b/>
                <w:sz w:val="22"/>
                <w:szCs w:val="22"/>
                <w:lang w:val="it-CH"/>
              </w:rPr>
              <w:t>Danmark</w:t>
            </w:r>
          </w:p>
          <w:p w:rsidR="002B63A9" w:rsidRDefault="002B63A9">
            <w:pPr>
              <w:rPr>
                <w:sz w:val="22"/>
                <w:szCs w:val="22"/>
                <w:lang w:val="it-CH"/>
              </w:rPr>
            </w:pPr>
            <w:r>
              <w:rPr>
                <w:sz w:val="22"/>
                <w:szCs w:val="22"/>
                <w:lang w:val="it-CH"/>
              </w:rPr>
              <w:t>Chiesi Pharma AB</w:t>
            </w:r>
          </w:p>
          <w:p w:rsidR="002B63A9" w:rsidRDefault="002B63A9">
            <w:pPr>
              <w:tabs>
                <w:tab w:val="left" w:pos="-720"/>
              </w:tabs>
              <w:suppressAutoHyphens/>
              <w:rPr>
                <w:sz w:val="22"/>
                <w:szCs w:val="22"/>
                <w:lang w:val="it-CH"/>
              </w:rPr>
            </w:pPr>
            <w:r>
              <w:rPr>
                <w:sz w:val="22"/>
                <w:szCs w:val="22"/>
                <w:lang w:val="it-CH"/>
              </w:rPr>
              <w:t>Tlf: + 46 8 753 35 20</w:t>
            </w:r>
          </w:p>
          <w:p w:rsidR="002B63A9" w:rsidRDefault="002B63A9">
            <w:pPr>
              <w:tabs>
                <w:tab w:val="left" w:pos="-720"/>
              </w:tabs>
              <w:suppressAutoHyphens/>
              <w:rPr>
                <w:sz w:val="22"/>
                <w:szCs w:val="22"/>
                <w:lang w:val="it-CH"/>
              </w:rPr>
            </w:pPr>
          </w:p>
        </w:tc>
        <w:tc>
          <w:tcPr>
            <w:tcW w:w="4868" w:type="dxa"/>
            <w:gridSpan w:val="2"/>
            <w:hideMark/>
          </w:tcPr>
          <w:p w:rsidR="002B63A9" w:rsidRDefault="002B63A9">
            <w:pPr>
              <w:tabs>
                <w:tab w:val="left" w:pos="-720"/>
                <w:tab w:val="left" w:pos="4536"/>
              </w:tabs>
              <w:suppressAutoHyphens/>
              <w:rPr>
                <w:b/>
                <w:sz w:val="22"/>
                <w:szCs w:val="22"/>
                <w:lang w:val="it-IT"/>
              </w:rPr>
            </w:pPr>
            <w:r>
              <w:rPr>
                <w:b/>
                <w:sz w:val="22"/>
                <w:szCs w:val="22"/>
                <w:lang w:val="it-IT"/>
              </w:rPr>
              <w:t>Malta</w:t>
            </w:r>
          </w:p>
          <w:p w:rsidR="002B63A9" w:rsidRDefault="002B63A9">
            <w:pPr>
              <w:pStyle w:val="Default"/>
              <w:rPr>
                <w:sz w:val="22"/>
                <w:szCs w:val="22"/>
                <w:lang w:val="it-IT"/>
              </w:rPr>
            </w:pPr>
            <w:r>
              <w:rPr>
                <w:sz w:val="22"/>
                <w:szCs w:val="22"/>
                <w:lang w:val="it-IT"/>
              </w:rPr>
              <w:t>Chiesi Farmaceutici S.p.A.</w:t>
            </w:r>
          </w:p>
          <w:p w:rsidR="002B63A9" w:rsidRDefault="002B63A9">
            <w:pPr>
              <w:rPr>
                <w:sz w:val="22"/>
                <w:szCs w:val="22"/>
                <w:lang w:val="en-GB"/>
              </w:rPr>
            </w:pPr>
            <w:r>
              <w:rPr>
                <w:sz w:val="22"/>
                <w:szCs w:val="22"/>
                <w:lang w:val="en-GB"/>
              </w:rPr>
              <w:t xml:space="preserve">Tel: + 39 0521 </w:t>
            </w:r>
            <w:r>
              <w:rPr>
                <w:sz w:val="22"/>
                <w:szCs w:val="22"/>
              </w:rPr>
              <w:t>2791</w:t>
            </w:r>
          </w:p>
        </w:tc>
      </w:tr>
      <w:tr w:rsidR="0057457C" w:rsidTr="002B63A9">
        <w:trPr>
          <w:cantSplit/>
        </w:trPr>
        <w:tc>
          <w:tcPr>
            <w:tcW w:w="4855" w:type="dxa"/>
          </w:tcPr>
          <w:p w:rsidR="002B63A9" w:rsidRDefault="002B63A9">
            <w:pPr>
              <w:rPr>
                <w:sz w:val="22"/>
                <w:szCs w:val="22"/>
                <w:lang w:val="de-DE"/>
              </w:rPr>
            </w:pPr>
            <w:r>
              <w:rPr>
                <w:b/>
                <w:sz w:val="22"/>
                <w:szCs w:val="22"/>
                <w:lang w:val="de-DE"/>
              </w:rPr>
              <w:t>Deutschland</w:t>
            </w:r>
          </w:p>
          <w:p w:rsidR="002B63A9" w:rsidRDefault="002B63A9">
            <w:pPr>
              <w:rPr>
                <w:sz w:val="22"/>
                <w:szCs w:val="22"/>
                <w:lang w:val="de-DE"/>
              </w:rPr>
            </w:pPr>
            <w:r>
              <w:rPr>
                <w:sz w:val="22"/>
                <w:szCs w:val="22"/>
                <w:lang w:val="de-DE"/>
              </w:rPr>
              <w:t>Chiesi GmbH</w:t>
            </w:r>
          </w:p>
          <w:p w:rsidR="002B63A9" w:rsidRDefault="002B63A9">
            <w:pPr>
              <w:tabs>
                <w:tab w:val="left" w:pos="-720"/>
              </w:tabs>
              <w:suppressAutoHyphens/>
              <w:rPr>
                <w:sz w:val="22"/>
                <w:szCs w:val="22"/>
                <w:lang w:val="de-DE"/>
              </w:rPr>
            </w:pPr>
            <w:r>
              <w:rPr>
                <w:sz w:val="22"/>
                <w:szCs w:val="22"/>
                <w:lang w:val="de-DE"/>
              </w:rPr>
              <w:t>Tel: + 49 40 89724-0</w:t>
            </w:r>
          </w:p>
          <w:p w:rsidR="002B63A9" w:rsidRDefault="002B63A9">
            <w:pPr>
              <w:tabs>
                <w:tab w:val="left" w:pos="-720"/>
              </w:tabs>
              <w:suppressAutoHyphens/>
              <w:rPr>
                <w:sz w:val="22"/>
                <w:szCs w:val="22"/>
                <w:lang w:val="de-DE"/>
              </w:rPr>
            </w:pPr>
          </w:p>
        </w:tc>
        <w:tc>
          <w:tcPr>
            <w:tcW w:w="4868" w:type="dxa"/>
            <w:gridSpan w:val="2"/>
            <w:hideMark/>
          </w:tcPr>
          <w:p w:rsidR="002B63A9" w:rsidRDefault="002B63A9">
            <w:pPr>
              <w:tabs>
                <w:tab w:val="left" w:pos="-720"/>
                <w:tab w:val="left" w:pos="4536"/>
              </w:tabs>
              <w:suppressAutoHyphens/>
              <w:rPr>
                <w:b/>
                <w:sz w:val="22"/>
                <w:szCs w:val="22"/>
                <w:lang w:val="sv-SE"/>
              </w:rPr>
            </w:pPr>
            <w:r>
              <w:rPr>
                <w:b/>
                <w:sz w:val="22"/>
                <w:szCs w:val="22"/>
                <w:lang w:val="sv-SE"/>
              </w:rPr>
              <w:t>Nederland</w:t>
            </w:r>
          </w:p>
          <w:p w:rsidR="002B63A9" w:rsidRDefault="002B63A9">
            <w:pPr>
              <w:rPr>
                <w:sz w:val="22"/>
                <w:szCs w:val="22"/>
                <w:lang w:val="sv-SE"/>
              </w:rPr>
            </w:pPr>
            <w:r>
              <w:rPr>
                <w:sz w:val="22"/>
                <w:szCs w:val="22"/>
                <w:lang w:val="sv-SE"/>
              </w:rPr>
              <w:t>Chiesi Pharmaceuticals B.V.</w:t>
            </w:r>
          </w:p>
          <w:p w:rsidR="002B63A9" w:rsidRDefault="002B63A9">
            <w:pPr>
              <w:rPr>
                <w:sz w:val="22"/>
                <w:szCs w:val="22"/>
                <w:lang w:val="sv-SE"/>
              </w:rPr>
            </w:pPr>
            <w:r>
              <w:rPr>
                <w:sz w:val="22"/>
                <w:szCs w:val="22"/>
                <w:lang w:val="sv-SE"/>
              </w:rPr>
              <w:t>Tel: + 31 88 501 64 00</w:t>
            </w:r>
          </w:p>
        </w:tc>
      </w:tr>
      <w:tr w:rsidR="0057457C" w:rsidTr="002B63A9">
        <w:trPr>
          <w:cantSplit/>
        </w:trPr>
        <w:tc>
          <w:tcPr>
            <w:tcW w:w="4855" w:type="dxa"/>
          </w:tcPr>
          <w:p w:rsidR="002B63A9" w:rsidRPr="002B63A9" w:rsidRDefault="002B63A9">
            <w:pPr>
              <w:tabs>
                <w:tab w:val="left" w:pos="-720"/>
              </w:tabs>
              <w:suppressAutoHyphens/>
              <w:rPr>
                <w:b/>
                <w:bCs/>
                <w:sz w:val="22"/>
                <w:szCs w:val="22"/>
              </w:rPr>
            </w:pPr>
            <w:r w:rsidRPr="002B63A9">
              <w:rPr>
                <w:b/>
                <w:bCs/>
                <w:sz w:val="22"/>
                <w:szCs w:val="22"/>
              </w:rPr>
              <w:t>Eesti</w:t>
            </w:r>
          </w:p>
          <w:p w:rsidR="002B63A9" w:rsidRPr="002B63A9" w:rsidRDefault="002B63A9">
            <w:pPr>
              <w:rPr>
                <w:sz w:val="22"/>
                <w:szCs w:val="22"/>
              </w:rPr>
            </w:pPr>
            <w:r w:rsidRPr="002B63A9">
              <w:rPr>
                <w:sz w:val="22"/>
                <w:szCs w:val="22"/>
              </w:rPr>
              <w:t>Chiesi Pharmaceuticals GmbH</w:t>
            </w:r>
          </w:p>
          <w:p w:rsidR="002B63A9" w:rsidRPr="002B63A9" w:rsidRDefault="002B63A9">
            <w:pPr>
              <w:rPr>
                <w:sz w:val="22"/>
                <w:szCs w:val="22"/>
              </w:rPr>
            </w:pPr>
            <w:r w:rsidRPr="002B63A9">
              <w:rPr>
                <w:sz w:val="22"/>
                <w:szCs w:val="22"/>
              </w:rPr>
              <w:t>Tel: + 43 1 4073919</w:t>
            </w:r>
          </w:p>
          <w:p w:rsidR="002B63A9" w:rsidRPr="002B63A9" w:rsidRDefault="002B63A9">
            <w:pPr>
              <w:tabs>
                <w:tab w:val="left" w:pos="-720"/>
              </w:tabs>
              <w:suppressAutoHyphens/>
              <w:rPr>
                <w:sz w:val="22"/>
                <w:szCs w:val="22"/>
              </w:rPr>
            </w:pPr>
          </w:p>
        </w:tc>
        <w:tc>
          <w:tcPr>
            <w:tcW w:w="4868" w:type="dxa"/>
            <w:gridSpan w:val="2"/>
            <w:hideMark/>
          </w:tcPr>
          <w:p w:rsidR="002B63A9" w:rsidRDefault="002B63A9">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B63A9" w:rsidRDefault="002B63A9">
            <w:pPr>
              <w:rPr>
                <w:sz w:val="22"/>
                <w:szCs w:val="22"/>
                <w:lang w:val="it-IT"/>
              </w:rPr>
            </w:pPr>
            <w:r>
              <w:rPr>
                <w:sz w:val="22"/>
                <w:szCs w:val="22"/>
                <w:lang w:val="it-IT"/>
              </w:rPr>
              <w:t>Chiesi Pharma AB</w:t>
            </w:r>
          </w:p>
          <w:p w:rsidR="002B63A9" w:rsidRDefault="002B63A9">
            <w:pPr>
              <w:rPr>
                <w:sz w:val="22"/>
                <w:szCs w:val="22"/>
                <w:lang w:val="it-IT"/>
              </w:rPr>
            </w:pPr>
            <w:r>
              <w:rPr>
                <w:sz w:val="22"/>
                <w:szCs w:val="22"/>
                <w:lang w:val="it-IT"/>
              </w:rPr>
              <w:t>Tlf: + 46 8 753 35 20</w:t>
            </w:r>
          </w:p>
        </w:tc>
      </w:tr>
      <w:tr w:rsidR="0057457C" w:rsidTr="002B63A9">
        <w:trPr>
          <w:cantSplit/>
        </w:trPr>
        <w:tc>
          <w:tcPr>
            <w:tcW w:w="4855" w:type="dxa"/>
          </w:tcPr>
          <w:p w:rsidR="002B63A9" w:rsidRDefault="002B63A9">
            <w:pPr>
              <w:rPr>
                <w:sz w:val="22"/>
                <w:szCs w:val="22"/>
                <w:lang w:val="en-GB"/>
              </w:rPr>
            </w:pPr>
            <w:r>
              <w:rPr>
                <w:b/>
                <w:sz w:val="22"/>
                <w:szCs w:val="22"/>
                <w:lang w:val="en-GB"/>
              </w:rPr>
              <w:t>Ελλάδα</w:t>
            </w:r>
          </w:p>
          <w:p w:rsidR="002B63A9" w:rsidRDefault="002B63A9">
            <w:pPr>
              <w:rPr>
                <w:snapToGrid w:val="0"/>
                <w:sz w:val="22"/>
                <w:szCs w:val="22"/>
                <w:lang w:val="en-GB"/>
              </w:rPr>
            </w:pPr>
            <w:r>
              <w:rPr>
                <w:snapToGrid w:val="0"/>
                <w:sz w:val="22"/>
                <w:szCs w:val="22"/>
                <w:lang w:val="en-GB"/>
              </w:rPr>
              <w:t>DEMO ABEE</w:t>
            </w:r>
          </w:p>
          <w:p w:rsidR="002B63A9" w:rsidRDefault="002B63A9">
            <w:pPr>
              <w:tabs>
                <w:tab w:val="left" w:pos="-720"/>
              </w:tabs>
              <w:suppressAutoHyphens/>
              <w:rPr>
                <w:sz w:val="22"/>
                <w:szCs w:val="22"/>
                <w:lang w:val="en-GB"/>
              </w:rPr>
            </w:pPr>
            <w:r>
              <w:rPr>
                <w:sz w:val="22"/>
                <w:szCs w:val="22"/>
                <w:lang w:val="en-GB"/>
              </w:rPr>
              <w:t>Τηλ: + 30 210 8161802</w:t>
            </w:r>
          </w:p>
          <w:p w:rsidR="002B63A9" w:rsidRDefault="002B63A9">
            <w:pPr>
              <w:tabs>
                <w:tab w:val="left" w:pos="-720"/>
              </w:tabs>
              <w:suppressAutoHyphens/>
              <w:rPr>
                <w:sz w:val="22"/>
                <w:szCs w:val="22"/>
                <w:lang w:val="en-GB"/>
              </w:rPr>
            </w:pPr>
          </w:p>
        </w:tc>
        <w:tc>
          <w:tcPr>
            <w:tcW w:w="4868" w:type="dxa"/>
            <w:gridSpan w:val="2"/>
            <w:hideMark/>
          </w:tcPr>
          <w:p w:rsidR="002B63A9" w:rsidRDefault="002B63A9">
            <w:pPr>
              <w:rPr>
                <w:sz w:val="22"/>
                <w:szCs w:val="22"/>
                <w:lang w:val="en-GB"/>
              </w:rPr>
            </w:pPr>
            <w:r>
              <w:rPr>
                <w:b/>
                <w:sz w:val="22"/>
                <w:szCs w:val="22"/>
                <w:lang w:val="en-GB"/>
              </w:rPr>
              <w:t>Österreich</w:t>
            </w:r>
          </w:p>
          <w:p w:rsidR="002B63A9" w:rsidRDefault="002B63A9">
            <w:pPr>
              <w:rPr>
                <w:sz w:val="22"/>
                <w:szCs w:val="22"/>
                <w:lang w:val="en-GB"/>
              </w:rPr>
            </w:pPr>
            <w:r>
              <w:rPr>
                <w:sz w:val="22"/>
                <w:szCs w:val="22"/>
                <w:lang w:val="en-GB"/>
              </w:rPr>
              <w:t>Chiesi Pharmaceuticals GmbH</w:t>
            </w:r>
          </w:p>
          <w:p w:rsidR="002B63A9" w:rsidRDefault="002B63A9">
            <w:pPr>
              <w:rPr>
                <w:sz w:val="22"/>
                <w:szCs w:val="22"/>
                <w:lang w:val="en-GB"/>
              </w:rPr>
            </w:pPr>
            <w:r>
              <w:rPr>
                <w:sz w:val="22"/>
                <w:szCs w:val="22"/>
                <w:lang w:val="en-GB"/>
              </w:rPr>
              <w:t>Tel: + 43 1 4073919</w:t>
            </w:r>
          </w:p>
        </w:tc>
      </w:tr>
      <w:tr w:rsidR="0057457C" w:rsidTr="002B63A9">
        <w:trPr>
          <w:cantSplit/>
        </w:trPr>
        <w:tc>
          <w:tcPr>
            <w:tcW w:w="4855" w:type="dxa"/>
          </w:tcPr>
          <w:p w:rsidR="002B63A9" w:rsidRPr="002B63A9" w:rsidRDefault="002B63A9">
            <w:pPr>
              <w:tabs>
                <w:tab w:val="left" w:pos="-720"/>
                <w:tab w:val="left" w:pos="4536"/>
              </w:tabs>
              <w:suppressAutoHyphens/>
              <w:rPr>
                <w:b/>
                <w:sz w:val="22"/>
                <w:szCs w:val="22"/>
                <w:lang w:val="es-ES"/>
              </w:rPr>
            </w:pPr>
            <w:r w:rsidRPr="002B63A9">
              <w:rPr>
                <w:b/>
                <w:sz w:val="22"/>
                <w:szCs w:val="22"/>
                <w:lang w:val="es-ES"/>
              </w:rPr>
              <w:t>España</w:t>
            </w:r>
          </w:p>
          <w:p w:rsidR="002B63A9" w:rsidRPr="002B63A9" w:rsidRDefault="002B63A9">
            <w:pPr>
              <w:rPr>
                <w:sz w:val="22"/>
                <w:szCs w:val="22"/>
                <w:lang w:val="es-ES"/>
              </w:rPr>
            </w:pPr>
            <w:r w:rsidRPr="002B63A9">
              <w:rPr>
                <w:sz w:val="22"/>
                <w:szCs w:val="22"/>
                <w:lang w:val="es-ES"/>
              </w:rPr>
              <w:t>Chiesi España, S.A.U.</w:t>
            </w:r>
          </w:p>
          <w:p w:rsidR="002B63A9" w:rsidRDefault="002B63A9">
            <w:pPr>
              <w:rPr>
                <w:sz w:val="22"/>
                <w:szCs w:val="22"/>
                <w:lang w:val="en-GB"/>
              </w:rPr>
            </w:pPr>
            <w:r>
              <w:rPr>
                <w:sz w:val="22"/>
                <w:szCs w:val="22"/>
                <w:lang w:val="en-GB"/>
              </w:rPr>
              <w:t>Tel: + 34 934948000</w:t>
            </w:r>
          </w:p>
          <w:p w:rsidR="002B63A9" w:rsidRDefault="002B63A9">
            <w:pPr>
              <w:tabs>
                <w:tab w:val="left" w:pos="-720"/>
              </w:tabs>
              <w:suppressAutoHyphens/>
              <w:rPr>
                <w:sz w:val="22"/>
                <w:szCs w:val="22"/>
                <w:lang w:val="en-GB"/>
              </w:rPr>
            </w:pPr>
          </w:p>
        </w:tc>
        <w:tc>
          <w:tcPr>
            <w:tcW w:w="4868" w:type="dxa"/>
            <w:gridSpan w:val="2"/>
            <w:hideMark/>
          </w:tcPr>
          <w:p w:rsidR="002B63A9" w:rsidRDefault="002B63A9">
            <w:pPr>
              <w:tabs>
                <w:tab w:val="left" w:pos="-720"/>
              </w:tabs>
              <w:suppressAutoHyphens/>
              <w:rPr>
                <w:b/>
                <w:sz w:val="22"/>
                <w:szCs w:val="22"/>
                <w:lang w:val="it-CH"/>
              </w:rPr>
            </w:pPr>
            <w:r>
              <w:rPr>
                <w:b/>
                <w:sz w:val="22"/>
                <w:szCs w:val="22"/>
                <w:lang w:val="it-CH"/>
              </w:rPr>
              <w:t>Polska</w:t>
            </w:r>
          </w:p>
          <w:p w:rsidR="002B63A9" w:rsidRDefault="002B63A9">
            <w:pPr>
              <w:tabs>
                <w:tab w:val="left" w:pos="-720"/>
              </w:tabs>
              <w:suppressAutoHyphens/>
              <w:rPr>
                <w:bCs/>
                <w:sz w:val="22"/>
                <w:szCs w:val="22"/>
                <w:lang w:val="it-CH"/>
              </w:rPr>
            </w:pPr>
            <w:r>
              <w:rPr>
                <w:bCs/>
                <w:sz w:val="22"/>
                <w:szCs w:val="22"/>
                <w:lang w:val="it-CH"/>
              </w:rPr>
              <w:t>Chiesi Poland Sp. z.o.o.</w:t>
            </w:r>
          </w:p>
          <w:p w:rsidR="002B63A9" w:rsidRDefault="002B63A9">
            <w:pPr>
              <w:tabs>
                <w:tab w:val="left" w:pos="-720"/>
              </w:tabs>
              <w:suppressAutoHyphens/>
              <w:rPr>
                <w:sz w:val="22"/>
                <w:szCs w:val="22"/>
                <w:lang w:val="en-GB"/>
              </w:rPr>
            </w:pPr>
            <w:r>
              <w:rPr>
                <w:bCs/>
                <w:sz w:val="22"/>
                <w:szCs w:val="22"/>
                <w:lang w:val="it-CH"/>
              </w:rPr>
              <w:t>Tel.: + 48 22 620 1421</w:t>
            </w:r>
          </w:p>
        </w:tc>
      </w:tr>
      <w:tr w:rsidR="0057457C" w:rsidTr="002B63A9">
        <w:trPr>
          <w:cantSplit/>
        </w:trPr>
        <w:tc>
          <w:tcPr>
            <w:tcW w:w="4855" w:type="dxa"/>
          </w:tcPr>
          <w:p w:rsidR="002B63A9" w:rsidRDefault="002B63A9">
            <w:pPr>
              <w:tabs>
                <w:tab w:val="left" w:pos="-720"/>
                <w:tab w:val="left" w:pos="4536"/>
              </w:tabs>
              <w:suppressAutoHyphens/>
              <w:rPr>
                <w:b/>
                <w:sz w:val="22"/>
                <w:szCs w:val="22"/>
                <w:lang w:val="it-IT"/>
              </w:rPr>
            </w:pPr>
            <w:r>
              <w:rPr>
                <w:b/>
                <w:sz w:val="22"/>
                <w:szCs w:val="22"/>
                <w:lang w:val="it-IT"/>
              </w:rPr>
              <w:t>France</w:t>
            </w:r>
          </w:p>
          <w:p w:rsidR="002B63A9" w:rsidRDefault="002B63A9">
            <w:pPr>
              <w:pStyle w:val="Default"/>
              <w:rPr>
                <w:sz w:val="22"/>
                <w:szCs w:val="22"/>
                <w:lang w:val="it-IT"/>
              </w:rPr>
            </w:pPr>
            <w:r>
              <w:rPr>
                <w:sz w:val="22"/>
                <w:szCs w:val="22"/>
                <w:lang w:val="it-IT"/>
              </w:rPr>
              <w:t xml:space="preserve">Chiesi S.A.S. </w:t>
            </w:r>
          </w:p>
          <w:p w:rsidR="002B63A9" w:rsidRDefault="002B63A9">
            <w:pPr>
              <w:rPr>
                <w:sz w:val="22"/>
                <w:szCs w:val="22"/>
                <w:lang w:val="en-GB"/>
              </w:rPr>
            </w:pPr>
            <w:r>
              <w:rPr>
                <w:sz w:val="22"/>
                <w:szCs w:val="22"/>
              </w:rPr>
              <w:t xml:space="preserve">Tél: + 33 1 47688899 </w:t>
            </w:r>
          </w:p>
          <w:p w:rsidR="002B63A9" w:rsidRDefault="002B63A9">
            <w:pPr>
              <w:rPr>
                <w:b/>
                <w:sz w:val="22"/>
                <w:szCs w:val="22"/>
                <w:lang w:val="en-GB"/>
              </w:rPr>
            </w:pPr>
          </w:p>
        </w:tc>
        <w:tc>
          <w:tcPr>
            <w:tcW w:w="4868" w:type="dxa"/>
            <w:gridSpan w:val="2"/>
            <w:hideMark/>
          </w:tcPr>
          <w:p w:rsidR="002B63A9" w:rsidRDefault="002B63A9">
            <w:pPr>
              <w:rPr>
                <w:sz w:val="22"/>
                <w:szCs w:val="22"/>
                <w:lang w:val="it-IT"/>
              </w:rPr>
            </w:pPr>
            <w:r>
              <w:rPr>
                <w:b/>
                <w:sz w:val="22"/>
                <w:szCs w:val="22"/>
                <w:lang w:val="it-IT"/>
              </w:rPr>
              <w:t>Portugal</w:t>
            </w:r>
          </w:p>
          <w:p w:rsidR="002B63A9" w:rsidRDefault="002B63A9">
            <w:pPr>
              <w:rPr>
                <w:sz w:val="22"/>
                <w:szCs w:val="22"/>
                <w:lang w:val="it-IT"/>
              </w:rPr>
            </w:pPr>
            <w:r>
              <w:rPr>
                <w:sz w:val="22"/>
                <w:szCs w:val="22"/>
                <w:lang w:val="it-IT"/>
              </w:rPr>
              <w:t>Chiesi Farmaceutici S.p.A.</w:t>
            </w:r>
          </w:p>
          <w:p w:rsidR="002B63A9" w:rsidRDefault="002B63A9">
            <w:pPr>
              <w:tabs>
                <w:tab w:val="left" w:pos="-720"/>
              </w:tabs>
              <w:suppressAutoHyphens/>
              <w:rPr>
                <w:sz w:val="22"/>
                <w:szCs w:val="22"/>
                <w:lang w:val="en-GB"/>
              </w:rPr>
            </w:pPr>
            <w:r>
              <w:rPr>
                <w:sz w:val="22"/>
                <w:szCs w:val="22"/>
                <w:lang w:val="en-GB"/>
              </w:rPr>
              <w:t>Tel: + 39 0521 2791</w:t>
            </w:r>
          </w:p>
        </w:tc>
      </w:tr>
      <w:tr w:rsidR="0057457C" w:rsidTr="002B63A9">
        <w:trPr>
          <w:cantSplit/>
        </w:trPr>
        <w:tc>
          <w:tcPr>
            <w:tcW w:w="4855" w:type="dxa"/>
            <w:hideMark/>
          </w:tcPr>
          <w:p w:rsidR="002B63A9" w:rsidRDefault="002B63A9">
            <w:pPr>
              <w:tabs>
                <w:tab w:val="left" w:pos="-720"/>
                <w:tab w:val="left" w:pos="4536"/>
              </w:tabs>
              <w:suppressAutoHyphens/>
              <w:rPr>
                <w:b/>
                <w:noProof/>
                <w:sz w:val="22"/>
                <w:szCs w:val="22"/>
                <w:lang w:val="hr-HR"/>
              </w:rPr>
            </w:pPr>
            <w:r>
              <w:rPr>
                <w:b/>
                <w:noProof/>
                <w:sz w:val="22"/>
                <w:szCs w:val="22"/>
                <w:lang w:val="hr-HR"/>
              </w:rPr>
              <w:t>Hrvatska</w:t>
            </w:r>
          </w:p>
          <w:p w:rsidR="002B63A9" w:rsidRDefault="002B63A9">
            <w:pPr>
              <w:tabs>
                <w:tab w:val="left" w:pos="-720"/>
                <w:tab w:val="left" w:pos="4536"/>
              </w:tabs>
              <w:suppressAutoHyphens/>
              <w:rPr>
                <w:sz w:val="22"/>
                <w:szCs w:val="22"/>
                <w:lang w:val="hr-HR"/>
              </w:rPr>
            </w:pPr>
            <w:r>
              <w:rPr>
                <w:sz w:val="22"/>
                <w:szCs w:val="22"/>
                <w:lang w:val="hr-HR"/>
              </w:rPr>
              <w:t>Chiesi Pharmaceuticals GmbH</w:t>
            </w:r>
          </w:p>
          <w:p w:rsidR="002B63A9" w:rsidRDefault="002B63A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B63A9" w:rsidRDefault="002B63A9">
            <w:pPr>
              <w:tabs>
                <w:tab w:val="left" w:pos="-720"/>
              </w:tabs>
              <w:suppressAutoHyphens/>
              <w:rPr>
                <w:b/>
                <w:sz w:val="22"/>
                <w:szCs w:val="22"/>
                <w:lang w:val="it-CH"/>
              </w:rPr>
            </w:pPr>
            <w:r>
              <w:rPr>
                <w:b/>
                <w:sz w:val="22"/>
                <w:szCs w:val="22"/>
                <w:lang w:val="it-CH"/>
              </w:rPr>
              <w:t>România</w:t>
            </w:r>
          </w:p>
          <w:p w:rsidR="002B63A9" w:rsidRDefault="002B63A9">
            <w:pPr>
              <w:tabs>
                <w:tab w:val="left" w:pos="-720"/>
              </w:tabs>
              <w:suppressAutoHyphens/>
              <w:rPr>
                <w:sz w:val="22"/>
                <w:szCs w:val="22"/>
                <w:lang w:val="it-CH"/>
              </w:rPr>
            </w:pPr>
            <w:r>
              <w:rPr>
                <w:sz w:val="22"/>
                <w:szCs w:val="22"/>
                <w:lang w:val="it-CH"/>
              </w:rPr>
              <w:t>Chiesi Romania S.R.L.</w:t>
            </w:r>
          </w:p>
          <w:p w:rsidR="002B63A9" w:rsidRDefault="002B63A9">
            <w:pPr>
              <w:tabs>
                <w:tab w:val="left" w:pos="-720"/>
              </w:tabs>
              <w:suppressAutoHyphens/>
              <w:rPr>
                <w:sz w:val="22"/>
                <w:szCs w:val="22"/>
                <w:lang w:val="en-GB"/>
              </w:rPr>
            </w:pPr>
            <w:r>
              <w:rPr>
                <w:sz w:val="22"/>
                <w:szCs w:val="22"/>
                <w:lang w:val="en-GB"/>
              </w:rPr>
              <w:t>Tel: + 40 212023642</w:t>
            </w:r>
          </w:p>
          <w:p w:rsidR="002B63A9" w:rsidRDefault="002B63A9">
            <w:pPr>
              <w:tabs>
                <w:tab w:val="left" w:pos="-720"/>
              </w:tabs>
              <w:suppressAutoHyphens/>
              <w:rPr>
                <w:sz w:val="22"/>
                <w:szCs w:val="22"/>
                <w:lang w:val="en-GB"/>
              </w:rPr>
            </w:pPr>
          </w:p>
        </w:tc>
      </w:tr>
      <w:tr w:rsidR="0057457C" w:rsidTr="002B63A9">
        <w:trPr>
          <w:gridAfter w:val="1"/>
          <w:wAfter w:w="8" w:type="dxa"/>
          <w:cantSplit/>
        </w:trPr>
        <w:tc>
          <w:tcPr>
            <w:tcW w:w="4855" w:type="dxa"/>
          </w:tcPr>
          <w:p w:rsidR="002B63A9" w:rsidRDefault="002B63A9">
            <w:pPr>
              <w:rPr>
                <w:sz w:val="22"/>
                <w:szCs w:val="22"/>
                <w:lang w:val="it-IT"/>
              </w:rPr>
            </w:pPr>
            <w:r>
              <w:rPr>
                <w:b/>
                <w:sz w:val="22"/>
                <w:szCs w:val="22"/>
                <w:lang w:val="it-IT"/>
              </w:rPr>
              <w:t>Ireland</w:t>
            </w:r>
          </w:p>
          <w:p w:rsidR="002B63A9" w:rsidRDefault="002B63A9">
            <w:pPr>
              <w:rPr>
                <w:sz w:val="22"/>
                <w:szCs w:val="22"/>
                <w:lang w:val="it-IT"/>
              </w:rPr>
            </w:pPr>
            <w:r>
              <w:rPr>
                <w:sz w:val="22"/>
                <w:szCs w:val="22"/>
                <w:lang w:val="it-IT"/>
              </w:rPr>
              <w:t>Chiesi Farmaceutici S.p.A.</w:t>
            </w:r>
          </w:p>
          <w:p w:rsidR="002B63A9" w:rsidRDefault="002B63A9">
            <w:pPr>
              <w:tabs>
                <w:tab w:val="left" w:pos="-720"/>
              </w:tabs>
              <w:suppressAutoHyphens/>
              <w:rPr>
                <w:sz w:val="22"/>
                <w:szCs w:val="22"/>
                <w:lang w:val="en-GB"/>
              </w:rPr>
            </w:pPr>
            <w:r>
              <w:rPr>
                <w:sz w:val="22"/>
                <w:szCs w:val="22"/>
                <w:lang w:val="en-GB"/>
              </w:rPr>
              <w:t>Tel: + 39 0521 2791</w:t>
            </w:r>
          </w:p>
          <w:p w:rsidR="002B63A9" w:rsidRDefault="002B63A9">
            <w:pPr>
              <w:tabs>
                <w:tab w:val="left" w:pos="-720"/>
              </w:tabs>
              <w:suppressAutoHyphens/>
              <w:rPr>
                <w:sz w:val="22"/>
                <w:szCs w:val="22"/>
                <w:lang w:val="en-GB"/>
              </w:rPr>
            </w:pPr>
          </w:p>
        </w:tc>
        <w:tc>
          <w:tcPr>
            <w:tcW w:w="4860" w:type="dxa"/>
            <w:hideMark/>
          </w:tcPr>
          <w:p w:rsidR="002B63A9" w:rsidRDefault="002B63A9">
            <w:pPr>
              <w:rPr>
                <w:sz w:val="22"/>
                <w:szCs w:val="22"/>
                <w:lang w:val="it-CH"/>
              </w:rPr>
            </w:pPr>
            <w:r>
              <w:rPr>
                <w:b/>
                <w:sz w:val="22"/>
                <w:szCs w:val="22"/>
                <w:lang w:val="it-CH"/>
              </w:rPr>
              <w:t>Slovenija</w:t>
            </w:r>
          </w:p>
          <w:p w:rsidR="002B63A9" w:rsidRDefault="002B63A9">
            <w:pPr>
              <w:rPr>
                <w:sz w:val="22"/>
                <w:szCs w:val="22"/>
                <w:lang w:val="it-CH"/>
              </w:rPr>
            </w:pPr>
            <w:r>
              <w:rPr>
                <w:bCs/>
                <w:sz w:val="22"/>
                <w:szCs w:val="22"/>
                <w:lang w:val="it-CH"/>
              </w:rPr>
              <w:t>Chiesi Slovenija d.o.o.</w:t>
            </w:r>
          </w:p>
          <w:p w:rsidR="002B63A9" w:rsidRDefault="002B63A9">
            <w:pPr>
              <w:tabs>
                <w:tab w:val="left" w:pos="-720"/>
              </w:tabs>
              <w:suppressAutoHyphens/>
              <w:rPr>
                <w:sz w:val="22"/>
                <w:szCs w:val="22"/>
                <w:lang w:val="en-GB"/>
              </w:rPr>
            </w:pPr>
            <w:r>
              <w:rPr>
                <w:sz w:val="22"/>
                <w:szCs w:val="22"/>
                <w:lang w:val="en-GB"/>
              </w:rPr>
              <w:t>Tel: + 386-1-43 00 901</w:t>
            </w:r>
          </w:p>
        </w:tc>
      </w:tr>
      <w:tr w:rsidR="0057457C" w:rsidTr="002B63A9">
        <w:trPr>
          <w:cantSplit/>
        </w:trPr>
        <w:tc>
          <w:tcPr>
            <w:tcW w:w="4855" w:type="dxa"/>
          </w:tcPr>
          <w:p w:rsidR="002B63A9" w:rsidRDefault="002B63A9">
            <w:pPr>
              <w:rPr>
                <w:b/>
                <w:sz w:val="22"/>
                <w:szCs w:val="22"/>
                <w:lang w:val="en-GB"/>
              </w:rPr>
            </w:pPr>
            <w:r>
              <w:rPr>
                <w:b/>
                <w:sz w:val="22"/>
                <w:szCs w:val="22"/>
                <w:lang w:val="en-GB"/>
              </w:rPr>
              <w:t>Ísland</w:t>
            </w:r>
          </w:p>
          <w:p w:rsidR="002B63A9" w:rsidRDefault="002B63A9">
            <w:pPr>
              <w:rPr>
                <w:sz w:val="22"/>
                <w:szCs w:val="22"/>
                <w:lang w:val="en-GB"/>
              </w:rPr>
            </w:pPr>
            <w:r>
              <w:rPr>
                <w:sz w:val="22"/>
                <w:szCs w:val="22"/>
                <w:lang w:val="en-GB"/>
              </w:rPr>
              <w:t>Chiesi Pharma AB</w:t>
            </w:r>
          </w:p>
          <w:p w:rsidR="002B63A9" w:rsidRDefault="002B63A9">
            <w:pPr>
              <w:rPr>
                <w:sz w:val="22"/>
                <w:szCs w:val="22"/>
                <w:lang w:val="en-GB"/>
              </w:rPr>
            </w:pPr>
            <w:r>
              <w:rPr>
                <w:sz w:val="22"/>
                <w:szCs w:val="22"/>
                <w:lang w:val="en-GB"/>
              </w:rPr>
              <w:t>Sími: +46 8 753 35 20</w:t>
            </w:r>
          </w:p>
          <w:p w:rsidR="002B63A9" w:rsidRDefault="002B63A9">
            <w:pPr>
              <w:rPr>
                <w:b/>
                <w:sz w:val="22"/>
                <w:szCs w:val="22"/>
                <w:lang w:val="en-GB"/>
              </w:rPr>
            </w:pPr>
          </w:p>
        </w:tc>
        <w:tc>
          <w:tcPr>
            <w:tcW w:w="4868" w:type="dxa"/>
            <w:gridSpan w:val="2"/>
            <w:hideMark/>
          </w:tcPr>
          <w:p w:rsidR="002B63A9" w:rsidRDefault="002B63A9">
            <w:pPr>
              <w:tabs>
                <w:tab w:val="left" w:pos="-720"/>
              </w:tabs>
              <w:suppressAutoHyphens/>
              <w:rPr>
                <w:b/>
                <w:sz w:val="22"/>
                <w:szCs w:val="22"/>
                <w:lang w:val="en-GB"/>
              </w:rPr>
            </w:pPr>
            <w:r>
              <w:rPr>
                <w:b/>
                <w:sz w:val="22"/>
                <w:szCs w:val="22"/>
                <w:lang w:val="en-GB"/>
              </w:rPr>
              <w:t>Slovenská republika</w:t>
            </w:r>
          </w:p>
          <w:p w:rsidR="002B63A9" w:rsidRDefault="002B63A9">
            <w:pPr>
              <w:spacing w:line="260" w:lineRule="atLeast"/>
              <w:rPr>
                <w:sz w:val="22"/>
                <w:szCs w:val="22"/>
                <w:lang w:val="en-GB"/>
              </w:rPr>
            </w:pPr>
            <w:r>
              <w:rPr>
                <w:bCs/>
                <w:sz w:val="22"/>
                <w:szCs w:val="22"/>
                <w:lang w:val="en-GB"/>
              </w:rPr>
              <w:t>Chiesi Slovakia s.r.o.</w:t>
            </w:r>
          </w:p>
          <w:p w:rsidR="002B63A9" w:rsidRDefault="002B63A9">
            <w:pPr>
              <w:tabs>
                <w:tab w:val="left" w:pos="-720"/>
              </w:tabs>
              <w:suppressAutoHyphens/>
              <w:rPr>
                <w:b/>
                <w:sz w:val="22"/>
                <w:szCs w:val="22"/>
                <w:lang w:val="en-GB"/>
              </w:rPr>
            </w:pPr>
            <w:r>
              <w:rPr>
                <w:sz w:val="22"/>
                <w:szCs w:val="22"/>
                <w:lang w:val="en-GB"/>
              </w:rPr>
              <w:t>Tel: + 421 259300060</w:t>
            </w:r>
          </w:p>
        </w:tc>
      </w:tr>
      <w:tr w:rsidR="0057457C" w:rsidTr="002B63A9">
        <w:trPr>
          <w:cantSplit/>
        </w:trPr>
        <w:tc>
          <w:tcPr>
            <w:tcW w:w="4855" w:type="dxa"/>
          </w:tcPr>
          <w:p w:rsidR="002B63A9" w:rsidRDefault="002B63A9">
            <w:pPr>
              <w:rPr>
                <w:sz w:val="22"/>
                <w:szCs w:val="22"/>
                <w:lang w:val="it-CH"/>
              </w:rPr>
            </w:pPr>
            <w:r>
              <w:rPr>
                <w:b/>
                <w:sz w:val="22"/>
                <w:szCs w:val="22"/>
                <w:lang w:val="it-CH"/>
              </w:rPr>
              <w:t>Italia</w:t>
            </w:r>
          </w:p>
          <w:p w:rsidR="002B63A9" w:rsidRDefault="002B63A9">
            <w:pPr>
              <w:rPr>
                <w:sz w:val="22"/>
                <w:szCs w:val="22"/>
                <w:lang w:val="it-CH"/>
              </w:rPr>
            </w:pPr>
            <w:r>
              <w:rPr>
                <w:sz w:val="22"/>
                <w:szCs w:val="22"/>
                <w:lang w:val="it-CH"/>
              </w:rPr>
              <w:t>Chiesi Italia S.p.A.</w:t>
            </w:r>
          </w:p>
          <w:p w:rsidR="002B63A9" w:rsidRDefault="002B63A9">
            <w:pPr>
              <w:rPr>
                <w:sz w:val="22"/>
                <w:szCs w:val="22"/>
                <w:lang w:val="en-GB"/>
              </w:rPr>
            </w:pPr>
            <w:r>
              <w:rPr>
                <w:sz w:val="22"/>
                <w:szCs w:val="22"/>
                <w:lang w:val="en-GB"/>
              </w:rPr>
              <w:t>Tel: + 39 0521 2791</w:t>
            </w:r>
          </w:p>
          <w:p w:rsidR="002B63A9" w:rsidRDefault="002B63A9">
            <w:pPr>
              <w:rPr>
                <w:b/>
                <w:sz w:val="22"/>
                <w:szCs w:val="22"/>
                <w:lang w:val="en-GB"/>
              </w:rPr>
            </w:pPr>
          </w:p>
        </w:tc>
        <w:tc>
          <w:tcPr>
            <w:tcW w:w="4868" w:type="dxa"/>
            <w:gridSpan w:val="2"/>
            <w:hideMark/>
          </w:tcPr>
          <w:p w:rsidR="002B63A9" w:rsidRDefault="002B63A9">
            <w:pPr>
              <w:tabs>
                <w:tab w:val="left" w:pos="-720"/>
                <w:tab w:val="left" w:pos="4536"/>
              </w:tabs>
              <w:suppressAutoHyphens/>
              <w:rPr>
                <w:sz w:val="22"/>
                <w:szCs w:val="22"/>
                <w:lang w:val="it-IT"/>
              </w:rPr>
            </w:pPr>
            <w:r>
              <w:rPr>
                <w:b/>
                <w:sz w:val="22"/>
                <w:szCs w:val="22"/>
                <w:lang w:val="it-IT"/>
              </w:rPr>
              <w:t>Suomi/Finland</w:t>
            </w:r>
          </w:p>
          <w:p w:rsidR="002B63A9" w:rsidRDefault="002B63A9">
            <w:pPr>
              <w:rPr>
                <w:sz w:val="22"/>
                <w:szCs w:val="22"/>
                <w:lang w:val="it-IT"/>
              </w:rPr>
            </w:pPr>
            <w:r>
              <w:rPr>
                <w:sz w:val="22"/>
                <w:szCs w:val="22"/>
                <w:lang w:val="it-IT"/>
              </w:rPr>
              <w:t>Chiesi Pharma AB</w:t>
            </w:r>
          </w:p>
          <w:p w:rsidR="002B63A9" w:rsidRDefault="002B63A9">
            <w:pPr>
              <w:tabs>
                <w:tab w:val="left" w:pos="-720"/>
              </w:tabs>
              <w:suppressAutoHyphens/>
              <w:rPr>
                <w:b/>
                <w:sz w:val="22"/>
                <w:szCs w:val="22"/>
                <w:lang w:val="it-IT"/>
              </w:rPr>
            </w:pPr>
            <w:r>
              <w:rPr>
                <w:sz w:val="22"/>
                <w:szCs w:val="22"/>
                <w:lang w:val="it-IT"/>
              </w:rPr>
              <w:t>Puh/Tel: +46 8 753 35 20</w:t>
            </w:r>
          </w:p>
        </w:tc>
      </w:tr>
      <w:tr w:rsidR="0057457C" w:rsidTr="002B63A9">
        <w:trPr>
          <w:cantSplit/>
        </w:trPr>
        <w:tc>
          <w:tcPr>
            <w:tcW w:w="4855" w:type="dxa"/>
          </w:tcPr>
          <w:p w:rsidR="002B63A9" w:rsidRDefault="002B63A9">
            <w:pPr>
              <w:rPr>
                <w:b/>
                <w:sz w:val="22"/>
                <w:szCs w:val="22"/>
                <w:lang w:val="en-GB"/>
              </w:rPr>
            </w:pPr>
            <w:r>
              <w:rPr>
                <w:b/>
                <w:sz w:val="22"/>
                <w:szCs w:val="22"/>
                <w:lang w:val="en-GB"/>
              </w:rPr>
              <w:t>Κύπρος</w:t>
            </w:r>
          </w:p>
          <w:p w:rsidR="002B63A9" w:rsidRDefault="002B63A9">
            <w:pPr>
              <w:rPr>
                <w:sz w:val="22"/>
                <w:szCs w:val="22"/>
                <w:lang w:val="en-GB"/>
              </w:rPr>
            </w:pPr>
            <w:r>
              <w:rPr>
                <w:sz w:val="22"/>
                <w:szCs w:val="22"/>
                <w:lang w:val="en-GB"/>
              </w:rPr>
              <w:t>The Star Medicines Importers Co. Ltd.</w:t>
            </w:r>
          </w:p>
          <w:p w:rsidR="002B63A9" w:rsidRDefault="002B63A9">
            <w:pPr>
              <w:rPr>
                <w:sz w:val="22"/>
                <w:szCs w:val="22"/>
                <w:lang w:val="en-GB" w:eastAsia="en-CA"/>
              </w:rPr>
            </w:pPr>
            <w:r>
              <w:rPr>
                <w:sz w:val="22"/>
                <w:szCs w:val="22"/>
                <w:lang w:val="en-GB"/>
              </w:rPr>
              <w:t xml:space="preserve">Τηλ: + </w:t>
            </w:r>
            <w:r>
              <w:rPr>
                <w:sz w:val="22"/>
                <w:szCs w:val="22"/>
                <w:lang w:val="en-GB" w:eastAsia="en-CA"/>
              </w:rPr>
              <w:t>357 25 371056</w:t>
            </w:r>
          </w:p>
          <w:p w:rsidR="002B63A9" w:rsidRDefault="002B63A9">
            <w:pPr>
              <w:rPr>
                <w:b/>
                <w:sz w:val="22"/>
                <w:szCs w:val="22"/>
                <w:lang w:val="en-GB" w:eastAsia="en-US"/>
              </w:rPr>
            </w:pPr>
          </w:p>
        </w:tc>
        <w:tc>
          <w:tcPr>
            <w:tcW w:w="4868" w:type="dxa"/>
            <w:gridSpan w:val="2"/>
            <w:hideMark/>
          </w:tcPr>
          <w:p w:rsidR="002B63A9" w:rsidRDefault="002B63A9">
            <w:pPr>
              <w:tabs>
                <w:tab w:val="left" w:pos="-720"/>
                <w:tab w:val="left" w:pos="4536"/>
              </w:tabs>
              <w:suppressAutoHyphens/>
              <w:rPr>
                <w:b/>
                <w:sz w:val="22"/>
                <w:szCs w:val="22"/>
                <w:lang w:val="en-GB"/>
              </w:rPr>
            </w:pPr>
            <w:r>
              <w:rPr>
                <w:b/>
                <w:sz w:val="22"/>
                <w:szCs w:val="22"/>
                <w:lang w:val="en-GB"/>
              </w:rPr>
              <w:t>Sverige</w:t>
            </w:r>
          </w:p>
          <w:p w:rsidR="002B63A9" w:rsidRDefault="002B63A9">
            <w:pPr>
              <w:rPr>
                <w:sz w:val="22"/>
                <w:szCs w:val="22"/>
                <w:lang w:val="en-GB"/>
              </w:rPr>
            </w:pPr>
            <w:r>
              <w:rPr>
                <w:sz w:val="22"/>
                <w:szCs w:val="22"/>
                <w:lang w:val="en-GB"/>
              </w:rPr>
              <w:t>Chiesi Pharma AB</w:t>
            </w:r>
          </w:p>
          <w:p w:rsidR="002B63A9" w:rsidRDefault="002B63A9">
            <w:pPr>
              <w:tabs>
                <w:tab w:val="left" w:pos="-720"/>
                <w:tab w:val="left" w:pos="4536"/>
              </w:tabs>
              <w:suppressAutoHyphens/>
              <w:rPr>
                <w:b/>
                <w:sz w:val="22"/>
                <w:szCs w:val="22"/>
                <w:lang w:val="en-GB"/>
              </w:rPr>
            </w:pPr>
            <w:r>
              <w:rPr>
                <w:sz w:val="22"/>
                <w:szCs w:val="22"/>
                <w:lang w:val="en-GB"/>
              </w:rPr>
              <w:t>Tel: +46 8 753 35 20</w:t>
            </w:r>
          </w:p>
        </w:tc>
      </w:tr>
      <w:tr w:rsidR="0057457C" w:rsidTr="002B63A9">
        <w:trPr>
          <w:cantSplit/>
        </w:trPr>
        <w:tc>
          <w:tcPr>
            <w:tcW w:w="4855" w:type="dxa"/>
            <w:hideMark/>
          </w:tcPr>
          <w:p w:rsidR="002B63A9" w:rsidRDefault="002B63A9">
            <w:pPr>
              <w:rPr>
                <w:b/>
                <w:sz w:val="22"/>
                <w:szCs w:val="22"/>
                <w:lang w:val="en-GB"/>
              </w:rPr>
            </w:pPr>
            <w:r>
              <w:rPr>
                <w:b/>
                <w:sz w:val="22"/>
                <w:szCs w:val="22"/>
                <w:lang w:val="en-GB"/>
              </w:rPr>
              <w:t>Latvija</w:t>
            </w:r>
          </w:p>
          <w:p w:rsidR="002B63A9" w:rsidRDefault="002B63A9">
            <w:pPr>
              <w:rPr>
                <w:sz w:val="22"/>
                <w:szCs w:val="22"/>
                <w:lang w:val="en-GB"/>
              </w:rPr>
            </w:pPr>
            <w:r>
              <w:rPr>
                <w:sz w:val="22"/>
                <w:szCs w:val="22"/>
                <w:lang w:val="en-GB"/>
              </w:rPr>
              <w:t>Chiesi Pharmaceuticals GmbH</w:t>
            </w:r>
          </w:p>
          <w:p w:rsidR="002B63A9" w:rsidRPr="002B63A9" w:rsidRDefault="002B63A9">
            <w:pPr>
              <w:rPr>
                <w:sz w:val="22"/>
                <w:szCs w:val="22"/>
              </w:rPr>
            </w:pPr>
            <w:r>
              <w:rPr>
                <w:sz w:val="22"/>
                <w:szCs w:val="22"/>
                <w:lang w:val="en-GB"/>
              </w:rPr>
              <w:t>Tel: + 43 1 4073919</w:t>
            </w:r>
          </w:p>
        </w:tc>
        <w:tc>
          <w:tcPr>
            <w:tcW w:w="4868" w:type="dxa"/>
            <w:gridSpan w:val="2"/>
            <w:hideMark/>
          </w:tcPr>
          <w:p w:rsidR="002B63A9" w:rsidRDefault="002B63A9">
            <w:pPr>
              <w:tabs>
                <w:tab w:val="left" w:pos="-720"/>
                <w:tab w:val="left" w:pos="4536"/>
              </w:tabs>
              <w:suppressAutoHyphens/>
              <w:rPr>
                <w:b/>
                <w:sz w:val="22"/>
                <w:szCs w:val="22"/>
                <w:lang w:val="en-GB"/>
              </w:rPr>
            </w:pPr>
            <w:r>
              <w:rPr>
                <w:b/>
                <w:sz w:val="22"/>
                <w:szCs w:val="22"/>
                <w:lang w:val="en-GB"/>
              </w:rPr>
              <w:t>United Kingdom</w:t>
            </w:r>
          </w:p>
          <w:p w:rsidR="002B63A9" w:rsidRDefault="002B63A9">
            <w:pPr>
              <w:pStyle w:val="Default"/>
              <w:rPr>
                <w:sz w:val="22"/>
                <w:szCs w:val="22"/>
              </w:rPr>
            </w:pPr>
            <w:r>
              <w:rPr>
                <w:sz w:val="22"/>
                <w:szCs w:val="22"/>
              </w:rPr>
              <w:t xml:space="preserve">Chiesi Ltd </w:t>
            </w:r>
          </w:p>
          <w:p w:rsidR="002B63A9" w:rsidRDefault="002B63A9">
            <w:pPr>
              <w:rPr>
                <w:sz w:val="22"/>
                <w:szCs w:val="22"/>
                <w:lang w:val="en-GB"/>
              </w:rPr>
            </w:pPr>
            <w:r>
              <w:rPr>
                <w:sz w:val="22"/>
                <w:szCs w:val="22"/>
              </w:rPr>
              <w:t xml:space="preserve">Tel: + 44 (0)161 488 5555 </w:t>
            </w:r>
          </w:p>
        </w:tc>
      </w:tr>
    </w:tbl>
    <w:p w:rsidR="00810987" w:rsidRDefault="00810987" w:rsidP="00810987">
      <w:pPr>
        <w:numPr>
          <w:ilvl w:val="12"/>
          <w:numId w:val="0"/>
        </w:numPr>
        <w:ind w:right="-2"/>
        <w:outlineLvl w:val="0"/>
        <w:rPr>
          <w:bCs/>
          <w:sz w:val="22"/>
          <w:szCs w:val="20"/>
        </w:rPr>
      </w:pPr>
    </w:p>
    <w:p w:rsidR="002B63A9" w:rsidRPr="002B63A9" w:rsidRDefault="002B63A9" w:rsidP="00810987">
      <w:pPr>
        <w:numPr>
          <w:ilvl w:val="12"/>
          <w:numId w:val="0"/>
        </w:numPr>
        <w:ind w:right="-2"/>
        <w:outlineLvl w:val="0"/>
        <w:rPr>
          <w:bCs/>
          <w:sz w:val="22"/>
          <w:szCs w:val="20"/>
        </w:rPr>
      </w:pPr>
    </w:p>
    <w:p w:rsidR="00095015" w:rsidRPr="009B7678" w:rsidRDefault="00095015" w:rsidP="009355DA">
      <w:pPr>
        <w:rPr>
          <w:b/>
          <w:sz w:val="22"/>
          <w:szCs w:val="22"/>
          <w:lang w:val="lv-LV"/>
        </w:rPr>
      </w:pPr>
      <w:r w:rsidRPr="009B7678">
        <w:rPr>
          <w:b/>
          <w:sz w:val="22"/>
          <w:szCs w:val="22"/>
          <w:lang w:val="lv-LV"/>
        </w:rPr>
        <w:t xml:space="preserve">Data </w:t>
      </w:r>
      <w:r w:rsidR="00F07508" w:rsidRPr="009B7678">
        <w:rPr>
          <w:b/>
          <w:sz w:val="22"/>
          <w:szCs w:val="22"/>
          <w:lang w:val="lv-LV"/>
        </w:rPr>
        <w:t xml:space="preserve">ostatniej aktualizacji </w:t>
      </w:r>
      <w:r w:rsidRPr="009B7678">
        <w:rPr>
          <w:b/>
          <w:sz w:val="22"/>
          <w:szCs w:val="22"/>
          <w:lang w:val="lv-LV"/>
        </w:rPr>
        <w:t>ulotki:</w:t>
      </w:r>
      <w:r w:rsidR="00A869A2" w:rsidRPr="009B7678">
        <w:rPr>
          <w:b/>
          <w:sz w:val="22"/>
          <w:szCs w:val="22"/>
          <w:lang w:val="lv-LV"/>
        </w:rPr>
        <w:t xml:space="preserve"> .</w:t>
      </w:r>
    </w:p>
    <w:p w:rsidR="004261B2" w:rsidRPr="009B7678" w:rsidRDefault="004261B2" w:rsidP="009355DA">
      <w:pPr>
        <w:rPr>
          <w:b/>
          <w:sz w:val="22"/>
          <w:szCs w:val="22"/>
          <w:lang w:val="lv-LV"/>
        </w:rPr>
      </w:pPr>
    </w:p>
    <w:p w:rsidR="004261B2" w:rsidRPr="009B7678" w:rsidRDefault="004261B2" w:rsidP="009355DA">
      <w:pPr>
        <w:rPr>
          <w:sz w:val="22"/>
          <w:szCs w:val="22"/>
          <w:lang w:val="lv-LV"/>
        </w:rPr>
      </w:pPr>
      <w:r w:rsidRPr="009B7678">
        <w:rPr>
          <w:sz w:val="22"/>
          <w:szCs w:val="22"/>
          <w:lang w:val="lv-LV"/>
        </w:rPr>
        <w:t xml:space="preserve">Szczegółowa informacja o tym leku </w:t>
      </w:r>
      <w:r w:rsidR="00AE1968" w:rsidRPr="009B7678">
        <w:rPr>
          <w:sz w:val="22"/>
          <w:szCs w:val="22"/>
          <w:lang w:val="lv-LV"/>
        </w:rPr>
        <w:t xml:space="preserve">znajdują się </w:t>
      </w:r>
      <w:r w:rsidRPr="009B7678">
        <w:rPr>
          <w:sz w:val="22"/>
          <w:szCs w:val="22"/>
          <w:lang w:val="lv-LV"/>
        </w:rPr>
        <w:t xml:space="preserve">na stronie internetowej Europejskiej Agencji </w:t>
      </w:r>
      <w:r w:rsidR="00604141" w:rsidRPr="009B7678">
        <w:rPr>
          <w:sz w:val="22"/>
          <w:szCs w:val="22"/>
          <w:lang w:val="lv-LV"/>
        </w:rPr>
        <w:t>Leków http://www.ema.europa.eu</w:t>
      </w:r>
      <w:r w:rsidR="00F07508" w:rsidRPr="009B7678">
        <w:rPr>
          <w:sz w:val="22"/>
          <w:szCs w:val="22"/>
          <w:lang w:val="lv-LV"/>
        </w:rPr>
        <w:t>.</w:t>
      </w:r>
    </w:p>
    <w:p w:rsidR="00095015" w:rsidRPr="009B7678" w:rsidRDefault="00095015">
      <w:pPr>
        <w:jc w:val="center"/>
        <w:rPr>
          <w:b/>
          <w:sz w:val="22"/>
          <w:szCs w:val="22"/>
          <w:lang w:val="pl-PL"/>
        </w:rPr>
      </w:pPr>
      <w:r w:rsidRPr="009B7678">
        <w:rPr>
          <w:sz w:val="22"/>
          <w:szCs w:val="22"/>
          <w:lang w:val="pl-PL"/>
        </w:rPr>
        <w:br w:type="page"/>
      </w:r>
      <w:r w:rsidR="00992625" w:rsidRPr="009B7678">
        <w:rPr>
          <w:b/>
          <w:sz w:val="22"/>
          <w:szCs w:val="22"/>
          <w:lang w:val="pl-PL"/>
        </w:rPr>
        <w:t>Ulotka dołączona do opakowania</w:t>
      </w:r>
      <w:r w:rsidRPr="009B7678">
        <w:rPr>
          <w:b/>
          <w:sz w:val="22"/>
          <w:szCs w:val="22"/>
          <w:lang w:val="pl-PL"/>
        </w:rPr>
        <w:t>: I</w:t>
      </w:r>
      <w:r w:rsidR="006415BE" w:rsidRPr="009B7678">
        <w:rPr>
          <w:b/>
          <w:sz w:val="22"/>
          <w:szCs w:val="22"/>
          <w:lang w:val="pl-PL"/>
        </w:rPr>
        <w:t xml:space="preserve">nformacja dla </w:t>
      </w:r>
      <w:r w:rsidR="00AF5269" w:rsidRPr="009B7678">
        <w:rPr>
          <w:b/>
          <w:sz w:val="22"/>
          <w:szCs w:val="22"/>
          <w:lang w:val="pl-PL"/>
        </w:rPr>
        <w:t>użytkownika</w:t>
      </w:r>
    </w:p>
    <w:p w:rsidR="00095015" w:rsidRPr="009B7678" w:rsidRDefault="00095015">
      <w:pPr>
        <w:rPr>
          <w:sz w:val="22"/>
          <w:szCs w:val="22"/>
          <w:lang w:val="pl-PL"/>
        </w:rPr>
      </w:pPr>
    </w:p>
    <w:p w:rsidR="00095015" w:rsidRPr="009B7678" w:rsidRDefault="00095015">
      <w:pPr>
        <w:jc w:val="center"/>
        <w:rPr>
          <w:b/>
          <w:sz w:val="22"/>
          <w:szCs w:val="22"/>
          <w:lang w:val="pl-PL"/>
        </w:rPr>
      </w:pPr>
      <w:r w:rsidRPr="009B7678">
        <w:rPr>
          <w:b/>
          <w:sz w:val="22"/>
          <w:szCs w:val="22"/>
          <w:lang w:val="pl-PL"/>
        </w:rPr>
        <w:t>Ferriprox 100 mg/ml roztwór doustny</w:t>
      </w:r>
    </w:p>
    <w:p w:rsidR="00095015" w:rsidRPr="009B7678" w:rsidRDefault="00CF17FB">
      <w:pPr>
        <w:jc w:val="center"/>
        <w:rPr>
          <w:sz w:val="22"/>
          <w:szCs w:val="22"/>
          <w:lang w:val="pl-PL"/>
        </w:rPr>
      </w:pPr>
      <w:r>
        <w:rPr>
          <w:sz w:val="22"/>
          <w:szCs w:val="22"/>
          <w:lang w:val="pl-PL"/>
        </w:rPr>
        <w:t>d</w:t>
      </w:r>
      <w:r w:rsidR="00095015" w:rsidRPr="009B7678">
        <w:rPr>
          <w:sz w:val="22"/>
          <w:szCs w:val="22"/>
          <w:lang w:val="pl-PL"/>
        </w:rPr>
        <w:t>eferypron</w:t>
      </w:r>
    </w:p>
    <w:p w:rsidR="00095015" w:rsidRPr="009B7678" w:rsidRDefault="00095015">
      <w:pPr>
        <w:rPr>
          <w:sz w:val="22"/>
          <w:szCs w:val="22"/>
          <w:lang w:val="pl-PL"/>
        </w:rPr>
      </w:pPr>
    </w:p>
    <w:p w:rsidR="00095015" w:rsidRPr="009B7678" w:rsidRDefault="00095015">
      <w:pPr>
        <w:rPr>
          <w:b/>
          <w:sz w:val="22"/>
          <w:szCs w:val="22"/>
          <w:lang w:val="pl-PL"/>
        </w:rPr>
      </w:pPr>
      <w:r w:rsidRPr="009B7678">
        <w:rPr>
          <w:b/>
          <w:sz w:val="22"/>
          <w:szCs w:val="22"/>
          <w:lang w:val="pl-PL"/>
        </w:rPr>
        <w:t>Należy zapoznać się z treścią ulotki przed zażyciem leku</w:t>
      </w:r>
      <w:r w:rsidR="006415BE" w:rsidRPr="009B7678">
        <w:rPr>
          <w:b/>
          <w:sz w:val="22"/>
          <w:szCs w:val="22"/>
          <w:lang w:val="pl-PL"/>
        </w:rPr>
        <w:t>, ponieważ zawiera ona informacje ważne dla pacjenta</w:t>
      </w:r>
      <w:r w:rsidRPr="009B7678">
        <w:rPr>
          <w:b/>
          <w:sz w:val="22"/>
          <w:szCs w:val="22"/>
          <w:lang w:val="pl-PL"/>
        </w:rPr>
        <w:t>.</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Należy zachować tę ulotkę, aby w razie potrzeby móc ją ponownie przeczytać.</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W razie jakichkolwiek wątpliwości należy zwrócić się do lekarza lub farmaceuty.</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Lek ten przepisano ściśle określonej osobie. Nie należy go przekazywać innym. Lek może zaszkodzić innej osobie, nawet jeśli objawy jej choroby są takie same.</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Jeśli u pacjenta wystąpią jakiekolwiek objawy niepożądane, w tym wszelkie objawy niepożądane niewymienione w tej ulotce, należy powiedzieć o tym lekarzowi lub farmaceucie. Patrz punkt 4.</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Do niniejszej ulotki dołączono kartę przypominającą dla pacjenta/opiekuna. Należy ją oddzielić, wypełnić, uważnie przeczytać i nosić przy sobie.</w:t>
      </w:r>
      <w:r w:rsidR="004076D7">
        <w:rPr>
          <w:sz w:val="22"/>
          <w:szCs w:val="22"/>
          <w:lang w:val="pl-PL"/>
        </w:rPr>
        <w:t xml:space="preserve"> </w:t>
      </w:r>
      <w:r w:rsidR="00254BF2">
        <w:rPr>
          <w:sz w:val="22"/>
          <w:szCs w:val="22"/>
          <w:lang w:val="pl-PL"/>
        </w:rPr>
        <w:t>Tę</w:t>
      </w:r>
      <w:r w:rsidR="004076D7" w:rsidRPr="002730B3">
        <w:rPr>
          <w:sz w:val="22"/>
          <w:szCs w:val="22"/>
          <w:lang w:val="pl-PL"/>
        </w:rPr>
        <w:t xml:space="preserve"> kartę należy dostarczyć lekarzowi w razie wystąpienia objawów infekcji, takich jak gorączka, ból gardła lub objawy grypopodobne.</w:t>
      </w:r>
    </w:p>
    <w:p w:rsidR="00095015" w:rsidRPr="009B7678" w:rsidRDefault="00095015">
      <w:pPr>
        <w:rPr>
          <w:sz w:val="22"/>
          <w:szCs w:val="22"/>
          <w:lang w:val="pl-PL"/>
        </w:rPr>
      </w:pPr>
    </w:p>
    <w:p w:rsidR="00095015" w:rsidRPr="009B7678" w:rsidRDefault="00095015">
      <w:pPr>
        <w:rPr>
          <w:sz w:val="22"/>
          <w:szCs w:val="22"/>
          <w:lang w:val="pl-PL"/>
        </w:rPr>
      </w:pPr>
      <w:r w:rsidRPr="009B7678">
        <w:rPr>
          <w:b/>
          <w:sz w:val="22"/>
          <w:szCs w:val="22"/>
          <w:lang w:val="pl-PL"/>
        </w:rPr>
        <w:t>Spis treści ulotki</w:t>
      </w:r>
    </w:p>
    <w:p w:rsidR="00095015" w:rsidRPr="009B7678" w:rsidRDefault="00095015">
      <w:pPr>
        <w:ind w:left="540" w:hanging="540"/>
        <w:rPr>
          <w:sz w:val="22"/>
          <w:szCs w:val="22"/>
          <w:lang w:val="pl-PL"/>
        </w:rPr>
      </w:pPr>
      <w:r w:rsidRPr="009B7678">
        <w:rPr>
          <w:sz w:val="22"/>
          <w:szCs w:val="22"/>
          <w:lang w:val="pl-PL"/>
        </w:rPr>
        <w:t>1.</w:t>
      </w:r>
      <w:r w:rsidRPr="009B7678">
        <w:rPr>
          <w:sz w:val="22"/>
          <w:szCs w:val="22"/>
          <w:lang w:val="pl-PL"/>
        </w:rPr>
        <w:tab/>
        <w:t>Co to jest Ferriprox i w jakim celu się go stosuje</w:t>
      </w:r>
    </w:p>
    <w:p w:rsidR="00095015" w:rsidRPr="009B7678" w:rsidRDefault="00095015">
      <w:pPr>
        <w:ind w:left="540" w:hanging="540"/>
        <w:rPr>
          <w:sz w:val="22"/>
          <w:szCs w:val="22"/>
          <w:lang w:val="pl-PL"/>
        </w:rPr>
      </w:pPr>
      <w:r w:rsidRPr="009B7678">
        <w:rPr>
          <w:sz w:val="22"/>
          <w:szCs w:val="22"/>
          <w:lang w:val="pl-PL"/>
        </w:rPr>
        <w:t>2.</w:t>
      </w:r>
      <w:r w:rsidRPr="009B7678">
        <w:rPr>
          <w:sz w:val="22"/>
          <w:szCs w:val="22"/>
          <w:lang w:val="pl-PL"/>
        </w:rPr>
        <w:tab/>
        <w:t xml:space="preserve">Informacje ważne przed </w:t>
      </w:r>
      <w:r w:rsidR="00C45574" w:rsidRPr="009B7678">
        <w:rPr>
          <w:sz w:val="22"/>
          <w:szCs w:val="22"/>
          <w:lang w:val="pl-PL"/>
        </w:rPr>
        <w:t xml:space="preserve">przyjęciem </w:t>
      </w:r>
      <w:r w:rsidRPr="009B7678">
        <w:rPr>
          <w:sz w:val="22"/>
          <w:szCs w:val="22"/>
          <w:lang w:val="pl-PL"/>
        </w:rPr>
        <w:t>leku Ferriprox</w:t>
      </w:r>
    </w:p>
    <w:p w:rsidR="00095015" w:rsidRPr="009B7678" w:rsidRDefault="00095015">
      <w:pPr>
        <w:ind w:left="540" w:hanging="540"/>
        <w:rPr>
          <w:sz w:val="22"/>
          <w:szCs w:val="22"/>
          <w:lang w:val="pl-PL"/>
        </w:rPr>
      </w:pPr>
      <w:r w:rsidRPr="009B7678">
        <w:rPr>
          <w:sz w:val="22"/>
          <w:szCs w:val="22"/>
          <w:lang w:val="pl-PL"/>
        </w:rPr>
        <w:t>3.</w:t>
      </w:r>
      <w:r w:rsidRPr="009B7678">
        <w:rPr>
          <w:sz w:val="22"/>
          <w:szCs w:val="22"/>
          <w:lang w:val="pl-PL"/>
        </w:rPr>
        <w:tab/>
        <w:t xml:space="preserve">Jak </w:t>
      </w:r>
      <w:r w:rsidR="00AD4916" w:rsidRPr="009B7678">
        <w:rPr>
          <w:sz w:val="22"/>
          <w:szCs w:val="22"/>
          <w:lang w:val="pl-PL"/>
        </w:rPr>
        <w:t xml:space="preserve">przyjmować </w:t>
      </w:r>
      <w:r w:rsidRPr="009B7678">
        <w:rPr>
          <w:sz w:val="22"/>
          <w:szCs w:val="22"/>
          <w:lang w:val="pl-PL"/>
        </w:rPr>
        <w:t>Ferriprox</w:t>
      </w:r>
    </w:p>
    <w:p w:rsidR="00095015" w:rsidRPr="009B7678" w:rsidRDefault="00095015">
      <w:pPr>
        <w:ind w:left="540" w:hanging="540"/>
        <w:rPr>
          <w:sz w:val="22"/>
          <w:szCs w:val="22"/>
          <w:lang w:val="pl-PL"/>
        </w:rPr>
      </w:pPr>
      <w:r w:rsidRPr="009B7678">
        <w:rPr>
          <w:sz w:val="22"/>
          <w:szCs w:val="22"/>
          <w:lang w:val="pl-PL"/>
        </w:rPr>
        <w:t>4.</w:t>
      </w:r>
      <w:r w:rsidRPr="009B7678">
        <w:rPr>
          <w:sz w:val="22"/>
          <w:szCs w:val="22"/>
          <w:lang w:val="pl-PL"/>
        </w:rPr>
        <w:tab/>
        <w:t>Możliwe działania niepożądane</w:t>
      </w:r>
    </w:p>
    <w:p w:rsidR="00095015" w:rsidRPr="009B7678" w:rsidRDefault="00095015">
      <w:pPr>
        <w:ind w:left="540" w:hanging="540"/>
        <w:rPr>
          <w:sz w:val="22"/>
          <w:szCs w:val="22"/>
          <w:lang w:val="pl-PL"/>
        </w:rPr>
      </w:pPr>
      <w:r w:rsidRPr="009B7678">
        <w:rPr>
          <w:sz w:val="22"/>
          <w:szCs w:val="22"/>
          <w:lang w:val="pl-PL"/>
        </w:rPr>
        <w:t>5.</w:t>
      </w:r>
      <w:r w:rsidRPr="009B7678">
        <w:rPr>
          <w:sz w:val="22"/>
          <w:szCs w:val="22"/>
          <w:lang w:val="pl-PL"/>
        </w:rPr>
        <w:tab/>
        <w:t>Jak przechowywać Ferriprox</w:t>
      </w:r>
    </w:p>
    <w:p w:rsidR="00095015" w:rsidRPr="009B7678" w:rsidRDefault="00095015">
      <w:pPr>
        <w:ind w:left="540" w:hanging="540"/>
        <w:rPr>
          <w:sz w:val="22"/>
          <w:szCs w:val="22"/>
          <w:lang w:val="pl-PL"/>
        </w:rPr>
      </w:pPr>
      <w:r w:rsidRPr="009B7678">
        <w:rPr>
          <w:sz w:val="22"/>
          <w:szCs w:val="22"/>
          <w:lang w:val="pl-PL"/>
        </w:rPr>
        <w:t>6.</w:t>
      </w:r>
      <w:r w:rsidRPr="009B7678">
        <w:rPr>
          <w:sz w:val="22"/>
          <w:szCs w:val="22"/>
          <w:lang w:val="pl-PL"/>
        </w:rPr>
        <w:tab/>
      </w:r>
      <w:r w:rsidR="00D95CC0" w:rsidRPr="009B7678">
        <w:rPr>
          <w:sz w:val="22"/>
          <w:szCs w:val="22"/>
          <w:lang w:val="pl-PL"/>
        </w:rPr>
        <w:t>Zawartość opakowania i i</w:t>
      </w:r>
      <w:r w:rsidRPr="009B7678">
        <w:rPr>
          <w:sz w:val="22"/>
          <w:szCs w:val="22"/>
          <w:lang w:val="pl-PL"/>
        </w:rPr>
        <w:t>nne informacje</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pPr>
        <w:ind w:left="540" w:hanging="540"/>
        <w:rPr>
          <w:b/>
          <w:sz w:val="22"/>
          <w:szCs w:val="22"/>
          <w:lang w:val="pl-PL"/>
        </w:rPr>
      </w:pPr>
      <w:r w:rsidRPr="009B7678">
        <w:rPr>
          <w:b/>
          <w:sz w:val="22"/>
          <w:szCs w:val="22"/>
          <w:lang w:val="pl-PL"/>
        </w:rPr>
        <w:t>1.</w:t>
      </w:r>
      <w:r w:rsidRPr="009B7678">
        <w:rPr>
          <w:b/>
          <w:sz w:val="22"/>
          <w:szCs w:val="22"/>
          <w:lang w:val="pl-PL"/>
        </w:rPr>
        <w:tab/>
        <w:t>C</w:t>
      </w:r>
      <w:r w:rsidR="00A4787A" w:rsidRPr="009B7678">
        <w:rPr>
          <w:b/>
          <w:sz w:val="22"/>
          <w:szCs w:val="22"/>
          <w:lang w:val="pl-PL"/>
        </w:rPr>
        <w:t>o to jest Ferrip</w:t>
      </w:r>
      <w:r w:rsidR="00613D58" w:rsidRPr="009B7678">
        <w:rPr>
          <w:b/>
          <w:sz w:val="22"/>
          <w:szCs w:val="22"/>
          <w:lang w:val="pl-PL"/>
        </w:rPr>
        <w:t>r</w:t>
      </w:r>
      <w:r w:rsidR="00A4787A" w:rsidRPr="009B7678">
        <w:rPr>
          <w:b/>
          <w:sz w:val="22"/>
          <w:szCs w:val="22"/>
          <w:lang w:val="pl-PL"/>
        </w:rPr>
        <w:t>ox i w jakim celu się go stosuje</w:t>
      </w:r>
    </w:p>
    <w:p w:rsidR="00095015" w:rsidRPr="009B7678" w:rsidRDefault="00095015">
      <w:pPr>
        <w:numPr>
          <w:ilvl w:val="12"/>
          <w:numId w:val="0"/>
        </w:numPr>
        <w:rPr>
          <w:sz w:val="22"/>
          <w:szCs w:val="22"/>
          <w:lang w:val="pl-PL"/>
        </w:rPr>
      </w:pPr>
    </w:p>
    <w:p w:rsidR="00E330D4" w:rsidRPr="009B7678" w:rsidRDefault="00E330D4" w:rsidP="00E330D4">
      <w:pPr>
        <w:numPr>
          <w:ilvl w:val="12"/>
          <w:numId w:val="0"/>
        </w:numPr>
        <w:rPr>
          <w:bCs/>
          <w:sz w:val="22"/>
          <w:szCs w:val="22"/>
          <w:lang w:val="pl-PL"/>
        </w:rPr>
      </w:pPr>
      <w:r w:rsidRPr="009B7678">
        <w:rPr>
          <w:bCs/>
          <w:sz w:val="22"/>
          <w:szCs w:val="22"/>
          <w:lang w:val="pl-PL"/>
        </w:rPr>
        <w:t xml:space="preserve">Ferriprox zawiera deferypron jako substancję czynną. Ferriprox </w:t>
      </w:r>
      <w:r>
        <w:rPr>
          <w:sz w:val="22"/>
          <w:szCs w:val="22"/>
          <w:lang w:val="pl-PL"/>
        </w:rPr>
        <w:t xml:space="preserve">jest środkiem chelatującym żelazo, rodzajem leku </w:t>
      </w:r>
      <w:r w:rsidRPr="009B7678">
        <w:rPr>
          <w:bCs/>
          <w:sz w:val="22"/>
          <w:szCs w:val="22"/>
          <w:lang w:val="pl-PL"/>
        </w:rPr>
        <w:t>usuwa</w:t>
      </w:r>
      <w:r>
        <w:rPr>
          <w:sz w:val="22"/>
          <w:szCs w:val="22"/>
          <w:lang w:val="pl-PL"/>
        </w:rPr>
        <w:t>jącego</w:t>
      </w:r>
      <w:r w:rsidRPr="009B7678">
        <w:rPr>
          <w:bCs/>
          <w:sz w:val="22"/>
          <w:szCs w:val="22"/>
          <w:lang w:val="pl-PL"/>
        </w:rPr>
        <w:t xml:space="preserve"> z organizmu</w:t>
      </w:r>
      <w:r w:rsidRPr="00F127F1">
        <w:rPr>
          <w:sz w:val="22"/>
          <w:szCs w:val="22"/>
          <w:lang w:val="pl-PL"/>
        </w:rPr>
        <w:t xml:space="preserve"> </w:t>
      </w:r>
      <w:r>
        <w:rPr>
          <w:sz w:val="22"/>
          <w:szCs w:val="22"/>
          <w:lang w:val="pl-PL"/>
        </w:rPr>
        <w:t>nadmiar żelaza</w:t>
      </w:r>
      <w:r w:rsidRPr="009B7678">
        <w:rPr>
          <w:bCs/>
          <w:sz w:val="22"/>
          <w:szCs w:val="22"/>
          <w:lang w:val="pl-PL"/>
        </w:rPr>
        <w:t>.</w:t>
      </w:r>
    </w:p>
    <w:p w:rsidR="002C3EDA" w:rsidRPr="009B7678" w:rsidRDefault="002C3EDA" w:rsidP="002C3EDA">
      <w:pPr>
        <w:numPr>
          <w:ilvl w:val="12"/>
          <w:numId w:val="0"/>
        </w:numPr>
        <w:rPr>
          <w:bCs/>
          <w:sz w:val="22"/>
          <w:szCs w:val="22"/>
          <w:lang w:val="pl-PL"/>
        </w:rPr>
      </w:pPr>
    </w:p>
    <w:p w:rsidR="009E255A" w:rsidRPr="009B7678" w:rsidRDefault="001362B3" w:rsidP="009E255A">
      <w:pPr>
        <w:numPr>
          <w:ilvl w:val="12"/>
          <w:numId w:val="0"/>
        </w:numPr>
        <w:rPr>
          <w:sz w:val="22"/>
          <w:szCs w:val="22"/>
          <w:lang w:val="pl-PL"/>
        </w:rPr>
      </w:pPr>
      <w:r w:rsidRPr="001362B3">
        <w:rPr>
          <w:bCs/>
          <w:sz w:val="22"/>
          <w:szCs w:val="22"/>
          <w:lang w:val="pl-PL"/>
        </w:rPr>
        <w:t>Ferriprox stosowany jest w celu leczenia nadmiaru żelaza spowodowanego częstymi przetoczeniami krwi u pacjentów z talasemią typu major, u których obecne leczenie środkami chelatującymi jest niewystarczające lub są ku niemu przeciwwskazania</w:t>
      </w:r>
      <w:r w:rsidR="009E255A" w:rsidRPr="009B7678">
        <w:rPr>
          <w:bCs/>
          <w:sz w:val="22"/>
          <w:szCs w:val="22"/>
          <w:lang w:val="pl-PL"/>
        </w:rPr>
        <w:t>.</w:t>
      </w:r>
    </w:p>
    <w:p w:rsidR="00095015" w:rsidRPr="009B7678" w:rsidRDefault="00095015">
      <w:pPr>
        <w:rPr>
          <w:sz w:val="22"/>
          <w:szCs w:val="22"/>
          <w:lang w:val="pl-PL"/>
        </w:rPr>
      </w:pPr>
    </w:p>
    <w:p w:rsidR="00095015" w:rsidRPr="009B7678" w:rsidRDefault="00095015">
      <w:pPr>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2.</w:t>
      </w:r>
      <w:r w:rsidRPr="009B7678">
        <w:rPr>
          <w:b/>
          <w:sz w:val="22"/>
          <w:szCs w:val="22"/>
          <w:lang w:val="pl-PL"/>
        </w:rPr>
        <w:tab/>
        <w:t>I</w:t>
      </w:r>
      <w:r w:rsidR="00A4787A" w:rsidRPr="009B7678">
        <w:rPr>
          <w:b/>
          <w:sz w:val="22"/>
          <w:szCs w:val="22"/>
          <w:lang w:val="pl-PL"/>
        </w:rPr>
        <w:t>nformacje ważne przed przyjęciem leku Ferrip</w:t>
      </w:r>
      <w:r w:rsidR="00613D58" w:rsidRPr="009B7678">
        <w:rPr>
          <w:b/>
          <w:sz w:val="22"/>
          <w:szCs w:val="22"/>
          <w:lang w:val="pl-PL"/>
        </w:rPr>
        <w:t>r</w:t>
      </w:r>
      <w:r w:rsidR="00A4787A" w:rsidRPr="009B7678">
        <w:rPr>
          <w:b/>
          <w:sz w:val="22"/>
          <w:szCs w:val="22"/>
          <w:lang w:val="pl-PL"/>
        </w:rPr>
        <w:t>ox</w:t>
      </w:r>
    </w:p>
    <w:p w:rsidR="00095015" w:rsidRPr="009B7678" w:rsidRDefault="00095015" w:rsidP="00D600DF">
      <w:pPr>
        <w:keepNext/>
        <w:ind w:left="567" w:hanging="567"/>
        <w:rPr>
          <w:sz w:val="22"/>
          <w:szCs w:val="22"/>
          <w:lang w:val="pl-PL"/>
        </w:rPr>
      </w:pPr>
    </w:p>
    <w:p w:rsidR="002B1F55" w:rsidRPr="009B7678" w:rsidRDefault="002B1F55" w:rsidP="002B1F55">
      <w:pPr>
        <w:keepNext/>
        <w:rPr>
          <w:sz w:val="22"/>
          <w:szCs w:val="22"/>
          <w:lang w:val="pl-PL"/>
        </w:rPr>
      </w:pPr>
      <w:r w:rsidRPr="009B7678">
        <w:rPr>
          <w:b/>
          <w:sz w:val="22"/>
          <w:szCs w:val="22"/>
          <w:lang w:val="pl-PL"/>
        </w:rPr>
        <w:t>Kiedy nie przyjmować leku Ferriprox</w:t>
      </w:r>
    </w:p>
    <w:p w:rsidR="00095015" w:rsidRPr="009B7678" w:rsidRDefault="00095015" w:rsidP="001D3293">
      <w:pPr>
        <w:numPr>
          <w:ilvl w:val="0"/>
          <w:numId w:val="13"/>
        </w:numPr>
        <w:ind w:left="540" w:hanging="540"/>
        <w:rPr>
          <w:sz w:val="22"/>
          <w:szCs w:val="22"/>
          <w:lang w:val="pl-PL"/>
        </w:rPr>
      </w:pPr>
      <w:r w:rsidRPr="009B7678">
        <w:rPr>
          <w:sz w:val="22"/>
          <w:szCs w:val="22"/>
          <w:lang w:val="pl-PL"/>
        </w:rPr>
        <w:t xml:space="preserve">jeśli pacjent </w:t>
      </w:r>
      <w:r w:rsidR="00C45574" w:rsidRPr="009B7678">
        <w:rPr>
          <w:sz w:val="22"/>
          <w:szCs w:val="22"/>
          <w:lang w:val="pl-PL"/>
        </w:rPr>
        <w:t xml:space="preserve">ma </w:t>
      </w:r>
      <w:r w:rsidRPr="009B7678">
        <w:rPr>
          <w:sz w:val="22"/>
          <w:szCs w:val="22"/>
          <w:lang w:val="pl-PL"/>
        </w:rPr>
        <w:t>uczul</w:t>
      </w:r>
      <w:r w:rsidR="00A4787A" w:rsidRPr="009B7678">
        <w:rPr>
          <w:sz w:val="22"/>
          <w:szCs w:val="22"/>
          <w:lang w:val="pl-PL"/>
        </w:rPr>
        <w:t>e</w:t>
      </w:r>
      <w:r w:rsidR="00C45574" w:rsidRPr="009B7678">
        <w:rPr>
          <w:sz w:val="22"/>
          <w:szCs w:val="22"/>
          <w:lang w:val="pl-PL"/>
        </w:rPr>
        <w:t>nie</w:t>
      </w:r>
      <w:r w:rsidRPr="009B7678">
        <w:rPr>
          <w:sz w:val="22"/>
          <w:szCs w:val="22"/>
          <w:lang w:val="pl-PL"/>
        </w:rPr>
        <w:t xml:space="preserve"> na deferypron lub którykolwiek z pozostałych składników </w:t>
      </w:r>
      <w:r w:rsidR="00A4787A" w:rsidRPr="009B7678">
        <w:rPr>
          <w:sz w:val="22"/>
          <w:szCs w:val="22"/>
          <w:lang w:val="pl-PL"/>
        </w:rPr>
        <w:t xml:space="preserve">tego </w:t>
      </w:r>
      <w:r w:rsidRPr="009B7678">
        <w:rPr>
          <w:sz w:val="22"/>
          <w:szCs w:val="22"/>
          <w:lang w:val="pl-PL"/>
        </w:rPr>
        <w:t>leku</w:t>
      </w:r>
      <w:r w:rsidR="00A4787A" w:rsidRPr="009B7678">
        <w:rPr>
          <w:sz w:val="22"/>
          <w:szCs w:val="22"/>
          <w:lang w:val="pl-PL"/>
        </w:rPr>
        <w:t xml:space="preserve"> (wymienionych w punkcie 6)</w:t>
      </w:r>
      <w:r w:rsidRPr="009B7678">
        <w:rPr>
          <w:sz w:val="22"/>
          <w:szCs w:val="22"/>
          <w:lang w:val="pl-PL"/>
        </w:rPr>
        <w:t>;</w:t>
      </w:r>
    </w:p>
    <w:p w:rsidR="001D3293" w:rsidRPr="009B7678" w:rsidRDefault="001D3293" w:rsidP="001D3293">
      <w:pPr>
        <w:pStyle w:val="PILbullets"/>
        <w:numPr>
          <w:ilvl w:val="0"/>
          <w:numId w:val="13"/>
        </w:numPr>
        <w:ind w:left="540" w:hanging="540"/>
        <w:rPr>
          <w:lang w:val="pl-PL"/>
        </w:rPr>
      </w:pPr>
      <w:r w:rsidRPr="009B7678">
        <w:rPr>
          <w:lang w:val="pl-PL"/>
        </w:rPr>
        <w:t>jeśli u pacjenta występowały w przeszłości nawracające epizody neutropenii (</w:t>
      </w:r>
      <w:r w:rsidR="006061FE" w:rsidRPr="009B7678">
        <w:rPr>
          <w:lang w:val="pl-PL"/>
        </w:rPr>
        <w:t xml:space="preserve">małej </w:t>
      </w:r>
      <w:r w:rsidRPr="009B7678">
        <w:rPr>
          <w:lang w:val="pl-PL"/>
        </w:rPr>
        <w:t>liczby krwinek białych – leukocytów obojętnochłonnych);</w:t>
      </w:r>
    </w:p>
    <w:p w:rsidR="001D3293" w:rsidRPr="009B7678" w:rsidRDefault="001D3293" w:rsidP="001D3293">
      <w:pPr>
        <w:pStyle w:val="PILbullets"/>
        <w:numPr>
          <w:ilvl w:val="0"/>
          <w:numId w:val="13"/>
        </w:numPr>
        <w:ind w:left="540" w:hanging="540"/>
        <w:rPr>
          <w:lang w:val="pl-PL"/>
        </w:rPr>
      </w:pPr>
      <w:r w:rsidRPr="009B7678">
        <w:rPr>
          <w:lang w:val="pl-PL"/>
        </w:rPr>
        <w:t xml:space="preserve">jeśli u pacjenta występowały w przeszłości epizody agranulocytozy (bardzo </w:t>
      </w:r>
      <w:r w:rsidR="006061FE" w:rsidRPr="009B7678">
        <w:rPr>
          <w:lang w:val="pl-PL"/>
        </w:rPr>
        <w:t xml:space="preserve">małej </w:t>
      </w:r>
      <w:r w:rsidRPr="009B7678">
        <w:rPr>
          <w:lang w:val="pl-PL"/>
        </w:rPr>
        <w:t>liczby krwinek białych – leukocytów obojętnochłonnych);</w:t>
      </w:r>
    </w:p>
    <w:p w:rsidR="001D3293" w:rsidRPr="009B7678" w:rsidRDefault="001D3293" w:rsidP="001D3293">
      <w:pPr>
        <w:pStyle w:val="PILbullets"/>
        <w:numPr>
          <w:ilvl w:val="0"/>
          <w:numId w:val="13"/>
        </w:numPr>
        <w:ind w:left="540" w:hanging="540"/>
        <w:rPr>
          <w:lang w:val="pl-PL"/>
        </w:rPr>
      </w:pPr>
      <w:r w:rsidRPr="009B7678">
        <w:rPr>
          <w:lang w:val="pl-PL"/>
        </w:rPr>
        <w:t>jeśli pacjent przyjmuje leki, o których wiadomo, że mogą wywoływać neutropenię lub agranulocytozę</w:t>
      </w:r>
      <w:r w:rsidR="00E45579" w:rsidRPr="009B7678">
        <w:rPr>
          <w:lang w:val="pl-PL"/>
        </w:rPr>
        <w:t xml:space="preserve"> </w:t>
      </w:r>
      <w:r w:rsidR="00E45579" w:rsidRPr="009B7678">
        <w:rPr>
          <w:szCs w:val="24"/>
          <w:lang w:val="pl-PL"/>
        </w:rPr>
        <w:t>(patrz punkt „</w:t>
      </w:r>
      <w:r w:rsidR="00A4787A" w:rsidRPr="009B7678">
        <w:rPr>
          <w:szCs w:val="24"/>
          <w:lang w:val="pl-PL"/>
        </w:rPr>
        <w:t>Inne leki a Ferrip</w:t>
      </w:r>
      <w:r w:rsidR="00613D58" w:rsidRPr="009B7678">
        <w:rPr>
          <w:szCs w:val="24"/>
          <w:lang w:val="pl-PL"/>
        </w:rPr>
        <w:t>r</w:t>
      </w:r>
      <w:r w:rsidR="00A4787A" w:rsidRPr="009B7678">
        <w:rPr>
          <w:szCs w:val="24"/>
          <w:lang w:val="pl-PL"/>
        </w:rPr>
        <w:t>ox</w:t>
      </w:r>
      <w:r w:rsidR="00E45579" w:rsidRPr="009B7678">
        <w:rPr>
          <w:szCs w:val="24"/>
          <w:lang w:val="pl-PL"/>
        </w:rPr>
        <w:t>”)</w:t>
      </w:r>
      <w:r w:rsidRPr="009B7678">
        <w:rPr>
          <w:lang w:val="pl-PL"/>
        </w:rPr>
        <w:t>;</w:t>
      </w:r>
    </w:p>
    <w:p w:rsidR="001D3293" w:rsidRPr="009B7678" w:rsidRDefault="001D3293" w:rsidP="001D3293">
      <w:pPr>
        <w:pStyle w:val="PILbullets"/>
        <w:numPr>
          <w:ilvl w:val="0"/>
          <w:numId w:val="13"/>
        </w:numPr>
        <w:ind w:left="540" w:hanging="540"/>
        <w:rPr>
          <w:lang w:val="pl-PL"/>
        </w:rPr>
      </w:pPr>
      <w:r w:rsidRPr="009B7678">
        <w:rPr>
          <w:lang w:val="pl-PL"/>
        </w:rPr>
        <w:t>jeśli pacjentka jest w ciąży lub karmi piersią.</w:t>
      </w:r>
    </w:p>
    <w:p w:rsidR="00095015" w:rsidRPr="009B7678" w:rsidRDefault="00095015">
      <w:pPr>
        <w:rPr>
          <w:sz w:val="22"/>
          <w:szCs w:val="22"/>
          <w:lang w:val="pl-PL"/>
        </w:rPr>
      </w:pPr>
    </w:p>
    <w:p w:rsidR="00095015" w:rsidRPr="009B7678" w:rsidRDefault="00A4787A" w:rsidP="00D600DF">
      <w:pPr>
        <w:keepNext/>
        <w:tabs>
          <w:tab w:val="left" w:pos="0"/>
        </w:tabs>
        <w:rPr>
          <w:sz w:val="22"/>
          <w:szCs w:val="22"/>
          <w:lang w:val="pl-PL"/>
        </w:rPr>
      </w:pPr>
      <w:r w:rsidRPr="009B7678">
        <w:rPr>
          <w:b/>
          <w:sz w:val="22"/>
          <w:szCs w:val="22"/>
          <w:lang w:val="pl-PL"/>
        </w:rPr>
        <w:t>Ostrzeżenia i środki ostrożności</w:t>
      </w:r>
    </w:p>
    <w:p w:rsidR="00254BF2" w:rsidRPr="009B7678" w:rsidRDefault="00254BF2" w:rsidP="00254BF2">
      <w:pPr>
        <w:pStyle w:val="PILbullets"/>
        <w:numPr>
          <w:ilvl w:val="0"/>
          <w:numId w:val="13"/>
        </w:numPr>
        <w:ind w:left="540" w:hanging="540"/>
        <w:rPr>
          <w:lang w:val="pl-PL"/>
        </w:rPr>
      </w:pPr>
      <w:r w:rsidRPr="009B7678">
        <w:rPr>
          <w:lang w:val="pl-PL"/>
        </w:rPr>
        <w:t xml:space="preserve">Najcięższe działanie niepożądane mogące wystąpić podczas przyjmowania leku Ferriprox to bardzo mała liczba krwinek białych (leukocytów obojętnochłonnych). Stan ten, znany jako ciężka neutropenia lub agranulocytoza, wystąpił u 1 do 2 na 100 pacjentów przyjmujących lek Ferriprox podczas badań klinicznych. Białe krwinki pomagają zwalczać infekcje, dlatego też u pacjentów z małą liczbą leukocytów obojętnochłonnych może znacznie wzrosnąć ryzyko wystąpienia ciężkiej i możliwie zagrażającej życiu infekcji. </w:t>
      </w:r>
      <w:r>
        <w:rPr>
          <w:lang w:val="pl-PL"/>
        </w:rPr>
        <w:t xml:space="preserve">Aby monitorować pacjenta w celu wykrycia neutropenii, </w:t>
      </w:r>
      <w:r w:rsidRPr="009B7678">
        <w:rPr>
          <w:lang w:val="pl-PL"/>
        </w:rPr>
        <w:t xml:space="preserve"> </w:t>
      </w:r>
      <w:r>
        <w:rPr>
          <w:lang w:val="pl-PL"/>
        </w:rPr>
        <w:t xml:space="preserve">podczas </w:t>
      </w:r>
      <w:r w:rsidRPr="009B7678">
        <w:rPr>
          <w:lang w:val="pl-PL"/>
        </w:rPr>
        <w:t xml:space="preserve">leczenia lekiem Ferriprox lekarz zaleci regularne, cotygodniowe wykonywanie badań krwi </w:t>
      </w:r>
      <w:r>
        <w:rPr>
          <w:lang w:val="pl-PL"/>
        </w:rPr>
        <w:t>(dla sprawdzenia liczby krwinek białych).</w:t>
      </w:r>
      <w:r w:rsidRPr="009B7678">
        <w:rPr>
          <w:lang w:val="pl-PL"/>
        </w:rPr>
        <w:t xml:space="preserve">  Bardzo ważne jest dotrzymywanie wszystkich terminów badań ustalonych przez lekarza. Prosimy zapoznać się z kartą przypominającą dla pacjenta/opiekuna, załączoną do niniejszej ulotki. </w:t>
      </w:r>
      <w:r w:rsidRPr="004076D7">
        <w:rPr>
          <w:lang w:val="pl-PL"/>
        </w:rPr>
        <w:t xml:space="preserve">W przypadku wystąpienia wszelkich objawów infekcji, takich jak gorączka, ból gardła lub objawy grypopodobne, należy natychmiast zasięgnąć porady lekarza. Konieczne będzie oznaczenie w ciągu 24 godzin liczby krwinek białych w celu wykrycia </w:t>
      </w:r>
      <w:r>
        <w:rPr>
          <w:lang w:val="pl-PL"/>
        </w:rPr>
        <w:t>możliw</w:t>
      </w:r>
      <w:r w:rsidRPr="004076D7">
        <w:rPr>
          <w:lang w:val="pl-PL"/>
        </w:rPr>
        <w:t>ej agranulocytozy.</w:t>
      </w:r>
    </w:p>
    <w:p w:rsidR="00171F52" w:rsidRPr="009B7678" w:rsidRDefault="00171F52" w:rsidP="00246DCF">
      <w:pPr>
        <w:pStyle w:val="PILbullets"/>
        <w:numPr>
          <w:ilvl w:val="0"/>
          <w:numId w:val="13"/>
        </w:numPr>
        <w:ind w:left="540" w:hanging="540"/>
        <w:rPr>
          <w:lang w:val="pl-PL"/>
        </w:rPr>
      </w:pPr>
      <w:r w:rsidRPr="009B7678">
        <w:rPr>
          <w:lang w:val="pl-PL"/>
        </w:rPr>
        <w:t xml:space="preserve">W przypadku pacjentów zakażonych wirusem HIV lub pacjentów z </w:t>
      </w:r>
      <w:r>
        <w:rPr>
          <w:lang w:val="pl-PL"/>
        </w:rPr>
        <w:t xml:space="preserve">ciężką </w:t>
      </w:r>
      <w:r w:rsidRPr="009B7678">
        <w:rPr>
          <w:lang w:val="pl-PL"/>
        </w:rPr>
        <w:t xml:space="preserve">niewydolnością wątroby </w:t>
      </w:r>
      <w:r w:rsidR="004076D7" w:rsidRPr="002730B3">
        <w:rPr>
          <w:lang w:val="pl-PL"/>
        </w:rPr>
        <w:t xml:space="preserve">lub nerek </w:t>
      </w:r>
      <w:r w:rsidRPr="009B7678">
        <w:rPr>
          <w:lang w:val="pl-PL"/>
        </w:rPr>
        <w:t>lekarz może zalecić wykonanie dodatkowych badań.</w:t>
      </w:r>
    </w:p>
    <w:p w:rsidR="00095015" w:rsidRPr="009B7678" w:rsidRDefault="00095015">
      <w:pPr>
        <w:tabs>
          <w:tab w:val="left" w:pos="0"/>
        </w:tabs>
        <w:ind w:left="540" w:hanging="540"/>
        <w:rPr>
          <w:sz w:val="22"/>
          <w:szCs w:val="22"/>
          <w:lang w:val="pl-PL"/>
        </w:rPr>
      </w:pPr>
    </w:p>
    <w:p w:rsidR="002C277C" w:rsidRPr="009B7678" w:rsidRDefault="002C277C" w:rsidP="002C277C">
      <w:pPr>
        <w:tabs>
          <w:tab w:val="left" w:pos="0"/>
        </w:tabs>
        <w:rPr>
          <w:sz w:val="22"/>
          <w:szCs w:val="22"/>
          <w:lang w:val="pl-PL"/>
        </w:rPr>
      </w:pPr>
      <w:r w:rsidRPr="009B7678">
        <w:rPr>
          <w:sz w:val="22"/>
          <w:szCs w:val="22"/>
          <w:lang w:val="pl-PL"/>
        </w:rPr>
        <w:t xml:space="preserve">Lekarz może zalecić wykonanie oznaczenia zawartości żelaza w organizmie. </w:t>
      </w:r>
      <w:r>
        <w:rPr>
          <w:sz w:val="22"/>
          <w:szCs w:val="22"/>
          <w:lang w:val="pl-PL"/>
        </w:rPr>
        <w:t>Ponadto m</w:t>
      </w:r>
      <w:r w:rsidRPr="009B7678">
        <w:rPr>
          <w:sz w:val="22"/>
          <w:szCs w:val="22"/>
          <w:lang w:val="pl-PL"/>
        </w:rPr>
        <w:t>oże zalecić wykonanie biopsji wątroby.</w:t>
      </w:r>
    </w:p>
    <w:p w:rsidR="00095015" w:rsidRPr="009B7678" w:rsidRDefault="00095015">
      <w:pPr>
        <w:tabs>
          <w:tab w:val="left" w:pos="0"/>
        </w:tabs>
        <w:rPr>
          <w:sz w:val="22"/>
          <w:szCs w:val="22"/>
          <w:lang w:val="pl-PL"/>
        </w:rPr>
      </w:pPr>
    </w:p>
    <w:p w:rsidR="00095015" w:rsidRPr="009B7678" w:rsidRDefault="002B1F55" w:rsidP="00D600DF">
      <w:pPr>
        <w:keepNext/>
        <w:tabs>
          <w:tab w:val="left" w:pos="0"/>
        </w:tabs>
        <w:rPr>
          <w:b/>
          <w:sz w:val="22"/>
          <w:szCs w:val="22"/>
          <w:lang w:val="pl-PL"/>
        </w:rPr>
      </w:pPr>
      <w:r w:rsidRPr="009B7678">
        <w:rPr>
          <w:b/>
          <w:sz w:val="22"/>
          <w:szCs w:val="22"/>
          <w:lang w:val="pl-PL"/>
        </w:rPr>
        <w:t>Ferriprox a inne leki</w:t>
      </w:r>
    </w:p>
    <w:p w:rsidR="00AD4916" w:rsidRPr="009B7678" w:rsidRDefault="00AD4916" w:rsidP="00AD4916">
      <w:pPr>
        <w:pStyle w:val="BodyText"/>
        <w:jc w:val="left"/>
        <w:rPr>
          <w:szCs w:val="22"/>
          <w:lang w:val="pl-PL"/>
        </w:rPr>
      </w:pPr>
      <w:r w:rsidRPr="009B7678">
        <w:rPr>
          <w:szCs w:val="24"/>
          <w:lang w:val="pl-PL"/>
        </w:rPr>
        <w:t xml:space="preserve">Nie należy przyjmować leków, o których wiadomo, że mogą wywołać neutropenię lub agranulocytozę (patrz punkt. „Kiedy nie zażywać leku Ferriprox”). </w:t>
      </w:r>
      <w:r w:rsidRPr="009B7678">
        <w:rPr>
          <w:szCs w:val="22"/>
          <w:lang w:val="pl-PL"/>
        </w:rPr>
        <w:t xml:space="preserve">Należy </w:t>
      </w:r>
      <w:r w:rsidRPr="009B7678">
        <w:rPr>
          <w:noProof/>
          <w:szCs w:val="22"/>
          <w:lang w:val="pl-PL"/>
        </w:rPr>
        <w:t xml:space="preserve">powiedzieć lekarzowi o wszystkich lekach przyjmowanych obecnie lub ostatnio, a </w:t>
      </w:r>
      <w:r w:rsidRPr="009B7678">
        <w:rPr>
          <w:noProof/>
          <w:szCs w:val="24"/>
          <w:lang w:val="pl-PL"/>
        </w:rPr>
        <w:t>także o lekach, które pacjent planuje przyjmować</w:t>
      </w:r>
      <w:r w:rsidRPr="009B7678">
        <w:rPr>
          <w:noProof/>
          <w:szCs w:val="22"/>
          <w:lang w:val="pl-PL"/>
        </w:rPr>
        <w:t xml:space="preserve">, w tym </w:t>
      </w:r>
      <w:r w:rsidRPr="009B7678">
        <w:rPr>
          <w:szCs w:val="22"/>
          <w:lang w:val="pl-PL"/>
        </w:rPr>
        <w:t xml:space="preserve">tych, </w:t>
      </w:r>
      <w:r w:rsidR="009D0B00" w:rsidRPr="009B7678">
        <w:rPr>
          <w:szCs w:val="22"/>
          <w:lang w:val="pl-PL"/>
        </w:rPr>
        <w:t>które wydawane są bez recepty.</w:t>
      </w:r>
    </w:p>
    <w:p w:rsidR="00AD4916" w:rsidRPr="009B7678" w:rsidRDefault="00AD4916" w:rsidP="00AD4916">
      <w:pPr>
        <w:pStyle w:val="BodyText"/>
        <w:jc w:val="left"/>
        <w:rPr>
          <w:szCs w:val="24"/>
          <w:lang w:val="pl-PL"/>
        </w:rPr>
      </w:pPr>
    </w:p>
    <w:p w:rsidR="00171F52" w:rsidRDefault="00171F52" w:rsidP="00171F52">
      <w:pPr>
        <w:pStyle w:val="BodyText"/>
        <w:jc w:val="left"/>
        <w:rPr>
          <w:szCs w:val="24"/>
          <w:lang w:val="pl-PL"/>
        </w:rPr>
      </w:pPr>
      <w:r w:rsidRPr="009B7678">
        <w:rPr>
          <w:szCs w:val="24"/>
          <w:lang w:val="pl-PL"/>
        </w:rPr>
        <w:t xml:space="preserve">Podczas przyjmowania leku Ferriprox nie należy </w:t>
      </w:r>
      <w:r>
        <w:rPr>
          <w:lang w:val="pl-PL"/>
        </w:rPr>
        <w:t xml:space="preserve">w tym samym czasie </w:t>
      </w:r>
      <w:r w:rsidRPr="009B7678">
        <w:rPr>
          <w:szCs w:val="24"/>
          <w:lang w:val="pl-PL"/>
        </w:rPr>
        <w:t>zażywać środków zobojętniających kwas żołądkowy zawierających związki glinu.</w:t>
      </w:r>
    </w:p>
    <w:p w:rsidR="009D5FC9" w:rsidRPr="009B7678" w:rsidRDefault="009D5FC9" w:rsidP="009D5FC9">
      <w:pPr>
        <w:pStyle w:val="BodyText"/>
        <w:rPr>
          <w:szCs w:val="24"/>
          <w:lang w:val="pl-PL"/>
        </w:rPr>
      </w:pPr>
    </w:p>
    <w:p w:rsidR="009D5FC9" w:rsidRPr="009B7678" w:rsidRDefault="009D5FC9" w:rsidP="009D5FC9">
      <w:pPr>
        <w:pStyle w:val="BodyText"/>
        <w:rPr>
          <w:szCs w:val="24"/>
          <w:lang w:val="pl-PL"/>
        </w:rPr>
      </w:pPr>
      <w:r w:rsidRPr="009B7678">
        <w:rPr>
          <w:szCs w:val="24"/>
          <w:lang w:val="pl-PL"/>
        </w:rPr>
        <w:t>Przed przyjęciem witaminy C z lekiem Ferriprox należy skonsultować się z lekarzem lub farmaceutą.</w:t>
      </w:r>
    </w:p>
    <w:p w:rsidR="00095015" w:rsidRPr="009B7678" w:rsidRDefault="00095015">
      <w:pPr>
        <w:tabs>
          <w:tab w:val="left" w:pos="0"/>
        </w:tabs>
        <w:rPr>
          <w:b/>
          <w:sz w:val="22"/>
          <w:szCs w:val="22"/>
          <w:lang w:val="pl-PL"/>
        </w:rPr>
      </w:pPr>
    </w:p>
    <w:p w:rsidR="00095015" w:rsidRPr="009B7678" w:rsidRDefault="00095015" w:rsidP="00D600DF">
      <w:pPr>
        <w:keepNext/>
        <w:tabs>
          <w:tab w:val="left" w:pos="0"/>
        </w:tabs>
        <w:rPr>
          <w:b/>
          <w:sz w:val="22"/>
          <w:szCs w:val="22"/>
          <w:lang w:val="pl-PL"/>
        </w:rPr>
      </w:pPr>
      <w:r w:rsidRPr="009B7678">
        <w:rPr>
          <w:b/>
          <w:sz w:val="22"/>
          <w:szCs w:val="22"/>
          <w:lang w:val="pl-PL"/>
        </w:rPr>
        <w:t>Ciąża i karmienie piersią</w:t>
      </w:r>
    </w:p>
    <w:p w:rsidR="00E45579" w:rsidRPr="009B7678" w:rsidRDefault="00095015">
      <w:pPr>
        <w:tabs>
          <w:tab w:val="left" w:pos="0"/>
        </w:tabs>
        <w:rPr>
          <w:sz w:val="22"/>
          <w:szCs w:val="22"/>
          <w:lang w:val="pl-PL"/>
        </w:rPr>
      </w:pPr>
      <w:r w:rsidRPr="009B7678">
        <w:rPr>
          <w:sz w:val="22"/>
          <w:szCs w:val="22"/>
          <w:lang w:val="pl-PL"/>
        </w:rPr>
        <w:t>Nie należy przyjmować tego leku w czasie ciąży lub prób zajścia w ciążę. Przyjęcie leku może poważnie zaszkodzić dziecku.W czasie przyjmowania leku Ferriprox należy stosować skuteczną antykoncepcję. Najlepszy dla pacjentki sposób antykoncepcji należy wybrać po konsultacji z lekarzem. Jeśli w czasie przyjmowania leku Ferriprox pacjentka zajdzie w ciążę, należy natychmiast przerwać stosowanie lek</w:t>
      </w:r>
      <w:r w:rsidR="009D0B00" w:rsidRPr="009B7678">
        <w:rPr>
          <w:sz w:val="22"/>
          <w:szCs w:val="22"/>
          <w:lang w:val="pl-PL"/>
        </w:rPr>
        <w:t>u i poinformować o tym lekarza.</w:t>
      </w:r>
    </w:p>
    <w:p w:rsidR="00E45579" w:rsidRPr="009B7678" w:rsidRDefault="00E45579">
      <w:pPr>
        <w:tabs>
          <w:tab w:val="left" w:pos="0"/>
        </w:tabs>
        <w:rPr>
          <w:sz w:val="22"/>
          <w:szCs w:val="22"/>
          <w:lang w:val="pl-PL"/>
        </w:rPr>
      </w:pPr>
    </w:p>
    <w:p w:rsidR="00095015" w:rsidRPr="009B7678" w:rsidRDefault="00095015">
      <w:pPr>
        <w:tabs>
          <w:tab w:val="left" w:pos="0"/>
        </w:tabs>
        <w:rPr>
          <w:sz w:val="22"/>
          <w:szCs w:val="22"/>
          <w:lang w:val="pl-PL"/>
        </w:rPr>
      </w:pPr>
      <w:r w:rsidRPr="009B7678">
        <w:rPr>
          <w:sz w:val="22"/>
          <w:szCs w:val="22"/>
          <w:lang w:val="pl-PL"/>
        </w:rPr>
        <w:t>Nie należy zażywać leku Ferriprox w okresie karmienia piersią.</w:t>
      </w:r>
      <w:r w:rsidR="00E1040F" w:rsidRPr="009B7678">
        <w:rPr>
          <w:sz w:val="22"/>
          <w:szCs w:val="22"/>
          <w:lang w:val="pl-PL"/>
        </w:rPr>
        <w:t xml:space="preserve"> Proszę sprawdzić w karcie przypominającej dla pacjenta/opiekuna załączonej do tej ulotki.</w:t>
      </w:r>
    </w:p>
    <w:p w:rsidR="00095015" w:rsidRPr="009B7678" w:rsidRDefault="00095015">
      <w:pPr>
        <w:tabs>
          <w:tab w:val="left" w:pos="0"/>
        </w:tabs>
        <w:rPr>
          <w:sz w:val="22"/>
          <w:szCs w:val="22"/>
          <w:lang w:val="pl-PL"/>
        </w:rPr>
      </w:pPr>
    </w:p>
    <w:p w:rsidR="00095015" w:rsidRPr="009B7678" w:rsidRDefault="00095015" w:rsidP="00D600DF">
      <w:pPr>
        <w:keepNext/>
        <w:tabs>
          <w:tab w:val="left" w:pos="0"/>
        </w:tabs>
        <w:rPr>
          <w:sz w:val="22"/>
          <w:szCs w:val="22"/>
          <w:lang w:val="pl-PL"/>
        </w:rPr>
      </w:pPr>
      <w:r w:rsidRPr="009B7678">
        <w:rPr>
          <w:b/>
          <w:sz w:val="22"/>
          <w:szCs w:val="22"/>
          <w:lang w:val="pl-PL"/>
        </w:rPr>
        <w:t>Prowadzenie pojazdów i obsług</w:t>
      </w:r>
      <w:r w:rsidR="00C45574" w:rsidRPr="009B7678">
        <w:rPr>
          <w:b/>
          <w:sz w:val="22"/>
          <w:szCs w:val="22"/>
          <w:lang w:val="pl-PL"/>
        </w:rPr>
        <w:t>iwanie</w:t>
      </w:r>
      <w:r w:rsidRPr="009B7678">
        <w:rPr>
          <w:b/>
          <w:sz w:val="22"/>
          <w:szCs w:val="22"/>
          <w:lang w:val="pl-PL"/>
        </w:rPr>
        <w:t xml:space="preserve"> maszyn</w:t>
      </w:r>
    </w:p>
    <w:p w:rsidR="00095015" w:rsidRPr="009B7678" w:rsidRDefault="0051109F">
      <w:pPr>
        <w:tabs>
          <w:tab w:val="left" w:pos="567"/>
        </w:tabs>
        <w:rPr>
          <w:sz w:val="22"/>
          <w:szCs w:val="22"/>
          <w:lang w:val="pl-PL"/>
        </w:rPr>
      </w:pPr>
      <w:r w:rsidRPr="009B7678">
        <w:rPr>
          <w:iCs/>
          <w:sz w:val="22"/>
          <w:szCs w:val="22"/>
          <w:lang w:val="pl-PL"/>
        </w:rPr>
        <w:t>Nieistotny</w:t>
      </w:r>
      <w:r w:rsidR="00095015" w:rsidRPr="009B7678">
        <w:rPr>
          <w:sz w:val="22"/>
          <w:szCs w:val="22"/>
          <w:lang w:val="pl-PL"/>
        </w:rPr>
        <w:t>.</w:t>
      </w:r>
    </w:p>
    <w:p w:rsidR="00095015" w:rsidRPr="009B7678" w:rsidRDefault="00095015">
      <w:pPr>
        <w:tabs>
          <w:tab w:val="left" w:pos="567"/>
        </w:tabs>
        <w:rPr>
          <w:sz w:val="22"/>
          <w:szCs w:val="22"/>
          <w:lang w:val="pl-PL"/>
        </w:rPr>
      </w:pPr>
    </w:p>
    <w:p w:rsidR="00095015" w:rsidRPr="009B7678" w:rsidRDefault="006D7671" w:rsidP="00D600DF">
      <w:pPr>
        <w:keepNext/>
        <w:tabs>
          <w:tab w:val="left" w:pos="0"/>
        </w:tabs>
        <w:rPr>
          <w:b/>
          <w:sz w:val="22"/>
          <w:szCs w:val="22"/>
          <w:lang w:val="pl-PL"/>
        </w:rPr>
      </w:pPr>
      <w:r w:rsidRPr="009B7678">
        <w:rPr>
          <w:b/>
          <w:sz w:val="22"/>
          <w:szCs w:val="22"/>
          <w:lang w:val="pl-PL"/>
        </w:rPr>
        <w:t>Roztwór doustny Ferrip</w:t>
      </w:r>
      <w:r w:rsidR="00613D58" w:rsidRPr="009B7678">
        <w:rPr>
          <w:b/>
          <w:sz w:val="22"/>
          <w:szCs w:val="22"/>
          <w:lang w:val="pl-PL"/>
        </w:rPr>
        <w:t>r</w:t>
      </w:r>
      <w:r w:rsidRPr="009B7678">
        <w:rPr>
          <w:b/>
          <w:sz w:val="22"/>
          <w:szCs w:val="22"/>
          <w:lang w:val="pl-PL"/>
        </w:rPr>
        <w:t>ox zawiera żółcień pomarańczową (E110)</w:t>
      </w:r>
    </w:p>
    <w:p w:rsidR="00095015" w:rsidRPr="009B7678" w:rsidRDefault="006D7671">
      <w:pPr>
        <w:rPr>
          <w:sz w:val="22"/>
          <w:szCs w:val="22"/>
          <w:lang w:val="pl-PL"/>
        </w:rPr>
      </w:pPr>
      <w:r w:rsidRPr="009B7678">
        <w:rPr>
          <w:sz w:val="22"/>
          <w:szCs w:val="22"/>
          <w:lang w:val="pl-PL"/>
        </w:rPr>
        <w:t>Ż</w:t>
      </w:r>
      <w:r w:rsidR="00095015" w:rsidRPr="009B7678">
        <w:rPr>
          <w:sz w:val="22"/>
          <w:szCs w:val="22"/>
          <w:lang w:val="pl-PL"/>
        </w:rPr>
        <w:t>ółcień pomarańczow</w:t>
      </w:r>
      <w:r w:rsidRPr="009B7678">
        <w:rPr>
          <w:sz w:val="22"/>
          <w:szCs w:val="22"/>
          <w:lang w:val="pl-PL"/>
        </w:rPr>
        <w:t>a</w:t>
      </w:r>
      <w:r w:rsidR="00095015" w:rsidRPr="009B7678">
        <w:rPr>
          <w:sz w:val="22"/>
          <w:szCs w:val="22"/>
          <w:lang w:val="pl-PL"/>
        </w:rPr>
        <w:t xml:space="preserve"> (E110)</w:t>
      </w:r>
      <w:r w:rsidRPr="009B7678">
        <w:rPr>
          <w:sz w:val="22"/>
          <w:szCs w:val="22"/>
          <w:lang w:val="pl-PL"/>
        </w:rPr>
        <w:t xml:space="preserve"> to barwnik</w:t>
      </w:r>
      <w:r w:rsidR="00095015" w:rsidRPr="009B7678">
        <w:rPr>
          <w:sz w:val="22"/>
          <w:szCs w:val="22"/>
          <w:lang w:val="pl-PL"/>
        </w:rPr>
        <w:t>, któr</w:t>
      </w:r>
      <w:r w:rsidRPr="009B7678">
        <w:rPr>
          <w:sz w:val="22"/>
          <w:szCs w:val="22"/>
          <w:lang w:val="pl-PL"/>
        </w:rPr>
        <w:t>y</w:t>
      </w:r>
      <w:r w:rsidR="00095015" w:rsidRPr="009B7678">
        <w:rPr>
          <w:sz w:val="22"/>
          <w:szCs w:val="22"/>
          <w:lang w:val="pl-PL"/>
        </w:rPr>
        <w:t xml:space="preserve"> może wywołać reakcje alergiczne.</w:t>
      </w:r>
    </w:p>
    <w:p w:rsidR="00095015" w:rsidRPr="009B7678" w:rsidRDefault="00095015">
      <w:pPr>
        <w:rPr>
          <w:sz w:val="22"/>
          <w:szCs w:val="22"/>
          <w:lang w:val="pl-PL"/>
        </w:rPr>
      </w:pPr>
    </w:p>
    <w:p w:rsidR="00095015" w:rsidRPr="009B7678" w:rsidRDefault="00095015" w:rsidP="00D600DF">
      <w:pPr>
        <w:tabs>
          <w:tab w:val="left" w:pos="851"/>
        </w:tabs>
        <w:ind w:left="567" w:hanging="567"/>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3.</w:t>
      </w:r>
      <w:r w:rsidRPr="009B7678">
        <w:rPr>
          <w:b/>
          <w:sz w:val="22"/>
          <w:szCs w:val="22"/>
          <w:lang w:val="pl-PL"/>
        </w:rPr>
        <w:tab/>
        <w:t>J</w:t>
      </w:r>
      <w:r w:rsidR="006D7671" w:rsidRPr="009B7678">
        <w:rPr>
          <w:b/>
          <w:sz w:val="22"/>
          <w:szCs w:val="22"/>
          <w:lang w:val="pl-PL"/>
        </w:rPr>
        <w:t>ak przyjmować Ferrip</w:t>
      </w:r>
      <w:r w:rsidR="00613D58" w:rsidRPr="009B7678">
        <w:rPr>
          <w:b/>
          <w:sz w:val="22"/>
          <w:szCs w:val="22"/>
          <w:lang w:val="pl-PL"/>
        </w:rPr>
        <w:t>r</w:t>
      </w:r>
      <w:r w:rsidR="006D7671" w:rsidRPr="009B7678">
        <w:rPr>
          <w:b/>
          <w:sz w:val="22"/>
          <w:szCs w:val="22"/>
          <w:lang w:val="pl-PL"/>
        </w:rPr>
        <w:t>ox</w:t>
      </w:r>
    </w:p>
    <w:p w:rsidR="00095015" w:rsidRPr="009B7678" w:rsidRDefault="00095015" w:rsidP="00D600DF">
      <w:pPr>
        <w:keepNext/>
        <w:tabs>
          <w:tab w:val="left" w:pos="851"/>
        </w:tabs>
        <w:ind w:left="567" w:hanging="567"/>
        <w:rPr>
          <w:sz w:val="22"/>
          <w:szCs w:val="22"/>
          <w:lang w:val="pl-PL"/>
        </w:rPr>
      </w:pPr>
    </w:p>
    <w:p w:rsidR="004B057E" w:rsidRPr="009B7678" w:rsidRDefault="00932026" w:rsidP="004B057E">
      <w:pPr>
        <w:rPr>
          <w:sz w:val="22"/>
          <w:szCs w:val="22"/>
          <w:lang w:val="pl-PL"/>
        </w:rPr>
      </w:pPr>
      <w:r w:rsidRPr="009B7678">
        <w:rPr>
          <w:sz w:val="22"/>
          <w:szCs w:val="22"/>
          <w:lang w:val="pl-PL"/>
        </w:rPr>
        <w:t xml:space="preserve">Ten lek </w:t>
      </w:r>
      <w:r w:rsidR="00095015" w:rsidRPr="009B7678">
        <w:rPr>
          <w:sz w:val="22"/>
          <w:szCs w:val="22"/>
          <w:lang w:val="pl-PL"/>
        </w:rPr>
        <w:t xml:space="preserve">należy zawsze zażywać zgodnie z zaleceniami lekarza. W przypadku wątpliwości należy </w:t>
      </w:r>
      <w:r w:rsidR="00A70C09" w:rsidRPr="009B7678">
        <w:rPr>
          <w:sz w:val="22"/>
          <w:szCs w:val="22"/>
          <w:lang w:val="pl-PL"/>
        </w:rPr>
        <w:t>zwrócić</w:t>
      </w:r>
      <w:r w:rsidR="00095015" w:rsidRPr="009B7678">
        <w:rPr>
          <w:sz w:val="22"/>
          <w:szCs w:val="22"/>
          <w:lang w:val="pl-PL"/>
        </w:rPr>
        <w:t xml:space="preserve"> się </w:t>
      </w:r>
      <w:r w:rsidR="00A70C09" w:rsidRPr="009B7678">
        <w:rPr>
          <w:sz w:val="22"/>
          <w:szCs w:val="22"/>
          <w:lang w:val="pl-PL"/>
        </w:rPr>
        <w:t xml:space="preserve">do </w:t>
      </w:r>
      <w:r w:rsidR="00095015" w:rsidRPr="009B7678">
        <w:rPr>
          <w:sz w:val="22"/>
          <w:szCs w:val="22"/>
          <w:lang w:val="pl-PL"/>
        </w:rPr>
        <w:t>lekarz</w:t>
      </w:r>
      <w:r w:rsidR="00A70C09" w:rsidRPr="009B7678">
        <w:rPr>
          <w:sz w:val="22"/>
          <w:szCs w:val="22"/>
          <w:lang w:val="pl-PL"/>
        </w:rPr>
        <w:t>a</w:t>
      </w:r>
      <w:r w:rsidR="00095015" w:rsidRPr="009B7678">
        <w:rPr>
          <w:sz w:val="22"/>
          <w:szCs w:val="22"/>
          <w:lang w:val="pl-PL"/>
        </w:rPr>
        <w:t xml:space="preserve"> lub farmaceut</w:t>
      </w:r>
      <w:r w:rsidR="00A70C09" w:rsidRPr="009B7678">
        <w:rPr>
          <w:sz w:val="22"/>
          <w:szCs w:val="22"/>
          <w:lang w:val="pl-PL"/>
        </w:rPr>
        <w:t>y</w:t>
      </w:r>
      <w:r w:rsidR="00095015" w:rsidRPr="009B7678">
        <w:rPr>
          <w:sz w:val="22"/>
          <w:szCs w:val="22"/>
          <w:lang w:val="pl-PL"/>
        </w:rPr>
        <w:t xml:space="preserve">. Dawka przyjmowanego leku zależy od masy ciała pacjenta. Zazwyczaj stosowana dawka leku Ferriprox, to 25 mg/kg masy ciała 3 razy na dobę. Całkowita dawka dobowa deferypronu wynosi 75 mg/kg mc. Nie stosuje się dawek większych niż 100 mg/kg mc. Należy stosować miarkę do odmierzania objętości leku przepisanej przez lekarza. Pierwszą dawkę należy zażyć rano, drugą dawkę w środku dnia, a trzecią dawkę wieczorem. </w:t>
      </w:r>
      <w:r w:rsidR="009D5FC9" w:rsidRPr="009B7678">
        <w:rPr>
          <w:sz w:val="22"/>
          <w:szCs w:val="22"/>
          <w:lang w:val="pl-PL"/>
        </w:rPr>
        <w:t>Ferriprox można przyjmować zarówno z jedzeniem, jak i bez;</w:t>
      </w:r>
      <w:r w:rsidR="00095015" w:rsidRPr="009B7678">
        <w:rPr>
          <w:sz w:val="22"/>
          <w:szCs w:val="22"/>
          <w:lang w:val="pl-PL"/>
        </w:rPr>
        <w:t xml:space="preserve"> </w:t>
      </w:r>
      <w:r w:rsidR="004B057E" w:rsidRPr="009B7678">
        <w:rPr>
          <w:sz w:val="22"/>
          <w:szCs w:val="22"/>
          <w:lang w:val="pl-PL"/>
        </w:rPr>
        <w:t>jednak łatwiej jest pamiętać o przyjmowaniu, jeśli Ferriprox przyjmuje się w czasie posiłków.</w:t>
      </w:r>
    </w:p>
    <w:p w:rsidR="00095015" w:rsidRPr="009B7678" w:rsidRDefault="00095015">
      <w:pPr>
        <w:numPr>
          <w:ilvl w:val="12"/>
          <w:numId w:val="0"/>
        </w:numPr>
        <w:rPr>
          <w:sz w:val="22"/>
          <w:szCs w:val="22"/>
          <w:lang w:val="pl-PL"/>
        </w:rPr>
      </w:pPr>
    </w:p>
    <w:p w:rsidR="00095015" w:rsidRPr="009B7678" w:rsidRDefault="00C45574" w:rsidP="00D600DF">
      <w:pPr>
        <w:keepNext/>
        <w:numPr>
          <w:ilvl w:val="12"/>
          <w:numId w:val="0"/>
        </w:numPr>
        <w:rPr>
          <w:b/>
          <w:iCs/>
          <w:sz w:val="22"/>
          <w:szCs w:val="22"/>
          <w:lang w:val="pl-PL"/>
        </w:rPr>
      </w:pPr>
      <w:r w:rsidRPr="009B7678">
        <w:rPr>
          <w:b/>
          <w:iCs/>
          <w:sz w:val="22"/>
          <w:szCs w:val="22"/>
          <w:lang w:val="pl-PL"/>
        </w:rPr>
        <w:t>Przyjęcie</w:t>
      </w:r>
      <w:r w:rsidR="00095015" w:rsidRPr="009B7678">
        <w:rPr>
          <w:b/>
          <w:iCs/>
          <w:sz w:val="22"/>
          <w:szCs w:val="22"/>
          <w:lang w:val="pl-PL"/>
        </w:rPr>
        <w:t xml:space="preserve"> większej niż zalecana dawki leku Ferriprox</w:t>
      </w:r>
    </w:p>
    <w:p w:rsidR="00095015" w:rsidRPr="009B7678" w:rsidRDefault="00095015">
      <w:pPr>
        <w:numPr>
          <w:ilvl w:val="12"/>
          <w:numId w:val="0"/>
        </w:numPr>
        <w:rPr>
          <w:sz w:val="22"/>
          <w:szCs w:val="22"/>
          <w:lang w:val="pl-PL"/>
        </w:rPr>
      </w:pPr>
      <w:r w:rsidRPr="009B7678">
        <w:rPr>
          <w:sz w:val="22"/>
          <w:szCs w:val="22"/>
          <w:lang w:val="pl-PL"/>
        </w:rPr>
        <w:t>Nie stwierdzono przypadków ostrego przedawkowania preparatu Ferriprox. W przypadku przyjęcia dawki wyższej niż przepisana należy skontaktować się z lekarzem.</w:t>
      </w:r>
    </w:p>
    <w:p w:rsidR="00095015" w:rsidRPr="009B7678" w:rsidRDefault="00095015">
      <w:pPr>
        <w:numPr>
          <w:ilvl w:val="12"/>
          <w:numId w:val="0"/>
        </w:numPr>
        <w:rPr>
          <w:sz w:val="22"/>
          <w:szCs w:val="22"/>
          <w:lang w:val="pl-PL"/>
        </w:rPr>
      </w:pPr>
    </w:p>
    <w:p w:rsidR="00095015" w:rsidRPr="009B7678" w:rsidRDefault="00C45574" w:rsidP="00101385">
      <w:pPr>
        <w:keepNext/>
        <w:numPr>
          <w:ilvl w:val="12"/>
          <w:numId w:val="0"/>
        </w:numPr>
        <w:rPr>
          <w:b/>
          <w:iCs/>
          <w:sz w:val="22"/>
          <w:szCs w:val="22"/>
          <w:lang w:val="pl-PL"/>
        </w:rPr>
      </w:pPr>
      <w:r w:rsidRPr="009B7678">
        <w:rPr>
          <w:b/>
          <w:iCs/>
          <w:sz w:val="22"/>
          <w:szCs w:val="22"/>
          <w:lang w:val="pl-PL"/>
        </w:rPr>
        <w:t>P</w:t>
      </w:r>
      <w:r w:rsidR="00095015" w:rsidRPr="009B7678">
        <w:rPr>
          <w:b/>
          <w:iCs/>
          <w:sz w:val="22"/>
          <w:szCs w:val="22"/>
          <w:lang w:val="pl-PL"/>
        </w:rPr>
        <w:t>ominięci</w:t>
      </w:r>
      <w:r w:rsidRPr="009B7678">
        <w:rPr>
          <w:b/>
          <w:iCs/>
          <w:sz w:val="22"/>
          <w:szCs w:val="22"/>
          <w:lang w:val="pl-PL"/>
        </w:rPr>
        <w:t>e</w:t>
      </w:r>
      <w:r w:rsidR="00095015" w:rsidRPr="009B7678">
        <w:rPr>
          <w:b/>
          <w:iCs/>
          <w:sz w:val="22"/>
          <w:szCs w:val="22"/>
          <w:lang w:val="pl-PL"/>
        </w:rPr>
        <w:t xml:space="preserve"> </w:t>
      </w:r>
      <w:r w:rsidRPr="009B7678">
        <w:rPr>
          <w:b/>
          <w:iCs/>
          <w:sz w:val="22"/>
          <w:szCs w:val="22"/>
          <w:lang w:val="pl-PL"/>
        </w:rPr>
        <w:t>przyję</w:t>
      </w:r>
      <w:r w:rsidR="00095015" w:rsidRPr="009B7678">
        <w:rPr>
          <w:b/>
          <w:bCs/>
          <w:sz w:val="22"/>
          <w:szCs w:val="22"/>
          <w:lang w:val="pl-PL"/>
        </w:rPr>
        <w:t>cia</w:t>
      </w:r>
      <w:r w:rsidR="00095015" w:rsidRPr="009B7678">
        <w:rPr>
          <w:b/>
          <w:iCs/>
          <w:sz w:val="22"/>
          <w:szCs w:val="22"/>
          <w:lang w:val="pl-PL"/>
        </w:rPr>
        <w:t xml:space="preserve"> leku </w:t>
      </w:r>
      <w:r w:rsidR="00095015" w:rsidRPr="009B7678">
        <w:rPr>
          <w:b/>
          <w:sz w:val="22"/>
          <w:szCs w:val="22"/>
          <w:lang w:val="pl-PL"/>
        </w:rPr>
        <w:t>Ferriprox</w:t>
      </w:r>
    </w:p>
    <w:p w:rsidR="00095015" w:rsidRPr="009B7678" w:rsidRDefault="00095015">
      <w:pPr>
        <w:numPr>
          <w:ilvl w:val="12"/>
          <w:numId w:val="0"/>
        </w:numPr>
        <w:rPr>
          <w:sz w:val="22"/>
          <w:szCs w:val="22"/>
          <w:lang w:val="pl-PL"/>
        </w:rPr>
      </w:pPr>
      <w:r w:rsidRPr="009B7678">
        <w:rPr>
          <w:sz w:val="22"/>
          <w:szCs w:val="22"/>
          <w:lang w:val="pl-PL"/>
        </w:rPr>
        <w:t>Ferriprox będzie najbardziej skuteczny, jeśli nie zostanie pominięta żadna dawka. W przypadku pominięcia jednej dawki należy przyjąć ją tak szybko, jak to możliwe, a kolejne dawki przyjmować zgodnie z ustalonym harmonogramem. Nie należy stosować dawki podwójnej w celu uzupełnienia pominiętej dawki. Należy kontynuować zażywanie leku według ustalonego z lekarzem harmonogramu. Nie należy zmieniać dawki leku bez uprzedniego uzgodnienia z lekarzem.</w:t>
      </w:r>
    </w:p>
    <w:p w:rsidR="00095015" w:rsidRPr="009B7678" w:rsidRDefault="00095015">
      <w:pPr>
        <w:numPr>
          <w:ilvl w:val="12"/>
          <w:numId w:val="0"/>
        </w:numPr>
        <w:rPr>
          <w:sz w:val="22"/>
          <w:szCs w:val="22"/>
          <w:lang w:val="pl-PL"/>
        </w:rPr>
      </w:pPr>
    </w:p>
    <w:p w:rsidR="00095015" w:rsidRPr="009B7678" w:rsidRDefault="00095015">
      <w:pPr>
        <w:numPr>
          <w:ilvl w:val="12"/>
          <w:numId w:val="0"/>
        </w:numPr>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4.</w:t>
      </w:r>
      <w:r w:rsidRPr="009B7678">
        <w:rPr>
          <w:b/>
          <w:sz w:val="22"/>
          <w:szCs w:val="22"/>
          <w:lang w:val="pl-PL"/>
        </w:rPr>
        <w:tab/>
        <w:t>M</w:t>
      </w:r>
      <w:r w:rsidR="00A70C09" w:rsidRPr="009B7678">
        <w:rPr>
          <w:b/>
          <w:sz w:val="22"/>
          <w:szCs w:val="22"/>
          <w:lang w:val="pl-PL"/>
        </w:rPr>
        <w:t>ożliwe działania niepożądane</w:t>
      </w:r>
    </w:p>
    <w:p w:rsidR="00095015" w:rsidRPr="009B7678" w:rsidRDefault="00095015" w:rsidP="00D600DF">
      <w:pPr>
        <w:keepNext/>
        <w:numPr>
          <w:ilvl w:val="12"/>
          <w:numId w:val="0"/>
        </w:numPr>
        <w:rPr>
          <w:sz w:val="22"/>
          <w:szCs w:val="22"/>
          <w:lang w:val="pl-PL"/>
        </w:rPr>
      </w:pPr>
    </w:p>
    <w:p w:rsidR="00095015" w:rsidRPr="009B7678" w:rsidRDefault="00095015">
      <w:pPr>
        <w:numPr>
          <w:ilvl w:val="12"/>
          <w:numId w:val="0"/>
        </w:numPr>
        <w:rPr>
          <w:sz w:val="22"/>
          <w:szCs w:val="22"/>
          <w:lang w:val="pl-PL"/>
        </w:rPr>
      </w:pPr>
      <w:r w:rsidRPr="009B7678">
        <w:rPr>
          <w:sz w:val="22"/>
          <w:szCs w:val="22"/>
          <w:lang w:val="pl-PL"/>
        </w:rPr>
        <w:t xml:space="preserve">Jak każdy lek, </w:t>
      </w:r>
      <w:r w:rsidR="009E4C7E" w:rsidRPr="009B7678">
        <w:rPr>
          <w:bCs/>
          <w:sz w:val="22"/>
          <w:szCs w:val="22"/>
          <w:lang w:val="pl-PL"/>
        </w:rPr>
        <w:t>niniejszy lek</w:t>
      </w:r>
      <w:r w:rsidR="009E4C7E" w:rsidRPr="009B7678">
        <w:rPr>
          <w:sz w:val="22"/>
          <w:szCs w:val="22"/>
          <w:lang w:val="pl-PL"/>
        </w:rPr>
        <w:t xml:space="preserve"> </w:t>
      </w:r>
      <w:r w:rsidRPr="009B7678">
        <w:rPr>
          <w:sz w:val="22"/>
          <w:szCs w:val="22"/>
          <w:lang w:val="pl-PL"/>
        </w:rPr>
        <w:t>może powodować działania niepożądane, chociaż nie u każdego one wystąpią.</w:t>
      </w:r>
    </w:p>
    <w:p w:rsidR="00095015" w:rsidRPr="009B7678" w:rsidRDefault="00095015">
      <w:pPr>
        <w:numPr>
          <w:ilvl w:val="12"/>
          <w:numId w:val="0"/>
        </w:numPr>
        <w:rPr>
          <w:sz w:val="22"/>
          <w:szCs w:val="22"/>
          <w:lang w:val="pl-PL"/>
        </w:rPr>
      </w:pPr>
    </w:p>
    <w:p w:rsidR="009D5FC9" w:rsidRPr="009B7678" w:rsidRDefault="009D5FC9" w:rsidP="009D5FC9">
      <w:pPr>
        <w:numPr>
          <w:ilvl w:val="12"/>
          <w:numId w:val="0"/>
        </w:numPr>
        <w:rPr>
          <w:sz w:val="22"/>
          <w:szCs w:val="22"/>
          <w:lang w:val="pl-PL"/>
        </w:rPr>
      </w:pPr>
      <w:r w:rsidRPr="009B7678">
        <w:rPr>
          <w:sz w:val="22"/>
          <w:szCs w:val="22"/>
          <w:lang w:val="pl-PL"/>
        </w:rPr>
        <w:t xml:space="preserve">Najcięższym działaniem niepożądanym leku Ferriprox jest bardzo mała liczba białych krwinek (neutrofili). Stan ten, zwany ciężką neutropenią lub agranulocytozą, </w:t>
      </w:r>
      <w:r w:rsidR="00D43F45" w:rsidRPr="009B7678">
        <w:rPr>
          <w:sz w:val="22"/>
          <w:szCs w:val="22"/>
          <w:lang w:val="pl-PL"/>
        </w:rPr>
        <w:t xml:space="preserve">wystąpił </w:t>
      </w:r>
      <w:r w:rsidRPr="009B7678">
        <w:rPr>
          <w:sz w:val="22"/>
          <w:szCs w:val="22"/>
          <w:lang w:val="pl-PL"/>
        </w:rPr>
        <w:t xml:space="preserve">w badaniach klinicznych u </w:t>
      </w:r>
      <w:r w:rsidR="00D25832" w:rsidRPr="009B7678">
        <w:rPr>
          <w:sz w:val="22"/>
          <w:szCs w:val="22"/>
          <w:lang w:val="pl-PL"/>
        </w:rPr>
        <w:t xml:space="preserve">1 do </w:t>
      </w:r>
      <w:r w:rsidRPr="009B7678">
        <w:rPr>
          <w:sz w:val="22"/>
          <w:szCs w:val="22"/>
          <w:lang w:val="pl-PL"/>
        </w:rPr>
        <w:t xml:space="preserve">2 na 100 pacjentów stosujących lek Ferriprox. Mała liczba białych krwinek może wiązać się z ciężkimi i </w:t>
      </w:r>
      <w:r w:rsidR="00D43F45" w:rsidRPr="009B7678">
        <w:rPr>
          <w:sz w:val="22"/>
          <w:szCs w:val="22"/>
          <w:lang w:val="pl-PL"/>
        </w:rPr>
        <w:t xml:space="preserve">możliwie </w:t>
      </w:r>
      <w:r w:rsidRPr="009B7678">
        <w:rPr>
          <w:sz w:val="22"/>
          <w:szCs w:val="22"/>
          <w:lang w:val="pl-PL"/>
        </w:rPr>
        <w:t>zagrażającymi życiu zakażeniami. Należy bezzwłocznie zgłosić lekarzowi wszelkie objawy zakażenia, takie jak: gorączka, ból gardła, objawy grypopodobne.</w:t>
      </w:r>
    </w:p>
    <w:p w:rsidR="009D5FC9" w:rsidRPr="009B7678" w:rsidRDefault="009D5FC9" w:rsidP="009D5FC9">
      <w:pPr>
        <w:numPr>
          <w:ilvl w:val="12"/>
          <w:numId w:val="0"/>
        </w:numPr>
        <w:rPr>
          <w:sz w:val="22"/>
          <w:szCs w:val="22"/>
          <w:lang w:val="pl-PL"/>
        </w:rPr>
      </w:pPr>
    </w:p>
    <w:p w:rsidR="00645353" w:rsidRDefault="00D43F45" w:rsidP="00932026">
      <w:pPr>
        <w:pStyle w:val="BodyText"/>
        <w:keepNext/>
        <w:jc w:val="left"/>
        <w:rPr>
          <w:szCs w:val="24"/>
          <w:lang w:val="pl-PL"/>
        </w:rPr>
      </w:pPr>
      <w:r w:rsidRPr="009B7678">
        <w:rPr>
          <w:b/>
          <w:szCs w:val="24"/>
          <w:lang w:val="pl-PL"/>
        </w:rPr>
        <w:t xml:space="preserve">Bardzo częste działania niepożądane </w:t>
      </w:r>
      <w:r w:rsidRPr="009B7678">
        <w:rPr>
          <w:szCs w:val="24"/>
          <w:lang w:val="pl-PL"/>
        </w:rPr>
        <w:t>(</w:t>
      </w:r>
      <w:r w:rsidR="009E4C7E" w:rsidRPr="009B7678">
        <w:rPr>
          <w:szCs w:val="24"/>
          <w:lang w:val="pl-PL"/>
        </w:rPr>
        <w:t>mogą występować</w:t>
      </w:r>
      <w:r w:rsidRPr="009B7678">
        <w:rPr>
          <w:szCs w:val="24"/>
          <w:lang w:val="pl-PL"/>
        </w:rPr>
        <w:t xml:space="preserve"> u więcej niż 1 na 10 </w:t>
      </w:r>
      <w:r w:rsidR="009E4C7E" w:rsidRPr="009B7678">
        <w:rPr>
          <w:szCs w:val="24"/>
          <w:lang w:val="pl-PL"/>
        </w:rPr>
        <w:t>osób</w:t>
      </w:r>
      <w:r w:rsidRPr="009B7678">
        <w:rPr>
          <w:szCs w:val="24"/>
          <w:lang w:val="pl-PL"/>
        </w:rPr>
        <w:t>):</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bóle brzucha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nudności</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wymioty</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czerwonawe/brązowe zabarwienie moczu</w:t>
      </w:r>
    </w:p>
    <w:p w:rsidR="00E1040F" w:rsidRPr="009B7678" w:rsidRDefault="00E1040F" w:rsidP="00E1040F">
      <w:pPr>
        <w:numPr>
          <w:ilvl w:val="12"/>
          <w:numId w:val="0"/>
        </w:numPr>
        <w:rPr>
          <w:sz w:val="22"/>
          <w:szCs w:val="22"/>
          <w:lang w:val="pl-PL"/>
        </w:rPr>
      </w:pPr>
    </w:p>
    <w:p w:rsidR="00E1040F" w:rsidRPr="009B7678" w:rsidRDefault="00E1040F" w:rsidP="00E1040F">
      <w:pPr>
        <w:numPr>
          <w:ilvl w:val="12"/>
          <w:numId w:val="0"/>
        </w:numPr>
        <w:rPr>
          <w:sz w:val="22"/>
          <w:szCs w:val="22"/>
          <w:lang w:val="pl-PL"/>
        </w:rPr>
      </w:pPr>
      <w:r w:rsidRPr="009B7678">
        <w:rPr>
          <w:sz w:val="22"/>
          <w:szCs w:val="22"/>
          <w:lang w:val="pl-PL"/>
        </w:rPr>
        <w:t>W przypadku wystąpienia nudności lub wymiotów, pomocne może być przyjmowanie leku Ferriprox z pokarmem. Zabarwienie moczu jest bardzo częstym działaniem niepożądanym, nie jest jednak szkodliwe.</w:t>
      </w:r>
    </w:p>
    <w:p w:rsidR="00E1040F" w:rsidRPr="009B7678" w:rsidRDefault="00E1040F" w:rsidP="00E1040F">
      <w:pPr>
        <w:numPr>
          <w:ilvl w:val="12"/>
          <w:numId w:val="0"/>
        </w:numPr>
        <w:rPr>
          <w:sz w:val="22"/>
          <w:szCs w:val="22"/>
          <w:lang w:val="pl-PL"/>
        </w:rPr>
      </w:pPr>
    </w:p>
    <w:p w:rsidR="00645353" w:rsidRDefault="00D43F45" w:rsidP="00D600DF">
      <w:pPr>
        <w:pStyle w:val="BodyText"/>
        <w:keepNext/>
        <w:rPr>
          <w:szCs w:val="24"/>
          <w:lang w:val="pl-PL"/>
        </w:rPr>
      </w:pPr>
      <w:r w:rsidRPr="009B7678">
        <w:rPr>
          <w:b/>
          <w:szCs w:val="24"/>
          <w:lang w:val="pl-PL"/>
        </w:rPr>
        <w:t xml:space="preserve">Częste działania niepożądane </w:t>
      </w:r>
      <w:r w:rsidRPr="009B7678">
        <w:rPr>
          <w:szCs w:val="24"/>
          <w:lang w:val="pl-PL"/>
        </w:rPr>
        <w:t>(</w:t>
      </w:r>
      <w:r w:rsidR="009E4C7E" w:rsidRPr="009B7678">
        <w:rPr>
          <w:szCs w:val="24"/>
          <w:lang w:val="pl-PL"/>
        </w:rPr>
        <w:t xml:space="preserve">mogą </w:t>
      </w:r>
      <w:r w:rsidR="00AF5269" w:rsidRPr="009B7678">
        <w:rPr>
          <w:szCs w:val="24"/>
          <w:lang w:val="pl-PL"/>
        </w:rPr>
        <w:t>występować</w:t>
      </w:r>
      <w:r w:rsidR="009E4C7E" w:rsidRPr="009B7678">
        <w:rPr>
          <w:szCs w:val="24"/>
          <w:lang w:val="pl-PL"/>
        </w:rPr>
        <w:t xml:space="preserve"> </w:t>
      </w:r>
      <w:r w:rsidRPr="009B7678">
        <w:rPr>
          <w:szCs w:val="24"/>
          <w:lang w:val="pl-PL"/>
        </w:rPr>
        <w:t xml:space="preserve">u </w:t>
      </w:r>
      <w:r w:rsidR="00AF5269" w:rsidRPr="009B7678">
        <w:rPr>
          <w:szCs w:val="24"/>
          <w:lang w:val="pl-PL"/>
        </w:rPr>
        <w:t>najwyżej 1</w:t>
      </w:r>
      <w:r w:rsidRPr="009B7678">
        <w:rPr>
          <w:szCs w:val="24"/>
          <w:lang w:val="pl-PL"/>
        </w:rPr>
        <w:t xml:space="preserve"> </w:t>
      </w:r>
      <w:r w:rsidR="004F280F" w:rsidRPr="009B7678">
        <w:rPr>
          <w:szCs w:val="24"/>
          <w:lang w:val="pl-PL"/>
        </w:rPr>
        <w:t xml:space="preserve">na </w:t>
      </w:r>
      <w:r w:rsidRPr="009B7678">
        <w:rPr>
          <w:szCs w:val="24"/>
          <w:lang w:val="pl-PL"/>
        </w:rPr>
        <w:t xml:space="preserve">10 </w:t>
      </w:r>
      <w:r w:rsidR="009E4C7E" w:rsidRPr="009B7678">
        <w:rPr>
          <w:szCs w:val="24"/>
          <w:lang w:val="pl-PL"/>
        </w:rPr>
        <w:t>osób</w:t>
      </w:r>
      <w:r w:rsidRPr="009B7678">
        <w:rPr>
          <w:szCs w:val="24"/>
          <w:lang w:val="pl-PL"/>
        </w:rPr>
        <w:t>):</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mała liczba białych krwinek (agranulocytoza i neutropenia)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bóle głowy</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biegunka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zwiększona aktywność enzymów wątrobowych</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uczucie zmęczenia</w:t>
      </w:r>
    </w:p>
    <w:p w:rsidR="009D5FC9" w:rsidRPr="009B7678" w:rsidRDefault="009D5FC9" w:rsidP="00667A9D">
      <w:pPr>
        <w:pStyle w:val="BodyText"/>
        <w:numPr>
          <w:ilvl w:val="0"/>
          <w:numId w:val="40"/>
        </w:numPr>
        <w:spacing w:line="240" w:lineRule="auto"/>
        <w:ind w:left="360"/>
        <w:jc w:val="left"/>
        <w:rPr>
          <w:szCs w:val="24"/>
          <w:lang w:val="pl-PL"/>
        </w:rPr>
      </w:pPr>
      <w:r w:rsidRPr="009B7678">
        <w:rPr>
          <w:szCs w:val="24"/>
          <w:lang w:val="pl-PL"/>
        </w:rPr>
        <w:t>wzmożone łaknienie</w:t>
      </w:r>
    </w:p>
    <w:p w:rsidR="004F280F" w:rsidRPr="009B7678" w:rsidRDefault="004F280F" w:rsidP="004F280F">
      <w:pPr>
        <w:pStyle w:val="BodyText"/>
        <w:spacing w:line="240" w:lineRule="auto"/>
        <w:jc w:val="left"/>
        <w:rPr>
          <w:szCs w:val="24"/>
          <w:lang w:val="pl-PL"/>
        </w:rPr>
      </w:pPr>
    </w:p>
    <w:p w:rsidR="004F280F" w:rsidRPr="009B7678" w:rsidRDefault="004F280F" w:rsidP="004F280F">
      <w:pPr>
        <w:pStyle w:val="BodyText"/>
        <w:tabs>
          <w:tab w:val="left" w:pos="0"/>
        </w:tabs>
        <w:spacing w:line="240" w:lineRule="auto"/>
        <w:jc w:val="left"/>
        <w:rPr>
          <w:szCs w:val="24"/>
          <w:lang w:val="pl-PL"/>
        </w:rPr>
      </w:pPr>
      <w:r w:rsidRPr="009B7678">
        <w:rPr>
          <w:b/>
          <w:szCs w:val="24"/>
          <w:lang w:val="pl-PL"/>
        </w:rPr>
        <w:t>Działania niepożądane o nieznanej częstości</w:t>
      </w:r>
      <w:r w:rsidRPr="009B7678">
        <w:rPr>
          <w:szCs w:val="24"/>
          <w:lang w:val="pl-PL"/>
        </w:rPr>
        <w:t xml:space="preserve"> (niemożliwej do określenia na podstawie dostępnych danych):</w:t>
      </w:r>
    </w:p>
    <w:p w:rsidR="004F280F" w:rsidRPr="009B7678" w:rsidRDefault="004F280F" w:rsidP="00667A9D">
      <w:pPr>
        <w:pStyle w:val="BodyText"/>
        <w:numPr>
          <w:ilvl w:val="0"/>
          <w:numId w:val="40"/>
        </w:numPr>
        <w:spacing w:line="240" w:lineRule="auto"/>
        <w:ind w:left="360"/>
        <w:jc w:val="left"/>
        <w:rPr>
          <w:szCs w:val="24"/>
          <w:lang w:val="pl-PL"/>
        </w:rPr>
      </w:pPr>
      <w:r w:rsidRPr="009B7678">
        <w:rPr>
          <w:szCs w:val="24"/>
          <w:lang w:val="pl-PL"/>
        </w:rPr>
        <w:t>reakcje alergiczne, w</w:t>
      </w:r>
      <w:r w:rsidR="00932026" w:rsidRPr="009B7678">
        <w:rPr>
          <w:szCs w:val="24"/>
          <w:lang w:val="pl-PL"/>
        </w:rPr>
        <w:t xml:space="preserve"> tym</w:t>
      </w:r>
      <w:r w:rsidRPr="009B7678">
        <w:rPr>
          <w:szCs w:val="24"/>
          <w:lang w:val="pl-PL"/>
        </w:rPr>
        <w:t xml:space="preserve"> wysypk</w:t>
      </w:r>
      <w:r w:rsidR="00932026" w:rsidRPr="009B7678">
        <w:rPr>
          <w:szCs w:val="24"/>
          <w:lang w:val="pl-PL"/>
        </w:rPr>
        <w:t>a</w:t>
      </w:r>
      <w:r w:rsidRPr="009B7678">
        <w:rPr>
          <w:szCs w:val="24"/>
          <w:lang w:val="pl-PL"/>
        </w:rPr>
        <w:t xml:space="preserve"> skórn</w:t>
      </w:r>
      <w:r w:rsidR="00932026" w:rsidRPr="009B7678">
        <w:rPr>
          <w:szCs w:val="24"/>
          <w:lang w:val="pl-PL"/>
        </w:rPr>
        <w:t>a</w:t>
      </w:r>
      <w:r w:rsidRPr="009B7678">
        <w:rPr>
          <w:szCs w:val="24"/>
          <w:lang w:val="pl-PL"/>
        </w:rPr>
        <w:t xml:space="preserve"> i pokrzywk</w:t>
      </w:r>
      <w:r w:rsidR="00932026" w:rsidRPr="009B7678">
        <w:rPr>
          <w:szCs w:val="24"/>
          <w:lang w:val="pl-PL"/>
        </w:rPr>
        <w:t>a</w:t>
      </w:r>
    </w:p>
    <w:p w:rsidR="00E1040F" w:rsidRPr="009B7678" w:rsidRDefault="00E1040F" w:rsidP="00E1040F">
      <w:pPr>
        <w:numPr>
          <w:ilvl w:val="12"/>
          <w:numId w:val="0"/>
        </w:numPr>
        <w:rPr>
          <w:sz w:val="22"/>
          <w:szCs w:val="22"/>
          <w:lang w:val="pl-PL"/>
        </w:rPr>
      </w:pPr>
    </w:p>
    <w:p w:rsidR="00E1040F" w:rsidRPr="009B7678" w:rsidRDefault="00E1040F" w:rsidP="00E1040F">
      <w:pPr>
        <w:numPr>
          <w:ilvl w:val="12"/>
          <w:numId w:val="0"/>
        </w:numPr>
        <w:rPr>
          <w:sz w:val="22"/>
          <w:szCs w:val="22"/>
          <w:lang w:val="pl-PL"/>
        </w:rPr>
      </w:pPr>
      <w:r w:rsidRPr="009B7678">
        <w:rPr>
          <w:sz w:val="22"/>
          <w:szCs w:val="22"/>
          <w:lang w:val="pl-PL"/>
        </w:rPr>
        <w:t>Przypadki bólu i obrzęku stawów, od łagodnego bólu w jednym lub kilku stawach do ciężkiej niesprawności ruchowej. W większości przypadków ból ustępował w miarę kontynuowania stosowania leku Ferriprox.</w:t>
      </w:r>
    </w:p>
    <w:p w:rsidR="00095015" w:rsidRPr="009B7678" w:rsidRDefault="00095015" w:rsidP="00E1040F">
      <w:pPr>
        <w:numPr>
          <w:ilvl w:val="12"/>
          <w:numId w:val="0"/>
        </w:numPr>
        <w:rPr>
          <w:sz w:val="22"/>
          <w:szCs w:val="22"/>
          <w:lang w:val="pl-PL"/>
        </w:rPr>
      </w:pPr>
    </w:p>
    <w:p w:rsidR="00BC7549" w:rsidRPr="009B7678" w:rsidRDefault="00BC7549" w:rsidP="00BC7549">
      <w:pPr>
        <w:rPr>
          <w:sz w:val="22"/>
          <w:szCs w:val="22"/>
          <w:lang w:val="pl-PL"/>
        </w:rPr>
      </w:pPr>
      <w:r>
        <w:rPr>
          <w:sz w:val="22"/>
          <w:szCs w:val="22"/>
          <w:lang w:val="pl-PL"/>
        </w:rPr>
        <w:t xml:space="preserve">U </w:t>
      </w:r>
      <w:r w:rsidRPr="009B7678">
        <w:rPr>
          <w:sz w:val="22"/>
          <w:szCs w:val="22"/>
          <w:lang w:val="pl-PL"/>
        </w:rPr>
        <w:t>dzieci, który</w:t>
      </w:r>
      <w:r>
        <w:rPr>
          <w:sz w:val="22"/>
          <w:szCs w:val="22"/>
          <w:lang w:val="pl-PL"/>
        </w:rPr>
        <w:t>m</w:t>
      </w:r>
      <w:r w:rsidRPr="009B7678">
        <w:rPr>
          <w:sz w:val="22"/>
          <w:szCs w:val="22"/>
          <w:lang w:val="pl-PL"/>
        </w:rPr>
        <w:t xml:space="preserve"> z wyboru przepisywano przez kilka lat dawkę </w:t>
      </w:r>
      <w:r>
        <w:rPr>
          <w:sz w:val="22"/>
          <w:szCs w:val="22"/>
          <w:lang w:val="pl-PL"/>
        </w:rPr>
        <w:t>ponad</w:t>
      </w:r>
      <w:r w:rsidRPr="009B7678">
        <w:rPr>
          <w:sz w:val="22"/>
          <w:szCs w:val="22"/>
          <w:lang w:val="pl-PL"/>
        </w:rPr>
        <w:t xml:space="preserve"> 2-krotnie wyższa od maksymalnej dawki zalecanej 100 mg/kg mc./dobę opisywano zaburzenia neurologiczne (takie jak drgawki, zaburzenia chodu, podwójne widzenie, mimowolne kurcze mięśniowe, zaburzenia koordynacji ruchowej). </w:t>
      </w:r>
      <w:r w:rsidRPr="00BC7549">
        <w:rPr>
          <w:sz w:val="22"/>
          <w:szCs w:val="22"/>
          <w:lang w:val="pl-PL"/>
        </w:rPr>
        <w:t xml:space="preserve">Zaburzenia te obserwowano również u dzieci leczonych deferypronem w standardowej dawce. </w:t>
      </w:r>
      <w:r w:rsidRPr="009B7678">
        <w:rPr>
          <w:sz w:val="22"/>
          <w:szCs w:val="22"/>
          <w:lang w:val="pl-PL"/>
        </w:rPr>
        <w:t>Objawy te ustąpiły po odstawieniu leku Ferriprox.</w:t>
      </w:r>
    </w:p>
    <w:p w:rsidR="00095015" w:rsidRPr="009B7678" w:rsidRDefault="00095015">
      <w:pPr>
        <w:rPr>
          <w:sz w:val="22"/>
          <w:szCs w:val="22"/>
          <w:lang w:val="pl-PL"/>
        </w:rPr>
      </w:pPr>
    </w:p>
    <w:p w:rsidR="00A92ED0" w:rsidRPr="009B7678" w:rsidRDefault="00A92ED0" w:rsidP="00A92ED0">
      <w:pPr>
        <w:rPr>
          <w:b/>
          <w:noProof/>
          <w:sz w:val="22"/>
          <w:szCs w:val="22"/>
          <w:lang w:val="pl-PL"/>
        </w:rPr>
      </w:pPr>
      <w:r w:rsidRPr="009B7678">
        <w:rPr>
          <w:b/>
          <w:noProof/>
          <w:sz w:val="22"/>
          <w:szCs w:val="22"/>
          <w:lang w:val="pl-PL"/>
        </w:rPr>
        <w:t>Zgłaszanie działań niepożądanych</w:t>
      </w:r>
    </w:p>
    <w:p w:rsidR="00A92ED0" w:rsidRPr="009B7678" w:rsidRDefault="00A92ED0" w:rsidP="00A92ED0">
      <w:pPr>
        <w:tabs>
          <w:tab w:val="left" w:pos="540"/>
        </w:tabs>
        <w:rPr>
          <w:noProof/>
          <w:sz w:val="22"/>
          <w:szCs w:val="22"/>
          <w:lang w:val="pl-PL"/>
        </w:rPr>
      </w:pPr>
      <w:r w:rsidRPr="009B7678">
        <w:rPr>
          <w:noProof/>
          <w:sz w:val="22"/>
          <w:szCs w:val="22"/>
          <w:lang w:val="pl-PL"/>
        </w:rPr>
        <w:t>Jeśli wystąpią jakiekolwiek objawy niepożądane, w tym wszelkie objawy niepożądane niewymienione w</w:t>
      </w:r>
      <w:r w:rsidR="001551F9">
        <w:rPr>
          <w:noProof/>
          <w:sz w:val="22"/>
          <w:szCs w:val="22"/>
          <w:lang w:val="pl-PL"/>
        </w:rPr>
        <w:t xml:space="preserve"> tej</w:t>
      </w:r>
      <w:r w:rsidRPr="009B7678">
        <w:rPr>
          <w:noProof/>
          <w:sz w:val="22"/>
          <w:szCs w:val="22"/>
          <w:lang w:val="pl-PL"/>
        </w:rPr>
        <w:t xml:space="preserve"> ulotce, należy powiedzieć o tym lekarzowi lub farmaceucie. Działania niepożądane można zgłaszać bezpośrednio </w:t>
      </w:r>
      <w:r w:rsidRPr="009B7678">
        <w:rPr>
          <w:sz w:val="22"/>
          <w:szCs w:val="22"/>
          <w:lang w:val="pl-PL"/>
        </w:rPr>
        <w:t xml:space="preserve">do </w:t>
      </w:r>
      <w:r w:rsidRPr="009B7678">
        <w:rPr>
          <w:sz w:val="22"/>
          <w:szCs w:val="22"/>
          <w:highlight w:val="lightGray"/>
          <w:lang w:val="pl-PL"/>
        </w:rPr>
        <w:t xml:space="preserve">„krajowego systemu zgłaszania” wymienionego w </w:t>
      </w:r>
      <w:hyperlink r:id="rId13" w:history="1">
        <w:r w:rsidR="002C277C" w:rsidRPr="002C277C">
          <w:rPr>
            <w:rStyle w:val="Hyperlink"/>
            <w:sz w:val="22"/>
            <w:highlight w:val="lightGray"/>
            <w:lang w:val="pl-PL"/>
          </w:rPr>
          <w:t>załączniku V</w:t>
        </w:r>
      </w:hyperlink>
      <w:r w:rsidRPr="009B7678">
        <w:rPr>
          <w:noProof/>
          <w:sz w:val="22"/>
          <w:szCs w:val="22"/>
          <w:lang w:val="pl-PL"/>
        </w:rPr>
        <w:t>. Dzięki zgłaszaniu działań niepożądanych można będzie zgromadzić więcej informacji na temat bezpieczeństwa stosowania leku.</w:t>
      </w:r>
    </w:p>
    <w:p w:rsidR="00095015" w:rsidRPr="009B7678" w:rsidRDefault="00095015">
      <w:pPr>
        <w:numPr>
          <w:ilvl w:val="12"/>
          <w:numId w:val="0"/>
        </w:numPr>
        <w:rPr>
          <w:sz w:val="22"/>
          <w:szCs w:val="22"/>
          <w:lang w:val="pl-PL"/>
        </w:rPr>
      </w:pPr>
    </w:p>
    <w:p w:rsidR="00095015" w:rsidRPr="009B7678" w:rsidRDefault="00095015">
      <w:pPr>
        <w:numPr>
          <w:ilvl w:val="12"/>
          <w:numId w:val="0"/>
        </w:numPr>
        <w:rPr>
          <w:sz w:val="22"/>
          <w:szCs w:val="22"/>
          <w:lang w:val="pl-PL"/>
        </w:rPr>
      </w:pPr>
    </w:p>
    <w:p w:rsidR="00095015" w:rsidRPr="009B7678" w:rsidRDefault="00095015" w:rsidP="00D600DF">
      <w:pPr>
        <w:keepNext/>
        <w:ind w:left="540" w:hanging="540"/>
        <w:rPr>
          <w:b/>
          <w:sz w:val="22"/>
          <w:szCs w:val="22"/>
          <w:lang w:val="pl-PL"/>
        </w:rPr>
      </w:pPr>
      <w:r w:rsidRPr="009B7678">
        <w:rPr>
          <w:b/>
          <w:sz w:val="22"/>
          <w:szCs w:val="22"/>
          <w:lang w:val="pl-PL"/>
        </w:rPr>
        <w:t>5.</w:t>
      </w:r>
      <w:r w:rsidRPr="009B7678">
        <w:rPr>
          <w:b/>
          <w:sz w:val="22"/>
          <w:szCs w:val="22"/>
          <w:lang w:val="pl-PL"/>
        </w:rPr>
        <w:tab/>
        <w:t>J</w:t>
      </w:r>
      <w:r w:rsidR="00722F24" w:rsidRPr="009B7678">
        <w:rPr>
          <w:b/>
          <w:sz w:val="22"/>
          <w:szCs w:val="22"/>
          <w:lang w:val="pl-PL"/>
        </w:rPr>
        <w:t>ak przechowywać Ferrip</w:t>
      </w:r>
      <w:r w:rsidR="00613D58" w:rsidRPr="009B7678">
        <w:rPr>
          <w:b/>
          <w:sz w:val="22"/>
          <w:szCs w:val="22"/>
          <w:lang w:val="pl-PL"/>
        </w:rPr>
        <w:t>r</w:t>
      </w:r>
      <w:r w:rsidR="00722F24" w:rsidRPr="009B7678">
        <w:rPr>
          <w:b/>
          <w:sz w:val="22"/>
          <w:szCs w:val="22"/>
          <w:lang w:val="pl-PL"/>
        </w:rPr>
        <w:t>ox</w:t>
      </w:r>
    </w:p>
    <w:p w:rsidR="00095015" w:rsidRPr="009B7678" w:rsidRDefault="00095015" w:rsidP="00D600DF">
      <w:pPr>
        <w:keepNext/>
        <w:rPr>
          <w:sz w:val="22"/>
          <w:szCs w:val="22"/>
          <w:lang w:val="pl-PL"/>
        </w:rPr>
      </w:pPr>
    </w:p>
    <w:p w:rsidR="00095015" w:rsidRPr="009B7678" w:rsidRDefault="00722F24">
      <w:pPr>
        <w:rPr>
          <w:sz w:val="22"/>
          <w:szCs w:val="22"/>
          <w:lang w:val="pl-PL"/>
        </w:rPr>
      </w:pPr>
      <w:r w:rsidRPr="009B7678">
        <w:rPr>
          <w:sz w:val="22"/>
          <w:szCs w:val="22"/>
          <w:lang w:val="pl-PL"/>
        </w:rPr>
        <w:t>Lek należy p</w:t>
      </w:r>
      <w:r w:rsidR="00095015" w:rsidRPr="009B7678">
        <w:rPr>
          <w:sz w:val="22"/>
          <w:szCs w:val="22"/>
          <w:lang w:val="pl-PL"/>
        </w:rPr>
        <w:t xml:space="preserve">rzechowywać w miejscu niewidocznym </w:t>
      </w:r>
      <w:r w:rsidRPr="009B7678">
        <w:rPr>
          <w:sz w:val="22"/>
          <w:szCs w:val="22"/>
          <w:lang w:val="pl-PL"/>
        </w:rPr>
        <w:t xml:space="preserve">i niedostępnym </w:t>
      </w:r>
      <w:r w:rsidR="00095015" w:rsidRPr="009B7678">
        <w:rPr>
          <w:sz w:val="22"/>
          <w:szCs w:val="22"/>
          <w:lang w:val="pl-PL"/>
        </w:rPr>
        <w:t>dla dzieci.</w:t>
      </w:r>
    </w:p>
    <w:p w:rsidR="00B755C1" w:rsidRPr="009B7678" w:rsidRDefault="00B755C1">
      <w:pPr>
        <w:rPr>
          <w:sz w:val="22"/>
          <w:szCs w:val="22"/>
          <w:lang w:val="pl-PL"/>
        </w:rPr>
      </w:pPr>
    </w:p>
    <w:p w:rsidR="00095015" w:rsidRPr="009B7678" w:rsidRDefault="00722F24">
      <w:pPr>
        <w:rPr>
          <w:sz w:val="22"/>
          <w:szCs w:val="22"/>
          <w:lang w:val="pl-PL"/>
        </w:rPr>
      </w:pPr>
      <w:r w:rsidRPr="009B7678">
        <w:rPr>
          <w:sz w:val="22"/>
          <w:szCs w:val="22"/>
          <w:lang w:val="pl-PL"/>
        </w:rPr>
        <w:t xml:space="preserve">Leku nie należy </w:t>
      </w:r>
      <w:r w:rsidR="00095015" w:rsidRPr="009B7678">
        <w:rPr>
          <w:sz w:val="22"/>
          <w:szCs w:val="22"/>
          <w:lang w:val="pl-PL"/>
        </w:rPr>
        <w:t xml:space="preserve">stosować po upływie terminu ważności zamieszczonego na etykiecie i </w:t>
      </w:r>
      <w:r w:rsidR="00CF3138" w:rsidRPr="009B7678">
        <w:rPr>
          <w:sz w:val="22"/>
          <w:szCs w:val="22"/>
          <w:lang w:val="pl-PL"/>
        </w:rPr>
        <w:t xml:space="preserve">pudełku </w:t>
      </w:r>
      <w:r w:rsidR="00095015" w:rsidRPr="009B7678">
        <w:rPr>
          <w:sz w:val="22"/>
          <w:szCs w:val="22"/>
          <w:lang w:val="pl-PL"/>
        </w:rPr>
        <w:t>po napisie: Termin ważności</w:t>
      </w:r>
      <w:r w:rsidR="00203F68">
        <w:rPr>
          <w:sz w:val="22"/>
          <w:szCs w:val="22"/>
          <w:lang w:val="pl-PL"/>
        </w:rPr>
        <w:t>/EXP</w:t>
      </w:r>
      <w:r w:rsidR="00095015" w:rsidRPr="009B7678">
        <w:rPr>
          <w:sz w:val="22"/>
          <w:szCs w:val="22"/>
          <w:lang w:val="pl-PL"/>
        </w:rPr>
        <w:t>.</w:t>
      </w:r>
    </w:p>
    <w:p w:rsidR="00B755C1" w:rsidRPr="009B7678" w:rsidRDefault="00B755C1">
      <w:pPr>
        <w:rPr>
          <w:sz w:val="22"/>
          <w:szCs w:val="22"/>
          <w:lang w:val="pl-PL"/>
        </w:rPr>
      </w:pPr>
    </w:p>
    <w:p w:rsidR="00095015" w:rsidRPr="009B7678" w:rsidRDefault="006C4E94">
      <w:pPr>
        <w:rPr>
          <w:sz w:val="22"/>
          <w:szCs w:val="22"/>
          <w:lang w:val="pl-PL"/>
        </w:rPr>
      </w:pPr>
      <w:r w:rsidRPr="009B7678">
        <w:rPr>
          <w:sz w:val="22"/>
          <w:szCs w:val="22"/>
          <w:lang w:val="pl-PL"/>
        </w:rPr>
        <w:t xml:space="preserve">Należy użyć w ciągu 35 dni od pierwszego otwarcia. </w:t>
      </w:r>
      <w:r w:rsidR="00095015" w:rsidRPr="009B7678">
        <w:rPr>
          <w:sz w:val="22"/>
          <w:szCs w:val="22"/>
          <w:lang w:val="pl-PL"/>
        </w:rPr>
        <w:t>Nie przechowywać w temperaturze powyżej 30ºC.</w:t>
      </w:r>
      <w:r w:rsidR="00222EF0">
        <w:rPr>
          <w:sz w:val="22"/>
          <w:szCs w:val="22"/>
          <w:lang w:val="pl-PL"/>
        </w:rPr>
        <w:t xml:space="preserve"> </w:t>
      </w:r>
      <w:r w:rsidR="00095015" w:rsidRPr="009B7678">
        <w:rPr>
          <w:sz w:val="22"/>
          <w:szCs w:val="22"/>
          <w:lang w:val="pl-PL"/>
        </w:rPr>
        <w:t>Przechowywać w oryginalnym opakowaniu w celu ochrony przed światłem.</w:t>
      </w:r>
    </w:p>
    <w:p w:rsidR="00897A2A" w:rsidRDefault="00897A2A" w:rsidP="00897A2A">
      <w:pPr>
        <w:rPr>
          <w:sz w:val="22"/>
          <w:szCs w:val="22"/>
          <w:lang w:val="pl-PL"/>
        </w:rPr>
      </w:pPr>
    </w:p>
    <w:p w:rsidR="00897A2A" w:rsidRPr="009B7678" w:rsidRDefault="00897A2A" w:rsidP="00897A2A">
      <w:pPr>
        <w:rPr>
          <w:sz w:val="22"/>
          <w:szCs w:val="22"/>
          <w:lang w:val="pl-PL"/>
        </w:rPr>
      </w:pPr>
      <w:r w:rsidRPr="00897A2A">
        <w:rPr>
          <w:sz w:val="22"/>
          <w:szCs w:val="22"/>
          <w:lang w:val="pl-PL"/>
        </w:rPr>
        <w:t>Leków nie należy wyrzucać do kanalizacji ani domowych pojemników na odpadki. Należy zapytać farmaceutę, jak usunąć leki, których się już nie używa. Takie postępowanie pomoże chronić środowisko.</w:t>
      </w:r>
    </w:p>
    <w:p w:rsidR="00095015" w:rsidRPr="009B7678" w:rsidRDefault="00095015">
      <w:pPr>
        <w:rPr>
          <w:sz w:val="22"/>
          <w:szCs w:val="22"/>
          <w:lang w:val="pl-PL"/>
        </w:rPr>
      </w:pPr>
    </w:p>
    <w:p w:rsidR="00095015" w:rsidRPr="009B7678" w:rsidRDefault="00095015">
      <w:pPr>
        <w:pStyle w:val="BodyText"/>
        <w:jc w:val="left"/>
        <w:rPr>
          <w:b/>
          <w:szCs w:val="22"/>
          <w:lang w:val="pl-PL"/>
        </w:rPr>
      </w:pPr>
    </w:p>
    <w:p w:rsidR="00095015" w:rsidRPr="009B7678" w:rsidRDefault="00095015" w:rsidP="00B30E28">
      <w:pPr>
        <w:keepNext/>
        <w:ind w:left="540" w:hanging="540"/>
        <w:rPr>
          <w:b/>
          <w:sz w:val="22"/>
          <w:szCs w:val="22"/>
          <w:lang w:val="pl-PL"/>
        </w:rPr>
      </w:pPr>
      <w:r w:rsidRPr="009B7678">
        <w:rPr>
          <w:b/>
          <w:sz w:val="22"/>
          <w:szCs w:val="22"/>
          <w:lang w:val="pl-PL"/>
        </w:rPr>
        <w:t>6.</w:t>
      </w:r>
      <w:r w:rsidRPr="009B7678">
        <w:rPr>
          <w:b/>
          <w:sz w:val="22"/>
          <w:szCs w:val="22"/>
          <w:lang w:val="pl-PL"/>
        </w:rPr>
        <w:tab/>
      </w:r>
      <w:r w:rsidR="00B475F9" w:rsidRPr="009B7678">
        <w:rPr>
          <w:b/>
          <w:sz w:val="22"/>
          <w:szCs w:val="22"/>
          <w:lang w:val="pl-PL"/>
        </w:rPr>
        <w:t>Zawartość opakowania i inne informacje</w:t>
      </w:r>
    </w:p>
    <w:p w:rsidR="00095015" w:rsidRPr="009B7678" w:rsidRDefault="00095015" w:rsidP="00B30E28">
      <w:pPr>
        <w:keepNext/>
        <w:rPr>
          <w:b/>
          <w:bCs/>
          <w:sz w:val="22"/>
          <w:szCs w:val="22"/>
          <w:lang w:val="pl-PL"/>
        </w:rPr>
      </w:pPr>
    </w:p>
    <w:p w:rsidR="00095015" w:rsidRPr="009B7678" w:rsidRDefault="00095015" w:rsidP="00D600DF">
      <w:pPr>
        <w:keepNext/>
        <w:rPr>
          <w:b/>
          <w:sz w:val="22"/>
          <w:szCs w:val="22"/>
          <w:lang w:val="pl-PL"/>
        </w:rPr>
      </w:pPr>
      <w:r w:rsidRPr="009B7678">
        <w:rPr>
          <w:b/>
          <w:sz w:val="22"/>
          <w:szCs w:val="22"/>
          <w:lang w:val="pl-PL"/>
        </w:rPr>
        <w:t>Co zawiera Ferriprox</w:t>
      </w:r>
    </w:p>
    <w:p w:rsidR="00095015" w:rsidRPr="009B7678" w:rsidRDefault="00095015">
      <w:pPr>
        <w:rPr>
          <w:sz w:val="22"/>
          <w:szCs w:val="22"/>
          <w:lang w:val="pl-PL"/>
        </w:rPr>
      </w:pPr>
      <w:r w:rsidRPr="009B7678">
        <w:rPr>
          <w:sz w:val="22"/>
          <w:szCs w:val="22"/>
          <w:lang w:val="pl-PL"/>
        </w:rPr>
        <w:t>Substancją aktywną jest deferypron. Jeden ml roztworu doustnego zawiera 100 mg deferypronu.</w:t>
      </w:r>
    </w:p>
    <w:p w:rsidR="00095015" w:rsidRPr="009B7678" w:rsidRDefault="00095015">
      <w:pPr>
        <w:rPr>
          <w:sz w:val="22"/>
          <w:szCs w:val="22"/>
          <w:lang w:val="pl-PL"/>
        </w:rPr>
      </w:pPr>
    </w:p>
    <w:p w:rsidR="00095015" w:rsidRPr="009B7678" w:rsidRDefault="00095015" w:rsidP="00E330D4">
      <w:pPr>
        <w:pStyle w:val="BodyText"/>
        <w:jc w:val="left"/>
        <w:rPr>
          <w:szCs w:val="22"/>
          <w:lang w:val="pl-PL"/>
        </w:rPr>
      </w:pPr>
      <w:r w:rsidRPr="009B7678">
        <w:rPr>
          <w:szCs w:val="22"/>
          <w:lang w:val="pl-PL"/>
        </w:rPr>
        <w:t>Inne składniki to: woda oczyszczona; hydroksyetyloceluloza; glicerol</w:t>
      </w:r>
      <w:r w:rsidR="00222EF0">
        <w:rPr>
          <w:szCs w:val="22"/>
          <w:lang w:val="pl-PL"/>
        </w:rPr>
        <w:t xml:space="preserve"> (E422)</w:t>
      </w:r>
      <w:r w:rsidRPr="009B7678">
        <w:rPr>
          <w:szCs w:val="22"/>
          <w:lang w:val="pl-PL"/>
        </w:rPr>
        <w:t>; kwas solny</w:t>
      </w:r>
      <w:r w:rsidR="00F127F1">
        <w:rPr>
          <w:szCs w:val="22"/>
          <w:lang w:val="pl-PL"/>
        </w:rPr>
        <w:t>,</w:t>
      </w:r>
      <w:r w:rsidR="000F649C" w:rsidRPr="009B7678">
        <w:rPr>
          <w:szCs w:val="22"/>
          <w:lang w:val="pl-PL"/>
        </w:rPr>
        <w:t xml:space="preserve"> stężony</w:t>
      </w:r>
      <w:r w:rsidR="00F127F1">
        <w:rPr>
          <w:szCs w:val="22"/>
          <w:lang w:val="pl-PL"/>
        </w:rPr>
        <w:t xml:space="preserve"> (</w:t>
      </w:r>
      <w:r w:rsidR="00F127F1">
        <w:rPr>
          <w:lang w:val="pl-PL"/>
        </w:rPr>
        <w:t xml:space="preserve">do </w:t>
      </w:r>
      <w:r w:rsidR="00390D2B">
        <w:rPr>
          <w:lang w:val="pl-PL"/>
        </w:rPr>
        <w:t>ustale</w:t>
      </w:r>
      <w:r w:rsidR="00F127F1">
        <w:rPr>
          <w:lang w:val="pl-PL"/>
        </w:rPr>
        <w:t>nia pH</w:t>
      </w:r>
      <w:r w:rsidR="00F127F1">
        <w:rPr>
          <w:szCs w:val="22"/>
          <w:lang w:val="pl-PL"/>
        </w:rPr>
        <w:t>)</w:t>
      </w:r>
      <w:r w:rsidRPr="009B7678">
        <w:rPr>
          <w:szCs w:val="22"/>
          <w:lang w:val="pl-PL"/>
        </w:rPr>
        <w:t>; aromat wiśniowy; olejek miętowy; żółcień pomarańczowa (E110); sukraloza (E955).</w:t>
      </w:r>
    </w:p>
    <w:p w:rsidR="00095015" w:rsidRPr="009B7678" w:rsidRDefault="00095015">
      <w:pPr>
        <w:rPr>
          <w:sz w:val="22"/>
          <w:szCs w:val="22"/>
          <w:lang w:val="pl-PL"/>
        </w:rPr>
      </w:pPr>
    </w:p>
    <w:p w:rsidR="00095015" w:rsidRPr="009B7678" w:rsidRDefault="00095015" w:rsidP="00D600DF">
      <w:pPr>
        <w:keepNext/>
        <w:numPr>
          <w:ilvl w:val="12"/>
          <w:numId w:val="0"/>
        </w:numPr>
        <w:rPr>
          <w:b/>
          <w:sz w:val="22"/>
          <w:szCs w:val="22"/>
          <w:lang w:val="pl-PL"/>
        </w:rPr>
      </w:pPr>
      <w:r w:rsidRPr="009B7678">
        <w:rPr>
          <w:b/>
          <w:sz w:val="22"/>
          <w:szCs w:val="22"/>
          <w:lang w:val="pl-PL"/>
        </w:rPr>
        <w:t>Jak wygląda Ferriprox i co zawiera opakowanie</w:t>
      </w:r>
    </w:p>
    <w:p w:rsidR="00095015" w:rsidRPr="009B7678" w:rsidRDefault="00095015">
      <w:pPr>
        <w:tabs>
          <w:tab w:val="left" w:pos="4320"/>
        </w:tabs>
        <w:rPr>
          <w:b/>
          <w:sz w:val="22"/>
          <w:szCs w:val="22"/>
          <w:lang w:val="pl-PL"/>
        </w:rPr>
      </w:pPr>
      <w:r w:rsidRPr="009B7678">
        <w:rPr>
          <w:sz w:val="22"/>
          <w:szCs w:val="22"/>
          <w:lang w:val="pl-PL"/>
        </w:rPr>
        <w:t>Roztwór doustney Ferriprox to przezroczysty, czerwonopomarańczowy płyn. Pakowany jest w butelki po 250 ml lub 500 ml.</w:t>
      </w:r>
    </w:p>
    <w:p w:rsidR="00095015" w:rsidRPr="009B7678" w:rsidRDefault="00095015">
      <w:pPr>
        <w:tabs>
          <w:tab w:val="left" w:pos="4320"/>
        </w:tabs>
        <w:rPr>
          <w:b/>
          <w:sz w:val="22"/>
          <w:szCs w:val="22"/>
          <w:lang w:val="pl-PL"/>
        </w:rPr>
      </w:pPr>
    </w:p>
    <w:p w:rsidR="00095015" w:rsidRPr="009B7678" w:rsidRDefault="00095015" w:rsidP="00D600DF">
      <w:pPr>
        <w:keepNext/>
        <w:tabs>
          <w:tab w:val="left" w:pos="4320"/>
        </w:tabs>
        <w:rPr>
          <w:b/>
          <w:sz w:val="22"/>
          <w:szCs w:val="22"/>
          <w:lang w:val="pl-PL"/>
        </w:rPr>
      </w:pPr>
      <w:r w:rsidRPr="009B7678">
        <w:rPr>
          <w:b/>
          <w:sz w:val="22"/>
          <w:szCs w:val="22"/>
          <w:lang w:val="pl-PL"/>
        </w:rPr>
        <w:t>Podmiot odpowiedzialny i wytwórca</w:t>
      </w:r>
    </w:p>
    <w:p w:rsidR="00373F8F" w:rsidRDefault="00373F8F" w:rsidP="00373F8F">
      <w:pPr>
        <w:rPr>
          <w:sz w:val="22"/>
          <w:szCs w:val="22"/>
          <w:lang w:val="pl-PL"/>
        </w:rPr>
      </w:pPr>
      <w:r w:rsidRPr="009B7678">
        <w:rPr>
          <w:sz w:val="22"/>
          <w:szCs w:val="22"/>
          <w:lang w:val="pl-PL"/>
        </w:rPr>
        <w:t>Podmiot odpowiedzialny:</w:t>
      </w:r>
    </w:p>
    <w:p w:rsidR="00F801E1" w:rsidRPr="002B63A9" w:rsidRDefault="0055464C" w:rsidP="00F801E1">
      <w:pPr>
        <w:ind w:left="720"/>
        <w:rPr>
          <w:sz w:val="22"/>
          <w:szCs w:val="22"/>
          <w:lang w:val="it-IT"/>
        </w:rPr>
      </w:pPr>
      <w:r w:rsidRPr="002B63A9">
        <w:rPr>
          <w:sz w:val="22"/>
          <w:szCs w:val="22"/>
          <w:lang w:val="it-IT"/>
        </w:rPr>
        <w:t>Chiesi Farmaceutici S.p.A.</w:t>
      </w:r>
    </w:p>
    <w:p w:rsidR="00183D43" w:rsidRPr="002B63A9" w:rsidRDefault="0055464C" w:rsidP="00183D43">
      <w:pPr>
        <w:ind w:left="720"/>
        <w:rPr>
          <w:sz w:val="22"/>
          <w:szCs w:val="22"/>
          <w:lang w:val="it-IT" w:eastAsia="en-US"/>
        </w:rPr>
      </w:pPr>
      <w:r w:rsidRPr="002B63A9">
        <w:rPr>
          <w:sz w:val="22"/>
          <w:szCs w:val="22"/>
          <w:lang w:val="it-IT"/>
        </w:rPr>
        <w:t>Via Palermo 26/A</w:t>
      </w:r>
    </w:p>
    <w:p w:rsidR="00183D43" w:rsidRPr="002B63A9" w:rsidRDefault="0055464C" w:rsidP="00183D43">
      <w:pPr>
        <w:ind w:left="720"/>
        <w:rPr>
          <w:sz w:val="22"/>
          <w:szCs w:val="22"/>
          <w:lang w:val="it-IT"/>
        </w:rPr>
      </w:pPr>
      <w:r w:rsidRPr="002B63A9">
        <w:rPr>
          <w:sz w:val="22"/>
          <w:szCs w:val="22"/>
          <w:lang w:val="it-IT"/>
        </w:rPr>
        <w:t>43122 Parma</w:t>
      </w:r>
    </w:p>
    <w:p w:rsidR="00373F8F" w:rsidRPr="002B63A9" w:rsidRDefault="0055464C" w:rsidP="00F801E1">
      <w:pPr>
        <w:ind w:left="720"/>
        <w:rPr>
          <w:sz w:val="22"/>
          <w:szCs w:val="22"/>
          <w:lang w:val="it-IT"/>
        </w:rPr>
      </w:pPr>
      <w:r w:rsidRPr="002B63A9">
        <w:rPr>
          <w:sz w:val="22"/>
          <w:szCs w:val="22"/>
          <w:lang w:val="it-IT"/>
        </w:rPr>
        <w:t>Włochy</w:t>
      </w:r>
    </w:p>
    <w:p w:rsidR="00373F8F" w:rsidRPr="002B63A9" w:rsidRDefault="00373F8F" w:rsidP="00373F8F">
      <w:pPr>
        <w:rPr>
          <w:sz w:val="22"/>
          <w:szCs w:val="22"/>
          <w:lang w:val="it-IT"/>
        </w:rPr>
      </w:pPr>
      <w:r w:rsidRPr="002B63A9">
        <w:rPr>
          <w:sz w:val="22"/>
          <w:szCs w:val="22"/>
          <w:lang w:val="it-IT"/>
        </w:rPr>
        <w:tab/>
      </w:r>
    </w:p>
    <w:p w:rsidR="00373F8F" w:rsidRDefault="00373F8F" w:rsidP="00373F8F">
      <w:pPr>
        <w:rPr>
          <w:b/>
          <w:sz w:val="22"/>
          <w:szCs w:val="22"/>
          <w:lang w:val="pl-PL"/>
        </w:rPr>
      </w:pPr>
      <w:r w:rsidRPr="009B7678">
        <w:rPr>
          <w:sz w:val="22"/>
          <w:szCs w:val="22"/>
          <w:lang w:val="pl-PL"/>
        </w:rPr>
        <w:t>Posiadacz praw wytwarzania:</w:t>
      </w:r>
    </w:p>
    <w:p w:rsidR="00373F8F" w:rsidRPr="00373F8F" w:rsidRDefault="00373F8F" w:rsidP="00373F8F">
      <w:pPr>
        <w:pStyle w:val="PILMAHaddress"/>
        <w:tabs>
          <w:tab w:val="left" w:pos="720"/>
        </w:tabs>
        <w:ind w:left="720"/>
        <w:rPr>
          <w:lang w:val="pl-PL"/>
        </w:rPr>
      </w:pPr>
      <w:r w:rsidRPr="00373F8F">
        <w:rPr>
          <w:lang w:val="pl-PL"/>
        </w:rPr>
        <w:t>Eurofins PROXY Laboratories B.V.</w:t>
      </w:r>
    </w:p>
    <w:p w:rsidR="00373F8F" w:rsidRDefault="00373F8F" w:rsidP="00373F8F">
      <w:pPr>
        <w:pStyle w:val="PILMAHaddress"/>
        <w:tabs>
          <w:tab w:val="left" w:pos="720"/>
        </w:tabs>
        <w:ind w:left="720"/>
      </w:pPr>
      <w:r>
        <w:t>Archimedesweg 25</w:t>
      </w:r>
    </w:p>
    <w:p w:rsidR="00373F8F" w:rsidRDefault="00373F8F" w:rsidP="00373F8F">
      <w:pPr>
        <w:pStyle w:val="PILMAHaddress"/>
        <w:tabs>
          <w:tab w:val="left" w:pos="720"/>
        </w:tabs>
        <w:ind w:left="720"/>
      </w:pPr>
      <w:r>
        <w:t>2333 CM Leiden</w:t>
      </w:r>
    </w:p>
    <w:p w:rsidR="00373F8F" w:rsidRDefault="00373F8F" w:rsidP="00373F8F">
      <w:pPr>
        <w:tabs>
          <w:tab w:val="left" w:pos="4320"/>
        </w:tabs>
        <w:ind w:left="720"/>
        <w:rPr>
          <w:sz w:val="22"/>
          <w:szCs w:val="22"/>
          <w:lang w:val="pl-PL"/>
        </w:rPr>
      </w:pPr>
      <w:r>
        <w:rPr>
          <w:sz w:val="22"/>
          <w:szCs w:val="22"/>
          <w:lang w:val="pl-PL"/>
        </w:rPr>
        <w:t>Holandia</w:t>
      </w:r>
    </w:p>
    <w:p w:rsidR="00373F8F" w:rsidRPr="009B7678" w:rsidRDefault="00373F8F" w:rsidP="00373F8F">
      <w:pPr>
        <w:rPr>
          <w:sz w:val="22"/>
          <w:szCs w:val="22"/>
          <w:lang w:val="pl-PL"/>
        </w:rPr>
      </w:pPr>
    </w:p>
    <w:p w:rsidR="00095015" w:rsidRDefault="00095015">
      <w:pPr>
        <w:rPr>
          <w:sz w:val="22"/>
          <w:szCs w:val="22"/>
          <w:lang w:val="pl-PL"/>
        </w:rPr>
      </w:pPr>
      <w:r w:rsidRPr="009B7678">
        <w:rPr>
          <w:sz w:val="22"/>
          <w:szCs w:val="22"/>
          <w:lang w:val="pl-PL"/>
        </w:rPr>
        <w:t>W celu uzyskania bardziej szczegółowych informacji</w:t>
      </w:r>
      <w:r w:rsidR="0089358D" w:rsidRPr="0089358D">
        <w:rPr>
          <w:sz w:val="22"/>
          <w:szCs w:val="22"/>
          <w:lang w:val="pl-PL"/>
        </w:rPr>
        <w:t xml:space="preserve"> dotyczących tego leku</w:t>
      </w:r>
      <w:r w:rsidRPr="009B7678">
        <w:rPr>
          <w:sz w:val="22"/>
          <w:szCs w:val="22"/>
          <w:lang w:val="pl-PL"/>
        </w:rPr>
        <w:t xml:space="preserve"> należy zwrócić się do </w:t>
      </w:r>
      <w:r w:rsidR="00C45574" w:rsidRPr="009B7678">
        <w:rPr>
          <w:sz w:val="22"/>
          <w:szCs w:val="22"/>
          <w:lang w:val="pl-PL"/>
        </w:rPr>
        <w:t xml:space="preserve">miejscowego </w:t>
      </w:r>
      <w:r w:rsidRPr="009B7678">
        <w:rPr>
          <w:sz w:val="22"/>
          <w:szCs w:val="22"/>
          <w:lang w:val="pl-PL"/>
        </w:rPr>
        <w:t>przedstawiciela podmiotu odpowiedzialnego:</w:t>
      </w:r>
    </w:p>
    <w:p w:rsidR="00810987" w:rsidRPr="002B63A9" w:rsidRDefault="00810987" w:rsidP="00810987">
      <w:pPr>
        <w:keepNext/>
        <w:numPr>
          <w:ilvl w:val="12"/>
          <w:numId w:val="0"/>
        </w:numPr>
        <w:ind w:right="-2"/>
        <w:rPr>
          <w:sz w:val="22"/>
          <w:szCs w:val="20"/>
          <w:lang w:val="bg-BG"/>
        </w:rPr>
      </w:pPr>
    </w:p>
    <w:tbl>
      <w:tblPr>
        <w:tblW w:w="9720" w:type="dxa"/>
        <w:tblInd w:w="-72" w:type="dxa"/>
        <w:tblLayout w:type="fixed"/>
        <w:tblLook w:val="04A0" w:firstRow="1" w:lastRow="0" w:firstColumn="1" w:lastColumn="0" w:noHBand="0" w:noVBand="1"/>
      </w:tblPr>
      <w:tblGrid>
        <w:gridCol w:w="4854"/>
        <w:gridCol w:w="4858"/>
        <w:gridCol w:w="8"/>
      </w:tblGrid>
      <w:tr w:rsidR="0057457C" w:rsidTr="002B63A9">
        <w:trPr>
          <w:cantSplit/>
        </w:trPr>
        <w:tc>
          <w:tcPr>
            <w:tcW w:w="4855" w:type="dxa"/>
          </w:tcPr>
          <w:p w:rsidR="002B63A9" w:rsidRDefault="002B63A9">
            <w:pPr>
              <w:rPr>
                <w:sz w:val="22"/>
                <w:szCs w:val="22"/>
                <w:lang w:val="fr-FR" w:eastAsia="en-US"/>
              </w:rPr>
            </w:pPr>
            <w:r>
              <w:rPr>
                <w:b/>
                <w:sz w:val="22"/>
                <w:szCs w:val="22"/>
                <w:lang w:val="fr-FR"/>
              </w:rPr>
              <w:t>België/Belgique/Belgien</w:t>
            </w:r>
          </w:p>
          <w:p w:rsidR="002B63A9" w:rsidRDefault="002B63A9">
            <w:pPr>
              <w:pStyle w:val="Default"/>
              <w:rPr>
                <w:sz w:val="22"/>
                <w:szCs w:val="22"/>
                <w:lang w:val="fr-FR"/>
              </w:rPr>
            </w:pPr>
            <w:r>
              <w:rPr>
                <w:sz w:val="22"/>
                <w:szCs w:val="22"/>
                <w:lang w:val="fr-FR"/>
              </w:rPr>
              <w:t xml:space="preserve">Chiesi sa/nv </w:t>
            </w:r>
          </w:p>
          <w:p w:rsidR="002B63A9" w:rsidRDefault="002B63A9">
            <w:pPr>
              <w:ind w:right="34"/>
              <w:rPr>
                <w:sz w:val="22"/>
                <w:szCs w:val="22"/>
                <w:lang w:val="en-GB"/>
              </w:rPr>
            </w:pPr>
            <w:r>
              <w:rPr>
                <w:sz w:val="22"/>
                <w:szCs w:val="22"/>
              </w:rPr>
              <w:t>Tél/Tel: + 32 (0)2 788 42 00</w:t>
            </w:r>
          </w:p>
          <w:p w:rsidR="002B63A9" w:rsidRDefault="002B63A9">
            <w:pPr>
              <w:ind w:right="34"/>
              <w:rPr>
                <w:sz w:val="22"/>
                <w:szCs w:val="22"/>
                <w:lang w:val="en-GB"/>
              </w:rPr>
            </w:pPr>
          </w:p>
        </w:tc>
        <w:tc>
          <w:tcPr>
            <w:tcW w:w="4868" w:type="dxa"/>
            <w:gridSpan w:val="2"/>
          </w:tcPr>
          <w:p w:rsidR="002B63A9" w:rsidRDefault="002B63A9">
            <w:pPr>
              <w:rPr>
                <w:sz w:val="22"/>
                <w:szCs w:val="22"/>
                <w:lang w:val="en-GB"/>
              </w:rPr>
            </w:pPr>
            <w:r>
              <w:rPr>
                <w:b/>
                <w:sz w:val="22"/>
                <w:szCs w:val="22"/>
                <w:lang w:val="en-GB"/>
              </w:rPr>
              <w:t>Lietuva</w:t>
            </w:r>
          </w:p>
          <w:p w:rsidR="002B63A9" w:rsidRDefault="002B63A9">
            <w:pPr>
              <w:pStyle w:val="Default"/>
              <w:rPr>
                <w:sz w:val="22"/>
                <w:szCs w:val="22"/>
              </w:rPr>
            </w:pPr>
            <w:r>
              <w:rPr>
                <w:sz w:val="22"/>
                <w:szCs w:val="22"/>
              </w:rPr>
              <w:t xml:space="preserve">Chiesi Pharmaceuticals GmbH </w:t>
            </w:r>
          </w:p>
          <w:p w:rsidR="002B63A9" w:rsidRDefault="002B63A9">
            <w:pPr>
              <w:suppressAutoHyphens/>
              <w:rPr>
                <w:sz w:val="22"/>
                <w:szCs w:val="22"/>
              </w:rPr>
            </w:pPr>
            <w:r w:rsidRPr="002B63A9">
              <w:rPr>
                <w:sz w:val="22"/>
                <w:szCs w:val="22"/>
                <w:lang w:val="en-GB"/>
              </w:rPr>
              <w:t xml:space="preserve">Tel: </w:t>
            </w:r>
            <w:r>
              <w:rPr>
                <w:sz w:val="22"/>
                <w:szCs w:val="22"/>
              </w:rPr>
              <w:t xml:space="preserve">+ 43 1 4073919 </w:t>
            </w:r>
          </w:p>
          <w:p w:rsidR="002B63A9" w:rsidRPr="002B63A9" w:rsidRDefault="002B63A9">
            <w:pPr>
              <w:suppressAutoHyphens/>
              <w:rPr>
                <w:sz w:val="22"/>
                <w:szCs w:val="22"/>
                <w:lang w:val="en-GB"/>
              </w:rPr>
            </w:pPr>
          </w:p>
        </w:tc>
      </w:tr>
      <w:tr w:rsidR="0057457C" w:rsidTr="002B63A9">
        <w:trPr>
          <w:cantSplit/>
        </w:trPr>
        <w:tc>
          <w:tcPr>
            <w:tcW w:w="4855" w:type="dxa"/>
          </w:tcPr>
          <w:p w:rsidR="002B63A9" w:rsidRDefault="002B63A9">
            <w:pPr>
              <w:autoSpaceDE w:val="0"/>
              <w:autoSpaceDN w:val="0"/>
              <w:adjustRightInd w:val="0"/>
              <w:rPr>
                <w:b/>
                <w:bCs/>
                <w:sz w:val="22"/>
                <w:szCs w:val="22"/>
                <w:lang w:val="it-CH"/>
              </w:rPr>
            </w:pPr>
            <w:r>
              <w:rPr>
                <w:b/>
                <w:bCs/>
                <w:sz w:val="22"/>
                <w:szCs w:val="22"/>
                <w:lang w:val="en-GB"/>
              </w:rPr>
              <w:t>България</w:t>
            </w:r>
          </w:p>
          <w:p w:rsidR="002B63A9" w:rsidRDefault="002B63A9">
            <w:pPr>
              <w:pStyle w:val="Default"/>
              <w:rPr>
                <w:sz w:val="22"/>
                <w:szCs w:val="22"/>
                <w:lang w:val="it-CH"/>
              </w:rPr>
            </w:pPr>
            <w:r>
              <w:rPr>
                <w:sz w:val="22"/>
                <w:szCs w:val="22"/>
                <w:lang w:val="it-IT"/>
              </w:rPr>
              <w:t xml:space="preserve">Chiesi Bulgaria EOOD </w:t>
            </w:r>
          </w:p>
          <w:p w:rsidR="002B63A9" w:rsidRDefault="002B63A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B63A9" w:rsidRDefault="002B63A9">
            <w:pPr>
              <w:tabs>
                <w:tab w:val="left" w:pos="-720"/>
              </w:tabs>
              <w:suppressAutoHyphens/>
              <w:jc w:val="both"/>
              <w:rPr>
                <w:b/>
                <w:sz w:val="22"/>
                <w:szCs w:val="22"/>
                <w:lang w:val="it-CH"/>
              </w:rPr>
            </w:pPr>
          </w:p>
        </w:tc>
        <w:tc>
          <w:tcPr>
            <w:tcW w:w="4868" w:type="dxa"/>
            <w:gridSpan w:val="2"/>
            <w:hideMark/>
          </w:tcPr>
          <w:p w:rsidR="002B63A9" w:rsidRDefault="002B63A9">
            <w:pPr>
              <w:rPr>
                <w:sz w:val="22"/>
                <w:szCs w:val="22"/>
                <w:lang w:val="it-CH"/>
              </w:rPr>
            </w:pPr>
            <w:r>
              <w:rPr>
                <w:b/>
                <w:sz w:val="22"/>
                <w:szCs w:val="22"/>
                <w:lang w:val="it-CH"/>
              </w:rPr>
              <w:t>Luxembourg/Luxemburg</w:t>
            </w:r>
          </w:p>
          <w:p w:rsidR="002B63A9" w:rsidRDefault="002B63A9">
            <w:pPr>
              <w:rPr>
                <w:sz w:val="22"/>
                <w:szCs w:val="22"/>
                <w:lang w:val="it-CH"/>
              </w:rPr>
            </w:pPr>
            <w:r>
              <w:rPr>
                <w:sz w:val="22"/>
                <w:szCs w:val="22"/>
                <w:lang w:val="it-CH"/>
              </w:rPr>
              <w:t>Chiesi sa/nv</w:t>
            </w:r>
          </w:p>
          <w:p w:rsidR="002B63A9" w:rsidRPr="002B63A9" w:rsidRDefault="002B63A9">
            <w:pPr>
              <w:suppressAutoHyphens/>
              <w:rPr>
                <w:sz w:val="22"/>
                <w:szCs w:val="22"/>
                <w:lang w:val="it-CH"/>
              </w:rPr>
            </w:pPr>
            <w:r w:rsidRPr="002B63A9">
              <w:rPr>
                <w:sz w:val="22"/>
                <w:szCs w:val="22"/>
                <w:lang w:val="it-CH"/>
              </w:rPr>
              <w:t xml:space="preserve">Tél/Tel: + 32 (0)2 788 42 00 </w:t>
            </w:r>
          </w:p>
        </w:tc>
      </w:tr>
      <w:tr w:rsidR="0057457C" w:rsidTr="002B63A9">
        <w:trPr>
          <w:cantSplit/>
        </w:trPr>
        <w:tc>
          <w:tcPr>
            <w:tcW w:w="4855" w:type="dxa"/>
          </w:tcPr>
          <w:p w:rsidR="002B63A9" w:rsidRPr="002B63A9" w:rsidRDefault="002B63A9">
            <w:pPr>
              <w:tabs>
                <w:tab w:val="left" w:pos="-720"/>
              </w:tabs>
              <w:suppressAutoHyphens/>
              <w:rPr>
                <w:sz w:val="22"/>
                <w:szCs w:val="22"/>
                <w:lang w:val="pt-BR"/>
              </w:rPr>
            </w:pPr>
            <w:r w:rsidRPr="002B63A9">
              <w:rPr>
                <w:b/>
                <w:sz w:val="22"/>
                <w:szCs w:val="22"/>
                <w:lang w:val="pt-BR"/>
              </w:rPr>
              <w:t>Česká republika</w:t>
            </w:r>
          </w:p>
          <w:p w:rsidR="002B63A9" w:rsidRPr="002B63A9" w:rsidRDefault="002B63A9">
            <w:pPr>
              <w:tabs>
                <w:tab w:val="left" w:pos="-720"/>
              </w:tabs>
              <w:suppressAutoHyphens/>
              <w:rPr>
                <w:sz w:val="22"/>
                <w:szCs w:val="22"/>
                <w:lang w:val="pt-BR"/>
              </w:rPr>
            </w:pPr>
            <w:r w:rsidRPr="002B63A9">
              <w:rPr>
                <w:sz w:val="22"/>
                <w:szCs w:val="22"/>
                <w:lang w:val="pt-BR"/>
              </w:rPr>
              <w:t>Aurovitas, spol. s r.o.</w:t>
            </w:r>
          </w:p>
          <w:p w:rsidR="002B63A9" w:rsidRDefault="002B63A9">
            <w:pPr>
              <w:tabs>
                <w:tab w:val="left" w:pos="-720"/>
              </w:tabs>
              <w:suppressAutoHyphens/>
              <w:rPr>
                <w:sz w:val="22"/>
                <w:szCs w:val="22"/>
                <w:lang w:val="it-CH"/>
              </w:rPr>
            </w:pPr>
            <w:r>
              <w:rPr>
                <w:sz w:val="22"/>
                <w:szCs w:val="22"/>
                <w:lang w:val="it-CH"/>
              </w:rPr>
              <w:t>Tel: +00420 234 705 700</w:t>
            </w:r>
          </w:p>
          <w:p w:rsidR="002B63A9" w:rsidRDefault="002B63A9">
            <w:pPr>
              <w:tabs>
                <w:tab w:val="left" w:pos="-720"/>
              </w:tabs>
              <w:suppressAutoHyphens/>
              <w:rPr>
                <w:sz w:val="22"/>
                <w:szCs w:val="22"/>
                <w:lang w:val="it-CH"/>
              </w:rPr>
            </w:pPr>
          </w:p>
        </w:tc>
        <w:tc>
          <w:tcPr>
            <w:tcW w:w="4868" w:type="dxa"/>
            <w:gridSpan w:val="2"/>
            <w:hideMark/>
          </w:tcPr>
          <w:p w:rsidR="002B63A9" w:rsidRDefault="002B63A9">
            <w:pPr>
              <w:spacing w:line="260" w:lineRule="atLeast"/>
              <w:rPr>
                <w:b/>
                <w:sz w:val="22"/>
                <w:szCs w:val="22"/>
                <w:lang w:val="it-CH"/>
              </w:rPr>
            </w:pPr>
            <w:r>
              <w:rPr>
                <w:b/>
                <w:sz w:val="22"/>
                <w:szCs w:val="22"/>
                <w:lang w:val="it-CH"/>
              </w:rPr>
              <w:t>Magyarország</w:t>
            </w:r>
          </w:p>
          <w:p w:rsidR="002B63A9" w:rsidRDefault="002B63A9">
            <w:pPr>
              <w:spacing w:line="260" w:lineRule="atLeast"/>
              <w:rPr>
                <w:sz w:val="22"/>
                <w:szCs w:val="22"/>
                <w:lang w:val="it-CH"/>
              </w:rPr>
            </w:pPr>
            <w:r>
              <w:rPr>
                <w:bCs/>
                <w:sz w:val="22"/>
                <w:szCs w:val="22"/>
                <w:lang w:val="it-CH"/>
              </w:rPr>
              <w:t>Chiesi Hungary Kft.</w:t>
            </w:r>
          </w:p>
          <w:p w:rsidR="002B63A9" w:rsidRDefault="002B63A9">
            <w:pPr>
              <w:tabs>
                <w:tab w:val="left" w:pos="-720"/>
              </w:tabs>
              <w:suppressAutoHyphens/>
              <w:rPr>
                <w:sz w:val="22"/>
                <w:szCs w:val="22"/>
                <w:lang w:val="it-CH"/>
              </w:rPr>
            </w:pPr>
            <w:r>
              <w:rPr>
                <w:sz w:val="22"/>
                <w:szCs w:val="22"/>
                <w:lang w:val="it-CH"/>
              </w:rPr>
              <w:t>Tel.: + 36-1-429 1060</w:t>
            </w:r>
          </w:p>
        </w:tc>
      </w:tr>
      <w:tr w:rsidR="0057457C" w:rsidTr="002B63A9">
        <w:trPr>
          <w:cantSplit/>
        </w:trPr>
        <w:tc>
          <w:tcPr>
            <w:tcW w:w="4855" w:type="dxa"/>
          </w:tcPr>
          <w:p w:rsidR="002B63A9" w:rsidRDefault="002B63A9">
            <w:pPr>
              <w:rPr>
                <w:sz w:val="22"/>
                <w:szCs w:val="22"/>
                <w:lang w:val="it-CH"/>
              </w:rPr>
            </w:pPr>
            <w:r>
              <w:rPr>
                <w:b/>
                <w:sz w:val="22"/>
                <w:szCs w:val="22"/>
                <w:lang w:val="it-CH"/>
              </w:rPr>
              <w:t>Danmark</w:t>
            </w:r>
          </w:p>
          <w:p w:rsidR="002B63A9" w:rsidRDefault="002B63A9">
            <w:pPr>
              <w:rPr>
                <w:sz w:val="22"/>
                <w:szCs w:val="22"/>
                <w:lang w:val="it-CH"/>
              </w:rPr>
            </w:pPr>
            <w:r>
              <w:rPr>
                <w:sz w:val="22"/>
                <w:szCs w:val="22"/>
                <w:lang w:val="it-CH"/>
              </w:rPr>
              <w:t>Chiesi Pharma AB</w:t>
            </w:r>
          </w:p>
          <w:p w:rsidR="002B63A9" w:rsidRDefault="002B63A9">
            <w:pPr>
              <w:tabs>
                <w:tab w:val="left" w:pos="-720"/>
              </w:tabs>
              <w:suppressAutoHyphens/>
              <w:rPr>
                <w:sz w:val="22"/>
                <w:szCs w:val="22"/>
                <w:lang w:val="it-CH"/>
              </w:rPr>
            </w:pPr>
            <w:r>
              <w:rPr>
                <w:sz w:val="22"/>
                <w:szCs w:val="22"/>
                <w:lang w:val="it-CH"/>
              </w:rPr>
              <w:t>Tlf: + 46 8 753 35 20</w:t>
            </w:r>
          </w:p>
          <w:p w:rsidR="002B63A9" w:rsidRDefault="002B63A9">
            <w:pPr>
              <w:tabs>
                <w:tab w:val="left" w:pos="-720"/>
              </w:tabs>
              <w:suppressAutoHyphens/>
              <w:rPr>
                <w:sz w:val="22"/>
                <w:szCs w:val="22"/>
                <w:lang w:val="it-CH"/>
              </w:rPr>
            </w:pPr>
          </w:p>
        </w:tc>
        <w:tc>
          <w:tcPr>
            <w:tcW w:w="4868" w:type="dxa"/>
            <w:gridSpan w:val="2"/>
            <w:hideMark/>
          </w:tcPr>
          <w:p w:rsidR="002B63A9" w:rsidRDefault="002B63A9">
            <w:pPr>
              <w:tabs>
                <w:tab w:val="left" w:pos="-720"/>
                <w:tab w:val="left" w:pos="4536"/>
              </w:tabs>
              <w:suppressAutoHyphens/>
              <w:rPr>
                <w:b/>
                <w:sz w:val="22"/>
                <w:szCs w:val="22"/>
                <w:lang w:val="it-IT"/>
              </w:rPr>
            </w:pPr>
            <w:r>
              <w:rPr>
                <w:b/>
                <w:sz w:val="22"/>
                <w:szCs w:val="22"/>
                <w:lang w:val="it-IT"/>
              </w:rPr>
              <w:t>Malta</w:t>
            </w:r>
          </w:p>
          <w:p w:rsidR="002B63A9" w:rsidRDefault="002B63A9">
            <w:pPr>
              <w:pStyle w:val="Default"/>
              <w:rPr>
                <w:sz w:val="22"/>
                <w:szCs w:val="22"/>
                <w:lang w:val="it-IT"/>
              </w:rPr>
            </w:pPr>
            <w:r>
              <w:rPr>
                <w:sz w:val="22"/>
                <w:szCs w:val="22"/>
                <w:lang w:val="it-IT"/>
              </w:rPr>
              <w:t>Chiesi Farmaceutici S.p.A.</w:t>
            </w:r>
          </w:p>
          <w:p w:rsidR="002B63A9" w:rsidRDefault="002B63A9">
            <w:pPr>
              <w:rPr>
                <w:sz w:val="22"/>
                <w:szCs w:val="22"/>
                <w:lang w:val="en-GB"/>
              </w:rPr>
            </w:pPr>
            <w:r>
              <w:rPr>
                <w:sz w:val="22"/>
                <w:szCs w:val="22"/>
                <w:lang w:val="en-GB"/>
              </w:rPr>
              <w:t xml:space="preserve">Tel: + 39 0521 </w:t>
            </w:r>
            <w:r>
              <w:rPr>
                <w:sz w:val="22"/>
                <w:szCs w:val="22"/>
              </w:rPr>
              <w:t>2791</w:t>
            </w:r>
          </w:p>
        </w:tc>
      </w:tr>
      <w:tr w:rsidR="0057457C" w:rsidTr="002B63A9">
        <w:trPr>
          <w:cantSplit/>
        </w:trPr>
        <w:tc>
          <w:tcPr>
            <w:tcW w:w="4855" w:type="dxa"/>
          </w:tcPr>
          <w:p w:rsidR="002B63A9" w:rsidRDefault="002B63A9">
            <w:pPr>
              <w:rPr>
                <w:sz w:val="22"/>
                <w:szCs w:val="22"/>
                <w:lang w:val="de-DE"/>
              </w:rPr>
            </w:pPr>
            <w:r>
              <w:rPr>
                <w:b/>
                <w:sz w:val="22"/>
                <w:szCs w:val="22"/>
                <w:lang w:val="de-DE"/>
              </w:rPr>
              <w:t>Deutschland</w:t>
            </w:r>
          </w:p>
          <w:p w:rsidR="002B63A9" w:rsidRDefault="002B63A9">
            <w:pPr>
              <w:rPr>
                <w:sz w:val="22"/>
                <w:szCs w:val="22"/>
                <w:lang w:val="de-DE"/>
              </w:rPr>
            </w:pPr>
            <w:r>
              <w:rPr>
                <w:sz w:val="22"/>
                <w:szCs w:val="22"/>
                <w:lang w:val="de-DE"/>
              </w:rPr>
              <w:t>Chiesi GmbH</w:t>
            </w:r>
          </w:p>
          <w:p w:rsidR="002B63A9" w:rsidRDefault="002B63A9">
            <w:pPr>
              <w:tabs>
                <w:tab w:val="left" w:pos="-720"/>
              </w:tabs>
              <w:suppressAutoHyphens/>
              <w:rPr>
                <w:sz w:val="22"/>
                <w:szCs w:val="22"/>
                <w:lang w:val="de-DE"/>
              </w:rPr>
            </w:pPr>
            <w:r>
              <w:rPr>
                <w:sz w:val="22"/>
                <w:szCs w:val="22"/>
                <w:lang w:val="de-DE"/>
              </w:rPr>
              <w:t>Tel: + 49 40 89724-0</w:t>
            </w:r>
          </w:p>
          <w:p w:rsidR="002B63A9" w:rsidRDefault="002B63A9">
            <w:pPr>
              <w:tabs>
                <w:tab w:val="left" w:pos="-720"/>
              </w:tabs>
              <w:suppressAutoHyphens/>
              <w:rPr>
                <w:sz w:val="22"/>
                <w:szCs w:val="22"/>
                <w:lang w:val="de-DE"/>
              </w:rPr>
            </w:pPr>
          </w:p>
        </w:tc>
        <w:tc>
          <w:tcPr>
            <w:tcW w:w="4868" w:type="dxa"/>
            <w:gridSpan w:val="2"/>
            <w:hideMark/>
          </w:tcPr>
          <w:p w:rsidR="002B63A9" w:rsidRDefault="002B63A9">
            <w:pPr>
              <w:tabs>
                <w:tab w:val="left" w:pos="-720"/>
                <w:tab w:val="left" w:pos="4536"/>
              </w:tabs>
              <w:suppressAutoHyphens/>
              <w:rPr>
                <w:b/>
                <w:sz w:val="22"/>
                <w:szCs w:val="22"/>
                <w:lang w:val="sv-SE"/>
              </w:rPr>
            </w:pPr>
            <w:r>
              <w:rPr>
                <w:b/>
                <w:sz w:val="22"/>
                <w:szCs w:val="22"/>
                <w:lang w:val="sv-SE"/>
              </w:rPr>
              <w:t>Nederland</w:t>
            </w:r>
          </w:p>
          <w:p w:rsidR="002B63A9" w:rsidRDefault="002B63A9">
            <w:pPr>
              <w:rPr>
                <w:sz w:val="22"/>
                <w:szCs w:val="22"/>
                <w:lang w:val="sv-SE"/>
              </w:rPr>
            </w:pPr>
            <w:r>
              <w:rPr>
                <w:sz w:val="22"/>
                <w:szCs w:val="22"/>
                <w:lang w:val="sv-SE"/>
              </w:rPr>
              <w:t>Chiesi Pharmaceuticals B.V.</w:t>
            </w:r>
          </w:p>
          <w:p w:rsidR="002B63A9" w:rsidRDefault="002B63A9">
            <w:pPr>
              <w:rPr>
                <w:sz w:val="22"/>
                <w:szCs w:val="22"/>
                <w:lang w:val="sv-SE"/>
              </w:rPr>
            </w:pPr>
            <w:r>
              <w:rPr>
                <w:sz w:val="22"/>
                <w:szCs w:val="22"/>
                <w:lang w:val="sv-SE"/>
              </w:rPr>
              <w:t>Tel: + 31 88 501 64 00</w:t>
            </w:r>
          </w:p>
        </w:tc>
      </w:tr>
      <w:tr w:rsidR="0057457C" w:rsidTr="002B63A9">
        <w:trPr>
          <w:cantSplit/>
        </w:trPr>
        <w:tc>
          <w:tcPr>
            <w:tcW w:w="4855" w:type="dxa"/>
          </w:tcPr>
          <w:p w:rsidR="002B63A9" w:rsidRPr="002B63A9" w:rsidRDefault="002B63A9">
            <w:pPr>
              <w:tabs>
                <w:tab w:val="left" w:pos="-720"/>
              </w:tabs>
              <w:suppressAutoHyphens/>
              <w:rPr>
                <w:b/>
                <w:bCs/>
                <w:sz w:val="22"/>
                <w:szCs w:val="22"/>
              </w:rPr>
            </w:pPr>
            <w:r w:rsidRPr="002B63A9">
              <w:rPr>
                <w:b/>
                <w:bCs/>
                <w:sz w:val="22"/>
                <w:szCs w:val="22"/>
              </w:rPr>
              <w:t>Eesti</w:t>
            </w:r>
          </w:p>
          <w:p w:rsidR="002B63A9" w:rsidRPr="002B63A9" w:rsidRDefault="002B63A9">
            <w:pPr>
              <w:rPr>
                <w:sz w:val="22"/>
                <w:szCs w:val="22"/>
              </w:rPr>
            </w:pPr>
            <w:r w:rsidRPr="002B63A9">
              <w:rPr>
                <w:sz w:val="22"/>
                <w:szCs w:val="22"/>
              </w:rPr>
              <w:t>Chiesi Pharmaceuticals GmbH</w:t>
            </w:r>
          </w:p>
          <w:p w:rsidR="002B63A9" w:rsidRPr="002B63A9" w:rsidRDefault="002B63A9">
            <w:pPr>
              <w:rPr>
                <w:sz w:val="22"/>
                <w:szCs w:val="22"/>
              </w:rPr>
            </w:pPr>
            <w:r w:rsidRPr="002B63A9">
              <w:rPr>
                <w:sz w:val="22"/>
                <w:szCs w:val="22"/>
              </w:rPr>
              <w:t>Tel: + 43 1 4073919</w:t>
            </w:r>
          </w:p>
          <w:p w:rsidR="002B63A9" w:rsidRPr="002B63A9" w:rsidRDefault="002B63A9">
            <w:pPr>
              <w:tabs>
                <w:tab w:val="left" w:pos="-720"/>
              </w:tabs>
              <w:suppressAutoHyphens/>
              <w:rPr>
                <w:sz w:val="22"/>
                <w:szCs w:val="22"/>
              </w:rPr>
            </w:pPr>
          </w:p>
        </w:tc>
        <w:tc>
          <w:tcPr>
            <w:tcW w:w="4868" w:type="dxa"/>
            <w:gridSpan w:val="2"/>
            <w:hideMark/>
          </w:tcPr>
          <w:p w:rsidR="002B63A9" w:rsidRDefault="002B63A9">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B63A9" w:rsidRDefault="002B63A9">
            <w:pPr>
              <w:rPr>
                <w:sz w:val="22"/>
                <w:szCs w:val="22"/>
                <w:lang w:val="it-IT"/>
              </w:rPr>
            </w:pPr>
            <w:r>
              <w:rPr>
                <w:sz w:val="22"/>
                <w:szCs w:val="22"/>
                <w:lang w:val="it-IT"/>
              </w:rPr>
              <w:t>Chiesi Pharma AB</w:t>
            </w:r>
          </w:p>
          <w:p w:rsidR="002B63A9" w:rsidRDefault="002B63A9">
            <w:pPr>
              <w:rPr>
                <w:sz w:val="22"/>
                <w:szCs w:val="22"/>
                <w:lang w:val="it-IT"/>
              </w:rPr>
            </w:pPr>
            <w:r>
              <w:rPr>
                <w:sz w:val="22"/>
                <w:szCs w:val="22"/>
                <w:lang w:val="it-IT"/>
              </w:rPr>
              <w:t>Tlf: + 46 8 753 35 20</w:t>
            </w:r>
          </w:p>
        </w:tc>
      </w:tr>
      <w:tr w:rsidR="0057457C" w:rsidTr="002B63A9">
        <w:trPr>
          <w:cantSplit/>
        </w:trPr>
        <w:tc>
          <w:tcPr>
            <w:tcW w:w="4855" w:type="dxa"/>
          </w:tcPr>
          <w:p w:rsidR="002B63A9" w:rsidRDefault="002B63A9">
            <w:pPr>
              <w:rPr>
                <w:sz w:val="22"/>
                <w:szCs w:val="22"/>
                <w:lang w:val="en-GB"/>
              </w:rPr>
            </w:pPr>
            <w:r>
              <w:rPr>
                <w:b/>
                <w:sz w:val="22"/>
                <w:szCs w:val="22"/>
                <w:lang w:val="en-GB"/>
              </w:rPr>
              <w:t>Ελλάδα</w:t>
            </w:r>
          </w:p>
          <w:p w:rsidR="002B63A9" w:rsidRDefault="002B63A9">
            <w:pPr>
              <w:rPr>
                <w:snapToGrid w:val="0"/>
                <w:sz w:val="22"/>
                <w:szCs w:val="22"/>
                <w:lang w:val="en-GB"/>
              </w:rPr>
            </w:pPr>
            <w:r>
              <w:rPr>
                <w:snapToGrid w:val="0"/>
                <w:sz w:val="22"/>
                <w:szCs w:val="22"/>
                <w:lang w:val="en-GB"/>
              </w:rPr>
              <w:t>DEMO ABEE</w:t>
            </w:r>
          </w:p>
          <w:p w:rsidR="002B63A9" w:rsidRDefault="002B63A9">
            <w:pPr>
              <w:tabs>
                <w:tab w:val="left" w:pos="-720"/>
              </w:tabs>
              <w:suppressAutoHyphens/>
              <w:rPr>
                <w:sz w:val="22"/>
                <w:szCs w:val="22"/>
                <w:lang w:val="en-GB"/>
              </w:rPr>
            </w:pPr>
            <w:r>
              <w:rPr>
                <w:sz w:val="22"/>
                <w:szCs w:val="22"/>
                <w:lang w:val="en-GB"/>
              </w:rPr>
              <w:t>Τηλ: + 30 210 8161802</w:t>
            </w:r>
          </w:p>
          <w:p w:rsidR="002B63A9" w:rsidRDefault="002B63A9">
            <w:pPr>
              <w:tabs>
                <w:tab w:val="left" w:pos="-720"/>
              </w:tabs>
              <w:suppressAutoHyphens/>
              <w:rPr>
                <w:sz w:val="22"/>
                <w:szCs w:val="22"/>
                <w:lang w:val="en-GB"/>
              </w:rPr>
            </w:pPr>
          </w:p>
        </w:tc>
        <w:tc>
          <w:tcPr>
            <w:tcW w:w="4868" w:type="dxa"/>
            <w:gridSpan w:val="2"/>
            <w:hideMark/>
          </w:tcPr>
          <w:p w:rsidR="002B63A9" w:rsidRDefault="002B63A9">
            <w:pPr>
              <w:rPr>
                <w:sz w:val="22"/>
                <w:szCs w:val="22"/>
                <w:lang w:val="en-GB"/>
              </w:rPr>
            </w:pPr>
            <w:r>
              <w:rPr>
                <w:b/>
                <w:sz w:val="22"/>
                <w:szCs w:val="22"/>
                <w:lang w:val="en-GB"/>
              </w:rPr>
              <w:t>Österreich</w:t>
            </w:r>
          </w:p>
          <w:p w:rsidR="002B63A9" w:rsidRDefault="002B63A9">
            <w:pPr>
              <w:rPr>
                <w:sz w:val="22"/>
                <w:szCs w:val="22"/>
                <w:lang w:val="en-GB"/>
              </w:rPr>
            </w:pPr>
            <w:r>
              <w:rPr>
                <w:sz w:val="22"/>
                <w:szCs w:val="22"/>
                <w:lang w:val="en-GB"/>
              </w:rPr>
              <w:t>Chiesi Pharmaceuticals GmbH</w:t>
            </w:r>
          </w:p>
          <w:p w:rsidR="002B63A9" w:rsidRDefault="002B63A9">
            <w:pPr>
              <w:rPr>
                <w:sz w:val="22"/>
                <w:szCs w:val="22"/>
                <w:lang w:val="en-GB"/>
              </w:rPr>
            </w:pPr>
            <w:r>
              <w:rPr>
                <w:sz w:val="22"/>
                <w:szCs w:val="22"/>
                <w:lang w:val="en-GB"/>
              </w:rPr>
              <w:t>Tel: + 43 1 4073919</w:t>
            </w:r>
          </w:p>
        </w:tc>
      </w:tr>
      <w:tr w:rsidR="0057457C" w:rsidTr="002B63A9">
        <w:trPr>
          <w:cantSplit/>
        </w:trPr>
        <w:tc>
          <w:tcPr>
            <w:tcW w:w="4855" w:type="dxa"/>
          </w:tcPr>
          <w:p w:rsidR="002B63A9" w:rsidRPr="002B63A9" w:rsidRDefault="002B63A9">
            <w:pPr>
              <w:tabs>
                <w:tab w:val="left" w:pos="-720"/>
                <w:tab w:val="left" w:pos="4536"/>
              </w:tabs>
              <w:suppressAutoHyphens/>
              <w:rPr>
                <w:b/>
                <w:sz w:val="22"/>
                <w:szCs w:val="22"/>
                <w:lang w:val="es-ES"/>
              </w:rPr>
            </w:pPr>
            <w:r w:rsidRPr="002B63A9">
              <w:rPr>
                <w:b/>
                <w:sz w:val="22"/>
                <w:szCs w:val="22"/>
                <w:lang w:val="es-ES"/>
              </w:rPr>
              <w:t>España</w:t>
            </w:r>
          </w:p>
          <w:p w:rsidR="002B63A9" w:rsidRPr="002B63A9" w:rsidRDefault="002B63A9">
            <w:pPr>
              <w:rPr>
                <w:sz w:val="22"/>
                <w:szCs w:val="22"/>
                <w:lang w:val="es-ES"/>
              </w:rPr>
            </w:pPr>
            <w:r w:rsidRPr="002B63A9">
              <w:rPr>
                <w:sz w:val="22"/>
                <w:szCs w:val="22"/>
                <w:lang w:val="es-ES"/>
              </w:rPr>
              <w:t>Chiesi España, S.A.U.</w:t>
            </w:r>
          </w:p>
          <w:p w:rsidR="002B63A9" w:rsidRDefault="002B63A9">
            <w:pPr>
              <w:rPr>
                <w:sz w:val="22"/>
                <w:szCs w:val="22"/>
                <w:lang w:val="en-GB"/>
              </w:rPr>
            </w:pPr>
            <w:r>
              <w:rPr>
                <w:sz w:val="22"/>
                <w:szCs w:val="22"/>
                <w:lang w:val="en-GB"/>
              </w:rPr>
              <w:t>Tel: + 34 934948000</w:t>
            </w:r>
          </w:p>
          <w:p w:rsidR="002B63A9" w:rsidRDefault="002B63A9">
            <w:pPr>
              <w:tabs>
                <w:tab w:val="left" w:pos="-720"/>
              </w:tabs>
              <w:suppressAutoHyphens/>
              <w:rPr>
                <w:sz w:val="22"/>
                <w:szCs w:val="22"/>
                <w:lang w:val="en-GB"/>
              </w:rPr>
            </w:pPr>
          </w:p>
        </w:tc>
        <w:tc>
          <w:tcPr>
            <w:tcW w:w="4868" w:type="dxa"/>
            <w:gridSpan w:val="2"/>
            <w:hideMark/>
          </w:tcPr>
          <w:p w:rsidR="002B63A9" w:rsidRDefault="002B63A9">
            <w:pPr>
              <w:tabs>
                <w:tab w:val="left" w:pos="-720"/>
              </w:tabs>
              <w:suppressAutoHyphens/>
              <w:rPr>
                <w:b/>
                <w:sz w:val="22"/>
                <w:szCs w:val="22"/>
                <w:lang w:val="it-CH"/>
              </w:rPr>
            </w:pPr>
            <w:r>
              <w:rPr>
                <w:b/>
                <w:sz w:val="22"/>
                <w:szCs w:val="22"/>
                <w:lang w:val="it-CH"/>
              </w:rPr>
              <w:t>Polska</w:t>
            </w:r>
          </w:p>
          <w:p w:rsidR="002B63A9" w:rsidRDefault="002B63A9">
            <w:pPr>
              <w:tabs>
                <w:tab w:val="left" w:pos="-720"/>
              </w:tabs>
              <w:suppressAutoHyphens/>
              <w:rPr>
                <w:bCs/>
                <w:sz w:val="22"/>
                <w:szCs w:val="22"/>
                <w:lang w:val="it-CH"/>
              </w:rPr>
            </w:pPr>
            <w:r>
              <w:rPr>
                <w:bCs/>
                <w:sz w:val="22"/>
                <w:szCs w:val="22"/>
                <w:lang w:val="it-CH"/>
              </w:rPr>
              <w:t>Chiesi Poland Sp. z.o.o.</w:t>
            </w:r>
          </w:p>
          <w:p w:rsidR="002B63A9" w:rsidRDefault="002B63A9">
            <w:pPr>
              <w:tabs>
                <w:tab w:val="left" w:pos="-720"/>
              </w:tabs>
              <w:suppressAutoHyphens/>
              <w:rPr>
                <w:sz w:val="22"/>
                <w:szCs w:val="22"/>
                <w:lang w:val="en-GB"/>
              </w:rPr>
            </w:pPr>
            <w:r>
              <w:rPr>
                <w:bCs/>
                <w:sz w:val="22"/>
                <w:szCs w:val="22"/>
                <w:lang w:val="it-CH"/>
              </w:rPr>
              <w:t>Tel.: + 48 22 620 1421</w:t>
            </w:r>
          </w:p>
        </w:tc>
      </w:tr>
      <w:tr w:rsidR="0057457C" w:rsidTr="002B63A9">
        <w:trPr>
          <w:cantSplit/>
        </w:trPr>
        <w:tc>
          <w:tcPr>
            <w:tcW w:w="4855" w:type="dxa"/>
          </w:tcPr>
          <w:p w:rsidR="002B63A9" w:rsidRDefault="002B63A9">
            <w:pPr>
              <w:tabs>
                <w:tab w:val="left" w:pos="-720"/>
                <w:tab w:val="left" w:pos="4536"/>
              </w:tabs>
              <w:suppressAutoHyphens/>
              <w:rPr>
                <w:b/>
                <w:sz w:val="22"/>
                <w:szCs w:val="22"/>
                <w:lang w:val="it-IT"/>
              </w:rPr>
            </w:pPr>
            <w:r>
              <w:rPr>
                <w:b/>
                <w:sz w:val="22"/>
                <w:szCs w:val="22"/>
                <w:lang w:val="it-IT"/>
              </w:rPr>
              <w:t>France</w:t>
            </w:r>
          </w:p>
          <w:p w:rsidR="002B63A9" w:rsidRDefault="002B63A9">
            <w:pPr>
              <w:pStyle w:val="Default"/>
              <w:rPr>
                <w:sz w:val="22"/>
                <w:szCs w:val="22"/>
                <w:lang w:val="it-IT"/>
              </w:rPr>
            </w:pPr>
            <w:r>
              <w:rPr>
                <w:sz w:val="22"/>
                <w:szCs w:val="22"/>
                <w:lang w:val="it-IT"/>
              </w:rPr>
              <w:t xml:space="preserve">Chiesi S.A.S. </w:t>
            </w:r>
          </w:p>
          <w:p w:rsidR="002B63A9" w:rsidRDefault="002B63A9">
            <w:pPr>
              <w:rPr>
                <w:sz w:val="22"/>
                <w:szCs w:val="22"/>
                <w:lang w:val="en-GB"/>
              </w:rPr>
            </w:pPr>
            <w:r>
              <w:rPr>
                <w:sz w:val="22"/>
                <w:szCs w:val="22"/>
              </w:rPr>
              <w:t xml:space="preserve">Tél: + 33 1 47688899 </w:t>
            </w:r>
          </w:p>
          <w:p w:rsidR="002B63A9" w:rsidRDefault="002B63A9">
            <w:pPr>
              <w:rPr>
                <w:b/>
                <w:sz w:val="22"/>
                <w:szCs w:val="22"/>
                <w:lang w:val="en-GB"/>
              </w:rPr>
            </w:pPr>
          </w:p>
        </w:tc>
        <w:tc>
          <w:tcPr>
            <w:tcW w:w="4868" w:type="dxa"/>
            <w:gridSpan w:val="2"/>
            <w:hideMark/>
          </w:tcPr>
          <w:p w:rsidR="002B63A9" w:rsidRDefault="002B63A9">
            <w:pPr>
              <w:rPr>
                <w:sz w:val="22"/>
                <w:szCs w:val="22"/>
                <w:lang w:val="it-IT"/>
              </w:rPr>
            </w:pPr>
            <w:r>
              <w:rPr>
                <w:b/>
                <w:sz w:val="22"/>
                <w:szCs w:val="22"/>
                <w:lang w:val="it-IT"/>
              </w:rPr>
              <w:t>Portugal</w:t>
            </w:r>
          </w:p>
          <w:p w:rsidR="002B63A9" w:rsidRDefault="002B63A9">
            <w:pPr>
              <w:rPr>
                <w:sz w:val="22"/>
                <w:szCs w:val="22"/>
                <w:lang w:val="it-IT"/>
              </w:rPr>
            </w:pPr>
            <w:r>
              <w:rPr>
                <w:sz w:val="22"/>
                <w:szCs w:val="22"/>
                <w:lang w:val="it-IT"/>
              </w:rPr>
              <w:t>Chiesi Farmaceutici S.p.A.</w:t>
            </w:r>
          </w:p>
          <w:p w:rsidR="002B63A9" w:rsidRDefault="002B63A9">
            <w:pPr>
              <w:tabs>
                <w:tab w:val="left" w:pos="-720"/>
              </w:tabs>
              <w:suppressAutoHyphens/>
              <w:rPr>
                <w:sz w:val="22"/>
                <w:szCs w:val="22"/>
                <w:lang w:val="en-GB"/>
              </w:rPr>
            </w:pPr>
            <w:r>
              <w:rPr>
                <w:sz w:val="22"/>
                <w:szCs w:val="22"/>
                <w:lang w:val="en-GB"/>
              </w:rPr>
              <w:t>Tel: + 39 0521 2791</w:t>
            </w:r>
          </w:p>
        </w:tc>
      </w:tr>
      <w:tr w:rsidR="0057457C" w:rsidTr="002B63A9">
        <w:trPr>
          <w:cantSplit/>
        </w:trPr>
        <w:tc>
          <w:tcPr>
            <w:tcW w:w="4855" w:type="dxa"/>
            <w:hideMark/>
          </w:tcPr>
          <w:p w:rsidR="002B63A9" w:rsidRDefault="002B63A9">
            <w:pPr>
              <w:tabs>
                <w:tab w:val="left" w:pos="-720"/>
                <w:tab w:val="left" w:pos="4536"/>
              </w:tabs>
              <w:suppressAutoHyphens/>
              <w:rPr>
                <w:b/>
                <w:noProof/>
                <w:sz w:val="22"/>
                <w:szCs w:val="22"/>
                <w:lang w:val="hr-HR"/>
              </w:rPr>
            </w:pPr>
            <w:r>
              <w:rPr>
                <w:b/>
                <w:noProof/>
                <w:sz w:val="22"/>
                <w:szCs w:val="22"/>
                <w:lang w:val="hr-HR"/>
              </w:rPr>
              <w:t>Hrvatska</w:t>
            </w:r>
          </w:p>
          <w:p w:rsidR="002B63A9" w:rsidRDefault="002B63A9">
            <w:pPr>
              <w:tabs>
                <w:tab w:val="left" w:pos="-720"/>
                <w:tab w:val="left" w:pos="4536"/>
              </w:tabs>
              <w:suppressAutoHyphens/>
              <w:rPr>
                <w:sz w:val="22"/>
                <w:szCs w:val="22"/>
                <w:lang w:val="hr-HR"/>
              </w:rPr>
            </w:pPr>
            <w:r>
              <w:rPr>
                <w:sz w:val="22"/>
                <w:szCs w:val="22"/>
                <w:lang w:val="hr-HR"/>
              </w:rPr>
              <w:t>Chiesi Pharmaceuticals GmbH</w:t>
            </w:r>
          </w:p>
          <w:p w:rsidR="002B63A9" w:rsidRDefault="002B63A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B63A9" w:rsidRDefault="002B63A9">
            <w:pPr>
              <w:tabs>
                <w:tab w:val="left" w:pos="-720"/>
              </w:tabs>
              <w:suppressAutoHyphens/>
              <w:rPr>
                <w:b/>
                <w:sz w:val="22"/>
                <w:szCs w:val="22"/>
                <w:lang w:val="it-CH"/>
              </w:rPr>
            </w:pPr>
            <w:r>
              <w:rPr>
                <w:b/>
                <w:sz w:val="22"/>
                <w:szCs w:val="22"/>
                <w:lang w:val="it-CH"/>
              </w:rPr>
              <w:t>România</w:t>
            </w:r>
          </w:p>
          <w:p w:rsidR="002B63A9" w:rsidRDefault="002B63A9">
            <w:pPr>
              <w:tabs>
                <w:tab w:val="left" w:pos="-720"/>
              </w:tabs>
              <w:suppressAutoHyphens/>
              <w:rPr>
                <w:sz w:val="22"/>
                <w:szCs w:val="22"/>
                <w:lang w:val="it-CH"/>
              </w:rPr>
            </w:pPr>
            <w:r>
              <w:rPr>
                <w:sz w:val="22"/>
                <w:szCs w:val="22"/>
                <w:lang w:val="it-CH"/>
              </w:rPr>
              <w:t>Chiesi Romania S.R.L.</w:t>
            </w:r>
          </w:p>
          <w:p w:rsidR="002B63A9" w:rsidRDefault="002B63A9">
            <w:pPr>
              <w:tabs>
                <w:tab w:val="left" w:pos="-720"/>
              </w:tabs>
              <w:suppressAutoHyphens/>
              <w:rPr>
                <w:sz w:val="22"/>
                <w:szCs w:val="22"/>
                <w:lang w:val="en-GB"/>
              </w:rPr>
            </w:pPr>
            <w:r>
              <w:rPr>
                <w:sz w:val="22"/>
                <w:szCs w:val="22"/>
                <w:lang w:val="en-GB"/>
              </w:rPr>
              <w:t>Tel: + 40 212023642</w:t>
            </w:r>
          </w:p>
          <w:p w:rsidR="002B63A9" w:rsidRDefault="002B63A9">
            <w:pPr>
              <w:tabs>
                <w:tab w:val="left" w:pos="-720"/>
              </w:tabs>
              <w:suppressAutoHyphens/>
              <w:rPr>
                <w:sz w:val="22"/>
                <w:szCs w:val="22"/>
                <w:lang w:val="en-GB"/>
              </w:rPr>
            </w:pPr>
          </w:p>
        </w:tc>
      </w:tr>
      <w:tr w:rsidR="0057457C" w:rsidTr="002B63A9">
        <w:trPr>
          <w:gridAfter w:val="1"/>
          <w:wAfter w:w="8" w:type="dxa"/>
          <w:cantSplit/>
        </w:trPr>
        <w:tc>
          <w:tcPr>
            <w:tcW w:w="4855" w:type="dxa"/>
          </w:tcPr>
          <w:p w:rsidR="002B63A9" w:rsidRDefault="002B63A9">
            <w:pPr>
              <w:rPr>
                <w:sz w:val="22"/>
                <w:szCs w:val="22"/>
                <w:lang w:val="it-IT"/>
              </w:rPr>
            </w:pPr>
            <w:r>
              <w:rPr>
                <w:b/>
                <w:sz w:val="22"/>
                <w:szCs w:val="22"/>
                <w:lang w:val="it-IT"/>
              </w:rPr>
              <w:t>Ireland</w:t>
            </w:r>
          </w:p>
          <w:p w:rsidR="002B63A9" w:rsidRDefault="002B63A9">
            <w:pPr>
              <w:rPr>
                <w:sz w:val="22"/>
                <w:szCs w:val="22"/>
                <w:lang w:val="it-IT"/>
              </w:rPr>
            </w:pPr>
            <w:r>
              <w:rPr>
                <w:sz w:val="22"/>
                <w:szCs w:val="22"/>
                <w:lang w:val="it-IT"/>
              </w:rPr>
              <w:t>Chiesi Farmaceutici S.p.A.</w:t>
            </w:r>
          </w:p>
          <w:p w:rsidR="002B63A9" w:rsidRDefault="002B63A9">
            <w:pPr>
              <w:tabs>
                <w:tab w:val="left" w:pos="-720"/>
              </w:tabs>
              <w:suppressAutoHyphens/>
              <w:rPr>
                <w:sz w:val="22"/>
                <w:szCs w:val="22"/>
                <w:lang w:val="en-GB"/>
              </w:rPr>
            </w:pPr>
            <w:r>
              <w:rPr>
                <w:sz w:val="22"/>
                <w:szCs w:val="22"/>
                <w:lang w:val="en-GB"/>
              </w:rPr>
              <w:t>Tel: + 39 0521 2791</w:t>
            </w:r>
          </w:p>
          <w:p w:rsidR="002B63A9" w:rsidRDefault="002B63A9">
            <w:pPr>
              <w:tabs>
                <w:tab w:val="left" w:pos="-720"/>
              </w:tabs>
              <w:suppressAutoHyphens/>
              <w:rPr>
                <w:sz w:val="22"/>
                <w:szCs w:val="22"/>
                <w:lang w:val="en-GB"/>
              </w:rPr>
            </w:pPr>
          </w:p>
        </w:tc>
        <w:tc>
          <w:tcPr>
            <w:tcW w:w="4860" w:type="dxa"/>
            <w:hideMark/>
          </w:tcPr>
          <w:p w:rsidR="002B63A9" w:rsidRDefault="002B63A9">
            <w:pPr>
              <w:rPr>
                <w:sz w:val="22"/>
                <w:szCs w:val="22"/>
                <w:lang w:val="it-CH"/>
              </w:rPr>
            </w:pPr>
            <w:r>
              <w:rPr>
                <w:b/>
                <w:sz w:val="22"/>
                <w:szCs w:val="22"/>
                <w:lang w:val="it-CH"/>
              </w:rPr>
              <w:t>Slovenija</w:t>
            </w:r>
          </w:p>
          <w:p w:rsidR="002B63A9" w:rsidRDefault="002B63A9">
            <w:pPr>
              <w:rPr>
                <w:sz w:val="22"/>
                <w:szCs w:val="22"/>
                <w:lang w:val="it-CH"/>
              </w:rPr>
            </w:pPr>
            <w:r>
              <w:rPr>
                <w:bCs/>
                <w:sz w:val="22"/>
                <w:szCs w:val="22"/>
                <w:lang w:val="it-CH"/>
              </w:rPr>
              <w:t>Chiesi Slovenija d.o.o.</w:t>
            </w:r>
          </w:p>
          <w:p w:rsidR="002B63A9" w:rsidRDefault="002B63A9">
            <w:pPr>
              <w:tabs>
                <w:tab w:val="left" w:pos="-720"/>
              </w:tabs>
              <w:suppressAutoHyphens/>
              <w:rPr>
                <w:sz w:val="22"/>
                <w:szCs w:val="22"/>
                <w:lang w:val="en-GB"/>
              </w:rPr>
            </w:pPr>
            <w:r>
              <w:rPr>
                <w:sz w:val="22"/>
                <w:szCs w:val="22"/>
                <w:lang w:val="en-GB"/>
              </w:rPr>
              <w:t>Tel: + 386-1-43 00 901</w:t>
            </w:r>
          </w:p>
        </w:tc>
      </w:tr>
      <w:tr w:rsidR="0057457C" w:rsidTr="002B63A9">
        <w:trPr>
          <w:cantSplit/>
        </w:trPr>
        <w:tc>
          <w:tcPr>
            <w:tcW w:w="4855" w:type="dxa"/>
          </w:tcPr>
          <w:p w:rsidR="002B63A9" w:rsidRDefault="002B63A9">
            <w:pPr>
              <w:rPr>
                <w:b/>
                <w:sz w:val="22"/>
                <w:szCs w:val="22"/>
                <w:lang w:val="en-GB"/>
              </w:rPr>
            </w:pPr>
            <w:r>
              <w:rPr>
                <w:b/>
                <w:sz w:val="22"/>
                <w:szCs w:val="22"/>
                <w:lang w:val="en-GB"/>
              </w:rPr>
              <w:t>Ísland</w:t>
            </w:r>
          </w:p>
          <w:p w:rsidR="002B63A9" w:rsidRDefault="002B63A9">
            <w:pPr>
              <w:rPr>
                <w:sz w:val="22"/>
                <w:szCs w:val="22"/>
                <w:lang w:val="en-GB"/>
              </w:rPr>
            </w:pPr>
            <w:r>
              <w:rPr>
                <w:sz w:val="22"/>
                <w:szCs w:val="22"/>
                <w:lang w:val="en-GB"/>
              </w:rPr>
              <w:t>Chiesi Pharma AB</w:t>
            </w:r>
          </w:p>
          <w:p w:rsidR="002B63A9" w:rsidRDefault="002B63A9">
            <w:pPr>
              <w:rPr>
                <w:sz w:val="22"/>
                <w:szCs w:val="22"/>
                <w:lang w:val="en-GB"/>
              </w:rPr>
            </w:pPr>
            <w:r>
              <w:rPr>
                <w:sz w:val="22"/>
                <w:szCs w:val="22"/>
                <w:lang w:val="en-GB"/>
              </w:rPr>
              <w:t>Sími: +46 8 753 35 20</w:t>
            </w:r>
          </w:p>
          <w:p w:rsidR="002B63A9" w:rsidRDefault="002B63A9">
            <w:pPr>
              <w:rPr>
                <w:b/>
                <w:sz w:val="22"/>
                <w:szCs w:val="22"/>
                <w:lang w:val="en-GB"/>
              </w:rPr>
            </w:pPr>
          </w:p>
        </w:tc>
        <w:tc>
          <w:tcPr>
            <w:tcW w:w="4868" w:type="dxa"/>
            <w:gridSpan w:val="2"/>
            <w:hideMark/>
          </w:tcPr>
          <w:p w:rsidR="002B63A9" w:rsidRDefault="002B63A9">
            <w:pPr>
              <w:tabs>
                <w:tab w:val="left" w:pos="-720"/>
              </w:tabs>
              <w:suppressAutoHyphens/>
              <w:rPr>
                <w:b/>
                <w:sz w:val="22"/>
                <w:szCs w:val="22"/>
                <w:lang w:val="en-GB"/>
              </w:rPr>
            </w:pPr>
            <w:r>
              <w:rPr>
                <w:b/>
                <w:sz w:val="22"/>
                <w:szCs w:val="22"/>
                <w:lang w:val="en-GB"/>
              </w:rPr>
              <w:t>Slovenská republika</w:t>
            </w:r>
          </w:p>
          <w:p w:rsidR="002B63A9" w:rsidRDefault="002B63A9">
            <w:pPr>
              <w:spacing w:line="260" w:lineRule="atLeast"/>
              <w:rPr>
                <w:sz w:val="22"/>
                <w:szCs w:val="22"/>
                <w:lang w:val="en-GB"/>
              </w:rPr>
            </w:pPr>
            <w:r>
              <w:rPr>
                <w:bCs/>
                <w:sz w:val="22"/>
                <w:szCs w:val="22"/>
                <w:lang w:val="en-GB"/>
              </w:rPr>
              <w:t>Chiesi Slovakia s.r.o.</w:t>
            </w:r>
          </w:p>
          <w:p w:rsidR="002B63A9" w:rsidRDefault="002B63A9">
            <w:pPr>
              <w:tabs>
                <w:tab w:val="left" w:pos="-720"/>
              </w:tabs>
              <w:suppressAutoHyphens/>
              <w:rPr>
                <w:b/>
                <w:sz w:val="22"/>
                <w:szCs w:val="22"/>
                <w:lang w:val="en-GB"/>
              </w:rPr>
            </w:pPr>
            <w:r>
              <w:rPr>
                <w:sz w:val="22"/>
                <w:szCs w:val="22"/>
                <w:lang w:val="en-GB"/>
              </w:rPr>
              <w:t>Tel: + 421 259300060</w:t>
            </w:r>
          </w:p>
        </w:tc>
      </w:tr>
      <w:tr w:rsidR="0057457C" w:rsidTr="002B63A9">
        <w:trPr>
          <w:cantSplit/>
        </w:trPr>
        <w:tc>
          <w:tcPr>
            <w:tcW w:w="4855" w:type="dxa"/>
          </w:tcPr>
          <w:p w:rsidR="002B63A9" w:rsidRDefault="002B63A9">
            <w:pPr>
              <w:rPr>
                <w:sz w:val="22"/>
                <w:szCs w:val="22"/>
                <w:lang w:val="it-CH"/>
              </w:rPr>
            </w:pPr>
            <w:r>
              <w:rPr>
                <w:b/>
                <w:sz w:val="22"/>
                <w:szCs w:val="22"/>
                <w:lang w:val="it-CH"/>
              </w:rPr>
              <w:t>Italia</w:t>
            </w:r>
          </w:p>
          <w:p w:rsidR="002B63A9" w:rsidRDefault="002B63A9">
            <w:pPr>
              <w:rPr>
                <w:sz w:val="22"/>
                <w:szCs w:val="22"/>
                <w:lang w:val="it-CH"/>
              </w:rPr>
            </w:pPr>
            <w:r>
              <w:rPr>
                <w:sz w:val="22"/>
                <w:szCs w:val="22"/>
                <w:lang w:val="it-CH"/>
              </w:rPr>
              <w:t>Chiesi Italia S.p.A.</w:t>
            </w:r>
          </w:p>
          <w:p w:rsidR="002B63A9" w:rsidRDefault="002B63A9">
            <w:pPr>
              <w:rPr>
                <w:sz w:val="22"/>
                <w:szCs w:val="22"/>
                <w:lang w:val="en-GB"/>
              </w:rPr>
            </w:pPr>
            <w:r>
              <w:rPr>
                <w:sz w:val="22"/>
                <w:szCs w:val="22"/>
                <w:lang w:val="en-GB"/>
              </w:rPr>
              <w:t>Tel: + 39 0521 2791</w:t>
            </w:r>
          </w:p>
          <w:p w:rsidR="002B63A9" w:rsidRDefault="002B63A9">
            <w:pPr>
              <w:rPr>
                <w:b/>
                <w:sz w:val="22"/>
                <w:szCs w:val="22"/>
                <w:lang w:val="en-GB"/>
              </w:rPr>
            </w:pPr>
          </w:p>
        </w:tc>
        <w:tc>
          <w:tcPr>
            <w:tcW w:w="4868" w:type="dxa"/>
            <w:gridSpan w:val="2"/>
            <w:hideMark/>
          </w:tcPr>
          <w:p w:rsidR="002B63A9" w:rsidRDefault="002B63A9">
            <w:pPr>
              <w:tabs>
                <w:tab w:val="left" w:pos="-720"/>
                <w:tab w:val="left" w:pos="4536"/>
              </w:tabs>
              <w:suppressAutoHyphens/>
              <w:rPr>
                <w:sz w:val="22"/>
                <w:szCs w:val="22"/>
                <w:lang w:val="it-IT"/>
              </w:rPr>
            </w:pPr>
            <w:r>
              <w:rPr>
                <w:b/>
                <w:sz w:val="22"/>
                <w:szCs w:val="22"/>
                <w:lang w:val="it-IT"/>
              </w:rPr>
              <w:t>Suomi/Finland</w:t>
            </w:r>
          </w:p>
          <w:p w:rsidR="002B63A9" w:rsidRDefault="002B63A9">
            <w:pPr>
              <w:rPr>
                <w:sz w:val="22"/>
                <w:szCs w:val="22"/>
                <w:lang w:val="it-IT"/>
              </w:rPr>
            </w:pPr>
            <w:r>
              <w:rPr>
                <w:sz w:val="22"/>
                <w:szCs w:val="22"/>
                <w:lang w:val="it-IT"/>
              </w:rPr>
              <w:t>Chiesi Pharma AB</w:t>
            </w:r>
          </w:p>
          <w:p w:rsidR="002B63A9" w:rsidRDefault="002B63A9">
            <w:pPr>
              <w:tabs>
                <w:tab w:val="left" w:pos="-720"/>
              </w:tabs>
              <w:suppressAutoHyphens/>
              <w:rPr>
                <w:b/>
                <w:sz w:val="22"/>
                <w:szCs w:val="22"/>
                <w:lang w:val="it-IT"/>
              </w:rPr>
            </w:pPr>
            <w:r>
              <w:rPr>
                <w:sz w:val="22"/>
                <w:szCs w:val="22"/>
                <w:lang w:val="it-IT"/>
              </w:rPr>
              <w:t>Puh/Tel: +46 8 753 35 20</w:t>
            </w:r>
          </w:p>
        </w:tc>
      </w:tr>
      <w:tr w:rsidR="0057457C" w:rsidTr="002B63A9">
        <w:trPr>
          <w:cantSplit/>
        </w:trPr>
        <w:tc>
          <w:tcPr>
            <w:tcW w:w="4855" w:type="dxa"/>
          </w:tcPr>
          <w:p w:rsidR="002B63A9" w:rsidRDefault="002B63A9">
            <w:pPr>
              <w:rPr>
                <w:b/>
                <w:sz w:val="22"/>
                <w:szCs w:val="22"/>
                <w:lang w:val="en-GB"/>
              </w:rPr>
            </w:pPr>
            <w:r>
              <w:rPr>
                <w:b/>
                <w:sz w:val="22"/>
                <w:szCs w:val="22"/>
                <w:lang w:val="en-GB"/>
              </w:rPr>
              <w:t>Κύπρος</w:t>
            </w:r>
          </w:p>
          <w:p w:rsidR="002B63A9" w:rsidRDefault="002B63A9">
            <w:pPr>
              <w:rPr>
                <w:sz w:val="22"/>
                <w:szCs w:val="22"/>
                <w:lang w:val="en-GB"/>
              </w:rPr>
            </w:pPr>
            <w:r>
              <w:rPr>
                <w:sz w:val="22"/>
                <w:szCs w:val="22"/>
                <w:lang w:val="en-GB"/>
              </w:rPr>
              <w:t>The Star Medicines Importers Co. Ltd.</w:t>
            </w:r>
          </w:p>
          <w:p w:rsidR="002B63A9" w:rsidRDefault="002B63A9">
            <w:pPr>
              <w:rPr>
                <w:sz w:val="22"/>
                <w:szCs w:val="22"/>
                <w:lang w:val="en-GB" w:eastAsia="en-CA"/>
              </w:rPr>
            </w:pPr>
            <w:r>
              <w:rPr>
                <w:sz w:val="22"/>
                <w:szCs w:val="22"/>
                <w:lang w:val="en-GB"/>
              </w:rPr>
              <w:t xml:space="preserve">Τηλ: + </w:t>
            </w:r>
            <w:r>
              <w:rPr>
                <w:sz w:val="22"/>
                <w:szCs w:val="22"/>
                <w:lang w:val="en-GB" w:eastAsia="en-CA"/>
              </w:rPr>
              <w:t>357 25 371056</w:t>
            </w:r>
          </w:p>
          <w:p w:rsidR="002B63A9" w:rsidRDefault="002B63A9">
            <w:pPr>
              <w:rPr>
                <w:b/>
                <w:sz w:val="22"/>
                <w:szCs w:val="22"/>
                <w:lang w:val="en-GB" w:eastAsia="en-US"/>
              </w:rPr>
            </w:pPr>
          </w:p>
        </w:tc>
        <w:tc>
          <w:tcPr>
            <w:tcW w:w="4868" w:type="dxa"/>
            <w:gridSpan w:val="2"/>
            <w:hideMark/>
          </w:tcPr>
          <w:p w:rsidR="002B63A9" w:rsidRDefault="002B63A9">
            <w:pPr>
              <w:tabs>
                <w:tab w:val="left" w:pos="-720"/>
                <w:tab w:val="left" w:pos="4536"/>
              </w:tabs>
              <w:suppressAutoHyphens/>
              <w:rPr>
                <w:b/>
                <w:sz w:val="22"/>
                <w:szCs w:val="22"/>
                <w:lang w:val="en-GB"/>
              </w:rPr>
            </w:pPr>
            <w:r>
              <w:rPr>
                <w:b/>
                <w:sz w:val="22"/>
                <w:szCs w:val="22"/>
                <w:lang w:val="en-GB"/>
              </w:rPr>
              <w:t>Sverige</w:t>
            </w:r>
          </w:p>
          <w:p w:rsidR="002B63A9" w:rsidRDefault="002B63A9">
            <w:pPr>
              <w:rPr>
                <w:sz w:val="22"/>
                <w:szCs w:val="22"/>
                <w:lang w:val="en-GB"/>
              </w:rPr>
            </w:pPr>
            <w:r>
              <w:rPr>
                <w:sz w:val="22"/>
                <w:szCs w:val="22"/>
                <w:lang w:val="en-GB"/>
              </w:rPr>
              <w:t>Chiesi Pharma AB</w:t>
            </w:r>
          </w:p>
          <w:p w:rsidR="002B63A9" w:rsidRDefault="002B63A9">
            <w:pPr>
              <w:tabs>
                <w:tab w:val="left" w:pos="-720"/>
                <w:tab w:val="left" w:pos="4536"/>
              </w:tabs>
              <w:suppressAutoHyphens/>
              <w:rPr>
                <w:b/>
                <w:sz w:val="22"/>
                <w:szCs w:val="22"/>
                <w:lang w:val="en-GB"/>
              </w:rPr>
            </w:pPr>
            <w:r>
              <w:rPr>
                <w:sz w:val="22"/>
                <w:szCs w:val="22"/>
                <w:lang w:val="en-GB"/>
              </w:rPr>
              <w:t>Tel: +46 8 753 35 20</w:t>
            </w:r>
          </w:p>
        </w:tc>
      </w:tr>
      <w:tr w:rsidR="0057457C" w:rsidTr="002B63A9">
        <w:trPr>
          <w:cantSplit/>
        </w:trPr>
        <w:tc>
          <w:tcPr>
            <w:tcW w:w="4855" w:type="dxa"/>
            <w:hideMark/>
          </w:tcPr>
          <w:p w:rsidR="002B63A9" w:rsidRDefault="002B63A9">
            <w:pPr>
              <w:rPr>
                <w:b/>
                <w:sz w:val="22"/>
                <w:szCs w:val="22"/>
                <w:lang w:val="en-GB"/>
              </w:rPr>
            </w:pPr>
            <w:r>
              <w:rPr>
                <w:b/>
                <w:sz w:val="22"/>
                <w:szCs w:val="22"/>
                <w:lang w:val="en-GB"/>
              </w:rPr>
              <w:t>Latvija</w:t>
            </w:r>
          </w:p>
          <w:p w:rsidR="002B63A9" w:rsidRDefault="002B63A9">
            <w:pPr>
              <w:rPr>
                <w:sz w:val="22"/>
                <w:szCs w:val="22"/>
                <w:lang w:val="en-GB"/>
              </w:rPr>
            </w:pPr>
            <w:r>
              <w:rPr>
                <w:sz w:val="22"/>
                <w:szCs w:val="22"/>
                <w:lang w:val="en-GB"/>
              </w:rPr>
              <w:t>Chiesi Pharmaceuticals GmbH</w:t>
            </w:r>
          </w:p>
          <w:p w:rsidR="002B63A9" w:rsidRPr="002B63A9" w:rsidRDefault="002B63A9">
            <w:pPr>
              <w:rPr>
                <w:sz w:val="22"/>
                <w:szCs w:val="22"/>
              </w:rPr>
            </w:pPr>
            <w:r>
              <w:rPr>
                <w:sz w:val="22"/>
                <w:szCs w:val="22"/>
                <w:lang w:val="en-GB"/>
              </w:rPr>
              <w:t>Tel: + 43 1 4073919</w:t>
            </w:r>
          </w:p>
        </w:tc>
        <w:tc>
          <w:tcPr>
            <w:tcW w:w="4868" w:type="dxa"/>
            <w:gridSpan w:val="2"/>
            <w:hideMark/>
          </w:tcPr>
          <w:p w:rsidR="002B63A9" w:rsidRDefault="002B63A9">
            <w:pPr>
              <w:tabs>
                <w:tab w:val="left" w:pos="-720"/>
                <w:tab w:val="left" w:pos="4536"/>
              </w:tabs>
              <w:suppressAutoHyphens/>
              <w:rPr>
                <w:b/>
                <w:sz w:val="22"/>
                <w:szCs w:val="22"/>
                <w:lang w:val="en-GB"/>
              </w:rPr>
            </w:pPr>
            <w:r>
              <w:rPr>
                <w:b/>
                <w:sz w:val="22"/>
                <w:szCs w:val="22"/>
                <w:lang w:val="en-GB"/>
              </w:rPr>
              <w:t>United Kingdom</w:t>
            </w:r>
          </w:p>
          <w:p w:rsidR="002B63A9" w:rsidRDefault="002B63A9">
            <w:pPr>
              <w:pStyle w:val="Default"/>
              <w:rPr>
                <w:sz w:val="22"/>
                <w:szCs w:val="22"/>
              </w:rPr>
            </w:pPr>
            <w:r>
              <w:rPr>
                <w:sz w:val="22"/>
                <w:szCs w:val="22"/>
              </w:rPr>
              <w:t xml:space="preserve">Chiesi Ltd </w:t>
            </w:r>
          </w:p>
          <w:p w:rsidR="002B63A9" w:rsidRDefault="002B63A9">
            <w:pPr>
              <w:rPr>
                <w:sz w:val="22"/>
                <w:szCs w:val="22"/>
                <w:lang w:val="en-GB"/>
              </w:rPr>
            </w:pPr>
            <w:r>
              <w:rPr>
                <w:sz w:val="22"/>
                <w:szCs w:val="22"/>
              </w:rPr>
              <w:t xml:space="preserve">Tel: + 44 (0)161 488 5555 </w:t>
            </w:r>
          </w:p>
        </w:tc>
      </w:tr>
    </w:tbl>
    <w:p w:rsidR="00810987" w:rsidRDefault="00810987" w:rsidP="00810987">
      <w:pPr>
        <w:numPr>
          <w:ilvl w:val="12"/>
          <w:numId w:val="0"/>
        </w:numPr>
        <w:ind w:right="-2"/>
        <w:outlineLvl w:val="0"/>
        <w:rPr>
          <w:bCs/>
          <w:sz w:val="22"/>
          <w:szCs w:val="20"/>
        </w:rPr>
      </w:pPr>
    </w:p>
    <w:p w:rsidR="002B63A9" w:rsidRPr="002B63A9" w:rsidRDefault="002B63A9" w:rsidP="00810987">
      <w:pPr>
        <w:numPr>
          <w:ilvl w:val="12"/>
          <w:numId w:val="0"/>
        </w:numPr>
        <w:ind w:right="-2"/>
        <w:outlineLvl w:val="0"/>
        <w:rPr>
          <w:bCs/>
          <w:sz w:val="22"/>
          <w:szCs w:val="20"/>
        </w:rPr>
      </w:pPr>
    </w:p>
    <w:p w:rsidR="00095015" w:rsidRPr="009B7678" w:rsidRDefault="00095015" w:rsidP="009355DA">
      <w:pPr>
        <w:rPr>
          <w:b/>
          <w:sz w:val="22"/>
          <w:szCs w:val="22"/>
          <w:lang w:val="lv-LV"/>
        </w:rPr>
      </w:pPr>
      <w:r w:rsidRPr="009B7678">
        <w:rPr>
          <w:b/>
          <w:sz w:val="22"/>
          <w:szCs w:val="22"/>
          <w:lang w:val="lv-LV"/>
        </w:rPr>
        <w:t xml:space="preserve">Data </w:t>
      </w:r>
      <w:r w:rsidR="00A40159" w:rsidRPr="009B7678">
        <w:rPr>
          <w:b/>
          <w:sz w:val="22"/>
          <w:szCs w:val="22"/>
          <w:lang w:val="lv-LV"/>
        </w:rPr>
        <w:t xml:space="preserve">ostatniej aktualizacji </w:t>
      </w:r>
      <w:r w:rsidRPr="009B7678">
        <w:rPr>
          <w:b/>
          <w:sz w:val="22"/>
          <w:szCs w:val="22"/>
          <w:lang w:val="lv-LV"/>
        </w:rPr>
        <w:t>ulotki:</w:t>
      </w:r>
      <w:r w:rsidR="00A869A2" w:rsidRPr="009B7678">
        <w:rPr>
          <w:b/>
          <w:sz w:val="22"/>
          <w:szCs w:val="22"/>
          <w:lang w:val="lv-LV"/>
        </w:rPr>
        <w:t xml:space="preserve"> .</w:t>
      </w:r>
    </w:p>
    <w:p w:rsidR="004261B2" w:rsidRPr="009B7678" w:rsidRDefault="004261B2" w:rsidP="009355DA">
      <w:pPr>
        <w:rPr>
          <w:b/>
          <w:sz w:val="22"/>
          <w:szCs w:val="22"/>
          <w:lang w:val="lv-LV"/>
        </w:rPr>
      </w:pPr>
    </w:p>
    <w:p w:rsidR="004261B2" w:rsidRPr="009B7678" w:rsidRDefault="004261B2" w:rsidP="009355DA">
      <w:pPr>
        <w:rPr>
          <w:b/>
          <w:sz w:val="22"/>
          <w:szCs w:val="22"/>
          <w:lang w:val="lv-LV"/>
        </w:rPr>
      </w:pPr>
      <w:r w:rsidRPr="009B7678">
        <w:rPr>
          <w:sz w:val="22"/>
          <w:szCs w:val="22"/>
          <w:lang w:val="lv-LV"/>
        </w:rPr>
        <w:t xml:space="preserve">Szczegółowa informacja o tym leku </w:t>
      </w:r>
      <w:r w:rsidR="00AE1968" w:rsidRPr="009B7678">
        <w:rPr>
          <w:sz w:val="22"/>
          <w:szCs w:val="22"/>
          <w:lang w:val="lv-LV"/>
        </w:rPr>
        <w:t xml:space="preserve">znajdują się </w:t>
      </w:r>
      <w:r w:rsidRPr="009B7678">
        <w:rPr>
          <w:sz w:val="22"/>
          <w:szCs w:val="22"/>
          <w:lang w:val="lv-LV"/>
        </w:rPr>
        <w:t>na stronie internetowej Europejskiej Agencji Leków http://www.ema.europa.eu</w:t>
      </w:r>
      <w:r w:rsidR="00226360" w:rsidRPr="009B7678">
        <w:rPr>
          <w:sz w:val="22"/>
          <w:szCs w:val="22"/>
          <w:lang w:val="lv-LV"/>
        </w:rPr>
        <w:t>.</w:t>
      </w:r>
    </w:p>
    <w:p w:rsidR="00E45579" w:rsidRPr="009B7678" w:rsidRDefault="00E45579" w:rsidP="00E45579">
      <w:pPr>
        <w:jc w:val="center"/>
        <w:rPr>
          <w:b/>
          <w:sz w:val="22"/>
          <w:szCs w:val="22"/>
          <w:lang w:val="pl-PL"/>
        </w:rPr>
      </w:pPr>
      <w:r w:rsidRPr="009B7678">
        <w:rPr>
          <w:sz w:val="22"/>
          <w:szCs w:val="22"/>
          <w:lang w:val="lv-LV"/>
        </w:rPr>
        <w:br w:type="page"/>
      </w:r>
      <w:r w:rsidR="00992625" w:rsidRPr="009B7678">
        <w:rPr>
          <w:b/>
          <w:sz w:val="22"/>
          <w:szCs w:val="22"/>
          <w:lang w:val="pl-PL"/>
        </w:rPr>
        <w:t>Ulotka dołączona do opakowania</w:t>
      </w:r>
      <w:r w:rsidRPr="009B7678">
        <w:rPr>
          <w:b/>
          <w:sz w:val="22"/>
          <w:szCs w:val="22"/>
          <w:lang w:val="pl-PL"/>
        </w:rPr>
        <w:t>: I</w:t>
      </w:r>
      <w:r w:rsidR="00A40159" w:rsidRPr="009B7678">
        <w:rPr>
          <w:b/>
          <w:sz w:val="22"/>
          <w:szCs w:val="22"/>
          <w:lang w:val="pl-PL"/>
        </w:rPr>
        <w:t>nformacja dla użytkownika</w:t>
      </w:r>
    </w:p>
    <w:p w:rsidR="00E45579" w:rsidRPr="009B7678" w:rsidRDefault="00E45579" w:rsidP="00E45579">
      <w:pPr>
        <w:rPr>
          <w:sz w:val="22"/>
          <w:szCs w:val="22"/>
          <w:lang w:val="pl-PL"/>
        </w:rPr>
      </w:pPr>
    </w:p>
    <w:p w:rsidR="00E45579" w:rsidRPr="009B7678" w:rsidRDefault="00E45579" w:rsidP="00E45579">
      <w:pPr>
        <w:jc w:val="center"/>
        <w:rPr>
          <w:b/>
          <w:sz w:val="22"/>
          <w:szCs w:val="22"/>
          <w:lang w:val="pl-PL"/>
        </w:rPr>
      </w:pPr>
      <w:r w:rsidRPr="009B7678">
        <w:rPr>
          <w:b/>
          <w:sz w:val="22"/>
          <w:szCs w:val="22"/>
          <w:lang w:val="pl-PL"/>
        </w:rPr>
        <w:t xml:space="preserve">Ferriprox </w:t>
      </w:r>
      <w:r w:rsidR="00B04EF0" w:rsidRPr="009B7678">
        <w:rPr>
          <w:b/>
          <w:bCs/>
          <w:sz w:val="22"/>
          <w:szCs w:val="22"/>
          <w:lang w:val="pl-PL"/>
        </w:rPr>
        <w:t>1000</w:t>
      </w:r>
      <w:r w:rsidRPr="009B7678">
        <w:rPr>
          <w:b/>
          <w:bCs/>
          <w:sz w:val="22"/>
          <w:szCs w:val="22"/>
          <w:lang w:val="pl-PL"/>
        </w:rPr>
        <w:t> mg tabletki powlekane</w:t>
      </w:r>
    </w:p>
    <w:p w:rsidR="00E45579" w:rsidRPr="009B7678" w:rsidRDefault="00CF17FB" w:rsidP="00E45579">
      <w:pPr>
        <w:jc w:val="center"/>
        <w:rPr>
          <w:sz w:val="22"/>
          <w:szCs w:val="22"/>
          <w:lang w:val="pl-PL"/>
        </w:rPr>
      </w:pPr>
      <w:r>
        <w:rPr>
          <w:sz w:val="22"/>
          <w:szCs w:val="22"/>
          <w:lang w:val="pl-PL"/>
        </w:rPr>
        <w:t>d</w:t>
      </w:r>
      <w:r w:rsidR="00E45579" w:rsidRPr="009B7678">
        <w:rPr>
          <w:sz w:val="22"/>
          <w:szCs w:val="22"/>
          <w:lang w:val="pl-PL"/>
        </w:rPr>
        <w:t>eferypron</w:t>
      </w:r>
    </w:p>
    <w:p w:rsidR="00E45579" w:rsidRPr="009B7678" w:rsidRDefault="00E45579" w:rsidP="00E45579">
      <w:pPr>
        <w:rPr>
          <w:sz w:val="22"/>
          <w:szCs w:val="22"/>
          <w:lang w:val="pl-PL"/>
        </w:rPr>
      </w:pPr>
    </w:p>
    <w:p w:rsidR="00E45579" w:rsidRPr="009B7678" w:rsidRDefault="00E45579" w:rsidP="00E45579">
      <w:pPr>
        <w:rPr>
          <w:b/>
          <w:sz w:val="22"/>
          <w:szCs w:val="22"/>
          <w:lang w:val="pl-PL"/>
        </w:rPr>
      </w:pPr>
      <w:r w:rsidRPr="009B7678">
        <w:rPr>
          <w:b/>
          <w:sz w:val="22"/>
          <w:szCs w:val="22"/>
          <w:lang w:val="pl-PL"/>
        </w:rPr>
        <w:t>Należy zapoznać się z treścią ulotki przed zażyciem leku</w:t>
      </w:r>
      <w:r w:rsidR="00546CB7" w:rsidRPr="009B7678">
        <w:rPr>
          <w:b/>
          <w:sz w:val="22"/>
          <w:szCs w:val="22"/>
          <w:lang w:val="pl-PL"/>
        </w:rPr>
        <w:t>, ponieważ zawiera ona informacje ważne dla pacjenta</w:t>
      </w:r>
      <w:r w:rsidRPr="009B7678">
        <w:rPr>
          <w:b/>
          <w:sz w:val="22"/>
          <w:szCs w:val="22"/>
          <w:lang w:val="pl-PL"/>
        </w:rPr>
        <w:t>.</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Należy zachować tę ulotkę, aby w razie potrzeby móc ją ponownie przeczytać.</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W razie jakichkolwiek wątpliwości należy zwrócić się do lekarza lub farmaceuty.</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Lek ten przepisano ściśle określonej osobie. Nie należy go przekazywać innym. Lek może zaszkodzić innej osobie, nawet jeśli objawy jej choroby są takie same.</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Jeśli u pacjenta wystąpią jakiekolwiek objawy niepożądane, w tym wszelkie objawy niepożądane niewymienione w tej ulotce, należy powiedzieć o tym lekarzowi lub farmaceucie. Patrz punkt 4.</w:t>
      </w:r>
    </w:p>
    <w:p w:rsidR="00653DE2" w:rsidRPr="009B7678" w:rsidRDefault="00653DE2" w:rsidP="00653DE2">
      <w:pPr>
        <w:numPr>
          <w:ilvl w:val="0"/>
          <w:numId w:val="15"/>
        </w:numPr>
        <w:tabs>
          <w:tab w:val="clear" w:pos="360"/>
        </w:tabs>
        <w:ind w:left="540" w:hanging="540"/>
        <w:rPr>
          <w:sz w:val="22"/>
          <w:szCs w:val="22"/>
          <w:lang w:val="pl-PL"/>
        </w:rPr>
      </w:pPr>
      <w:r w:rsidRPr="009B7678">
        <w:rPr>
          <w:sz w:val="22"/>
          <w:szCs w:val="22"/>
          <w:lang w:val="pl-PL"/>
        </w:rPr>
        <w:t>Do niniejszej ulotki dołączono kartę przypominającą dla pacjenta/opiekuna. Należy ją oddzielić, wypełnić, uważnie przeczytać i nosić przy sobie.</w:t>
      </w:r>
      <w:r w:rsidR="004076D7">
        <w:rPr>
          <w:sz w:val="22"/>
          <w:szCs w:val="22"/>
          <w:lang w:val="pl-PL"/>
        </w:rPr>
        <w:t xml:space="preserve"> </w:t>
      </w:r>
      <w:r w:rsidR="00254BF2">
        <w:rPr>
          <w:sz w:val="22"/>
          <w:szCs w:val="22"/>
          <w:lang w:val="pl-PL"/>
        </w:rPr>
        <w:t>Tę</w:t>
      </w:r>
      <w:r w:rsidR="004076D7" w:rsidRPr="002730B3">
        <w:rPr>
          <w:sz w:val="22"/>
          <w:szCs w:val="22"/>
          <w:lang w:val="pl-PL"/>
        </w:rPr>
        <w:t xml:space="preserve"> kartę należy dostarczyć lekarzowi w razie wystąpienia objawów infekcji, takich jak gorączka, ból gardła lub objawy grypopodobne.</w:t>
      </w:r>
    </w:p>
    <w:p w:rsidR="00E45579" w:rsidRPr="009B7678" w:rsidRDefault="00E45579" w:rsidP="00E45579">
      <w:pPr>
        <w:rPr>
          <w:sz w:val="22"/>
          <w:szCs w:val="22"/>
          <w:lang w:val="pl-PL"/>
        </w:rPr>
      </w:pPr>
    </w:p>
    <w:p w:rsidR="00E45579" w:rsidRPr="009B7678" w:rsidRDefault="00E45579" w:rsidP="00E45579">
      <w:pPr>
        <w:rPr>
          <w:sz w:val="22"/>
          <w:szCs w:val="22"/>
          <w:lang w:val="pl-PL"/>
        </w:rPr>
      </w:pPr>
      <w:r w:rsidRPr="009B7678">
        <w:rPr>
          <w:b/>
          <w:sz w:val="22"/>
          <w:szCs w:val="22"/>
          <w:lang w:val="pl-PL"/>
        </w:rPr>
        <w:t>Spis treści ulotki</w:t>
      </w:r>
    </w:p>
    <w:p w:rsidR="00E45579" w:rsidRPr="009B7678" w:rsidRDefault="00E45579" w:rsidP="00E45579">
      <w:pPr>
        <w:ind w:left="540" w:hanging="540"/>
        <w:rPr>
          <w:sz w:val="22"/>
          <w:szCs w:val="22"/>
          <w:lang w:val="pl-PL"/>
        </w:rPr>
      </w:pPr>
      <w:r w:rsidRPr="009B7678">
        <w:rPr>
          <w:sz w:val="22"/>
          <w:szCs w:val="22"/>
          <w:lang w:val="pl-PL"/>
        </w:rPr>
        <w:t>1.</w:t>
      </w:r>
      <w:r w:rsidRPr="009B7678">
        <w:rPr>
          <w:sz w:val="22"/>
          <w:szCs w:val="22"/>
          <w:lang w:val="pl-PL"/>
        </w:rPr>
        <w:tab/>
        <w:t>Co to jest Ferriprox i w jakim celu się go stosuje</w:t>
      </w:r>
    </w:p>
    <w:p w:rsidR="00E45579" w:rsidRPr="009B7678" w:rsidRDefault="00E45579" w:rsidP="00E45579">
      <w:pPr>
        <w:ind w:left="540" w:hanging="540"/>
        <w:rPr>
          <w:sz w:val="22"/>
          <w:szCs w:val="22"/>
          <w:lang w:val="pl-PL"/>
        </w:rPr>
      </w:pPr>
      <w:r w:rsidRPr="009B7678">
        <w:rPr>
          <w:sz w:val="22"/>
          <w:szCs w:val="22"/>
          <w:lang w:val="pl-PL"/>
        </w:rPr>
        <w:t>2.</w:t>
      </w:r>
      <w:r w:rsidRPr="009B7678">
        <w:rPr>
          <w:sz w:val="22"/>
          <w:szCs w:val="22"/>
          <w:lang w:val="pl-PL"/>
        </w:rPr>
        <w:tab/>
        <w:t>Informacje ważne przed przyjęciem leku Ferriprox</w:t>
      </w:r>
    </w:p>
    <w:p w:rsidR="00E45579" w:rsidRPr="009B7678" w:rsidRDefault="00E45579" w:rsidP="00E45579">
      <w:pPr>
        <w:ind w:left="540" w:hanging="540"/>
        <w:rPr>
          <w:sz w:val="22"/>
          <w:szCs w:val="22"/>
          <w:lang w:val="pl-PL"/>
        </w:rPr>
      </w:pPr>
      <w:r w:rsidRPr="009B7678">
        <w:rPr>
          <w:sz w:val="22"/>
          <w:szCs w:val="22"/>
          <w:lang w:val="pl-PL"/>
        </w:rPr>
        <w:t>3.</w:t>
      </w:r>
      <w:r w:rsidRPr="009B7678">
        <w:rPr>
          <w:sz w:val="22"/>
          <w:szCs w:val="22"/>
          <w:lang w:val="pl-PL"/>
        </w:rPr>
        <w:tab/>
        <w:t xml:space="preserve">Jak </w:t>
      </w:r>
      <w:r w:rsidR="00AD4916" w:rsidRPr="009B7678">
        <w:rPr>
          <w:sz w:val="22"/>
          <w:szCs w:val="22"/>
          <w:lang w:val="pl-PL"/>
        </w:rPr>
        <w:t xml:space="preserve">przyjmować </w:t>
      </w:r>
      <w:r w:rsidRPr="009B7678">
        <w:rPr>
          <w:sz w:val="22"/>
          <w:szCs w:val="22"/>
          <w:lang w:val="pl-PL"/>
        </w:rPr>
        <w:t>Ferriprox</w:t>
      </w:r>
    </w:p>
    <w:p w:rsidR="00E45579" w:rsidRPr="009B7678" w:rsidRDefault="00E45579" w:rsidP="00E45579">
      <w:pPr>
        <w:ind w:left="540" w:hanging="540"/>
        <w:rPr>
          <w:sz w:val="22"/>
          <w:szCs w:val="22"/>
          <w:lang w:val="pl-PL"/>
        </w:rPr>
      </w:pPr>
      <w:r w:rsidRPr="009B7678">
        <w:rPr>
          <w:sz w:val="22"/>
          <w:szCs w:val="22"/>
          <w:lang w:val="pl-PL"/>
        </w:rPr>
        <w:t>4.</w:t>
      </w:r>
      <w:r w:rsidRPr="009B7678">
        <w:rPr>
          <w:sz w:val="22"/>
          <w:szCs w:val="22"/>
          <w:lang w:val="pl-PL"/>
        </w:rPr>
        <w:tab/>
        <w:t>Możliwe działania niepożądane</w:t>
      </w:r>
    </w:p>
    <w:p w:rsidR="00E45579" w:rsidRPr="009B7678" w:rsidRDefault="00E45579" w:rsidP="00E45579">
      <w:pPr>
        <w:ind w:left="540" w:hanging="540"/>
        <w:rPr>
          <w:sz w:val="22"/>
          <w:szCs w:val="22"/>
          <w:lang w:val="pl-PL"/>
        </w:rPr>
      </w:pPr>
      <w:r w:rsidRPr="009B7678">
        <w:rPr>
          <w:sz w:val="22"/>
          <w:szCs w:val="22"/>
          <w:lang w:val="pl-PL"/>
        </w:rPr>
        <w:t>5.</w:t>
      </w:r>
      <w:r w:rsidRPr="009B7678">
        <w:rPr>
          <w:sz w:val="22"/>
          <w:szCs w:val="22"/>
          <w:lang w:val="pl-PL"/>
        </w:rPr>
        <w:tab/>
        <w:t>Jak przechowywać Ferriprox</w:t>
      </w:r>
    </w:p>
    <w:p w:rsidR="00E45579" w:rsidRPr="009B7678" w:rsidRDefault="00E45579" w:rsidP="00E45579">
      <w:pPr>
        <w:ind w:left="540" w:hanging="540"/>
        <w:rPr>
          <w:sz w:val="22"/>
          <w:szCs w:val="22"/>
          <w:lang w:val="pl-PL"/>
        </w:rPr>
      </w:pPr>
      <w:r w:rsidRPr="009B7678">
        <w:rPr>
          <w:sz w:val="22"/>
          <w:szCs w:val="22"/>
          <w:lang w:val="pl-PL"/>
        </w:rPr>
        <w:t>6.</w:t>
      </w:r>
      <w:r w:rsidRPr="009B7678">
        <w:rPr>
          <w:sz w:val="22"/>
          <w:szCs w:val="22"/>
          <w:lang w:val="pl-PL"/>
        </w:rPr>
        <w:tab/>
      </w:r>
      <w:r w:rsidR="00DB08B6" w:rsidRPr="009B7678">
        <w:rPr>
          <w:sz w:val="22"/>
          <w:szCs w:val="22"/>
          <w:lang w:val="pl-PL"/>
        </w:rPr>
        <w:t>Zawartość opakowania i i</w:t>
      </w:r>
      <w:r w:rsidRPr="009B7678">
        <w:rPr>
          <w:sz w:val="22"/>
          <w:szCs w:val="22"/>
          <w:lang w:val="pl-PL"/>
        </w:rPr>
        <w:t>nne informacje</w:t>
      </w:r>
    </w:p>
    <w:p w:rsidR="00E45579" w:rsidRPr="009B7678" w:rsidRDefault="00E45579" w:rsidP="00E45579">
      <w:pPr>
        <w:rPr>
          <w:sz w:val="22"/>
          <w:szCs w:val="22"/>
          <w:lang w:val="pl-PL"/>
        </w:rPr>
      </w:pPr>
    </w:p>
    <w:p w:rsidR="00E45579" w:rsidRPr="009B7678" w:rsidRDefault="00E45579" w:rsidP="00E45579">
      <w:pPr>
        <w:rPr>
          <w:sz w:val="22"/>
          <w:szCs w:val="22"/>
          <w:lang w:val="pl-PL"/>
        </w:rPr>
      </w:pPr>
    </w:p>
    <w:p w:rsidR="00E45579" w:rsidRPr="009B7678" w:rsidRDefault="00E45579" w:rsidP="00E45579">
      <w:pPr>
        <w:ind w:left="540" w:hanging="540"/>
        <w:rPr>
          <w:b/>
          <w:sz w:val="22"/>
          <w:szCs w:val="22"/>
          <w:lang w:val="pl-PL"/>
        </w:rPr>
      </w:pPr>
      <w:r w:rsidRPr="009B7678">
        <w:rPr>
          <w:b/>
          <w:sz w:val="22"/>
          <w:szCs w:val="22"/>
          <w:lang w:val="pl-PL"/>
        </w:rPr>
        <w:t>1.</w:t>
      </w:r>
      <w:r w:rsidRPr="009B7678">
        <w:rPr>
          <w:b/>
          <w:sz w:val="22"/>
          <w:szCs w:val="22"/>
          <w:lang w:val="pl-PL"/>
        </w:rPr>
        <w:tab/>
        <w:t>C</w:t>
      </w:r>
      <w:r w:rsidR="00DB08B6" w:rsidRPr="009B7678">
        <w:rPr>
          <w:b/>
          <w:sz w:val="22"/>
          <w:szCs w:val="22"/>
          <w:lang w:val="pl-PL"/>
        </w:rPr>
        <w:t>o to jest Ferrip</w:t>
      </w:r>
      <w:r w:rsidR="00613D58" w:rsidRPr="009B7678">
        <w:rPr>
          <w:b/>
          <w:sz w:val="22"/>
          <w:szCs w:val="22"/>
          <w:lang w:val="pl-PL"/>
        </w:rPr>
        <w:t>r</w:t>
      </w:r>
      <w:r w:rsidR="00DB08B6" w:rsidRPr="009B7678">
        <w:rPr>
          <w:b/>
          <w:sz w:val="22"/>
          <w:szCs w:val="22"/>
          <w:lang w:val="pl-PL"/>
        </w:rPr>
        <w:t>ox i w jakim celu się go stosuje</w:t>
      </w:r>
    </w:p>
    <w:p w:rsidR="00E45579" w:rsidRPr="009B7678" w:rsidRDefault="00E45579" w:rsidP="00E45579">
      <w:pPr>
        <w:numPr>
          <w:ilvl w:val="12"/>
          <w:numId w:val="0"/>
        </w:numPr>
        <w:rPr>
          <w:sz w:val="22"/>
          <w:szCs w:val="22"/>
          <w:lang w:val="pl-PL"/>
        </w:rPr>
      </w:pPr>
    </w:p>
    <w:p w:rsidR="00E330D4" w:rsidRPr="009B7678" w:rsidRDefault="00E330D4" w:rsidP="00E330D4">
      <w:pPr>
        <w:numPr>
          <w:ilvl w:val="12"/>
          <w:numId w:val="0"/>
        </w:numPr>
        <w:rPr>
          <w:bCs/>
          <w:sz w:val="22"/>
          <w:szCs w:val="22"/>
          <w:lang w:val="pl-PL"/>
        </w:rPr>
      </w:pPr>
      <w:r w:rsidRPr="009B7678">
        <w:rPr>
          <w:bCs/>
          <w:sz w:val="22"/>
          <w:szCs w:val="22"/>
          <w:lang w:val="pl-PL"/>
        </w:rPr>
        <w:t xml:space="preserve">Ferriprox zawiera deferypron jako substancję czynną. Ferriprox </w:t>
      </w:r>
      <w:r>
        <w:rPr>
          <w:sz w:val="22"/>
          <w:szCs w:val="22"/>
          <w:lang w:val="pl-PL"/>
        </w:rPr>
        <w:t xml:space="preserve">jest środkiem chelatującym żelazo, rodzajem leku </w:t>
      </w:r>
      <w:r w:rsidRPr="009B7678">
        <w:rPr>
          <w:bCs/>
          <w:sz w:val="22"/>
          <w:szCs w:val="22"/>
          <w:lang w:val="pl-PL"/>
        </w:rPr>
        <w:t>usuwa</w:t>
      </w:r>
      <w:r>
        <w:rPr>
          <w:sz w:val="22"/>
          <w:szCs w:val="22"/>
          <w:lang w:val="pl-PL"/>
        </w:rPr>
        <w:t>jącego</w:t>
      </w:r>
      <w:r w:rsidRPr="009B7678">
        <w:rPr>
          <w:bCs/>
          <w:sz w:val="22"/>
          <w:szCs w:val="22"/>
          <w:lang w:val="pl-PL"/>
        </w:rPr>
        <w:t xml:space="preserve"> z organizmu</w:t>
      </w:r>
      <w:r w:rsidRPr="00F127F1">
        <w:rPr>
          <w:sz w:val="22"/>
          <w:szCs w:val="22"/>
          <w:lang w:val="pl-PL"/>
        </w:rPr>
        <w:t xml:space="preserve"> </w:t>
      </w:r>
      <w:r>
        <w:rPr>
          <w:sz w:val="22"/>
          <w:szCs w:val="22"/>
          <w:lang w:val="pl-PL"/>
        </w:rPr>
        <w:t>nadmiar żelaza</w:t>
      </w:r>
      <w:r w:rsidRPr="009B7678">
        <w:rPr>
          <w:bCs/>
          <w:sz w:val="22"/>
          <w:szCs w:val="22"/>
          <w:lang w:val="pl-PL"/>
        </w:rPr>
        <w:t>.</w:t>
      </w:r>
    </w:p>
    <w:p w:rsidR="00333CD9" w:rsidRPr="009B7678" w:rsidRDefault="00333CD9" w:rsidP="00333CD9">
      <w:pPr>
        <w:numPr>
          <w:ilvl w:val="12"/>
          <w:numId w:val="0"/>
        </w:numPr>
        <w:rPr>
          <w:bCs/>
          <w:sz w:val="22"/>
          <w:szCs w:val="22"/>
          <w:lang w:val="pl-PL"/>
        </w:rPr>
      </w:pPr>
    </w:p>
    <w:p w:rsidR="009E255A" w:rsidRPr="009B7678" w:rsidRDefault="001362B3" w:rsidP="009E255A">
      <w:pPr>
        <w:numPr>
          <w:ilvl w:val="12"/>
          <w:numId w:val="0"/>
        </w:numPr>
        <w:rPr>
          <w:sz w:val="22"/>
          <w:szCs w:val="22"/>
          <w:lang w:val="pl-PL"/>
        </w:rPr>
      </w:pPr>
      <w:r w:rsidRPr="001362B3">
        <w:rPr>
          <w:bCs/>
          <w:sz w:val="22"/>
          <w:szCs w:val="22"/>
          <w:lang w:val="pl-PL"/>
        </w:rPr>
        <w:t>Ferriprox stosowany jest w celu leczenia nadmiaru żelaza spowodowanego częstymi przetoczeniami krwi u pacjentów z talasemią typu major, u których obecne leczenie środkami chelatującymi jest niewystarczające lub są ku niemu przeciwwskazania</w:t>
      </w:r>
      <w:r w:rsidR="009E255A" w:rsidRPr="009B7678">
        <w:rPr>
          <w:bCs/>
          <w:sz w:val="22"/>
          <w:szCs w:val="22"/>
          <w:lang w:val="pl-PL"/>
        </w:rPr>
        <w:t>.</w:t>
      </w:r>
    </w:p>
    <w:p w:rsidR="00E45579" w:rsidRPr="009B7678" w:rsidRDefault="00E45579" w:rsidP="00E45579">
      <w:pPr>
        <w:rPr>
          <w:sz w:val="22"/>
          <w:szCs w:val="22"/>
          <w:lang w:val="pl-PL"/>
        </w:rPr>
      </w:pPr>
    </w:p>
    <w:p w:rsidR="00E45579" w:rsidRPr="009B7678" w:rsidRDefault="00E45579" w:rsidP="00E45579">
      <w:pPr>
        <w:rPr>
          <w:sz w:val="22"/>
          <w:szCs w:val="22"/>
          <w:lang w:val="pl-PL"/>
        </w:rPr>
      </w:pPr>
    </w:p>
    <w:p w:rsidR="00E45579" w:rsidRPr="009B7678" w:rsidRDefault="00E45579" w:rsidP="00D600DF">
      <w:pPr>
        <w:keepNext/>
        <w:ind w:left="540" w:hanging="540"/>
        <w:rPr>
          <w:b/>
          <w:sz w:val="22"/>
          <w:szCs w:val="22"/>
          <w:lang w:val="pl-PL"/>
        </w:rPr>
      </w:pPr>
      <w:r w:rsidRPr="009B7678">
        <w:rPr>
          <w:b/>
          <w:sz w:val="22"/>
          <w:szCs w:val="22"/>
          <w:lang w:val="pl-PL"/>
        </w:rPr>
        <w:t>2.</w:t>
      </w:r>
      <w:r w:rsidRPr="009B7678">
        <w:rPr>
          <w:b/>
          <w:sz w:val="22"/>
          <w:szCs w:val="22"/>
          <w:lang w:val="pl-PL"/>
        </w:rPr>
        <w:tab/>
        <w:t>I</w:t>
      </w:r>
      <w:r w:rsidR="00DB08B6" w:rsidRPr="009B7678">
        <w:rPr>
          <w:b/>
          <w:sz w:val="22"/>
          <w:szCs w:val="22"/>
          <w:lang w:val="pl-PL"/>
        </w:rPr>
        <w:t>nformacje ważne przed przyjęciem leku Ferrip</w:t>
      </w:r>
      <w:r w:rsidR="00613D58" w:rsidRPr="009B7678">
        <w:rPr>
          <w:b/>
          <w:sz w:val="22"/>
          <w:szCs w:val="22"/>
          <w:lang w:val="pl-PL"/>
        </w:rPr>
        <w:t>r</w:t>
      </w:r>
      <w:r w:rsidR="00DB08B6" w:rsidRPr="009B7678">
        <w:rPr>
          <w:b/>
          <w:sz w:val="22"/>
          <w:szCs w:val="22"/>
          <w:lang w:val="pl-PL"/>
        </w:rPr>
        <w:t>ox</w:t>
      </w:r>
    </w:p>
    <w:p w:rsidR="00E45579" w:rsidRPr="009B7678" w:rsidRDefault="00E45579" w:rsidP="00D600DF">
      <w:pPr>
        <w:keepNext/>
        <w:ind w:left="567" w:hanging="567"/>
        <w:rPr>
          <w:sz w:val="22"/>
          <w:szCs w:val="22"/>
          <w:lang w:val="pl-PL"/>
        </w:rPr>
      </w:pPr>
    </w:p>
    <w:p w:rsidR="00E45579" w:rsidRPr="009B7678" w:rsidRDefault="002B1F55" w:rsidP="00D600DF">
      <w:pPr>
        <w:keepNext/>
        <w:ind w:left="567" w:hanging="567"/>
        <w:rPr>
          <w:sz w:val="22"/>
          <w:szCs w:val="22"/>
          <w:lang w:val="pl-PL"/>
        </w:rPr>
      </w:pPr>
      <w:r w:rsidRPr="009B7678">
        <w:rPr>
          <w:b/>
          <w:sz w:val="22"/>
          <w:szCs w:val="22"/>
          <w:lang w:val="pl-PL"/>
        </w:rPr>
        <w:t>Kiedy nie przyjmować leku Ferriprox</w:t>
      </w:r>
    </w:p>
    <w:p w:rsidR="00E45579" w:rsidRPr="009B7678" w:rsidRDefault="00E45579" w:rsidP="00E45579">
      <w:pPr>
        <w:numPr>
          <w:ilvl w:val="0"/>
          <w:numId w:val="13"/>
        </w:numPr>
        <w:ind w:left="540" w:hanging="540"/>
        <w:rPr>
          <w:sz w:val="22"/>
          <w:szCs w:val="22"/>
          <w:lang w:val="pl-PL"/>
        </w:rPr>
      </w:pPr>
      <w:r w:rsidRPr="009B7678">
        <w:rPr>
          <w:sz w:val="22"/>
          <w:szCs w:val="22"/>
          <w:lang w:val="pl-PL"/>
        </w:rPr>
        <w:t>jeśli pacjent ma uczul</w:t>
      </w:r>
      <w:r w:rsidR="00DB08B6" w:rsidRPr="009B7678">
        <w:rPr>
          <w:sz w:val="22"/>
          <w:szCs w:val="22"/>
          <w:lang w:val="pl-PL"/>
        </w:rPr>
        <w:t>e</w:t>
      </w:r>
      <w:r w:rsidRPr="009B7678">
        <w:rPr>
          <w:sz w:val="22"/>
          <w:szCs w:val="22"/>
          <w:lang w:val="pl-PL"/>
        </w:rPr>
        <w:t xml:space="preserve">nie na deferypron lub którykolwiek z pozostałych składników </w:t>
      </w:r>
      <w:r w:rsidR="00DB08B6" w:rsidRPr="009B7678">
        <w:rPr>
          <w:sz w:val="22"/>
          <w:szCs w:val="22"/>
          <w:lang w:val="pl-PL"/>
        </w:rPr>
        <w:t xml:space="preserve">tego </w:t>
      </w:r>
      <w:r w:rsidRPr="009B7678">
        <w:rPr>
          <w:sz w:val="22"/>
          <w:szCs w:val="22"/>
          <w:lang w:val="pl-PL"/>
        </w:rPr>
        <w:t>leku</w:t>
      </w:r>
      <w:r w:rsidR="00F43BEF" w:rsidRPr="009B7678">
        <w:rPr>
          <w:sz w:val="22"/>
          <w:szCs w:val="22"/>
          <w:lang w:val="pl-PL"/>
        </w:rPr>
        <w:t xml:space="preserve"> (wymienionych w punkcie 6);</w:t>
      </w:r>
    </w:p>
    <w:p w:rsidR="00E45579" w:rsidRPr="009B7678" w:rsidRDefault="00E45579" w:rsidP="00E45579">
      <w:pPr>
        <w:pStyle w:val="PILbullets"/>
        <w:numPr>
          <w:ilvl w:val="0"/>
          <w:numId w:val="13"/>
        </w:numPr>
        <w:ind w:left="540" w:hanging="540"/>
        <w:rPr>
          <w:lang w:val="pl-PL"/>
        </w:rPr>
      </w:pPr>
      <w:r w:rsidRPr="009B7678">
        <w:rPr>
          <w:lang w:val="pl-PL"/>
        </w:rPr>
        <w:t>jeśli u pacjenta występowały w przeszłości nawracające epizody neutropenii (małej liczby krwinek białych – leukocytów obojętnochłonnych);</w:t>
      </w:r>
    </w:p>
    <w:p w:rsidR="00E45579" w:rsidRPr="009B7678" w:rsidRDefault="00E45579" w:rsidP="00E45579">
      <w:pPr>
        <w:pStyle w:val="PILbullets"/>
        <w:numPr>
          <w:ilvl w:val="0"/>
          <w:numId w:val="13"/>
        </w:numPr>
        <w:ind w:left="540" w:hanging="540"/>
        <w:rPr>
          <w:lang w:val="pl-PL"/>
        </w:rPr>
      </w:pPr>
      <w:r w:rsidRPr="009B7678">
        <w:rPr>
          <w:lang w:val="pl-PL"/>
        </w:rPr>
        <w:t>jeśli u pacjenta występowały w przeszłości epizody agranulocytozy (bardzo małej liczby krwinek białych – leukocytów obojętnochłonnych);</w:t>
      </w:r>
    </w:p>
    <w:p w:rsidR="00E45579" w:rsidRPr="009B7678" w:rsidRDefault="00E45579" w:rsidP="00E45579">
      <w:pPr>
        <w:pStyle w:val="PILbullets"/>
        <w:numPr>
          <w:ilvl w:val="0"/>
          <w:numId w:val="13"/>
        </w:numPr>
        <w:ind w:left="540" w:hanging="540"/>
        <w:rPr>
          <w:lang w:val="pl-PL"/>
        </w:rPr>
      </w:pPr>
      <w:r w:rsidRPr="009B7678">
        <w:rPr>
          <w:lang w:val="pl-PL"/>
        </w:rPr>
        <w:t xml:space="preserve">jeśli pacjent przyjmuje leki, o których wiadomo, że mogą wywoływać neutropenię lub agranulocytozę </w:t>
      </w:r>
      <w:r w:rsidRPr="009B7678">
        <w:rPr>
          <w:szCs w:val="24"/>
          <w:lang w:val="pl-PL"/>
        </w:rPr>
        <w:t>(patrz punkt „</w:t>
      </w:r>
      <w:r w:rsidR="00F43BEF" w:rsidRPr="009B7678">
        <w:rPr>
          <w:szCs w:val="24"/>
          <w:lang w:val="pl-PL"/>
        </w:rPr>
        <w:t>Inne leki a Ferrip</w:t>
      </w:r>
      <w:r w:rsidR="00613D58" w:rsidRPr="009B7678">
        <w:rPr>
          <w:szCs w:val="24"/>
          <w:lang w:val="pl-PL"/>
        </w:rPr>
        <w:t>r</w:t>
      </w:r>
      <w:r w:rsidR="00F43BEF" w:rsidRPr="009B7678">
        <w:rPr>
          <w:szCs w:val="24"/>
          <w:lang w:val="pl-PL"/>
        </w:rPr>
        <w:t>ox</w:t>
      </w:r>
      <w:r w:rsidRPr="009B7678">
        <w:rPr>
          <w:szCs w:val="24"/>
          <w:lang w:val="pl-PL"/>
        </w:rPr>
        <w:t>”)</w:t>
      </w:r>
      <w:r w:rsidRPr="009B7678">
        <w:rPr>
          <w:lang w:val="pl-PL"/>
        </w:rPr>
        <w:t>;</w:t>
      </w:r>
    </w:p>
    <w:p w:rsidR="00E45579" w:rsidRPr="009B7678" w:rsidRDefault="00E45579" w:rsidP="00E45579">
      <w:pPr>
        <w:pStyle w:val="PILbullets"/>
        <w:numPr>
          <w:ilvl w:val="0"/>
          <w:numId w:val="13"/>
        </w:numPr>
        <w:ind w:left="540" w:hanging="540"/>
        <w:rPr>
          <w:lang w:val="pl-PL"/>
        </w:rPr>
      </w:pPr>
      <w:r w:rsidRPr="009B7678">
        <w:rPr>
          <w:lang w:val="pl-PL"/>
        </w:rPr>
        <w:t>jeśli pacjentka jest w ciąży lub karmi piersią.</w:t>
      </w:r>
    </w:p>
    <w:p w:rsidR="00E45579" w:rsidRPr="009B7678" w:rsidRDefault="00E45579" w:rsidP="00E45579">
      <w:pPr>
        <w:rPr>
          <w:sz w:val="22"/>
          <w:szCs w:val="22"/>
          <w:lang w:val="pl-PL"/>
        </w:rPr>
      </w:pPr>
    </w:p>
    <w:p w:rsidR="00E45579" w:rsidRPr="009B7678" w:rsidRDefault="00F43BEF" w:rsidP="00D600DF">
      <w:pPr>
        <w:keepNext/>
        <w:tabs>
          <w:tab w:val="left" w:pos="0"/>
        </w:tabs>
        <w:rPr>
          <w:sz w:val="22"/>
          <w:szCs w:val="22"/>
          <w:lang w:val="pl-PL"/>
        </w:rPr>
      </w:pPr>
      <w:r w:rsidRPr="009B7678">
        <w:rPr>
          <w:b/>
          <w:sz w:val="22"/>
          <w:szCs w:val="22"/>
          <w:lang w:val="pl-PL"/>
        </w:rPr>
        <w:t>Ostrzeżenia i środki ostrożności</w:t>
      </w:r>
    </w:p>
    <w:p w:rsidR="00254BF2" w:rsidRPr="009B7678" w:rsidRDefault="00254BF2" w:rsidP="00254BF2">
      <w:pPr>
        <w:pStyle w:val="PILbullets"/>
        <w:numPr>
          <w:ilvl w:val="0"/>
          <w:numId w:val="13"/>
        </w:numPr>
        <w:ind w:left="540" w:hanging="540"/>
        <w:rPr>
          <w:lang w:val="pl-PL"/>
        </w:rPr>
      </w:pPr>
      <w:r w:rsidRPr="009B7678">
        <w:rPr>
          <w:lang w:val="pl-PL"/>
        </w:rPr>
        <w:t xml:space="preserve">Najcięższe działanie niepożądane mogące wystąpić podczas przyjmowania leku Ferriprox to bardzo mała liczba krwinek białych (leukocytów obojętnochłonnych). Stan ten, znany jako ciężka neutropenia lub agranulocytoza, wystąpił u 1 do 2 na 100 pacjentów przyjmujących lek Ferriprox podczas badań klinicznych. Białe krwinki pomagają zwalczać infekcje, dlatego też u pacjentów z małą liczbą leukocytów obojętnochłonnych może znacznie wzrosnąć ryzyko wystąpienia ciężkiej i możliwie zagrażającej życiu infekcji. </w:t>
      </w:r>
      <w:r>
        <w:rPr>
          <w:lang w:val="pl-PL"/>
        </w:rPr>
        <w:t xml:space="preserve">Aby monitorować pacjenta w celu wykrycia neutropenii, </w:t>
      </w:r>
      <w:r w:rsidRPr="009B7678">
        <w:rPr>
          <w:lang w:val="pl-PL"/>
        </w:rPr>
        <w:t xml:space="preserve"> </w:t>
      </w:r>
      <w:r>
        <w:rPr>
          <w:lang w:val="pl-PL"/>
        </w:rPr>
        <w:t xml:space="preserve">podczas </w:t>
      </w:r>
      <w:r w:rsidRPr="009B7678">
        <w:rPr>
          <w:lang w:val="pl-PL"/>
        </w:rPr>
        <w:t xml:space="preserve">leczenia lekiem Ferriprox lekarz zaleci regularne, cotygodniowe wykonywanie badań krwi </w:t>
      </w:r>
      <w:r>
        <w:rPr>
          <w:lang w:val="pl-PL"/>
        </w:rPr>
        <w:t>(dla sprawdzenia liczby krwinek białych).</w:t>
      </w:r>
      <w:r w:rsidRPr="009B7678">
        <w:rPr>
          <w:lang w:val="pl-PL"/>
        </w:rPr>
        <w:t xml:space="preserve">  Bardzo ważne jest dotrzymywanie wszystkich terminów badań ustalonych przez lekarza. Prosimy zapoznać się z kartą przypominającą dla pacjenta/opiekuna, załączoną do niniejszej ulotki. </w:t>
      </w:r>
      <w:r w:rsidRPr="004076D7">
        <w:rPr>
          <w:lang w:val="pl-PL"/>
        </w:rPr>
        <w:t xml:space="preserve">W przypadku wystąpienia wszelkich objawów infekcji, takich jak gorączka, ból gardła lub objawy grypopodobne, należy natychmiast zasięgnąć porady lekarza. Konieczne będzie oznaczenie w ciągu 24 godzin liczby krwinek białych w celu wykrycia </w:t>
      </w:r>
      <w:r>
        <w:rPr>
          <w:lang w:val="pl-PL"/>
        </w:rPr>
        <w:t>możliw</w:t>
      </w:r>
      <w:r w:rsidRPr="004076D7">
        <w:rPr>
          <w:lang w:val="pl-PL"/>
        </w:rPr>
        <w:t>ej agranulocytozy.</w:t>
      </w:r>
    </w:p>
    <w:p w:rsidR="00E45579" w:rsidRPr="009B7678" w:rsidRDefault="00E45579" w:rsidP="00246DCF">
      <w:pPr>
        <w:pStyle w:val="PILbullets"/>
        <w:numPr>
          <w:ilvl w:val="0"/>
          <w:numId w:val="13"/>
        </w:numPr>
        <w:ind w:left="540" w:hanging="540"/>
        <w:rPr>
          <w:lang w:val="pl-PL"/>
        </w:rPr>
      </w:pPr>
      <w:r w:rsidRPr="009B7678">
        <w:rPr>
          <w:lang w:val="pl-PL"/>
        </w:rPr>
        <w:t xml:space="preserve">W przypadku pacjentów zakażonych wirusem HIV lub pacjentów z </w:t>
      </w:r>
      <w:r w:rsidR="002F6683">
        <w:rPr>
          <w:lang w:val="pl-PL"/>
        </w:rPr>
        <w:t xml:space="preserve">ciężką </w:t>
      </w:r>
      <w:r w:rsidRPr="009B7678">
        <w:rPr>
          <w:lang w:val="pl-PL"/>
        </w:rPr>
        <w:t xml:space="preserve">niewydolnością wątroby </w:t>
      </w:r>
      <w:r w:rsidR="004076D7" w:rsidRPr="002730B3">
        <w:rPr>
          <w:lang w:val="pl-PL"/>
        </w:rPr>
        <w:t xml:space="preserve">lub nerek </w:t>
      </w:r>
      <w:r w:rsidRPr="009B7678">
        <w:rPr>
          <w:lang w:val="pl-PL"/>
        </w:rPr>
        <w:t>lekarz może zalecić wykonanie dodatkowych badań.</w:t>
      </w:r>
    </w:p>
    <w:p w:rsidR="00E45579" w:rsidRPr="009B7678" w:rsidRDefault="00E45579" w:rsidP="00E45579">
      <w:pPr>
        <w:tabs>
          <w:tab w:val="left" w:pos="0"/>
        </w:tabs>
        <w:ind w:left="540" w:hanging="540"/>
        <w:rPr>
          <w:sz w:val="22"/>
          <w:szCs w:val="22"/>
          <w:lang w:val="pl-PL"/>
        </w:rPr>
      </w:pPr>
    </w:p>
    <w:p w:rsidR="002C277C" w:rsidRPr="009B7678" w:rsidRDefault="002C277C" w:rsidP="002C277C">
      <w:pPr>
        <w:tabs>
          <w:tab w:val="left" w:pos="0"/>
        </w:tabs>
        <w:rPr>
          <w:sz w:val="22"/>
          <w:szCs w:val="22"/>
          <w:lang w:val="pl-PL"/>
        </w:rPr>
      </w:pPr>
      <w:r w:rsidRPr="009B7678">
        <w:rPr>
          <w:sz w:val="22"/>
          <w:szCs w:val="22"/>
          <w:lang w:val="pl-PL"/>
        </w:rPr>
        <w:t xml:space="preserve">Lekarz może zalecić wykonanie oznaczenia zawartości żelaza w organizmie. </w:t>
      </w:r>
      <w:r>
        <w:rPr>
          <w:sz w:val="22"/>
          <w:szCs w:val="22"/>
          <w:lang w:val="pl-PL"/>
        </w:rPr>
        <w:t>Ponadto m</w:t>
      </w:r>
      <w:r w:rsidRPr="009B7678">
        <w:rPr>
          <w:sz w:val="22"/>
          <w:szCs w:val="22"/>
          <w:lang w:val="pl-PL"/>
        </w:rPr>
        <w:t>oże zalecić wykonanie biopsji wątroby.</w:t>
      </w:r>
    </w:p>
    <w:p w:rsidR="00E45579" w:rsidRPr="009B7678" w:rsidRDefault="00E45579" w:rsidP="00E45579">
      <w:pPr>
        <w:tabs>
          <w:tab w:val="left" w:pos="0"/>
        </w:tabs>
        <w:rPr>
          <w:sz w:val="22"/>
          <w:szCs w:val="22"/>
          <w:lang w:val="pl-PL"/>
        </w:rPr>
      </w:pPr>
    </w:p>
    <w:p w:rsidR="00E45579" w:rsidRPr="009B7678" w:rsidRDefault="002B1F55" w:rsidP="00D600DF">
      <w:pPr>
        <w:keepNext/>
        <w:tabs>
          <w:tab w:val="left" w:pos="0"/>
        </w:tabs>
        <w:rPr>
          <w:b/>
          <w:sz w:val="22"/>
          <w:szCs w:val="22"/>
          <w:lang w:val="pl-PL"/>
        </w:rPr>
      </w:pPr>
      <w:r w:rsidRPr="009B7678">
        <w:rPr>
          <w:b/>
          <w:sz w:val="22"/>
          <w:szCs w:val="22"/>
          <w:lang w:val="pl-PL"/>
        </w:rPr>
        <w:t>Ferriprox a inne leki</w:t>
      </w:r>
    </w:p>
    <w:p w:rsidR="00AD4916" w:rsidRPr="009B7678" w:rsidRDefault="00AD4916" w:rsidP="00AD4916">
      <w:pPr>
        <w:pStyle w:val="BodyText"/>
        <w:jc w:val="left"/>
        <w:rPr>
          <w:szCs w:val="22"/>
          <w:lang w:val="pl-PL"/>
        </w:rPr>
      </w:pPr>
      <w:r w:rsidRPr="009B7678">
        <w:rPr>
          <w:szCs w:val="24"/>
          <w:lang w:val="pl-PL"/>
        </w:rPr>
        <w:t xml:space="preserve">Nie należy przyjmować leków, o których wiadomo, że mogą wywołać neutropenię lub agranulocytozę (patrz punkt. „Kiedy nie zażywać leku Ferriprox”). </w:t>
      </w:r>
      <w:r w:rsidRPr="009B7678">
        <w:rPr>
          <w:szCs w:val="22"/>
          <w:lang w:val="pl-PL"/>
        </w:rPr>
        <w:t xml:space="preserve">Należy </w:t>
      </w:r>
      <w:r w:rsidRPr="009B7678">
        <w:rPr>
          <w:noProof/>
          <w:szCs w:val="22"/>
          <w:lang w:val="pl-PL"/>
        </w:rPr>
        <w:t xml:space="preserve">powiedzieć lekarzowi o wszystkich lekach przyjmowanych obecnie lub ostatnio, a </w:t>
      </w:r>
      <w:r w:rsidRPr="009B7678">
        <w:rPr>
          <w:noProof/>
          <w:szCs w:val="24"/>
          <w:lang w:val="pl-PL"/>
        </w:rPr>
        <w:t>także o lekach, które pacjent planuje przyjmować</w:t>
      </w:r>
      <w:r w:rsidRPr="009B7678">
        <w:rPr>
          <w:noProof/>
          <w:szCs w:val="22"/>
          <w:lang w:val="pl-PL"/>
        </w:rPr>
        <w:t xml:space="preserve">, w tym </w:t>
      </w:r>
      <w:r w:rsidRPr="009B7678">
        <w:rPr>
          <w:szCs w:val="22"/>
          <w:lang w:val="pl-PL"/>
        </w:rPr>
        <w:t>tych,</w:t>
      </w:r>
      <w:r w:rsidR="0042568E" w:rsidRPr="009B7678">
        <w:rPr>
          <w:szCs w:val="22"/>
          <w:lang w:val="pl-PL"/>
        </w:rPr>
        <w:t xml:space="preserve"> które wydawane są bez recepty.</w:t>
      </w:r>
    </w:p>
    <w:p w:rsidR="00AD4916" w:rsidRPr="009B7678" w:rsidRDefault="00AD4916" w:rsidP="00AD4916">
      <w:pPr>
        <w:pStyle w:val="BodyText"/>
        <w:jc w:val="left"/>
        <w:rPr>
          <w:szCs w:val="24"/>
          <w:lang w:val="pl-PL"/>
        </w:rPr>
      </w:pPr>
    </w:p>
    <w:p w:rsidR="00171F52" w:rsidRDefault="00171F52" w:rsidP="00171F52">
      <w:pPr>
        <w:pStyle w:val="BodyText"/>
        <w:jc w:val="left"/>
        <w:rPr>
          <w:szCs w:val="24"/>
          <w:lang w:val="pl-PL"/>
        </w:rPr>
      </w:pPr>
      <w:r w:rsidRPr="009B7678">
        <w:rPr>
          <w:szCs w:val="24"/>
          <w:lang w:val="pl-PL"/>
        </w:rPr>
        <w:t xml:space="preserve">Podczas przyjmowania leku Ferriprox nie należy </w:t>
      </w:r>
      <w:r>
        <w:rPr>
          <w:lang w:val="pl-PL"/>
        </w:rPr>
        <w:t xml:space="preserve">w tym samym czasie </w:t>
      </w:r>
      <w:r w:rsidRPr="009B7678">
        <w:rPr>
          <w:szCs w:val="24"/>
          <w:lang w:val="pl-PL"/>
        </w:rPr>
        <w:t>zażywać środków zobojętniających kwas żołądkowy zawierających związki glinu.</w:t>
      </w:r>
    </w:p>
    <w:p w:rsidR="00E45579" w:rsidRPr="009B7678" w:rsidRDefault="00E45579" w:rsidP="00E45579">
      <w:pPr>
        <w:pStyle w:val="BodyText"/>
        <w:jc w:val="left"/>
        <w:rPr>
          <w:szCs w:val="24"/>
          <w:lang w:val="pl-PL"/>
        </w:rPr>
      </w:pPr>
    </w:p>
    <w:p w:rsidR="00E45579" w:rsidRPr="009B7678" w:rsidRDefault="00E45579" w:rsidP="00E45579">
      <w:pPr>
        <w:pStyle w:val="BodyText"/>
        <w:jc w:val="left"/>
        <w:rPr>
          <w:szCs w:val="24"/>
          <w:lang w:val="pl-PL"/>
        </w:rPr>
      </w:pPr>
      <w:r w:rsidRPr="009B7678">
        <w:rPr>
          <w:szCs w:val="24"/>
          <w:lang w:val="pl-PL"/>
        </w:rPr>
        <w:t>Przed przyjęciem witaminy C z lekiem Ferriprox należy skonsultować</w:t>
      </w:r>
      <w:r w:rsidR="0042568E" w:rsidRPr="009B7678">
        <w:rPr>
          <w:szCs w:val="24"/>
          <w:lang w:val="pl-PL"/>
        </w:rPr>
        <w:t xml:space="preserve"> się z lekarzem lub farmaceutą.</w:t>
      </w:r>
    </w:p>
    <w:p w:rsidR="00E45579" w:rsidRPr="009B7678" w:rsidRDefault="00E45579" w:rsidP="00E45579">
      <w:pPr>
        <w:tabs>
          <w:tab w:val="left" w:pos="0"/>
        </w:tabs>
        <w:rPr>
          <w:b/>
          <w:sz w:val="22"/>
          <w:szCs w:val="22"/>
          <w:lang w:val="pl-PL"/>
        </w:rPr>
      </w:pPr>
    </w:p>
    <w:p w:rsidR="00E45579" w:rsidRPr="009B7678" w:rsidRDefault="00E45579" w:rsidP="00D600DF">
      <w:pPr>
        <w:keepNext/>
        <w:tabs>
          <w:tab w:val="left" w:pos="0"/>
        </w:tabs>
        <w:rPr>
          <w:b/>
          <w:sz w:val="22"/>
          <w:szCs w:val="22"/>
          <w:lang w:val="pl-PL"/>
        </w:rPr>
      </w:pPr>
      <w:r w:rsidRPr="009B7678">
        <w:rPr>
          <w:b/>
          <w:sz w:val="22"/>
          <w:szCs w:val="22"/>
          <w:lang w:val="pl-PL"/>
        </w:rPr>
        <w:t>Ciąża i karmienie piersią</w:t>
      </w:r>
    </w:p>
    <w:p w:rsidR="00E45579" w:rsidRPr="009B7678" w:rsidRDefault="00E45579" w:rsidP="00E45579">
      <w:pPr>
        <w:tabs>
          <w:tab w:val="left" w:pos="0"/>
        </w:tabs>
        <w:rPr>
          <w:sz w:val="22"/>
          <w:szCs w:val="22"/>
          <w:lang w:val="pl-PL"/>
        </w:rPr>
      </w:pPr>
      <w:r w:rsidRPr="009B7678">
        <w:rPr>
          <w:sz w:val="22"/>
          <w:szCs w:val="22"/>
          <w:lang w:val="pl-PL"/>
        </w:rPr>
        <w:t>Nie należy przyjmować tego leku w czasie ciąży lub prób zajścia w ciążę. Przyjęcie leku może poważnie zaszkodzić dziecku. W czasie przyjmowania leku Ferriprox należy stosować skuteczną antykoncepcję. Najlepszy dla pacjentki sposób antykoncepcji należy wybrać po konsultacji z lekarzem. Jeśli w czasie przyjmowania leku Ferriprox pacjentka zajdzie w ciążę, należy natychmiast przerwać stosowanie lek</w:t>
      </w:r>
      <w:r w:rsidR="0042568E" w:rsidRPr="009B7678">
        <w:rPr>
          <w:sz w:val="22"/>
          <w:szCs w:val="22"/>
          <w:lang w:val="pl-PL"/>
        </w:rPr>
        <w:t>u i poinformować o tym lekarza.</w:t>
      </w:r>
    </w:p>
    <w:p w:rsidR="00E45579" w:rsidRPr="009B7678" w:rsidRDefault="00E45579" w:rsidP="00E45579">
      <w:pPr>
        <w:tabs>
          <w:tab w:val="left" w:pos="0"/>
        </w:tabs>
        <w:rPr>
          <w:sz w:val="22"/>
          <w:szCs w:val="22"/>
          <w:lang w:val="pl-PL"/>
        </w:rPr>
      </w:pPr>
    </w:p>
    <w:p w:rsidR="00E45579" w:rsidRPr="009B7678" w:rsidRDefault="00E45579" w:rsidP="00E45579">
      <w:pPr>
        <w:tabs>
          <w:tab w:val="left" w:pos="0"/>
        </w:tabs>
        <w:rPr>
          <w:sz w:val="22"/>
          <w:szCs w:val="22"/>
          <w:lang w:val="pl-PL"/>
        </w:rPr>
      </w:pPr>
      <w:r w:rsidRPr="009B7678">
        <w:rPr>
          <w:sz w:val="22"/>
          <w:szCs w:val="22"/>
          <w:lang w:val="pl-PL"/>
        </w:rPr>
        <w:t>Nie należy zażywać leku Ferriprox w okresie karmienia piersią. Proszę sprawdzić w karcie przypominającej dla pacjenta/opiekuna załączonej do tej ulotki.</w:t>
      </w:r>
    </w:p>
    <w:p w:rsidR="00E45579" w:rsidRPr="009B7678" w:rsidRDefault="00E45579" w:rsidP="00E45579">
      <w:pPr>
        <w:tabs>
          <w:tab w:val="left" w:pos="0"/>
        </w:tabs>
        <w:rPr>
          <w:sz w:val="22"/>
          <w:szCs w:val="22"/>
          <w:lang w:val="pl-PL"/>
        </w:rPr>
      </w:pPr>
    </w:p>
    <w:p w:rsidR="00E45579" w:rsidRPr="009B7678" w:rsidRDefault="00E45579" w:rsidP="00D600DF">
      <w:pPr>
        <w:keepNext/>
        <w:tabs>
          <w:tab w:val="left" w:pos="0"/>
        </w:tabs>
        <w:rPr>
          <w:sz w:val="22"/>
          <w:szCs w:val="22"/>
          <w:lang w:val="pl-PL"/>
        </w:rPr>
      </w:pPr>
      <w:r w:rsidRPr="009B7678">
        <w:rPr>
          <w:b/>
          <w:sz w:val="22"/>
          <w:szCs w:val="22"/>
          <w:lang w:val="pl-PL"/>
        </w:rPr>
        <w:t>Prowadzenie pojazdów i obsługiwanie maszyn</w:t>
      </w:r>
    </w:p>
    <w:p w:rsidR="00E45579" w:rsidRPr="009B7678" w:rsidRDefault="0051109F" w:rsidP="00E45579">
      <w:pPr>
        <w:tabs>
          <w:tab w:val="left" w:pos="567"/>
        </w:tabs>
        <w:rPr>
          <w:sz w:val="22"/>
          <w:szCs w:val="22"/>
          <w:lang w:val="pl-PL"/>
        </w:rPr>
      </w:pPr>
      <w:r w:rsidRPr="009B7678">
        <w:rPr>
          <w:iCs/>
          <w:sz w:val="22"/>
          <w:szCs w:val="22"/>
          <w:lang w:val="pl-PL"/>
        </w:rPr>
        <w:t>Nieistotny</w:t>
      </w:r>
      <w:r w:rsidR="00E45579" w:rsidRPr="009B7678">
        <w:rPr>
          <w:sz w:val="22"/>
          <w:szCs w:val="22"/>
          <w:lang w:val="pl-PL"/>
        </w:rPr>
        <w:t>.</w:t>
      </w:r>
    </w:p>
    <w:p w:rsidR="00E45579" w:rsidRPr="009B7678" w:rsidRDefault="00E45579" w:rsidP="00E45579">
      <w:pPr>
        <w:tabs>
          <w:tab w:val="left" w:pos="851"/>
        </w:tabs>
        <w:ind w:left="567" w:hanging="567"/>
        <w:rPr>
          <w:sz w:val="22"/>
          <w:szCs w:val="22"/>
          <w:lang w:val="pl-PL"/>
        </w:rPr>
      </w:pPr>
    </w:p>
    <w:p w:rsidR="00E45579" w:rsidRPr="009B7678" w:rsidRDefault="00E45579" w:rsidP="00E45579">
      <w:pPr>
        <w:tabs>
          <w:tab w:val="left" w:pos="851"/>
        </w:tabs>
        <w:ind w:left="567" w:hanging="567"/>
        <w:rPr>
          <w:sz w:val="22"/>
          <w:szCs w:val="22"/>
          <w:lang w:val="pl-PL"/>
        </w:rPr>
      </w:pPr>
    </w:p>
    <w:p w:rsidR="00E45579" w:rsidRPr="009B7678" w:rsidRDefault="00E45579" w:rsidP="00D600DF">
      <w:pPr>
        <w:keepNext/>
        <w:ind w:left="540" w:hanging="540"/>
        <w:rPr>
          <w:b/>
          <w:sz w:val="22"/>
          <w:szCs w:val="22"/>
          <w:lang w:val="pl-PL"/>
        </w:rPr>
      </w:pPr>
      <w:r w:rsidRPr="009B7678">
        <w:rPr>
          <w:b/>
          <w:sz w:val="22"/>
          <w:szCs w:val="22"/>
          <w:lang w:val="pl-PL"/>
        </w:rPr>
        <w:t>3.</w:t>
      </w:r>
      <w:r w:rsidRPr="009B7678">
        <w:rPr>
          <w:b/>
          <w:sz w:val="22"/>
          <w:szCs w:val="22"/>
          <w:lang w:val="pl-PL"/>
        </w:rPr>
        <w:tab/>
        <w:t>J</w:t>
      </w:r>
      <w:r w:rsidR="00A3658F" w:rsidRPr="009B7678">
        <w:rPr>
          <w:b/>
          <w:sz w:val="22"/>
          <w:szCs w:val="22"/>
          <w:lang w:val="pl-PL"/>
        </w:rPr>
        <w:t>ak przyjmować lek Ferrip</w:t>
      </w:r>
      <w:r w:rsidR="00613D58" w:rsidRPr="009B7678">
        <w:rPr>
          <w:b/>
          <w:sz w:val="22"/>
          <w:szCs w:val="22"/>
          <w:lang w:val="pl-PL"/>
        </w:rPr>
        <w:t>r</w:t>
      </w:r>
      <w:r w:rsidR="00A3658F" w:rsidRPr="009B7678">
        <w:rPr>
          <w:b/>
          <w:sz w:val="22"/>
          <w:szCs w:val="22"/>
          <w:lang w:val="pl-PL"/>
        </w:rPr>
        <w:t>ox</w:t>
      </w:r>
    </w:p>
    <w:p w:rsidR="00E45579" w:rsidRPr="009B7678" w:rsidRDefault="00E45579" w:rsidP="00D600DF">
      <w:pPr>
        <w:keepNext/>
        <w:tabs>
          <w:tab w:val="left" w:pos="0"/>
        </w:tabs>
        <w:rPr>
          <w:sz w:val="22"/>
          <w:szCs w:val="22"/>
          <w:lang w:val="pl-PL"/>
        </w:rPr>
      </w:pPr>
    </w:p>
    <w:p w:rsidR="00E45579" w:rsidRPr="009B7678" w:rsidRDefault="00AD4916" w:rsidP="00E45579">
      <w:pPr>
        <w:rPr>
          <w:sz w:val="22"/>
          <w:szCs w:val="22"/>
          <w:lang w:val="pl-PL"/>
        </w:rPr>
      </w:pPr>
      <w:r w:rsidRPr="009B7678">
        <w:rPr>
          <w:sz w:val="22"/>
          <w:szCs w:val="22"/>
          <w:lang w:val="pl-PL"/>
        </w:rPr>
        <w:t xml:space="preserve">Ten lek </w:t>
      </w:r>
      <w:r w:rsidR="00E45579" w:rsidRPr="009B7678">
        <w:rPr>
          <w:sz w:val="22"/>
          <w:szCs w:val="22"/>
          <w:lang w:val="pl-PL"/>
        </w:rPr>
        <w:t xml:space="preserve">należy zawsze zażywać zgodnie z zaleceniami lekarza. W przypadku wątpliwości należy </w:t>
      </w:r>
      <w:r w:rsidR="00A3658F" w:rsidRPr="009B7678">
        <w:rPr>
          <w:sz w:val="22"/>
          <w:szCs w:val="22"/>
          <w:lang w:val="pl-PL"/>
        </w:rPr>
        <w:t>zwrócić</w:t>
      </w:r>
      <w:r w:rsidR="00E45579" w:rsidRPr="009B7678">
        <w:rPr>
          <w:sz w:val="22"/>
          <w:szCs w:val="22"/>
          <w:lang w:val="pl-PL"/>
        </w:rPr>
        <w:t xml:space="preserve"> się </w:t>
      </w:r>
      <w:r w:rsidR="00A3658F" w:rsidRPr="009B7678">
        <w:rPr>
          <w:sz w:val="22"/>
          <w:szCs w:val="22"/>
          <w:lang w:val="pl-PL"/>
        </w:rPr>
        <w:t xml:space="preserve">do </w:t>
      </w:r>
      <w:r w:rsidR="00E45579" w:rsidRPr="009B7678">
        <w:rPr>
          <w:sz w:val="22"/>
          <w:szCs w:val="22"/>
          <w:lang w:val="pl-PL"/>
        </w:rPr>
        <w:t>lekarz</w:t>
      </w:r>
      <w:r w:rsidR="00A3658F" w:rsidRPr="009B7678">
        <w:rPr>
          <w:sz w:val="22"/>
          <w:szCs w:val="22"/>
          <w:lang w:val="pl-PL"/>
        </w:rPr>
        <w:t>a</w:t>
      </w:r>
      <w:r w:rsidR="00E45579" w:rsidRPr="009B7678">
        <w:rPr>
          <w:sz w:val="22"/>
          <w:szCs w:val="22"/>
          <w:lang w:val="pl-PL"/>
        </w:rPr>
        <w:t xml:space="preserve"> lub farmaceut</w:t>
      </w:r>
      <w:r w:rsidR="00A3658F" w:rsidRPr="009B7678">
        <w:rPr>
          <w:sz w:val="22"/>
          <w:szCs w:val="22"/>
          <w:lang w:val="pl-PL"/>
        </w:rPr>
        <w:t>y</w:t>
      </w:r>
      <w:r w:rsidR="00E45579" w:rsidRPr="009B7678">
        <w:rPr>
          <w:sz w:val="22"/>
          <w:szCs w:val="22"/>
          <w:lang w:val="pl-PL"/>
        </w:rPr>
        <w:t>. Dawka przyjmowanego leku zależy od masy ciała pacjenta. Zazwyczaj stosowana dawka leku Ferriprox, to 25 mg/kg masy ciała 3 razy na dobę. Całkowita dawka dobowa deferypronu wynosi 75 mg/kg mc. Nie stosuje się dawek większych niż 100 mg/kg mc. Pierwszą dawkę należy zażyć rano, drugą dawkę w środku dnia, a trzecią dawkę wieczorem. Ferriprox można przyjmować zarówno z jedzeniem jak i bez, jednak łatwiej jest pamiętać o przyjmowaniu, jeśli Ferriprox przyjmuje się w czasie posiłków.</w:t>
      </w:r>
    </w:p>
    <w:p w:rsidR="00E45579" w:rsidRPr="009B7678" w:rsidRDefault="00E45579" w:rsidP="00E45579">
      <w:pPr>
        <w:rPr>
          <w:sz w:val="22"/>
          <w:szCs w:val="22"/>
          <w:lang w:val="pl-PL"/>
        </w:rPr>
      </w:pPr>
    </w:p>
    <w:p w:rsidR="00E45579" w:rsidRPr="009B7678" w:rsidRDefault="00E45579" w:rsidP="00D600DF">
      <w:pPr>
        <w:keepNext/>
        <w:numPr>
          <w:ilvl w:val="12"/>
          <w:numId w:val="0"/>
        </w:numPr>
        <w:rPr>
          <w:b/>
          <w:iCs/>
          <w:sz w:val="22"/>
          <w:szCs w:val="22"/>
          <w:lang w:val="pl-PL"/>
        </w:rPr>
      </w:pPr>
      <w:r w:rsidRPr="009B7678">
        <w:rPr>
          <w:b/>
          <w:iCs/>
          <w:sz w:val="22"/>
          <w:szCs w:val="22"/>
          <w:lang w:val="pl-PL"/>
        </w:rPr>
        <w:t>Przyjęcie większej niż zalecana dawki leku Ferriprox</w:t>
      </w:r>
    </w:p>
    <w:p w:rsidR="00E45579" w:rsidRPr="009B7678" w:rsidRDefault="00E45579" w:rsidP="00E45579">
      <w:pPr>
        <w:numPr>
          <w:ilvl w:val="12"/>
          <w:numId w:val="0"/>
        </w:numPr>
        <w:rPr>
          <w:sz w:val="22"/>
          <w:szCs w:val="22"/>
          <w:lang w:val="pl-PL"/>
        </w:rPr>
      </w:pPr>
      <w:r w:rsidRPr="009B7678">
        <w:rPr>
          <w:sz w:val="22"/>
          <w:szCs w:val="22"/>
          <w:lang w:val="pl-PL"/>
        </w:rPr>
        <w:t>Nie stwierdzono przypadków ostrego przedawkowania preparatu Ferriprox. W przypadku przyjęcia dawki wyższej niż przepisana należy skontaktować się z lekarzem.</w:t>
      </w:r>
    </w:p>
    <w:p w:rsidR="00E45579" w:rsidRPr="009B7678" w:rsidRDefault="00E45579" w:rsidP="00E45579">
      <w:pPr>
        <w:numPr>
          <w:ilvl w:val="12"/>
          <w:numId w:val="0"/>
        </w:numPr>
        <w:rPr>
          <w:sz w:val="22"/>
          <w:szCs w:val="22"/>
          <w:lang w:val="pl-PL"/>
        </w:rPr>
      </w:pPr>
    </w:p>
    <w:p w:rsidR="00E45579" w:rsidRPr="009B7678" w:rsidRDefault="00E45579" w:rsidP="00D600DF">
      <w:pPr>
        <w:keepNext/>
        <w:numPr>
          <w:ilvl w:val="12"/>
          <w:numId w:val="0"/>
        </w:numPr>
        <w:rPr>
          <w:b/>
          <w:iCs/>
          <w:sz w:val="22"/>
          <w:szCs w:val="22"/>
          <w:lang w:val="pl-PL"/>
        </w:rPr>
      </w:pPr>
      <w:r w:rsidRPr="009B7678">
        <w:rPr>
          <w:b/>
          <w:iCs/>
          <w:sz w:val="22"/>
          <w:szCs w:val="22"/>
          <w:lang w:val="pl-PL"/>
        </w:rPr>
        <w:t xml:space="preserve">Pominięcie przyjęcia leku </w:t>
      </w:r>
      <w:r w:rsidRPr="009B7678">
        <w:rPr>
          <w:b/>
          <w:sz w:val="22"/>
          <w:szCs w:val="22"/>
          <w:lang w:val="pl-PL"/>
        </w:rPr>
        <w:t>Ferriprox</w:t>
      </w:r>
      <w:r w:rsidRPr="009B7678">
        <w:rPr>
          <w:b/>
          <w:iCs/>
          <w:sz w:val="22"/>
          <w:szCs w:val="22"/>
          <w:lang w:val="pl-PL"/>
        </w:rPr>
        <w:t>:</w:t>
      </w:r>
    </w:p>
    <w:p w:rsidR="00E45579" w:rsidRPr="009B7678" w:rsidRDefault="00E45579" w:rsidP="00E45579">
      <w:pPr>
        <w:numPr>
          <w:ilvl w:val="12"/>
          <w:numId w:val="0"/>
        </w:numPr>
        <w:rPr>
          <w:sz w:val="22"/>
          <w:szCs w:val="22"/>
          <w:lang w:val="pl-PL"/>
        </w:rPr>
      </w:pPr>
      <w:r w:rsidRPr="009B7678">
        <w:rPr>
          <w:sz w:val="22"/>
          <w:szCs w:val="22"/>
          <w:lang w:val="pl-PL"/>
        </w:rPr>
        <w:t>Ferriprox będzie najbardziej skuteczny, jeśli nie zostanie pominięta żadna dawka. W przypadku pominięcia jednej dawki należy przyjąć ją tak szybko, jak to możliwe, a kolejne dawki przyjmować zgodnie z ustalonym harmonogramem. Nie należy stosować dawki podwójnej w celu uzupełnienia pominiętej dawki. Należy kontynuować zażywanie leku według ustalonego z lekarzem harmonogramu. Nie należy zmieniać dawki leku bez uprzedniego uzgodnienia z lekarzem.</w:t>
      </w:r>
    </w:p>
    <w:p w:rsidR="00E45579" w:rsidRPr="009B7678" w:rsidRDefault="00E45579" w:rsidP="00E45579">
      <w:pPr>
        <w:numPr>
          <w:ilvl w:val="12"/>
          <w:numId w:val="0"/>
        </w:numPr>
        <w:rPr>
          <w:sz w:val="22"/>
          <w:szCs w:val="22"/>
          <w:lang w:val="pl-PL"/>
        </w:rPr>
      </w:pPr>
    </w:p>
    <w:p w:rsidR="00E45579" w:rsidRPr="009B7678" w:rsidRDefault="00E45579" w:rsidP="00E45579">
      <w:pPr>
        <w:numPr>
          <w:ilvl w:val="12"/>
          <w:numId w:val="0"/>
        </w:numPr>
        <w:rPr>
          <w:sz w:val="22"/>
          <w:szCs w:val="22"/>
          <w:lang w:val="pl-PL"/>
        </w:rPr>
      </w:pPr>
    </w:p>
    <w:p w:rsidR="00E45579" w:rsidRPr="009B7678" w:rsidRDefault="00E45579" w:rsidP="00D600DF">
      <w:pPr>
        <w:keepNext/>
        <w:ind w:left="540" w:hanging="540"/>
        <w:rPr>
          <w:b/>
          <w:sz w:val="22"/>
          <w:szCs w:val="22"/>
          <w:lang w:val="pl-PL"/>
        </w:rPr>
      </w:pPr>
      <w:r w:rsidRPr="009B7678">
        <w:rPr>
          <w:b/>
          <w:sz w:val="22"/>
          <w:szCs w:val="22"/>
          <w:lang w:val="pl-PL"/>
        </w:rPr>
        <w:t>4.</w:t>
      </w:r>
      <w:r w:rsidRPr="009B7678">
        <w:rPr>
          <w:b/>
          <w:sz w:val="22"/>
          <w:szCs w:val="22"/>
          <w:lang w:val="pl-PL"/>
        </w:rPr>
        <w:tab/>
        <w:t>M</w:t>
      </w:r>
      <w:r w:rsidR="00B46305" w:rsidRPr="009B7678">
        <w:rPr>
          <w:b/>
          <w:sz w:val="22"/>
          <w:szCs w:val="22"/>
          <w:lang w:val="pl-PL"/>
        </w:rPr>
        <w:t>ożliwe działania niepożądane</w:t>
      </w:r>
    </w:p>
    <w:p w:rsidR="00E45579" w:rsidRPr="009B7678" w:rsidRDefault="00E45579" w:rsidP="00D600DF">
      <w:pPr>
        <w:keepNext/>
        <w:numPr>
          <w:ilvl w:val="12"/>
          <w:numId w:val="0"/>
        </w:numPr>
        <w:rPr>
          <w:sz w:val="22"/>
          <w:szCs w:val="22"/>
          <w:lang w:val="pl-PL"/>
        </w:rPr>
      </w:pPr>
    </w:p>
    <w:p w:rsidR="00E45579" w:rsidRPr="009B7678" w:rsidRDefault="00E45579" w:rsidP="00E45579">
      <w:pPr>
        <w:numPr>
          <w:ilvl w:val="12"/>
          <w:numId w:val="0"/>
        </w:numPr>
        <w:rPr>
          <w:sz w:val="22"/>
          <w:szCs w:val="22"/>
          <w:lang w:val="pl-PL"/>
        </w:rPr>
      </w:pPr>
      <w:r w:rsidRPr="009B7678">
        <w:rPr>
          <w:sz w:val="22"/>
          <w:szCs w:val="22"/>
          <w:lang w:val="pl-PL"/>
        </w:rPr>
        <w:t xml:space="preserve">Jak każdy lek, </w:t>
      </w:r>
      <w:r w:rsidR="00B46305" w:rsidRPr="009B7678">
        <w:rPr>
          <w:bCs/>
          <w:sz w:val="22"/>
          <w:szCs w:val="22"/>
          <w:lang w:val="pl-PL"/>
        </w:rPr>
        <w:t>niniejszy lek</w:t>
      </w:r>
      <w:r w:rsidR="00B46305" w:rsidRPr="009B7678">
        <w:rPr>
          <w:sz w:val="22"/>
          <w:szCs w:val="22"/>
          <w:lang w:val="pl-PL"/>
        </w:rPr>
        <w:t xml:space="preserve"> </w:t>
      </w:r>
      <w:r w:rsidRPr="009B7678">
        <w:rPr>
          <w:sz w:val="22"/>
          <w:szCs w:val="22"/>
          <w:lang w:val="pl-PL"/>
        </w:rPr>
        <w:t>może powodować działania niepożądane, chociaż nie u każdego one wystąpią.</w:t>
      </w:r>
    </w:p>
    <w:p w:rsidR="00E45579" w:rsidRPr="009B7678" w:rsidRDefault="00E45579" w:rsidP="00E45579">
      <w:pPr>
        <w:numPr>
          <w:ilvl w:val="12"/>
          <w:numId w:val="0"/>
        </w:numPr>
        <w:rPr>
          <w:sz w:val="22"/>
          <w:szCs w:val="22"/>
          <w:lang w:val="pl-PL"/>
        </w:rPr>
      </w:pPr>
    </w:p>
    <w:p w:rsidR="00E45579" w:rsidRPr="009B7678" w:rsidRDefault="00E45579" w:rsidP="00E45579">
      <w:pPr>
        <w:numPr>
          <w:ilvl w:val="12"/>
          <w:numId w:val="0"/>
        </w:numPr>
        <w:rPr>
          <w:sz w:val="22"/>
          <w:szCs w:val="22"/>
          <w:lang w:val="pl-PL"/>
        </w:rPr>
      </w:pPr>
      <w:r w:rsidRPr="009B7678">
        <w:rPr>
          <w:sz w:val="22"/>
          <w:szCs w:val="22"/>
          <w:lang w:val="pl-PL"/>
        </w:rPr>
        <w:t xml:space="preserve">Najcięższym działaniem niepożądanym leku Ferriprox jest bardzo mała liczba białych krwinek (neutrofili). Stan ten, zwany ciężką neutropenią lub agranulocytozą, wystąpił w badaniach klinicznych u </w:t>
      </w:r>
      <w:r w:rsidR="00F3119D" w:rsidRPr="009B7678">
        <w:rPr>
          <w:sz w:val="22"/>
          <w:szCs w:val="22"/>
          <w:lang w:val="pl-PL"/>
        </w:rPr>
        <w:t xml:space="preserve">1 do </w:t>
      </w:r>
      <w:r w:rsidRPr="009B7678">
        <w:rPr>
          <w:sz w:val="22"/>
          <w:szCs w:val="22"/>
          <w:lang w:val="pl-PL"/>
        </w:rPr>
        <w:t>2 na 100 pacjentów stosujących lek Ferriprox. Mała liczba białych krwinek może wiązać się z ciężkimi i możliwie zagrażającymi życiu zakażeniami. Należy bezzwłocznie zgłosić lekarzowi wszelkie objawy zakażenia, takie jak: gorączka, ból gardła, objawy grypopodobne.</w:t>
      </w:r>
    </w:p>
    <w:p w:rsidR="00E45579" w:rsidRPr="009B7678" w:rsidRDefault="00E45579" w:rsidP="00E45579">
      <w:pPr>
        <w:numPr>
          <w:ilvl w:val="12"/>
          <w:numId w:val="0"/>
        </w:numPr>
        <w:rPr>
          <w:sz w:val="22"/>
          <w:szCs w:val="22"/>
          <w:lang w:val="pl-PL"/>
        </w:rPr>
      </w:pPr>
    </w:p>
    <w:p w:rsidR="00645353" w:rsidRDefault="00E45579" w:rsidP="00932026">
      <w:pPr>
        <w:pStyle w:val="BodyText"/>
        <w:keepNext/>
        <w:jc w:val="left"/>
        <w:rPr>
          <w:szCs w:val="24"/>
          <w:lang w:val="pl-PL"/>
        </w:rPr>
      </w:pPr>
      <w:r w:rsidRPr="009B7678">
        <w:rPr>
          <w:b/>
          <w:szCs w:val="24"/>
          <w:lang w:val="pl-PL"/>
        </w:rPr>
        <w:t xml:space="preserve">Bardzo częste działania niepożądane </w:t>
      </w:r>
      <w:r w:rsidRPr="009B7678">
        <w:rPr>
          <w:szCs w:val="24"/>
          <w:lang w:val="pl-PL"/>
        </w:rPr>
        <w:t>(</w:t>
      </w:r>
      <w:r w:rsidR="00B46305" w:rsidRPr="009B7678">
        <w:rPr>
          <w:szCs w:val="24"/>
          <w:lang w:val="pl-PL"/>
        </w:rPr>
        <w:t xml:space="preserve">mogą </w:t>
      </w:r>
      <w:r w:rsidRPr="009B7678">
        <w:rPr>
          <w:szCs w:val="24"/>
          <w:lang w:val="pl-PL"/>
        </w:rPr>
        <w:t>występ</w:t>
      </w:r>
      <w:r w:rsidR="00B46305" w:rsidRPr="009B7678">
        <w:rPr>
          <w:szCs w:val="24"/>
          <w:lang w:val="pl-PL"/>
        </w:rPr>
        <w:t>ować</w:t>
      </w:r>
      <w:r w:rsidRPr="009B7678">
        <w:rPr>
          <w:szCs w:val="24"/>
          <w:lang w:val="pl-PL"/>
        </w:rPr>
        <w:t xml:space="preserve"> u więcej niż 1 na 10 </w:t>
      </w:r>
      <w:r w:rsidR="00B46305" w:rsidRPr="009B7678">
        <w:rPr>
          <w:szCs w:val="24"/>
          <w:lang w:val="pl-PL"/>
        </w:rPr>
        <w:t>osób</w:t>
      </w:r>
      <w:r w:rsidRPr="009B7678">
        <w:rPr>
          <w:szCs w:val="24"/>
          <w:lang w:val="pl-PL"/>
        </w:rPr>
        <w:t>):</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bóle brzucha</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nudności</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wymioty</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czerwonawe/brązowe zabarwienie moczu</w:t>
      </w:r>
    </w:p>
    <w:p w:rsidR="00E45579" w:rsidRPr="009B7678" w:rsidRDefault="00E45579" w:rsidP="00E45579">
      <w:pPr>
        <w:numPr>
          <w:ilvl w:val="12"/>
          <w:numId w:val="0"/>
        </w:numPr>
        <w:rPr>
          <w:sz w:val="22"/>
          <w:szCs w:val="22"/>
          <w:lang w:val="pl-PL"/>
        </w:rPr>
      </w:pPr>
    </w:p>
    <w:p w:rsidR="00E45579" w:rsidRPr="009B7678" w:rsidRDefault="00E45579" w:rsidP="00E45579">
      <w:pPr>
        <w:numPr>
          <w:ilvl w:val="12"/>
          <w:numId w:val="0"/>
        </w:numPr>
        <w:rPr>
          <w:sz w:val="22"/>
          <w:szCs w:val="22"/>
          <w:lang w:val="pl-PL"/>
        </w:rPr>
      </w:pPr>
      <w:r w:rsidRPr="009B7678">
        <w:rPr>
          <w:sz w:val="22"/>
          <w:szCs w:val="22"/>
          <w:lang w:val="pl-PL"/>
        </w:rPr>
        <w:t>W przypadku wystąpienia nudności lub wymiotów, pomocne może być przyjmowanie leku Ferriprox z pokarmem. Zabarwienie moczu jest bardzo częstym działaniem niepożądanym, nie jest jednak szkodliwe.</w:t>
      </w:r>
    </w:p>
    <w:p w:rsidR="00E45579" w:rsidRPr="009B7678" w:rsidRDefault="00E45579" w:rsidP="00E45579">
      <w:pPr>
        <w:numPr>
          <w:ilvl w:val="12"/>
          <w:numId w:val="0"/>
        </w:numPr>
        <w:rPr>
          <w:sz w:val="22"/>
          <w:szCs w:val="22"/>
          <w:lang w:val="pl-PL"/>
        </w:rPr>
      </w:pPr>
    </w:p>
    <w:p w:rsidR="00E45579" w:rsidRPr="009B7678" w:rsidRDefault="00E45579" w:rsidP="00D600DF">
      <w:pPr>
        <w:pStyle w:val="BodyText"/>
        <w:keepNext/>
        <w:rPr>
          <w:szCs w:val="24"/>
          <w:lang w:val="pl-PL"/>
        </w:rPr>
      </w:pPr>
      <w:r w:rsidRPr="009B7678">
        <w:rPr>
          <w:b/>
          <w:szCs w:val="24"/>
          <w:lang w:val="pl-PL"/>
        </w:rPr>
        <w:t xml:space="preserve">Częste działania niepożądane </w:t>
      </w:r>
      <w:r w:rsidRPr="009B7678">
        <w:rPr>
          <w:szCs w:val="24"/>
          <w:lang w:val="pl-PL"/>
        </w:rPr>
        <w:t>(</w:t>
      </w:r>
      <w:r w:rsidR="00B46305" w:rsidRPr="009B7678">
        <w:rPr>
          <w:szCs w:val="24"/>
          <w:lang w:val="pl-PL"/>
        </w:rPr>
        <w:t>mogą występować</w:t>
      </w:r>
      <w:r w:rsidR="00A21F0A" w:rsidRPr="009B7678">
        <w:rPr>
          <w:szCs w:val="24"/>
          <w:lang w:val="pl-PL"/>
        </w:rPr>
        <w:t xml:space="preserve"> </w:t>
      </w:r>
      <w:r w:rsidRPr="009B7678">
        <w:rPr>
          <w:szCs w:val="24"/>
          <w:lang w:val="pl-PL"/>
        </w:rPr>
        <w:t xml:space="preserve">u </w:t>
      </w:r>
      <w:r w:rsidR="00A21F0A" w:rsidRPr="009B7678">
        <w:rPr>
          <w:szCs w:val="24"/>
          <w:lang w:val="pl-PL"/>
        </w:rPr>
        <w:t xml:space="preserve">najwyżej </w:t>
      </w:r>
      <w:r w:rsidRPr="009B7678">
        <w:rPr>
          <w:szCs w:val="24"/>
          <w:lang w:val="pl-PL"/>
        </w:rPr>
        <w:t xml:space="preserve">1 </w:t>
      </w:r>
      <w:r w:rsidR="00A21F0A" w:rsidRPr="009B7678">
        <w:rPr>
          <w:szCs w:val="24"/>
          <w:lang w:val="pl-PL"/>
        </w:rPr>
        <w:t xml:space="preserve">na </w:t>
      </w:r>
      <w:r w:rsidR="00D600DF" w:rsidRPr="009B7678">
        <w:rPr>
          <w:szCs w:val="24"/>
          <w:lang w:val="pl-PL"/>
        </w:rPr>
        <w:t xml:space="preserve">10 </w:t>
      </w:r>
      <w:r w:rsidR="00A21F0A" w:rsidRPr="009B7678">
        <w:rPr>
          <w:szCs w:val="24"/>
          <w:lang w:val="pl-PL"/>
        </w:rPr>
        <w:t>osób</w:t>
      </w:r>
      <w:r w:rsidR="00D600DF" w:rsidRPr="009B7678">
        <w:rPr>
          <w:szCs w:val="24"/>
          <w:lang w:val="pl-PL"/>
        </w:rPr>
        <w:t>):</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mała liczba białych krwinek (agranulocytoza i neutropenia)</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bóle głowy</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biegunka</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zwiększona aktywność enzymów wątrobowych</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uczucie zmęczenia</w:t>
      </w:r>
    </w:p>
    <w:p w:rsidR="00E45579" w:rsidRPr="009B7678" w:rsidRDefault="00E45579" w:rsidP="00667A9D">
      <w:pPr>
        <w:pStyle w:val="BodyText"/>
        <w:numPr>
          <w:ilvl w:val="0"/>
          <w:numId w:val="40"/>
        </w:numPr>
        <w:spacing w:line="240" w:lineRule="auto"/>
        <w:ind w:left="360"/>
        <w:jc w:val="left"/>
        <w:rPr>
          <w:szCs w:val="24"/>
          <w:lang w:val="pl-PL"/>
        </w:rPr>
      </w:pPr>
      <w:r w:rsidRPr="009B7678">
        <w:rPr>
          <w:szCs w:val="24"/>
          <w:lang w:val="pl-PL"/>
        </w:rPr>
        <w:t>wzmożone łaknienie</w:t>
      </w:r>
    </w:p>
    <w:p w:rsidR="00E45579" w:rsidRPr="009B7678" w:rsidRDefault="00E45579" w:rsidP="00E45579">
      <w:pPr>
        <w:numPr>
          <w:ilvl w:val="12"/>
          <w:numId w:val="0"/>
        </w:numPr>
        <w:rPr>
          <w:sz w:val="22"/>
          <w:szCs w:val="22"/>
          <w:lang w:val="pl-PL"/>
        </w:rPr>
      </w:pPr>
    </w:p>
    <w:p w:rsidR="00A21F0A" w:rsidRPr="009B7678" w:rsidRDefault="00A21F0A" w:rsidP="00E45579">
      <w:pPr>
        <w:rPr>
          <w:sz w:val="22"/>
          <w:szCs w:val="22"/>
          <w:lang w:val="pl-PL"/>
        </w:rPr>
      </w:pPr>
      <w:r w:rsidRPr="009B7678">
        <w:rPr>
          <w:b/>
          <w:sz w:val="22"/>
          <w:szCs w:val="22"/>
          <w:lang w:val="pl-PL"/>
        </w:rPr>
        <w:t>Działania niepożądane o nieznanej częstości</w:t>
      </w:r>
      <w:r w:rsidRPr="009B7678">
        <w:rPr>
          <w:sz w:val="22"/>
          <w:szCs w:val="22"/>
          <w:lang w:val="pl-PL"/>
        </w:rPr>
        <w:t xml:space="preserve"> (niemożliwej do określenia na podstawie dostępnych danych):</w:t>
      </w:r>
    </w:p>
    <w:p w:rsidR="00932026" w:rsidRPr="009B7678" w:rsidRDefault="00932026" w:rsidP="00667A9D">
      <w:pPr>
        <w:pStyle w:val="BodyText"/>
        <w:numPr>
          <w:ilvl w:val="0"/>
          <w:numId w:val="40"/>
        </w:numPr>
        <w:spacing w:line="240" w:lineRule="auto"/>
        <w:ind w:left="360"/>
        <w:jc w:val="left"/>
        <w:rPr>
          <w:szCs w:val="24"/>
          <w:lang w:val="pl-PL"/>
        </w:rPr>
      </w:pPr>
      <w:r w:rsidRPr="009B7678">
        <w:rPr>
          <w:szCs w:val="24"/>
          <w:lang w:val="pl-PL"/>
        </w:rPr>
        <w:t>reakcje alergiczne, w tym wysypka skórna i pokrzywka</w:t>
      </w:r>
    </w:p>
    <w:p w:rsidR="00932026" w:rsidRPr="009B7678" w:rsidRDefault="00932026" w:rsidP="00E45579">
      <w:pPr>
        <w:rPr>
          <w:sz w:val="22"/>
          <w:szCs w:val="22"/>
          <w:lang w:val="pl-PL"/>
        </w:rPr>
      </w:pPr>
    </w:p>
    <w:p w:rsidR="00E45579" w:rsidRPr="009B7678" w:rsidRDefault="00E45579" w:rsidP="00E45579">
      <w:pPr>
        <w:rPr>
          <w:sz w:val="22"/>
          <w:szCs w:val="22"/>
          <w:lang w:val="pl-PL"/>
        </w:rPr>
      </w:pPr>
      <w:r w:rsidRPr="009B7678">
        <w:rPr>
          <w:sz w:val="22"/>
          <w:szCs w:val="22"/>
          <w:lang w:val="pl-PL"/>
        </w:rPr>
        <w:t>Przypadki bólu i obrzęku stawów, od łagodnego bólu w jednym lub kilku stawach do ciężkiej niesprawności ruchowej. W większości przypadków ból ustępował w miarę kontynuowania stosowania leku Ferriprox.</w:t>
      </w:r>
    </w:p>
    <w:p w:rsidR="00E45579" w:rsidRPr="009B7678" w:rsidRDefault="00E45579" w:rsidP="00E45579">
      <w:pPr>
        <w:rPr>
          <w:sz w:val="22"/>
          <w:szCs w:val="22"/>
          <w:lang w:val="pl-PL"/>
        </w:rPr>
      </w:pPr>
    </w:p>
    <w:p w:rsidR="00BC7549" w:rsidRPr="009B7678" w:rsidRDefault="00BC7549" w:rsidP="00BC7549">
      <w:pPr>
        <w:rPr>
          <w:sz w:val="22"/>
          <w:szCs w:val="22"/>
          <w:lang w:val="pl-PL"/>
        </w:rPr>
      </w:pPr>
      <w:r>
        <w:rPr>
          <w:sz w:val="22"/>
          <w:szCs w:val="22"/>
          <w:lang w:val="pl-PL"/>
        </w:rPr>
        <w:t xml:space="preserve">U </w:t>
      </w:r>
      <w:r w:rsidRPr="009B7678">
        <w:rPr>
          <w:sz w:val="22"/>
          <w:szCs w:val="22"/>
          <w:lang w:val="pl-PL"/>
        </w:rPr>
        <w:t>dzieci, który</w:t>
      </w:r>
      <w:r>
        <w:rPr>
          <w:sz w:val="22"/>
          <w:szCs w:val="22"/>
          <w:lang w:val="pl-PL"/>
        </w:rPr>
        <w:t>m</w:t>
      </w:r>
      <w:r w:rsidRPr="009B7678">
        <w:rPr>
          <w:sz w:val="22"/>
          <w:szCs w:val="22"/>
          <w:lang w:val="pl-PL"/>
        </w:rPr>
        <w:t xml:space="preserve"> z wyboru przepisywano przez kilka lat dawkę </w:t>
      </w:r>
      <w:r>
        <w:rPr>
          <w:sz w:val="22"/>
          <w:szCs w:val="22"/>
          <w:lang w:val="pl-PL"/>
        </w:rPr>
        <w:t>ponad</w:t>
      </w:r>
      <w:r w:rsidRPr="009B7678">
        <w:rPr>
          <w:sz w:val="22"/>
          <w:szCs w:val="22"/>
          <w:lang w:val="pl-PL"/>
        </w:rPr>
        <w:t xml:space="preserve"> 2-krotnie wyższa od maksymalnej dawki zalecanej 100 mg/kg mc./dobę opisywano zaburzenia neurologiczne (takie jak drgawki, zaburzenia chodu, podwójne widzenie, mimowolne kurcze mięśniowe, zaburzenia koordynacji ruchowej). </w:t>
      </w:r>
      <w:r w:rsidRPr="00BC7549">
        <w:rPr>
          <w:sz w:val="22"/>
          <w:szCs w:val="22"/>
          <w:lang w:val="pl-PL"/>
        </w:rPr>
        <w:t xml:space="preserve">Zaburzenia te obserwowano również u dzieci leczonych deferypronem w standardowej dawce. </w:t>
      </w:r>
      <w:r w:rsidRPr="009B7678">
        <w:rPr>
          <w:sz w:val="22"/>
          <w:szCs w:val="22"/>
          <w:lang w:val="pl-PL"/>
        </w:rPr>
        <w:t>Objawy te ustąpiły po odstawieniu leku Ferriprox.</w:t>
      </w:r>
    </w:p>
    <w:p w:rsidR="00E45579" w:rsidRPr="009B7678" w:rsidRDefault="00E45579" w:rsidP="00E45579">
      <w:pPr>
        <w:rPr>
          <w:sz w:val="22"/>
          <w:szCs w:val="22"/>
          <w:lang w:val="pl-PL"/>
        </w:rPr>
      </w:pPr>
    </w:p>
    <w:p w:rsidR="00A92ED0" w:rsidRPr="009B7678" w:rsidRDefault="00A92ED0" w:rsidP="00A92ED0">
      <w:pPr>
        <w:rPr>
          <w:b/>
          <w:noProof/>
          <w:sz w:val="22"/>
          <w:szCs w:val="22"/>
          <w:lang w:val="pl-PL"/>
        </w:rPr>
      </w:pPr>
      <w:r w:rsidRPr="009B7678">
        <w:rPr>
          <w:b/>
          <w:noProof/>
          <w:sz w:val="22"/>
          <w:szCs w:val="22"/>
          <w:lang w:val="pl-PL"/>
        </w:rPr>
        <w:t>Zgłaszanie działań niepożądanych</w:t>
      </w:r>
    </w:p>
    <w:p w:rsidR="00A92ED0" w:rsidRPr="009B7678" w:rsidRDefault="00A92ED0" w:rsidP="00A92ED0">
      <w:pPr>
        <w:tabs>
          <w:tab w:val="left" w:pos="540"/>
        </w:tabs>
        <w:rPr>
          <w:noProof/>
          <w:sz w:val="22"/>
          <w:szCs w:val="22"/>
          <w:lang w:val="pl-PL"/>
        </w:rPr>
      </w:pPr>
      <w:r w:rsidRPr="009B7678">
        <w:rPr>
          <w:noProof/>
          <w:sz w:val="22"/>
          <w:szCs w:val="22"/>
          <w:lang w:val="pl-PL"/>
        </w:rPr>
        <w:t xml:space="preserve">Jeśli wystąpią jakiekolwiek objawy niepożądane, w tym wszelkie objawy niepożądane niewymienione w </w:t>
      </w:r>
      <w:r w:rsidR="001551F9">
        <w:rPr>
          <w:noProof/>
          <w:sz w:val="22"/>
          <w:szCs w:val="22"/>
          <w:lang w:val="pl-PL"/>
        </w:rPr>
        <w:t xml:space="preserve">tej </w:t>
      </w:r>
      <w:r w:rsidRPr="009B7678">
        <w:rPr>
          <w:noProof/>
          <w:sz w:val="22"/>
          <w:szCs w:val="22"/>
          <w:lang w:val="pl-PL"/>
        </w:rPr>
        <w:t xml:space="preserve">ulotce, należy powiedzieć o tym lekarzowi lub farmaceucie. Działania niepożądane można zgłaszać bezpośrednio </w:t>
      </w:r>
      <w:r w:rsidRPr="009B7678">
        <w:rPr>
          <w:sz w:val="22"/>
          <w:szCs w:val="22"/>
          <w:lang w:val="pl-PL"/>
        </w:rPr>
        <w:t xml:space="preserve">do </w:t>
      </w:r>
      <w:r w:rsidRPr="009B7678">
        <w:rPr>
          <w:sz w:val="22"/>
          <w:szCs w:val="22"/>
          <w:highlight w:val="lightGray"/>
          <w:lang w:val="pl-PL"/>
        </w:rPr>
        <w:t xml:space="preserve">„krajowego systemu zgłaszania” wymienionego w </w:t>
      </w:r>
      <w:hyperlink r:id="rId14" w:history="1">
        <w:r w:rsidR="002C277C" w:rsidRPr="002C277C">
          <w:rPr>
            <w:rStyle w:val="Hyperlink"/>
            <w:sz w:val="22"/>
            <w:highlight w:val="lightGray"/>
            <w:lang w:val="pl-PL"/>
          </w:rPr>
          <w:t>załączniku V</w:t>
        </w:r>
      </w:hyperlink>
      <w:r w:rsidRPr="009B7678">
        <w:rPr>
          <w:noProof/>
          <w:sz w:val="22"/>
          <w:szCs w:val="22"/>
          <w:lang w:val="pl-PL"/>
        </w:rPr>
        <w:t>. Dzięki zgłaszaniu działań niepożądanych można będzie zgromadzić więcej informacji na temat bezpieczeństwa stosowania leku.</w:t>
      </w:r>
    </w:p>
    <w:p w:rsidR="00E45579" w:rsidRPr="009B7678" w:rsidRDefault="00E45579" w:rsidP="00E45579">
      <w:pPr>
        <w:numPr>
          <w:ilvl w:val="12"/>
          <w:numId w:val="0"/>
        </w:numPr>
        <w:rPr>
          <w:sz w:val="22"/>
          <w:szCs w:val="22"/>
          <w:lang w:val="pl-PL"/>
        </w:rPr>
      </w:pPr>
    </w:p>
    <w:p w:rsidR="00E45579" w:rsidRPr="009B7678" w:rsidRDefault="00E45579" w:rsidP="00E45579">
      <w:pPr>
        <w:numPr>
          <w:ilvl w:val="12"/>
          <w:numId w:val="0"/>
        </w:numPr>
        <w:rPr>
          <w:sz w:val="22"/>
          <w:szCs w:val="22"/>
          <w:lang w:val="pl-PL"/>
        </w:rPr>
      </w:pPr>
    </w:p>
    <w:p w:rsidR="00E45579" w:rsidRPr="009B7678" w:rsidRDefault="00E45579" w:rsidP="00D600DF">
      <w:pPr>
        <w:keepNext/>
        <w:ind w:left="540" w:hanging="540"/>
        <w:rPr>
          <w:b/>
          <w:sz w:val="22"/>
          <w:szCs w:val="22"/>
          <w:lang w:val="pl-PL"/>
        </w:rPr>
      </w:pPr>
      <w:r w:rsidRPr="009B7678">
        <w:rPr>
          <w:b/>
          <w:sz w:val="22"/>
          <w:szCs w:val="22"/>
          <w:lang w:val="pl-PL"/>
        </w:rPr>
        <w:t>5.</w:t>
      </w:r>
      <w:r w:rsidRPr="009B7678">
        <w:rPr>
          <w:b/>
          <w:sz w:val="22"/>
          <w:szCs w:val="22"/>
          <w:lang w:val="pl-PL"/>
        </w:rPr>
        <w:tab/>
      </w:r>
      <w:r w:rsidR="00AF5269" w:rsidRPr="009B7678">
        <w:rPr>
          <w:b/>
          <w:sz w:val="22"/>
          <w:szCs w:val="22"/>
          <w:lang w:val="pl-PL"/>
        </w:rPr>
        <w:t>Jak</w:t>
      </w:r>
      <w:r w:rsidR="004D1147" w:rsidRPr="009B7678">
        <w:rPr>
          <w:b/>
          <w:sz w:val="22"/>
          <w:szCs w:val="22"/>
          <w:lang w:val="pl-PL"/>
        </w:rPr>
        <w:t xml:space="preserve"> przechowywać Ferrip</w:t>
      </w:r>
      <w:r w:rsidR="00613D58" w:rsidRPr="009B7678">
        <w:rPr>
          <w:b/>
          <w:sz w:val="22"/>
          <w:szCs w:val="22"/>
          <w:lang w:val="pl-PL"/>
        </w:rPr>
        <w:t>r</w:t>
      </w:r>
      <w:r w:rsidR="004D1147" w:rsidRPr="009B7678">
        <w:rPr>
          <w:b/>
          <w:sz w:val="22"/>
          <w:szCs w:val="22"/>
          <w:lang w:val="pl-PL"/>
        </w:rPr>
        <w:t>ox</w:t>
      </w:r>
    </w:p>
    <w:p w:rsidR="00E45579" w:rsidRPr="009B7678" w:rsidRDefault="00E45579" w:rsidP="00D600DF">
      <w:pPr>
        <w:keepNext/>
        <w:rPr>
          <w:sz w:val="22"/>
          <w:szCs w:val="22"/>
          <w:lang w:val="pl-PL"/>
        </w:rPr>
      </w:pPr>
    </w:p>
    <w:p w:rsidR="00E45579" w:rsidRPr="009B7678" w:rsidRDefault="004D1147" w:rsidP="00E45579">
      <w:pPr>
        <w:rPr>
          <w:sz w:val="22"/>
          <w:szCs w:val="22"/>
          <w:lang w:val="pl-PL"/>
        </w:rPr>
      </w:pPr>
      <w:r w:rsidRPr="009B7678">
        <w:rPr>
          <w:sz w:val="22"/>
          <w:szCs w:val="22"/>
          <w:lang w:val="pl-PL"/>
        </w:rPr>
        <w:t>Lek należy p</w:t>
      </w:r>
      <w:r w:rsidR="00E45579" w:rsidRPr="009B7678">
        <w:rPr>
          <w:sz w:val="22"/>
          <w:szCs w:val="22"/>
          <w:lang w:val="pl-PL"/>
        </w:rPr>
        <w:t xml:space="preserve">rzechowywać w miejscu </w:t>
      </w:r>
      <w:r w:rsidRPr="009B7678">
        <w:rPr>
          <w:sz w:val="22"/>
          <w:szCs w:val="22"/>
          <w:lang w:val="pl-PL"/>
        </w:rPr>
        <w:t xml:space="preserve">niewidocznym i </w:t>
      </w:r>
      <w:r w:rsidR="00E45579" w:rsidRPr="009B7678">
        <w:rPr>
          <w:sz w:val="22"/>
          <w:szCs w:val="22"/>
          <w:lang w:val="pl-PL"/>
        </w:rPr>
        <w:t>niedostępnym dla dzieci.</w:t>
      </w:r>
    </w:p>
    <w:p w:rsidR="00B755C1" w:rsidRPr="009B7678" w:rsidRDefault="00B755C1" w:rsidP="00E45579">
      <w:pPr>
        <w:rPr>
          <w:sz w:val="22"/>
          <w:szCs w:val="22"/>
          <w:lang w:val="pl-PL"/>
        </w:rPr>
      </w:pPr>
    </w:p>
    <w:p w:rsidR="00E45579" w:rsidRPr="009B7678" w:rsidRDefault="004D1147" w:rsidP="00E45579">
      <w:pPr>
        <w:rPr>
          <w:sz w:val="22"/>
          <w:szCs w:val="22"/>
          <w:lang w:val="pl-PL"/>
        </w:rPr>
      </w:pPr>
      <w:r w:rsidRPr="009B7678">
        <w:rPr>
          <w:sz w:val="22"/>
          <w:szCs w:val="22"/>
          <w:lang w:val="pl-PL"/>
        </w:rPr>
        <w:t xml:space="preserve">Leku nie należy </w:t>
      </w:r>
      <w:r w:rsidR="00E45579" w:rsidRPr="009B7678">
        <w:rPr>
          <w:sz w:val="22"/>
          <w:szCs w:val="22"/>
          <w:lang w:val="pl-PL"/>
        </w:rPr>
        <w:t xml:space="preserve">stosować po upływie terminu ważności zamieszczonego na etykiecie i </w:t>
      </w:r>
      <w:r w:rsidR="00CF3138" w:rsidRPr="009B7678">
        <w:rPr>
          <w:sz w:val="22"/>
          <w:szCs w:val="22"/>
          <w:lang w:val="pl-PL"/>
        </w:rPr>
        <w:t xml:space="preserve">pudełku </w:t>
      </w:r>
      <w:r w:rsidR="00E45579" w:rsidRPr="009B7678">
        <w:rPr>
          <w:sz w:val="22"/>
          <w:szCs w:val="22"/>
          <w:lang w:val="pl-PL"/>
        </w:rPr>
        <w:t>po napisie: Termin ważności</w:t>
      </w:r>
      <w:r w:rsidR="00203F68">
        <w:rPr>
          <w:sz w:val="22"/>
          <w:szCs w:val="22"/>
          <w:lang w:val="pl-PL"/>
        </w:rPr>
        <w:t>/EXP</w:t>
      </w:r>
      <w:r w:rsidR="00E45579" w:rsidRPr="009B7678">
        <w:rPr>
          <w:sz w:val="22"/>
          <w:szCs w:val="22"/>
          <w:lang w:val="pl-PL"/>
        </w:rPr>
        <w:t>.</w:t>
      </w:r>
    </w:p>
    <w:p w:rsidR="00B755C1" w:rsidRPr="009B7678" w:rsidRDefault="00B755C1" w:rsidP="00E45579">
      <w:pPr>
        <w:rPr>
          <w:sz w:val="22"/>
          <w:szCs w:val="22"/>
          <w:lang w:val="pl-PL"/>
        </w:rPr>
      </w:pPr>
    </w:p>
    <w:p w:rsidR="0051109F" w:rsidRPr="009B7678" w:rsidRDefault="00E45579" w:rsidP="000E00E8">
      <w:pPr>
        <w:rPr>
          <w:sz w:val="22"/>
          <w:szCs w:val="22"/>
          <w:lang w:val="pl-PL"/>
        </w:rPr>
      </w:pPr>
      <w:r w:rsidRPr="009B7678">
        <w:rPr>
          <w:sz w:val="22"/>
          <w:szCs w:val="22"/>
          <w:lang w:val="pl-PL"/>
        </w:rPr>
        <w:t>Nie przechowywać w temperaturze powyżej 30ºC.</w:t>
      </w:r>
      <w:r w:rsidR="00CD1E06" w:rsidRPr="009B7678">
        <w:rPr>
          <w:sz w:val="22"/>
          <w:szCs w:val="22"/>
          <w:lang w:val="pl-PL"/>
        </w:rPr>
        <w:t xml:space="preserve"> </w:t>
      </w:r>
      <w:r w:rsidR="00B722D4" w:rsidRPr="009B7678">
        <w:rPr>
          <w:sz w:val="22"/>
          <w:szCs w:val="22"/>
          <w:lang w:val="pl-PL"/>
        </w:rPr>
        <w:t>P</w:t>
      </w:r>
      <w:r w:rsidR="00CD1E06" w:rsidRPr="009B7678">
        <w:rPr>
          <w:sz w:val="22"/>
          <w:szCs w:val="22"/>
          <w:lang w:val="pl-PL"/>
        </w:rPr>
        <w:t xml:space="preserve">rzechowywać </w:t>
      </w:r>
      <w:r w:rsidR="00B722D4" w:rsidRPr="009B7678">
        <w:rPr>
          <w:sz w:val="22"/>
          <w:szCs w:val="22"/>
          <w:lang w:val="pl-PL"/>
        </w:rPr>
        <w:t xml:space="preserve">butelkę </w:t>
      </w:r>
      <w:r w:rsidR="00CD1E06" w:rsidRPr="009B7678">
        <w:rPr>
          <w:sz w:val="22"/>
          <w:szCs w:val="22"/>
          <w:lang w:val="pl-PL"/>
        </w:rPr>
        <w:t xml:space="preserve">szczelnie zamkniętą w celu ochrony przed wilgocią. </w:t>
      </w:r>
      <w:r w:rsidR="0051109F" w:rsidRPr="009B7678">
        <w:rPr>
          <w:sz w:val="22"/>
          <w:szCs w:val="22"/>
          <w:lang w:val="pl-PL"/>
        </w:rPr>
        <w:t>Należy zużyć w ciągu 50 dni od pierwszego otwarcia.</w:t>
      </w:r>
    </w:p>
    <w:p w:rsidR="00B755C1" w:rsidRPr="009B7678" w:rsidRDefault="00B755C1" w:rsidP="00E45579">
      <w:pPr>
        <w:rPr>
          <w:sz w:val="22"/>
          <w:szCs w:val="22"/>
          <w:lang w:val="pl-PL"/>
        </w:rPr>
      </w:pPr>
    </w:p>
    <w:p w:rsidR="00897A2A" w:rsidRPr="009B7678" w:rsidRDefault="00897A2A" w:rsidP="00897A2A">
      <w:pPr>
        <w:rPr>
          <w:sz w:val="22"/>
          <w:szCs w:val="22"/>
          <w:lang w:val="pl-PL"/>
        </w:rPr>
      </w:pPr>
      <w:r w:rsidRPr="00897A2A">
        <w:rPr>
          <w:sz w:val="22"/>
          <w:szCs w:val="22"/>
          <w:lang w:val="pl-PL"/>
        </w:rPr>
        <w:t>Leków nie należy wyrzucać do kanalizacji ani domowych pojemników na odpadki. Należy zapytać farmaceutę, jak usunąć leki, których się już nie używa. Takie postępowanie pomoże chronić środowisko.</w:t>
      </w:r>
    </w:p>
    <w:p w:rsidR="00E45579" w:rsidRPr="009B7678" w:rsidRDefault="00E45579" w:rsidP="00E45579">
      <w:pPr>
        <w:rPr>
          <w:sz w:val="22"/>
          <w:szCs w:val="22"/>
          <w:lang w:val="pl-PL"/>
        </w:rPr>
      </w:pPr>
    </w:p>
    <w:p w:rsidR="00E45579" w:rsidRPr="00443B26" w:rsidRDefault="00E45579" w:rsidP="00E45579">
      <w:pPr>
        <w:pStyle w:val="BodyText"/>
        <w:jc w:val="left"/>
        <w:rPr>
          <w:bCs/>
          <w:szCs w:val="22"/>
          <w:lang w:val="pl-PL"/>
        </w:rPr>
      </w:pPr>
    </w:p>
    <w:p w:rsidR="00E45579" w:rsidRPr="009B7678" w:rsidRDefault="00E45579" w:rsidP="00D600DF">
      <w:pPr>
        <w:keepNext/>
        <w:ind w:left="540" w:hanging="540"/>
        <w:rPr>
          <w:b/>
          <w:sz w:val="22"/>
          <w:szCs w:val="22"/>
          <w:lang w:val="pl-PL"/>
        </w:rPr>
      </w:pPr>
      <w:r w:rsidRPr="009B7678">
        <w:rPr>
          <w:b/>
          <w:sz w:val="22"/>
          <w:szCs w:val="22"/>
          <w:lang w:val="pl-PL"/>
        </w:rPr>
        <w:t>6.</w:t>
      </w:r>
      <w:r w:rsidRPr="009B7678">
        <w:rPr>
          <w:b/>
          <w:sz w:val="22"/>
          <w:szCs w:val="22"/>
          <w:lang w:val="pl-PL"/>
        </w:rPr>
        <w:tab/>
      </w:r>
      <w:r w:rsidR="004D1147" w:rsidRPr="009B7678">
        <w:rPr>
          <w:b/>
          <w:sz w:val="22"/>
          <w:szCs w:val="22"/>
          <w:lang w:val="pl-PL"/>
        </w:rPr>
        <w:t>Zawartość opakowania i inne informacje</w:t>
      </w:r>
    </w:p>
    <w:p w:rsidR="00E45579" w:rsidRPr="009B7678" w:rsidRDefault="00E45579" w:rsidP="00D600DF">
      <w:pPr>
        <w:keepNext/>
        <w:rPr>
          <w:b/>
          <w:bCs/>
          <w:sz w:val="22"/>
          <w:szCs w:val="22"/>
          <w:lang w:val="pl-PL"/>
        </w:rPr>
      </w:pPr>
    </w:p>
    <w:p w:rsidR="00E45579" w:rsidRPr="009B7678" w:rsidRDefault="00E45579" w:rsidP="00D600DF">
      <w:pPr>
        <w:keepNext/>
        <w:rPr>
          <w:b/>
          <w:sz w:val="22"/>
          <w:szCs w:val="22"/>
          <w:lang w:val="pl-PL"/>
        </w:rPr>
      </w:pPr>
      <w:r w:rsidRPr="009B7678">
        <w:rPr>
          <w:b/>
          <w:sz w:val="22"/>
          <w:szCs w:val="22"/>
          <w:lang w:val="pl-PL"/>
        </w:rPr>
        <w:t>Co zawiera Ferriprox</w:t>
      </w:r>
    </w:p>
    <w:p w:rsidR="007E7D67" w:rsidRPr="009B7678" w:rsidRDefault="00E45579" w:rsidP="00244E64">
      <w:pPr>
        <w:rPr>
          <w:bCs/>
          <w:sz w:val="22"/>
          <w:szCs w:val="22"/>
          <w:lang w:val="pl-PL"/>
        </w:rPr>
      </w:pPr>
      <w:r w:rsidRPr="009B7678">
        <w:rPr>
          <w:sz w:val="22"/>
          <w:szCs w:val="22"/>
          <w:lang w:val="pl-PL"/>
        </w:rPr>
        <w:t>Substancją czynnną jest deferypron.</w:t>
      </w:r>
      <w:r w:rsidR="00474D72">
        <w:rPr>
          <w:sz w:val="22"/>
          <w:szCs w:val="22"/>
          <w:lang w:val="pl-PL"/>
        </w:rPr>
        <w:t xml:space="preserve"> </w:t>
      </w:r>
      <w:r w:rsidR="007E7D67" w:rsidRPr="009B7678">
        <w:rPr>
          <w:bCs/>
          <w:sz w:val="22"/>
          <w:szCs w:val="22"/>
          <w:lang w:val="pl-PL"/>
        </w:rPr>
        <w:t>Każda tabletka 1000</w:t>
      </w:r>
      <w:r w:rsidR="00244E64">
        <w:rPr>
          <w:bCs/>
          <w:sz w:val="22"/>
          <w:szCs w:val="22"/>
          <w:lang w:val="pl-PL"/>
        </w:rPr>
        <w:t> </w:t>
      </w:r>
      <w:r w:rsidR="007E7D67" w:rsidRPr="009B7678">
        <w:rPr>
          <w:bCs/>
          <w:sz w:val="22"/>
          <w:szCs w:val="22"/>
          <w:lang w:val="pl-PL"/>
        </w:rPr>
        <w:t>mg zawiera 1000</w:t>
      </w:r>
      <w:r w:rsidR="00244E64">
        <w:rPr>
          <w:bCs/>
          <w:sz w:val="22"/>
          <w:szCs w:val="22"/>
          <w:lang w:val="pl-PL"/>
        </w:rPr>
        <w:t> </w:t>
      </w:r>
      <w:r w:rsidR="007E7D67" w:rsidRPr="009B7678">
        <w:rPr>
          <w:bCs/>
          <w:sz w:val="22"/>
          <w:szCs w:val="22"/>
          <w:lang w:val="pl-PL"/>
        </w:rPr>
        <w:t>mg deferypronu.</w:t>
      </w:r>
    </w:p>
    <w:p w:rsidR="004D1147" w:rsidRPr="009B7678" w:rsidRDefault="004D1147" w:rsidP="0051109F">
      <w:pPr>
        <w:rPr>
          <w:bCs/>
          <w:sz w:val="22"/>
          <w:szCs w:val="22"/>
          <w:lang w:val="pl-PL"/>
        </w:rPr>
      </w:pPr>
    </w:p>
    <w:p w:rsidR="00E45579" w:rsidRPr="009B7678" w:rsidRDefault="004D1147" w:rsidP="00A106D8">
      <w:pPr>
        <w:rPr>
          <w:sz w:val="22"/>
          <w:szCs w:val="22"/>
          <w:lang w:val="pl-PL"/>
        </w:rPr>
      </w:pPr>
      <w:r w:rsidRPr="009B7678">
        <w:rPr>
          <w:bCs/>
          <w:sz w:val="22"/>
          <w:szCs w:val="22"/>
          <w:lang w:val="pl-PL"/>
        </w:rPr>
        <w:t>Pozostałe składniki leku:</w:t>
      </w:r>
      <w:r w:rsidR="00A106D8">
        <w:rPr>
          <w:bCs/>
          <w:sz w:val="22"/>
          <w:szCs w:val="22"/>
          <w:lang w:val="pl-PL"/>
        </w:rPr>
        <w:t xml:space="preserve"> </w:t>
      </w:r>
      <w:r w:rsidR="00E45579" w:rsidRPr="00474D72">
        <w:rPr>
          <w:bCs/>
          <w:i/>
          <w:iCs/>
          <w:sz w:val="22"/>
          <w:szCs w:val="22"/>
          <w:lang w:val="pl-PL"/>
        </w:rPr>
        <w:t>rdzeń tabletki:</w:t>
      </w:r>
      <w:r w:rsidR="0051109F" w:rsidRPr="00474D72">
        <w:rPr>
          <w:i/>
          <w:iCs/>
          <w:sz w:val="22"/>
          <w:szCs w:val="22"/>
          <w:lang w:val="pl-PL"/>
        </w:rPr>
        <w:t xml:space="preserve"> </w:t>
      </w:r>
      <w:r w:rsidR="000D4233" w:rsidRPr="009B7678">
        <w:rPr>
          <w:sz w:val="22"/>
          <w:szCs w:val="22"/>
          <w:lang w:val="pl-PL"/>
        </w:rPr>
        <w:t>m</w:t>
      </w:r>
      <w:r w:rsidR="007E7D67" w:rsidRPr="009B7678">
        <w:rPr>
          <w:sz w:val="22"/>
          <w:szCs w:val="22"/>
          <w:lang w:val="pl-PL"/>
        </w:rPr>
        <w:t xml:space="preserve">etyloceluloza, </w:t>
      </w:r>
      <w:r w:rsidR="000D4233" w:rsidRPr="009B7678">
        <w:rPr>
          <w:sz w:val="22"/>
          <w:szCs w:val="22"/>
          <w:lang w:val="pl-PL"/>
        </w:rPr>
        <w:t>k</w:t>
      </w:r>
      <w:r w:rsidR="007E7D67" w:rsidRPr="009B7678">
        <w:rPr>
          <w:sz w:val="22"/>
          <w:szCs w:val="22"/>
          <w:lang w:val="pl-PL"/>
        </w:rPr>
        <w:t>rospowidon</w:t>
      </w:r>
      <w:r w:rsidR="0051109F" w:rsidRPr="009B7678">
        <w:rPr>
          <w:sz w:val="22"/>
          <w:szCs w:val="22"/>
          <w:lang w:val="pl-PL"/>
        </w:rPr>
        <w:t xml:space="preserve">, </w:t>
      </w:r>
      <w:r w:rsidR="00E45579" w:rsidRPr="009B7678">
        <w:rPr>
          <w:sz w:val="22"/>
          <w:szCs w:val="22"/>
          <w:lang w:val="pl-PL"/>
        </w:rPr>
        <w:t>magnezu stearynian.</w:t>
      </w:r>
      <w:r w:rsidR="00A106D8">
        <w:rPr>
          <w:sz w:val="22"/>
          <w:szCs w:val="22"/>
          <w:lang w:val="pl-PL"/>
        </w:rPr>
        <w:t xml:space="preserve"> </w:t>
      </w:r>
      <w:r w:rsidR="00E45579" w:rsidRPr="00474D72">
        <w:rPr>
          <w:bCs/>
          <w:i/>
          <w:iCs/>
          <w:sz w:val="22"/>
          <w:szCs w:val="22"/>
          <w:lang w:val="pl-PL"/>
        </w:rPr>
        <w:t>otoczka:</w:t>
      </w:r>
      <w:r w:rsidR="00E45579" w:rsidRPr="009B7678">
        <w:rPr>
          <w:bCs/>
          <w:sz w:val="22"/>
          <w:szCs w:val="22"/>
          <w:lang w:val="pl-PL"/>
        </w:rPr>
        <w:t xml:space="preserve"> </w:t>
      </w:r>
      <w:r w:rsidR="00E45579" w:rsidRPr="009B7678">
        <w:rPr>
          <w:sz w:val="22"/>
          <w:szCs w:val="22"/>
          <w:lang w:val="pl-PL"/>
        </w:rPr>
        <w:t>hypromeloza,</w:t>
      </w:r>
      <w:r w:rsidR="007E7D67" w:rsidRPr="009B7678">
        <w:rPr>
          <w:sz w:val="22"/>
          <w:szCs w:val="22"/>
          <w:lang w:val="pl-PL"/>
        </w:rPr>
        <w:t xml:space="preserve"> </w:t>
      </w:r>
      <w:r w:rsidR="000D4233" w:rsidRPr="009B7678">
        <w:rPr>
          <w:sz w:val="22"/>
          <w:szCs w:val="22"/>
          <w:lang w:val="pl-PL"/>
        </w:rPr>
        <w:t>h</w:t>
      </w:r>
      <w:r w:rsidR="007E7D67" w:rsidRPr="009B7678">
        <w:rPr>
          <w:sz w:val="22"/>
          <w:szCs w:val="22"/>
          <w:lang w:val="pl-PL"/>
        </w:rPr>
        <w:t>ydroksypropyloceluloza</w:t>
      </w:r>
      <w:r w:rsidR="0051109F" w:rsidRPr="009B7678">
        <w:rPr>
          <w:sz w:val="22"/>
          <w:szCs w:val="22"/>
          <w:lang w:val="pl-PL"/>
        </w:rPr>
        <w:t xml:space="preserve">, </w:t>
      </w:r>
      <w:r w:rsidR="00E45579" w:rsidRPr="009B7678">
        <w:rPr>
          <w:sz w:val="22"/>
          <w:szCs w:val="22"/>
          <w:lang w:val="pl-PL"/>
        </w:rPr>
        <w:t>makrogol, tytanu dwutlenek.</w:t>
      </w:r>
    </w:p>
    <w:p w:rsidR="00E45579" w:rsidRPr="009B7678" w:rsidRDefault="00E45579" w:rsidP="00E45579">
      <w:pPr>
        <w:rPr>
          <w:sz w:val="22"/>
          <w:szCs w:val="22"/>
          <w:lang w:val="pl-PL"/>
        </w:rPr>
      </w:pPr>
    </w:p>
    <w:p w:rsidR="00E45579" w:rsidRPr="009B7678" w:rsidRDefault="00E45579" w:rsidP="00E45579">
      <w:pPr>
        <w:keepNext/>
        <w:numPr>
          <w:ilvl w:val="12"/>
          <w:numId w:val="0"/>
        </w:numPr>
        <w:rPr>
          <w:b/>
          <w:sz w:val="22"/>
          <w:szCs w:val="22"/>
          <w:lang w:val="pl-PL"/>
        </w:rPr>
      </w:pPr>
      <w:r w:rsidRPr="009B7678">
        <w:rPr>
          <w:b/>
          <w:sz w:val="22"/>
          <w:szCs w:val="22"/>
          <w:lang w:val="pl-PL"/>
        </w:rPr>
        <w:t>Jak wygląda Ferriprox i co zawiera opakowanie</w:t>
      </w:r>
    </w:p>
    <w:p w:rsidR="00E45579" w:rsidRPr="009B7678" w:rsidRDefault="000734C3" w:rsidP="00244E64">
      <w:pPr>
        <w:numPr>
          <w:ilvl w:val="12"/>
          <w:numId w:val="0"/>
        </w:numPr>
        <w:rPr>
          <w:sz w:val="22"/>
          <w:szCs w:val="22"/>
          <w:lang w:val="pl-PL"/>
        </w:rPr>
      </w:pPr>
      <w:r w:rsidRPr="009B7678">
        <w:rPr>
          <w:sz w:val="22"/>
          <w:szCs w:val="22"/>
          <w:lang w:val="pl-PL"/>
        </w:rPr>
        <w:t>Tabletki leku Ferriprox, 1000</w:t>
      </w:r>
      <w:r w:rsidR="00244E64">
        <w:rPr>
          <w:sz w:val="22"/>
          <w:szCs w:val="22"/>
          <w:lang w:val="pl-PL"/>
        </w:rPr>
        <w:t> </w:t>
      </w:r>
      <w:r w:rsidRPr="009B7678">
        <w:rPr>
          <w:sz w:val="22"/>
          <w:szCs w:val="22"/>
          <w:lang w:val="pl-PL"/>
        </w:rPr>
        <w:t xml:space="preserve">mg są </w:t>
      </w:r>
      <w:r w:rsidR="00386C40" w:rsidRPr="006D1CDB">
        <w:rPr>
          <w:sz w:val="22"/>
          <w:szCs w:val="22"/>
          <w:lang w:val="pl-PL"/>
        </w:rPr>
        <w:t>białe lub prawie białe w kształcie kapsułek, powlekane, z oznakowaniem „APO”</w:t>
      </w:r>
      <w:r w:rsidR="002052E3" w:rsidRPr="006D1CDB">
        <w:rPr>
          <w:sz w:val="22"/>
          <w:szCs w:val="22"/>
          <w:lang w:val="pl-PL"/>
        </w:rPr>
        <w:t>,</w:t>
      </w:r>
      <w:r w:rsidR="00386C40" w:rsidRPr="006D1CDB">
        <w:rPr>
          <w:sz w:val="22"/>
          <w:szCs w:val="22"/>
          <w:lang w:val="pl-PL"/>
        </w:rPr>
        <w:t xml:space="preserve"> linią podziału</w:t>
      </w:r>
      <w:r w:rsidR="009D655A" w:rsidRPr="006D1CDB">
        <w:rPr>
          <w:sz w:val="22"/>
          <w:szCs w:val="22"/>
          <w:lang w:val="pl-PL"/>
        </w:rPr>
        <w:t>,</w:t>
      </w:r>
      <w:r w:rsidR="00386C40" w:rsidRPr="006D1CDB">
        <w:rPr>
          <w:sz w:val="22"/>
          <w:szCs w:val="22"/>
          <w:lang w:val="pl-PL"/>
        </w:rPr>
        <w:t xml:space="preserve"> „1000” po jednej stronie, gładkie po drugiej </w:t>
      </w:r>
      <w:r w:rsidRPr="009B7678">
        <w:rPr>
          <w:sz w:val="22"/>
          <w:szCs w:val="22"/>
          <w:lang w:val="pl-PL"/>
        </w:rPr>
        <w:t>stronie.</w:t>
      </w:r>
      <w:r w:rsidR="00CF6FAB" w:rsidRPr="009B7678">
        <w:rPr>
          <w:sz w:val="22"/>
          <w:szCs w:val="22"/>
          <w:lang w:val="pl-PL"/>
        </w:rPr>
        <w:t xml:space="preserve"> </w:t>
      </w:r>
      <w:r w:rsidR="00E45579" w:rsidRPr="009B7678">
        <w:rPr>
          <w:sz w:val="22"/>
          <w:szCs w:val="22"/>
          <w:lang w:val="pl-PL"/>
        </w:rPr>
        <w:t xml:space="preserve">Tabletki mają rowek ułatwiający dzielenie </w:t>
      </w:r>
      <w:r w:rsidR="0051109F" w:rsidRPr="009B7678">
        <w:rPr>
          <w:sz w:val="22"/>
          <w:szCs w:val="22"/>
          <w:lang w:val="pl-PL"/>
        </w:rPr>
        <w:t>i mogą być dzielone na połówki.</w:t>
      </w:r>
      <w:r w:rsidR="004C7D46" w:rsidRPr="009B7678">
        <w:rPr>
          <w:sz w:val="22"/>
          <w:szCs w:val="22"/>
          <w:lang w:val="pl-PL"/>
        </w:rPr>
        <w:t xml:space="preserve"> Ferriprox </w:t>
      </w:r>
      <w:r w:rsidR="00474D72" w:rsidRPr="00C94D03">
        <w:rPr>
          <w:sz w:val="22"/>
          <w:szCs w:val="22"/>
          <w:lang w:val="pl-PL"/>
        </w:rPr>
        <w:t xml:space="preserve">pakowany </w:t>
      </w:r>
      <w:r w:rsidR="004C7D46" w:rsidRPr="009B7678">
        <w:rPr>
          <w:sz w:val="22"/>
          <w:szCs w:val="22"/>
          <w:lang w:val="pl-PL"/>
        </w:rPr>
        <w:t>jest w butelk</w:t>
      </w:r>
      <w:r w:rsidR="00474D72">
        <w:rPr>
          <w:sz w:val="22"/>
          <w:szCs w:val="22"/>
          <w:lang w:val="pl-PL"/>
        </w:rPr>
        <w:t>i</w:t>
      </w:r>
      <w:r w:rsidR="004C7D46" w:rsidRPr="009B7678">
        <w:rPr>
          <w:sz w:val="22"/>
          <w:szCs w:val="22"/>
          <w:lang w:val="pl-PL"/>
        </w:rPr>
        <w:t xml:space="preserve"> po 50</w:t>
      </w:r>
      <w:r w:rsidR="00244E64">
        <w:rPr>
          <w:sz w:val="22"/>
          <w:szCs w:val="22"/>
          <w:lang w:val="pl-PL"/>
        </w:rPr>
        <w:t> </w:t>
      </w:r>
      <w:r w:rsidR="004C7D46" w:rsidRPr="009B7678">
        <w:rPr>
          <w:sz w:val="22"/>
          <w:szCs w:val="22"/>
          <w:lang w:val="pl-PL"/>
        </w:rPr>
        <w:t>tabletek.</w:t>
      </w:r>
    </w:p>
    <w:p w:rsidR="00E45579" w:rsidRPr="009B7678" w:rsidRDefault="00E45579" w:rsidP="00E45579">
      <w:pPr>
        <w:tabs>
          <w:tab w:val="left" w:pos="4320"/>
        </w:tabs>
        <w:rPr>
          <w:b/>
          <w:sz w:val="22"/>
          <w:szCs w:val="22"/>
          <w:lang w:val="pl-PL"/>
        </w:rPr>
      </w:pPr>
    </w:p>
    <w:p w:rsidR="00E45579" w:rsidRPr="009B7678" w:rsidRDefault="00E45579" w:rsidP="00D600DF">
      <w:pPr>
        <w:keepNext/>
        <w:tabs>
          <w:tab w:val="left" w:pos="4320"/>
        </w:tabs>
        <w:rPr>
          <w:b/>
          <w:sz w:val="22"/>
          <w:szCs w:val="22"/>
          <w:lang w:val="pl-PL"/>
        </w:rPr>
      </w:pPr>
      <w:r w:rsidRPr="009B7678">
        <w:rPr>
          <w:b/>
          <w:sz w:val="22"/>
          <w:szCs w:val="22"/>
          <w:lang w:val="pl-PL"/>
        </w:rPr>
        <w:t>Podmiot odpowiedzialny i wytwórca</w:t>
      </w:r>
    </w:p>
    <w:p w:rsidR="00373F8F" w:rsidRDefault="00373F8F" w:rsidP="00373F8F">
      <w:pPr>
        <w:rPr>
          <w:sz w:val="22"/>
          <w:szCs w:val="22"/>
          <w:lang w:val="pl-PL"/>
        </w:rPr>
      </w:pPr>
      <w:r w:rsidRPr="009B7678">
        <w:rPr>
          <w:sz w:val="22"/>
          <w:szCs w:val="22"/>
          <w:lang w:val="pl-PL"/>
        </w:rPr>
        <w:t>Podmiot odpowiedzialny:</w:t>
      </w:r>
    </w:p>
    <w:p w:rsidR="00F801E1" w:rsidRPr="002B63A9" w:rsidRDefault="0055464C" w:rsidP="00F801E1">
      <w:pPr>
        <w:ind w:left="720"/>
        <w:rPr>
          <w:sz w:val="22"/>
          <w:szCs w:val="22"/>
          <w:lang w:val="it-IT"/>
        </w:rPr>
      </w:pPr>
      <w:r w:rsidRPr="002B63A9">
        <w:rPr>
          <w:sz w:val="22"/>
          <w:szCs w:val="22"/>
          <w:lang w:val="it-IT"/>
        </w:rPr>
        <w:t>Chiesi Farmaceutici S.p.A.</w:t>
      </w:r>
    </w:p>
    <w:p w:rsidR="00183D43" w:rsidRPr="002B63A9" w:rsidRDefault="0055464C" w:rsidP="00183D43">
      <w:pPr>
        <w:ind w:left="720"/>
        <w:rPr>
          <w:sz w:val="22"/>
          <w:szCs w:val="22"/>
          <w:lang w:val="it-IT" w:eastAsia="en-US"/>
        </w:rPr>
      </w:pPr>
      <w:r w:rsidRPr="002B63A9">
        <w:rPr>
          <w:sz w:val="22"/>
          <w:szCs w:val="22"/>
          <w:lang w:val="it-IT"/>
        </w:rPr>
        <w:t>Via Palermo 26/A</w:t>
      </w:r>
    </w:p>
    <w:p w:rsidR="00183D43" w:rsidRPr="002B63A9" w:rsidRDefault="0055464C" w:rsidP="00183D43">
      <w:pPr>
        <w:ind w:left="720"/>
        <w:rPr>
          <w:sz w:val="22"/>
          <w:szCs w:val="22"/>
          <w:lang w:val="it-IT"/>
        </w:rPr>
      </w:pPr>
      <w:r w:rsidRPr="002B63A9">
        <w:rPr>
          <w:sz w:val="22"/>
          <w:szCs w:val="22"/>
          <w:lang w:val="it-IT"/>
        </w:rPr>
        <w:t>43122 Parma</w:t>
      </w:r>
    </w:p>
    <w:p w:rsidR="00373F8F" w:rsidRPr="002B63A9" w:rsidRDefault="0055464C" w:rsidP="00F801E1">
      <w:pPr>
        <w:ind w:left="720"/>
        <w:rPr>
          <w:sz w:val="22"/>
          <w:szCs w:val="22"/>
          <w:lang w:val="it-IT"/>
        </w:rPr>
      </w:pPr>
      <w:r w:rsidRPr="002B63A9">
        <w:rPr>
          <w:sz w:val="22"/>
          <w:szCs w:val="22"/>
          <w:lang w:val="it-IT"/>
        </w:rPr>
        <w:t>Włochy</w:t>
      </w:r>
    </w:p>
    <w:p w:rsidR="00373F8F" w:rsidRPr="002B63A9" w:rsidRDefault="00373F8F" w:rsidP="00373F8F">
      <w:pPr>
        <w:rPr>
          <w:sz w:val="22"/>
          <w:szCs w:val="22"/>
          <w:lang w:val="it-IT"/>
        </w:rPr>
      </w:pPr>
    </w:p>
    <w:p w:rsidR="00373F8F" w:rsidRDefault="00373F8F" w:rsidP="00373F8F">
      <w:pPr>
        <w:rPr>
          <w:b/>
          <w:sz w:val="22"/>
          <w:szCs w:val="22"/>
          <w:lang w:val="pl-PL"/>
        </w:rPr>
      </w:pPr>
      <w:r w:rsidRPr="009B7678">
        <w:rPr>
          <w:sz w:val="22"/>
          <w:szCs w:val="22"/>
          <w:lang w:val="pl-PL"/>
        </w:rPr>
        <w:t>Posiadacz praw wytwarzania:</w:t>
      </w:r>
    </w:p>
    <w:p w:rsidR="00373F8F" w:rsidRPr="00373F8F" w:rsidRDefault="00373F8F" w:rsidP="00373F8F">
      <w:pPr>
        <w:pStyle w:val="PILMAHaddress"/>
        <w:tabs>
          <w:tab w:val="left" w:pos="720"/>
        </w:tabs>
        <w:ind w:left="720"/>
        <w:rPr>
          <w:lang w:val="pl-PL"/>
        </w:rPr>
      </w:pPr>
      <w:r w:rsidRPr="00373F8F">
        <w:rPr>
          <w:lang w:val="pl-PL"/>
        </w:rPr>
        <w:t>Eurofins PROXY Laboratories B.V.</w:t>
      </w:r>
    </w:p>
    <w:p w:rsidR="00373F8F" w:rsidRDefault="00373F8F" w:rsidP="00373F8F">
      <w:pPr>
        <w:pStyle w:val="PILMAHaddress"/>
        <w:tabs>
          <w:tab w:val="left" w:pos="720"/>
        </w:tabs>
        <w:ind w:left="720"/>
      </w:pPr>
      <w:r>
        <w:t>Archimedesweg 25</w:t>
      </w:r>
    </w:p>
    <w:p w:rsidR="00373F8F" w:rsidRDefault="00373F8F" w:rsidP="00373F8F">
      <w:pPr>
        <w:pStyle w:val="PILMAHaddress"/>
        <w:tabs>
          <w:tab w:val="left" w:pos="720"/>
        </w:tabs>
        <w:ind w:left="720"/>
      </w:pPr>
      <w:r>
        <w:t>2333 CM Leiden</w:t>
      </w:r>
    </w:p>
    <w:p w:rsidR="00373F8F" w:rsidRDefault="00373F8F" w:rsidP="00373F8F">
      <w:pPr>
        <w:tabs>
          <w:tab w:val="left" w:pos="4320"/>
        </w:tabs>
        <w:ind w:left="720"/>
        <w:rPr>
          <w:sz w:val="22"/>
          <w:szCs w:val="22"/>
          <w:lang w:val="pl-PL"/>
        </w:rPr>
      </w:pPr>
      <w:r>
        <w:rPr>
          <w:sz w:val="22"/>
          <w:szCs w:val="22"/>
          <w:lang w:val="pl-PL"/>
        </w:rPr>
        <w:t>Holandia</w:t>
      </w:r>
    </w:p>
    <w:p w:rsidR="00373F8F" w:rsidRPr="009B7678" w:rsidRDefault="00373F8F" w:rsidP="00373F8F">
      <w:pPr>
        <w:rPr>
          <w:sz w:val="22"/>
          <w:szCs w:val="22"/>
          <w:lang w:val="pl-PL"/>
        </w:rPr>
      </w:pPr>
    </w:p>
    <w:p w:rsidR="00E45579" w:rsidRDefault="00E45579" w:rsidP="00E45579">
      <w:pPr>
        <w:rPr>
          <w:sz w:val="22"/>
          <w:szCs w:val="22"/>
          <w:lang w:val="pl-PL"/>
        </w:rPr>
      </w:pPr>
      <w:r w:rsidRPr="009B7678">
        <w:rPr>
          <w:sz w:val="22"/>
          <w:szCs w:val="22"/>
          <w:lang w:val="pl-PL"/>
        </w:rPr>
        <w:t xml:space="preserve">W celu uzyskania bardziej szczegółowych informacji </w:t>
      </w:r>
      <w:r w:rsidR="0089358D" w:rsidRPr="0089358D">
        <w:rPr>
          <w:sz w:val="22"/>
          <w:szCs w:val="22"/>
          <w:lang w:val="pl-PL"/>
        </w:rPr>
        <w:t>dotyczących tego leku</w:t>
      </w:r>
      <w:r w:rsidR="0089358D">
        <w:rPr>
          <w:sz w:val="22"/>
          <w:szCs w:val="22"/>
          <w:lang w:val="pl-PL"/>
        </w:rPr>
        <w:t xml:space="preserve"> </w:t>
      </w:r>
      <w:r w:rsidRPr="009B7678">
        <w:rPr>
          <w:sz w:val="22"/>
          <w:szCs w:val="22"/>
          <w:lang w:val="pl-PL"/>
        </w:rPr>
        <w:t>należy zwrócić się do miejscowego przedstawiciela podmiotu odpowiedzialnego:</w:t>
      </w:r>
    </w:p>
    <w:p w:rsidR="00810987" w:rsidRPr="002B63A9" w:rsidRDefault="00810987" w:rsidP="00810987">
      <w:pPr>
        <w:keepNext/>
        <w:numPr>
          <w:ilvl w:val="12"/>
          <w:numId w:val="0"/>
        </w:numPr>
        <w:ind w:right="-2"/>
        <w:rPr>
          <w:sz w:val="22"/>
          <w:szCs w:val="20"/>
          <w:lang w:val="bg-BG"/>
        </w:rPr>
      </w:pPr>
    </w:p>
    <w:tbl>
      <w:tblPr>
        <w:tblW w:w="9720" w:type="dxa"/>
        <w:tblInd w:w="-72" w:type="dxa"/>
        <w:tblLayout w:type="fixed"/>
        <w:tblLook w:val="04A0" w:firstRow="1" w:lastRow="0" w:firstColumn="1" w:lastColumn="0" w:noHBand="0" w:noVBand="1"/>
      </w:tblPr>
      <w:tblGrid>
        <w:gridCol w:w="4854"/>
        <w:gridCol w:w="4858"/>
        <w:gridCol w:w="8"/>
      </w:tblGrid>
      <w:tr w:rsidR="0057457C" w:rsidTr="002B63A9">
        <w:trPr>
          <w:cantSplit/>
        </w:trPr>
        <w:tc>
          <w:tcPr>
            <w:tcW w:w="4855" w:type="dxa"/>
          </w:tcPr>
          <w:p w:rsidR="002B63A9" w:rsidRDefault="002B63A9">
            <w:pPr>
              <w:rPr>
                <w:sz w:val="22"/>
                <w:szCs w:val="22"/>
                <w:lang w:val="fr-FR" w:eastAsia="en-US"/>
              </w:rPr>
            </w:pPr>
            <w:r>
              <w:rPr>
                <w:b/>
                <w:sz w:val="22"/>
                <w:szCs w:val="22"/>
                <w:lang w:val="fr-FR"/>
              </w:rPr>
              <w:t>België/Belgique/Belgien</w:t>
            </w:r>
          </w:p>
          <w:p w:rsidR="002B63A9" w:rsidRDefault="002B63A9">
            <w:pPr>
              <w:pStyle w:val="Default"/>
              <w:rPr>
                <w:sz w:val="22"/>
                <w:szCs w:val="22"/>
                <w:lang w:val="fr-FR"/>
              </w:rPr>
            </w:pPr>
            <w:r>
              <w:rPr>
                <w:sz w:val="22"/>
                <w:szCs w:val="22"/>
                <w:lang w:val="fr-FR"/>
              </w:rPr>
              <w:t xml:space="preserve">Chiesi sa/nv </w:t>
            </w:r>
          </w:p>
          <w:p w:rsidR="002B63A9" w:rsidRDefault="002B63A9">
            <w:pPr>
              <w:ind w:right="34"/>
              <w:rPr>
                <w:sz w:val="22"/>
                <w:szCs w:val="22"/>
                <w:lang w:val="en-GB"/>
              </w:rPr>
            </w:pPr>
            <w:r>
              <w:rPr>
                <w:sz w:val="22"/>
                <w:szCs w:val="22"/>
              </w:rPr>
              <w:t>Tél/Tel: + 32 (0)2 788 42 00</w:t>
            </w:r>
          </w:p>
          <w:p w:rsidR="002B63A9" w:rsidRDefault="002B63A9">
            <w:pPr>
              <w:ind w:right="34"/>
              <w:rPr>
                <w:sz w:val="22"/>
                <w:szCs w:val="22"/>
                <w:lang w:val="en-GB"/>
              </w:rPr>
            </w:pPr>
          </w:p>
        </w:tc>
        <w:tc>
          <w:tcPr>
            <w:tcW w:w="4868" w:type="dxa"/>
            <w:gridSpan w:val="2"/>
          </w:tcPr>
          <w:p w:rsidR="002B63A9" w:rsidRDefault="002B63A9">
            <w:pPr>
              <w:rPr>
                <w:sz w:val="22"/>
                <w:szCs w:val="22"/>
                <w:lang w:val="en-GB"/>
              </w:rPr>
            </w:pPr>
            <w:r>
              <w:rPr>
                <w:b/>
                <w:sz w:val="22"/>
                <w:szCs w:val="22"/>
                <w:lang w:val="en-GB"/>
              </w:rPr>
              <w:t>Lietuva</w:t>
            </w:r>
          </w:p>
          <w:p w:rsidR="002B63A9" w:rsidRDefault="002B63A9">
            <w:pPr>
              <w:pStyle w:val="Default"/>
              <w:rPr>
                <w:sz w:val="22"/>
                <w:szCs w:val="22"/>
              </w:rPr>
            </w:pPr>
            <w:r>
              <w:rPr>
                <w:sz w:val="22"/>
                <w:szCs w:val="22"/>
              </w:rPr>
              <w:t xml:space="preserve">Chiesi Pharmaceuticals GmbH </w:t>
            </w:r>
          </w:p>
          <w:p w:rsidR="002B63A9" w:rsidRDefault="002B63A9">
            <w:pPr>
              <w:suppressAutoHyphens/>
              <w:rPr>
                <w:sz w:val="22"/>
                <w:szCs w:val="22"/>
              </w:rPr>
            </w:pPr>
            <w:r w:rsidRPr="002B63A9">
              <w:rPr>
                <w:sz w:val="22"/>
                <w:szCs w:val="22"/>
                <w:lang w:val="en-GB"/>
              </w:rPr>
              <w:t xml:space="preserve">Tel: </w:t>
            </w:r>
            <w:r>
              <w:rPr>
                <w:sz w:val="22"/>
                <w:szCs w:val="22"/>
              </w:rPr>
              <w:t xml:space="preserve">+ 43 1 4073919 </w:t>
            </w:r>
          </w:p>
          <w:p w:rsidR="002B63A9" w:rsidRPr="002B63A9" w:rsidRDefault="002B63A9">
            <w:pPr>
              <w:suppressAutoHyphens/>
              <w:rPr>
                <w:sz w:val="22"/>
                <w:szCs w:val="22"/>
                <w:lang w:val="en-GB"/>
              </w:rPr>
            </w:pPr>
          </w:p>
        </w:tc>
      </w:tr>
      <w:tr w:rsidR="0057457C" w:rsidTr="002B63A9">
        <w:trPr>
          <w:cantSplit/>
        </w:trPr>
        <w:tc>
          <w:tcPr>
            <w:tcW w:w="4855" w:type="dxa"/>
          </w:tcPr>
          <w:p w:rsidR="002B63A9" w:rsidRDefault="002B63A9">
            <w:pPr>
              <w:autoSpaceDE w:val="0"/>
              <w:autoSpaceDN w:val="0"/>
              <w:adjustRightInd w:val="0"/>
              <w:rPr>
                <w:b/>
                <w:bCs/>
                <w:sz w:val="22"/>
                <w:szCs w:val="22"/>
                <w:lang w:val="it-CH"/>
              </w:rPr>
            </w:pPr>
            <w:r>
              <w:rPr>
                <w:b/>
                <w:bCs/>
                <w:sz w:val="22"/>
                <w:szCs w:val="22"/>
                <w:lang w:val="en-GB"/>
              </w:rPr>
              <w:t>България</w:t>
            </w:r>
          </w:p>
          <w:p w:rsidR="002B63A9" w:rsidRDefault="002B63A9">
            <w:pPr>
              <w:pStyle w:val="Default"/>
              <w:rPr>
                <w:sz w:val="22"/>
                <w:szCs w:val="22"/>
                <w:lang w:val="it-CH"/>
              </w:rPr>
            </w:pPr>
            <w:r>
              <w:rPr>
                <w:sz w:val="22"/>
                <w:szCs w:val="22"/>
                <w:lang w:val="it-IT"/>
              </w:rPr>
              <w:t xml:space="preserve">Chiesi Bulgaria EOOD </w:t>
            </w:r>
          </w:p>
          <w:p w:rsidR="002B63A9" w:rsidRDefault="002B63A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B63A9" w:rsidRDefault="002B63A9">
            <w:pPr>
              <w:tabs>
                <w:tab w:val="left" w:pos="-720"/>
              </w:tabs>
              <w:suppressAutoHyphens/>
              <w:jc w:val="both"/>
              <w:rPr>
                <w:b/>
                <w:sz w:val="22"/>
                <w:szCs w:val="22"/>
                <w:lang w:val="it-CH"/>
              </w:rPr>
            </w:pPr>
          </w:p>
        </w:tc>
        <w:tc>
          <w:tcPr>
            <w:tcW w:w="4868" w:type="dxa"/>
            <w:gridSpan w:val="2"/>
            <w:hideMark/>
          </w:tcPr>
          <w:p w:rsidR="002B63A9" w:rsidRDefault="002B63A9">
            <w:pPr>
              <w:rPr>
                <w:sz w:val="22"/>
                <w:szCs w:val="22"/>
                <w:lang w:val="it-CH"/>
              </w:rPr>
            </w:pPr>
            <w:r>
              <w:rPr>
                <w:b/>
                <w:sz w:val="22"/>
                <w:szCs w:val="22"/>
                <w:lang w:val="it-CH"/>
              </w:rPr>
              <w:t>Luxembourg/Luxemburg</w:t>
            </w:r>
          </w:p>
          <w:p w:rsidR="002B63A9" w:rsidRDefault="002B63A9">
            <w:pPr>
              <w:rPr>
                <w:sz w:val="22"/>
                <w:szCs w:val="22"/>
                <w:lang w:val="it-CH"/>
              </w:rPr>
            </w:pPr>
            <w:r>
              <w:rPr>
                <w:sz w:val="22"/>
                <w:szCs w:val="22"/>
                <w:lang w:val="it-CH"/>
              </w:rPr>
              <w:t>Chiesi sa/nv</w:t>
            </w:r>
          </w:p>
          <w:p w:rsidR="002B63A9" w:rsidRPr="002B63A9" w:rsidRDefault="002B63A9">
            <w:pPr>
              <w:suppressAutoHyphens/>
              <w:rPr>
                <w:sz w:val="22"/>
                <w:szCs w:val="22"/>
                <w:lang w:val="it-CH"/>
              </w:rPr>
            </w:pPr>
            <w:r w:rsidRPr="002B63A9">
              <w:rPr>
                <w:sz w:val="22"/>
                <w:szCs w:val="22"/>
                <w:lang w:val="it-CH"/>
              </w:rPr>
              <w:t xml:space="preserve">Tél/Tel: + 32 (0)2 788 42 00 </w:t>
            </w:r>
          </w:p>
        </w:tc>
      </w:tr>
      <w:tr w:rsidR="0057457C" w:rsidTr="002B63A9">
        <w:trPr>
          <w:cantSplit/>
        </w:trPr>
        <w:tc>
          <w:tcPr>
            <w:tcW w:w="4855" w:type="dxa"/>
          </w:tcPr>
          <w:p w:rsidR="002B63A9" w:rsidRPr="002B63A9" w:rsidRDefault="002B63A9">
            <w:pPr>
              <w:tabs>
                <w:tab w:val="left" w:pos="-720"/>
              </w:tabs>
              <w:suppressAutoHyphens/>
              <w:rPr>
                <w:sz w:val="22"/>
                <w:szCs w:val="22"/>
                <w:lang w:val="pt-BR"/>
              </w:rPr>
            </w:pPr>
            <w:r w:rsidRPr="002B63A9">
              <w:rPr>
                <w:b/>
                <w:sz w:val="22"/>
                <w:szCs w:val="22"/>
                <w:lang w:val="pt-BR"/>
              </w:rPr>
              <w:t>Česká republika</w:t>
            </w:r>
          </w:p>
          <w:p w:rsidR="002B63A9" w:rsidRPr="002B63A9" w:rsidRDefault="002B63A9">
            <w:pPr>
              <w:tabs>
                <w:tab w:val="left" w:pos="-720"/>
              </w:tabs>
              <w:suppressAutoHyphens/>
              <w:rPr>
                <w:sz w:val="22"/>
                <w:szCs w:val="22"/>
                <w:lang w:val="pt-BR"/>
              </w:rPr>
            </w:pPr>
            <w:r w:rsidRPr="002B63A9">
              <w:rPr>
                <w:sz w:val="22"/>
                <w:szCs w:val="22"/>
                <w:lang w:val="pt-BR"/>
              </w:rPr>
              <w:t>Aurovitas, spol. s r.o.</w:t>
            </w:r>
          </w:p>
          <w:p w:rsidR="002B63A9" w:rsidRDefault="002B63A9">
            <w:pPr>
              <w:tabs>
                <w:tab w:val="left" w:pos="-720"/>
              </w:tabs>
              <w:suppressAutoHyphens/>
              <w:rPr>
                <w:sz w:val="22"/>
                <w:szCs w:val="22"/>
                <w:lang w:val="it-CH"/>
              </w:rPr>
            </w:pPr>
            <w:r>
              <w:rPr>
                <w:sz w:val="22"/>
                <w:szCs w:val="22"/>
                <w:lang w:val="it-CH"/>
              </w:rPr>
              <w:t>Tel: +00420 234 705 700</w:t>
            </w:r>
          </w:p>
          <w:p w:rsidR="002B63A9" w:rsidRDefault="002B63A9">
            <w:pPr>
              <w:tabs>
                <w:tab w:val="left" w:pos="-720"/>
              </w:tabs>
              <w:suppressAutoHyphens/>
              <w:rPr>
                <w:sz w:val="22"/>
                <w:szCs w:val="22"/>
                <w:lang w:val="it-CH"/>
              </w:rPr>
            </w:pPr>
          </w:p>
        </w:tc>
        <w:tc>
          <w:tcPr>
            <w:tcW w:w="4868" w:type="dxa"/>
            <w:gridSpan w:val="2"/>
            <w:hideMark/>
          </w:tcPr>
          <w:p w:rsidR="002B63A9" w:rsidRDefault="002B63A9">
            <w:pPr>
              <w:spacing w:line="260" w:lineRule="atLeast"/>
              <w:rPr>
                <w:b/>
                <w:sz w:val="22"/>
                <w:szCs w:val="22"/>
                <w:lang w:val="it-CH"/>
              </w:rPr>
            </w:pPr>
            <w:r>
              <w:rPr>
                <w:b/>
                <w:sz w:val="22"/>
                <w:szCs w:val="22"/>
                <w:lang w:val="it-CH"/>
              </w:rPr>
              <w:t>Magyarország</w:t>
            </w:r>
          </w:p>
          <w:p w:rsidR="002B63A9" w:rsidRDefault="002B63A9">
            <w:pPr>
              <w:spacing w:line="260" w:lineRule="atLeast"/>
              <w:rPr>
                <w:sz w:val="22"/>
                <w:szCs w:val="22"/>
                <w:lang w:val="it-CH"/>
              </w:rPr>
            </w:pPr>
            <w:r>
              <w:rPr>
                <w:bCs/>
                <w:sz w:val="22"/>
                <w:szCs w:val="22"/>
                <w:lang w:val="it-CH"/>
              </w:rPr>
              <w:t>Chiesi Hungary Kft.</w:t>
            </w:r>
          </w:p>
          <w:p w:rsidR="002B63A9" w:rsidRDefault="002B63A9">
            <w:pPr>
              <w:tabs>
                <w:tab w:val="left" w:pos="-720"/>
              </w:tabs>
              <w:suppressAutoHyphens/>
              <w:rPr>
                <w:sz w:val="22"/>
                <w:szCs w:val="22"/>
                <w:lang w:val="it-CH"/>
              </w:rPr>
            </w:pPr>
            <w:r>
              <w:rPr>
                <w:sz w:val="22"/>
                <w:szCs w:val="22"/>
                <w:lang w:val="it-CH"/>
              </w:rPr>
              <w:t>Tel.: + 36-1-429 1060</w:t>
            </w:r>
          </w:p>
        </w:tc>
      </w:tr>
      <w:tr w:rsidR="0057457C" w:rsidTr="002B63A9">
        <w:trPr>
          <w:cantSplit/>
        </w:trPr>
        <w:tc>
          <w:tcPr>
            <w:tcW w:w="4855" w:type="dxa"/>
          </w:tcPr>
          <w:p w:rsidR="002B63A9" w:rsidRDefault="002B63A9">
            <w:pPr>
              <w:rPr>
                <w:sz w:val="22"/>
                <w:szCs w:val="22"/>
                <w:lang w:val="it-CH"/>
              </w:rPr>
            </w:pPr>
            <w:r>
              <w:rPr>
                <w:b/>
                <w:sz w:val="22"/>
                <w:szCs w:val="22"/>
                <w:lang w:val="it-CH"/>
              </w:rPr>
              <w:t>Danmark</w:t>
            </w:r>
          </w:p>
          <w:p w:rsidR="002B63A9" w:rsidRDefault="002B63A9">
            <w:pPr>
              <w:rPr>
                <w:sz w:val="22"/>
                <w:szCs w:val="22"/>
                <w:lang w:val="it-CH"/>
              </w:rPr>
            </w:pPr>
            <w:r>
              <w:rPr>
                <w:sz w:val="22"/>
                <w:szCs w:val="22"/>
                <w:lang w:val="it-CH"/>
              </w:rPr>
              <w:t>Chiesi Pharma AB</w:t>
            </w:r>
          </w:p>
          <w:p w:rsidR="002B63A9" w:rsidRDefault="002B63A9">
            <w:pPr>
              <w:tabs>
                <w:tab w:val="left" w:pos="-720"/>
              </w:tabs>
              <w:suppressAutoHyphens/>
              <w:rPr>
                <w:sz w:val="22"/>
                <w:szCs w:val="22"/>
                <w:lang w:val="it-CH"/>
              </w:rPr>
            </w:pPr>
            <w:r>
              <w:rPr>
                <w:sz w:val="22"/>
                <w:szCs w:val="22"/>
                <w:lang w:val="it-CH"/>
              </w:rPr>
              <w:t>Tlf: + 46 8 753 35 20</w:t>
            </w:r>
          </w:p>
          <w:p w:rsidR="002B63A9" w:rsidRDefault="002B63A9">
            <w:pPr>
              <w:tabs>
                <w:tab w:val="left" w:pos="-720"/>
              </w:tabs>
              <w:suppressAutoHyphens/>
              <w:rPr>
                <w:sz w:val="22"/>
                <w:szCs w:val="22"/>
                <w:lang w:val="it-CH"/>
              </w:rPr>
            </w:pPr>
          </w:p>
        </w:tc>
        <w:tc>
          <w:tcPr>
            <w:tcW w:w="4868" w:type="dxa"/>
            <w:gridSpan w:val="2"/>
            <w:hideMark/>
          </w:tcPr>
          <w:p w:rsidR="002B63A9" w:rsidRDefault="002B63A9">
            <w:pPr>
              <w:tabs>
                <w:tab w:val="left" w:pos="-720"/>
                <w:tab w:val="left" w:pos="4536"/>
              </w:tabs>
              <w:suppressAutoHyphens/>
              <w:rPr>
                <w:b/>
                <w:sz w:val="22"/>
                <w:szCs w:val="22"/>
                <w:lang w:val="it-IT"/>
              </w:rPr>
            </w:pPr>
            <w:r>
              <w:rPr>
                <w:b/>
                <w:sz w:val="22"/>
                <w:szCs w:val="22"/>
                <w:lang w:val="it-IT"/>
              </w:rPr>
              <w:t>Malta</w:t>
            </w:r>
          </w:p>
          <w:p w:rsidR="002B63A9" w:rsidRDefault="002B63A9">
            <w:pPr>
              <w:pStyle w:val="Default"/>
              <w:rPr>
                <w:sz w:val="22"/>
                <w:szCs w:val="22"/>
                <w:lang w:val="it-IT"/>
              </w:rPr>
            </w:pPr>
            <w:r>
              <w:rPr>
                <w:sz w:val="22"/>
                <w:szCs w:val="22"/>
                <w:lang w:val="it-IT"/>
              </w:rPr>
              <w:t>Chiesi Farmaceutici S.p.A.</w:t>
            </w:r>
          </w:p>
          <w:p w:rsidR="002B63A9" w:rsidRDefault="002B63A9">
            <w:pPr>
              <w:rPr>
                <w:sz w:val="22"/>
                <w:szCs w:val="22"/>
                <w:lang w:val="en-GB"/>
              </w:rPr>
            </w:pPr>
            <w:r>
              <w:rPr>
                <w:sz w:val="22"/>
                <w:szCs w:val="22"/>
                <w:lang w:val="en-GB"/>
              </w:rPr>
              <w:t xml:space="preserve">Tel: + 39 0521 </w:t>
            </w:r>
            <w:r>
              <w:rPr>
                <w:sz w:val="22"/>
                <w:szCs w:val="22"/>
              </w:rPr>
              <w:t>2791</w:t>
            </w:r>
          </w:p>
        </w:tc>
      </w:tr>
      <w:tr w:rsidR="0057457C" w:rsidTr="002B63A9">
        <w:trPr>
          <w:cantSplit/>
        </w:trPr>
        <w:tc>
          <w:tcPr>
            <w:tcW w:w="4855" w:type="dxa"/>
          </w:tcPr>
          <w:p w:rsidR="002B63A9" w:rsidRDefault="002B63A9">
            <w:pPr>
              <w:rPr>
                <w:sz w:val="22"/>
                <w:szCs w:val="22"/>
                <w:lang w:val="de-DE"/>
              </w:rPr>
            </w:pPr>
            <w:r>
              <w:rPr>
                <w:b/>
                <w:sz w:val="22"/>
                <w:szCs w:val="22"/>
                <w:lang w:val="de-DE"/>
              </w:rPr>
              <w:t>Deutschland</w:t>
            </w:r>
          </w:p>
          <w:p w:rsidR="002B63A9" w:rsidRDefault="002B63A9">
            <w:pPr>
              <w:rPr>
                <w:sz w:val="22"/>
                <w:szCs w:val="22"/>
                <w:lang w:val="de-DE"/>
              </w:rPr>
            </w:pPr>
            <w:r>
              <w:rPr>
                <w:sz w:val="22"/>
                <w:szCs w:val="22"/>
                <w:lang w:val="de-DE"/>
              </w:rPr>
              <w:t>Chiesi GmbH</w:t>
            </w:r>
          </w:p>
          <w:p w:rsidR="002B63A9" w:rsidRDefault="002B63A9">
            <w:pPr>
              <w:tabs>
                <w:tab w:val="left" w:pos="-720"/>
              </w:tabs>
              <w:suppressAutoHyphens/>
              <w:rPr>
                <w:sz w:val="22"/>
                <w:szCs w:val="22"/>
                <w:lang w:val="de-DE"/>
              </w:rPr>
            </w:pPr>
            <w:r>
              <w:rPr>
                <w:sz w:val="22"/>
                <w:szCs w:val="22"/>
                <w:lang w:val="de-DE"/>
              </w:rPr>
              <w:t>Tel: + 49 40 89724-0</w:t>
            </w:r>
          </w:p>
          <w:p w:rsidR="002B63A9" w:rsidRDefault="002B63A9">
            <w:pPr>
              <w:tabs>
                <w:tab w:val="left" w:pos="-720"/>
              </w:tabs>
              <w:suppressAutoHyphens/>
              <w:rPr>
                <w:sz w:val="22"/>
                <w:szCs w:val="22"/>
                <w:lang w:val="de-DE"/>
              </w:rPr>
            </w:pPr>
          </w:p>
        </w:tc>
        <w:tc>
          <w:tcPr>
            <w:tcW w:w="4868" w:type="dxa"/>
            <w:gridSpan w:val="2"/>
            <w:hideMark/>
          </w:tcPr>
          <w:p w:rsidR="002B63A9" w:rsidRDefault="002B63A9">
            <w:pPr>
              <w:tabs>
                <w:tab w:val="left" w:pos="-720"/>
                <w:tab w:val="left" w:pos="4536"/>
              </w:tabs>
              <w:suppressAutoHyphens/>
              <w:rPr>
                <w:b/>
                <w:sz w:val="22"/>
                <w:szCs w:val="22"/>
                <w:lang w:val="sv-SE"/>
              </w:rPr>
            </w:pPr>
            <w:r>
              <w:rPr>
                <w:b/>
                <w:sz w:val="22"/>
                <w:szCs w:val="22"/>
                <w:lang w:val="sv-SE"/>
              </w:rPr>
              <w:t>Nederland</w:t>
            </w:r>
          </w:p>
          <w:p w:rsidR="002B63A9" w:rsidRDefault="002B63A9">
            <w:pPr>
              <w:rPr>
                <w:sz w:val="22"/>
                <w:szCs w:val="22"/>
                <w:lang w:val="sv-SE"/>
              </w:rPr>
            </w:pPr>
            <w:r>
              <w:rPr>
                <w:sz w:val="22"/>
                <w:szCs w:val="22"/>
                <w:lang w:val="sv-SE"/>
              </w:rPr>
              <w:t>Chiesi Pharmaceuticals B.V.</w:t>
            </w:r>
          </w:p>
          <w:p w:rsidR="002B63A9" w:rsidRDefault="002B63A9">
            <w:pPr>
              <w:rPr>
                <w:sz w:val="22"/>
                <w:szCs w:val="22"/>
                <w:lang w:val="sv-SE"/>
              </w:rPr>
            </w:pPr>
            <w:r>
              <w:rPr>
                <w:sz w:val="22"/>
                <w:szCs w:val="22"/>
                <w:lang w:val="sv-SE"/>
              </w:rPr>
              <w:t>Tel: + 31 88 501 64 00</w:t>
            </w:r>
          </w:p>
        </w:tc>
      </w:tr>
      <w:tr w:rsidR="0057457C" w:rsidTr="002B63A9">
        <w:trPr>
          <w:cantSplit/>
        </w:trPr>
        <w:tc>
          <w:tcPr>
            <w:tcW w:w="4855" w:type="dxa"/>
          </w:tcPr>
          <w:p w:rsidR="002B63A9" w:rsidRPr="002B63A9" w:rsidRDefault="002B63A9">
            <w:pPr>
              <w:tabs>
                <w:tab w:val="left" w:pos="-720"/>
              </w:tabs>
              <w:suppressAutoHyphens/>
              <w:rPr>
                <w:b/>
                <w:bCs/>
                <w:sz w:val="22"/>
                <w:szCs w:val="22"/>
              </w:rPr>
            </w:pPr>
            <w:r w:rsidRPr="002B63A9">
              <w:rPr>
                <w:b/>
                <w:bCs/>
                <w:sz w:val="22"/>
                <w:szCs w:val="22"/>
              </w:rPr>
              <w:t>Eesti</w:t>
            </w:r>
          </w:p>
          <w:p w:rsidR="002B63A9" w:rsidRPr="002B63A9" w:rsidRDefault="002B63A9">
            <w:pPr>
              <w:rPr>
                <w:sz w:val="22"/>
                <w:szCs w:val="22"/>
              </w:rPr>
            </w:pPr>
            <w:r w:rsidRPr="002B63A9">
              <w:rPr>
                <w:sz w:val="22"/>
                <w:szCs w:val="22"/>
              </w:rPr>
              <w:t>Chiesi Pharmaceuticals GmbH</w:t>
            </w:r>
          </w:p>
          <w:p w:rsidR="002B63A9" w:rsidRPr="002B63A9" w:rsidRDefault="002B63A9">
            <w:pPr>
              <w:rPr>
                <w:sz w:val="22"/>
                <w:szCs w:val="22"/>
              </w:rPr>
            </w:pPr>
            <w:r w:rsidRPr="002B63A9">
              <w:rPr>
                <w:sz w:val="22"/>
                <w:szCs w:val="22"/>
              </w:rPr>
              <w:t>Tel: + 43 1 4073919</w:t>
            </w:r>
          </w:p>
          <w:p w:rsidR="002B63A9" w:rsidRPr="002B63A9" w:rsidRDefault="002B63A9">
            <w:pPr>
              <w:tabs>
                <w:tab w:val="left" w:pos="-720"/>
              </w:tabs>
              <w:suppressAutoHyphens/>
              <w:rPr>
                <w:sz w:val="22"/>
                <w:szCs w:val="22"/>
              </w:rPr>
            </w:pPr>
          </w:p>
        </w:tc>
        <w:tc>
          <w:tcPr>
            <w:tcW w:w="4868" w:type="dxa"/>
            <w:gridSpan w:val="2"/>
            <w:hideMark/>
          </w:tcPr>
          <w:p w:rsidR="002B63A9" w:rsidRDefault="002B63A9">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B63A9" w:rsidRDefault="002B63A9">
            <w:pPr>
              <w:rPr>
                <w:sz w:val="22"/>
                <w:szCs w:val="22"/>
                <w:lang w:val="it-IT"/>
              </w:rPr>
            </w:pPr>
            <w:r>
              <w:rPr>
                <w:sz w:val="22"/>
                <w:szCs w:val="22"/>
                <w:lang w:val="it-IT"/>
              </w:rPr>
              <w:t>Chiesi Pharma AB</w:t>
            </w:r>
          </w:p>
          <w:p w:rsidR="002B63A9" w:rsidRDefault="002B63A9">
            <w:pPr>
              <w:rPr>
                <w:sz w:val="22"/>
                <w:szCs w:val="22"/>
                <w:lang w:val="it-IT"/>
              </w:rPr>
            </w:pPr>
            <w:r>
              <w:rPr>
                <w:sz w:val="22"/>
                <w:szCs w:val="22"/>
                <w:lang w:val="it-IT"/>
              </w:rPr>
              <w:t>Tlf: + 46 8 753 35 20</w:t>
            </w:r>
          </w:p>
        </w:tc>
      </w:tr>
      <w:tr w:rsidR="0057457C" w:rsidTr="002B63A9">
        <w:trPr>
          <w:cantSplit/>
        </w:trPr>
        <w:tc>
          <w:tcPr>
            <w:tcW w:w="4855" w:type="dxa"/>
          </w:tcPr>
          <w:p w:rsidR="002B63A9" w:rsidRDefault="002B63A9">
            <w:pPr>
              <w:rPr>
                <w:sz w:val="22"/>
                <w:szCs w:val="22"/>
                <w:lang w:val="en-GB"/>
              </w:rPr>
            </w:pPr>
            <w:r>
              <w:rPr>
                <w:b/>
                <w:sz w:val="22"/>
                <w:szCs w:val="22"/>
                <w:lang w:val="en-GB"/>
              </w:rPr>
              <w:t>Ελλάδα</w:t>
            </w:r>
          </w:p>
          <w:p w:rsidR="002B63A9" w:rsidRDefault="002B63A9">
            <w:pPr>
              <w:rPr>
                <w:snapToGrid w:val="0"/>
                <w:sz w:val="22"/>
                <w:szCs w:val="22"/>
                <w:lang w:val="en-GB"/>
              </w:rPr>
            </w:pPr>
            <w:r>
              <w:rPr>
                <w:snapToGrid w:val="0"/>
                <w:sz w:val="22"/>
                <w:szCs w:val="22"/>
                <w:lang w:val="en-GB"/>
              </w:rPr>
              <w:t>DEMO ABEE</w:t>
            </w:r>
          </w:p>
          <w:p w:rsidR="002B63A9" w:rsidRDefault="002B63A9">
            <w:pPr>
              <w:tabs>
                <w:tab w:val="left" w:pos="-720"/>
              </w:tabs>
              <w:suppressAutoHyphens/>
              <w:rPr>
                <w:sz w:val="22"/>
                <w:szCs w:val="22"/>
                <w:lang w:val="en-GB"/>
              </w:rPr>
            </w:pPr>
            <w:r>
              <w:rPr>
                <w:sz w:val="22"/>
                <w:szCs w:val="22"/>
                <w:lang w:val="en-GB"/>
              </w:rPr>
              <w:t>Τηλ: + 30 210 8161802</w:t>
            </w:r>
          </w:p>
          <w:p w:rsidR="002B63A9" w:rsidRDefault="002B63A9">
            <w:pPr>
              <w:tabs>
                <w:tab w:val="left" w:pos="-720"/>
              </w:tabs>
              <w:suppressAutoHyphens/>
              <w:rPr>
                <w:sz w:val="22"/>
                <w:szCs w:val="22"/>
                <w:lang w:val="en-GB"/>
              </w:rPr>
            </w:pPr>
          </w:p>
        </w:tc>
        <w:tc>
          <w:tcPr>
            <w:tcW w:w="4868" w:type="dxa"/>
            <w:gridSpan w:val="2"/>
            <w:hideMark/>
          </w:tcPr>
          <w:p w:rsidR="002B63A9" w:rsidRDefault="002B63A9">
            <w:pPr>
              <w:rPr>
                <w:sz w:val="22"/>
                <w:szCs w:val="22"/>
                <w:lang w:val="en-GB"/>
              </w:rPr>
            </w:pPr>
            <w:r>
              <w:rPr>
                <w:b/>
                <w:sz w:val="22"/>
                <w:szCs w:val="22"/>
                <w:lang w:val="en-GB"/>
              </w:rPr>
              <w:t>Österreich</w:t>
            </w:r>
          </w:p>
          <w:p w:rsidR="002B63A9" w:rsidRDefault="002B63A9">
            <w:pPr>
              <w:rPr>
                <w:sz w:val="22"/>
                <w:szCs w:val="22"/>
                <w:lang w:val="en-GB"/>
              </w:rPr>
            </w:pPr>
            <w:r>
              <w:rPr>
                <w:sz w:val="22"/>
                <w:szCs w:val="22"/>
                <w:lang w:val="en-GB"/>
              </w:rPr>
              <w:t>Chiesi Pharmaceuticals GmbH</w:t>
            </w:r>
          </w:p>
          <w:p w:rsidR="002B63A9" w:rsidRDefault="002B63A9">
            <w:pPr>
              <w:rPr>
                <w:sz w:val="22"/>
                <w:szCs w:val="22"/>
                <w:lang w:val="en-GB"/>
              </w:rPr>
            </w:pPr>
            <w:r>
              <w:rPr>
                <w:sz w:val="22"/>
                <w:szCs w:val="22"/>
                <w:lang w:val="en-GB"/>
              </w:rPr>
              <w:t>Tel: + 43 1 4073919</w:t>
            </w:r>
          </w:p>
        </w:tc>
      </w:tr>
      <w:tr w:rsidR="0057457C" w:rsidTr="002B63A9">
        <w:trPr>
          <w:cantSplit/>
        </w:trPr>
        <w:tc>
          <w:tcPr>
            <w:tcW w:w="4855" w:type="dxa"/>
          </w:tcPr>
          <w:p w:rsidR="002B63A9" w:rsidRPr="002B63A9" w:rsidRDefault="002B63A9">
            <w:pPr>
              <w:tabs>
                <w:tab w:val="left" w:pos="-720"/>
                <w:tab w:val="left" w:pos="4536"/>
              </w:tabs>
              <w:suppressAutoHyphens/>
              <w:rPr>
                <w:b/>
                <w:sz w:val="22"/>
                <w:szCs w:val="22"/>
                <w:lang w:val="es-ES"/>
              </w:rPr>
            </w:pPr>
            <w:r w:rsidRPr="002B63A9">
              <w:rPr>
                <w:b/>
                <w:sz w:val="22"/>
                <w:szCs w:val="22"/>
                <w:lang w:val="es-ES"/>
              </w:rPr>
              <w:t>España</w:t>
            </w:r>
          </w:p>
          <w:p w:rsidR="002B63A9" w:rsidRPr="002B63A9" w:rsidRDefault="002B63A9">
            <w:pPr>
              <w:rPr>
                <w:sz w:val="22"/>
                <w:szCs w:val="22"/>
                <w:lang w:val="es-ES"/>
              </w:rPr>
            </w:pPr>
            <w:r w:rsidRPr="002B63A9">
              <w:rPr>
                <w:sz w:val="22"/>
                <w:szCs w:val="22"/>
                <w:lang w:val="es-ES"/>
              </w:rPr>
              <w:t>Chiesi España, S.A.U.</w:t>
            </w:r>
          </w:p>
          <w:p w:rsidR="002B63A9" w:rsidRDefault="002B63A9">
            <w:pPr>
              <w:rPr>
                <w:sz w:val="22"/>
                <w:szCs w:val="22"/>
                <w:lang w:val="en-GB"/>
              </w:rPr>
            </w:pPr>
            <w:r>
              <w:rPr>
                <w:sz w:val="22"/>
                <w:szCs w:val="22"/>
                <w:lang w:val="en-GB"/>
              </w:rPr>
              <w:t>Tel: + 34 934948000</w:t>
            </w:r>
          </w:p>
          <w:p w:rsidR="002B63A9" w:rsidRDefault="002B63A9">
            <w:pPr>
              <w:tabs>
                <w:tab w:val="left" w:pos="-720"/>
              </w:tabs>
              <w:suppressAutoHyphens/>
              <w:rPr>
                <w:sz w:val="22"/>
                <w:szCs w:val="22"/>
                <w:lang w:val="en-GB"/>
              </w:rPr>
            </w:pPr>
          </w:p>
        </w:tc>
        <w:tc>
          <w:tcPr>
            <w:tcW w:w="4868" w:type="dxa"/>
            <w:gridSpan w:val="2"/>
            <w:hideMark/>
          </w:tcPr>
          <w:p w:rsidR="002B63A9" w:rsidRDefault="002B63A9">
            <w:pPr>
              <w:tabs>
                <w:tab w:val="left" w:pos="-720"/>
              </w:tabs>
              <w:suppressAutoHyphens/>
              <w:rPr>
                <w:b/>
                <w:sz w:val="22"/>
                <w:szCs w:val="22"/>
                <w:lang w:val="it-CH"/>
              </w:rPr>
            </w:pPr>
            <w:r>
              <w:rPr>
                <w:b/>
                <w:sz w:val="22"/>
                <w:szCs w:val="22"/>
                <w:lang w:val="it-CH"/>
              </w:rPr>
              <w:t>Polska</w:t>
            </w:r>
          </w:p>
          <w:p w:rsidR="002B63A9" w:rsidRDefault="002B63A9">
            <w:pPr>
              <w:tabs>
                <w:tab w:val="left" w:pos="-720"/>
              </w:tabs>
              <w:suppressAutoHyphens/>
              <w:rPr>
                <w:bCs/>
                <w:sz w:val="22"/>
                <w:szCs w:val="22"/>
                <w:lang w:val="it-CH"/>
              </w:rPr>
            </w:pPr>
            <w:r>
              <w:rPr>
                <w:bCs/>
                <w:sz w:val="22"/>
                <w:szCs w:val="22"/>
                <w:lang w:val="it-CH"/>
              </w:rPr>
              <w:t>Chiesi Poland Sp. z.o.o.</w:t>
            </w:r>
          </w:p>
          <w:p w:rsidR="002B63A9" w:rsidRDefault="002B63A9">
            <w:pPr>
              <w:tabs>
                <w:tab w:val="left" w:pos="-720"/>
              </w:tabs>
              <w:suppressAutoHyphens/>
              <w:rPr>
                <w:sz w:val="22"/>
                <w:szCs w:val="22"/>
                <w:lang w:val="en-GB"/>
              </w:rPr>
            </w:pPr>
            <w:r>
              <w:rPr>
                <w:bCs/>
                <w:sz w:val="22"/>
                <w:szCs w:val="22"/>
                <w:lang w:val="it-CH"/>
              </w:rPr>
              <w:t>Tel.: + 48 22 620 1421</w:t>
            </w:r>
          </w:p>
        </w:tc>
      </w:tr>
      <w:tr w:rsidR="0057457C" w:rsidTr="002B63A9">
        <w:trPr>
          <w:cantSplit/>
        </w:trPr>
        <w:tc>
          <w:tcPr>
            <w:tcW w:w="4855" w:type="dxa"/>
          </w:tcPr>
          <w:p w:rsidR="002B63A9" w:rsidRDefault="002B63A9">
            <w:pPr>
              <w:tabs>
                <w:tab w:val="left" w:pos="-720"/>
                <w:tab w:val="left" w:pos="4536"/>
              </w:tabs>
              <w:suppressAutoHyphens/>
              <w:rPr>
                <w:b/>
                <w:sz w:val="22"/>
                <w:szCs w:val="22"/>
                <w:lang w:val="it-IT"/>
              </w:rPr>
            </w:pPr>
            <w:r>
              <w:rPr>
                <w:b/>
                <w:sz w:val="22"/>
                <w:szCs w:val="22"/>
                <w:lang w:val="it-IT"/>
              </w:rPr>
              <w:t>France</w:t>
            </w:r>
          </w:p>
          <w:p w:rsidR="002B63A9" w:rsidRDefault="002B63A9">
            <w:pPr>
              <w:pStyle w:val="Default"/>
              <w:rPr>
                <w:sz w:val="22"/>
                <w:szCs w:val="22"/>
                <w:lang w:val="it-IT"/>
              </w:rPr>
            </w:pPr>
            <w:r>
              <w:rPr>
                <w:sz w:val="22"/>
                <w:szCs w:val="22"/>
                <w:lang w:val="it-IT"/>
              </w:rPr>
              <w:t xml:space="preserve">Chiesi S.A.S. </w:t>
            </w:r>
          </w:p>
          <w:p w:rsidR="002B63A9" w:rsidRDefault="002B63A9">
            <w:pPr>
              <w:rPr>
                <w:sz w:val="22"/>
                <w:szCs w:val="22"/>
                <w:lang w:val="en-GB"/>
              </w:rPr>
            </w:pPr>
            <w:r>
              <w:rPr>
                <w:sz w:val="22"/>
                <w:szCs w:val="22"/>
              </w:rPr>
              <w:t xml:space="preserve">Tél: + 33 1 47688899 </w:t>
            </w:r>
          </w:p>
          <w:p w:rsidR="002B63A9" w:rsidRDefault="002B63A9">
            <w:pPr>
              <w:rPr>
                <w:b/>
                <w:sz w:val="22"/>
                <w:szCs w:val="22"/>
                <w:lang w:val="en-GB"/>
              </w:rPr>
            </w:pPr>
          </w:p>
        </w:tc>
        <w:tc>
          <w:tcPr>
            <w:tcW w:w="4868" w:type="dxa"/>
            <w:gridSpan w:val="2"/>
            <w:hideMark/>
          </w:tcPr>
          <w:p w:rsidR="002B63A9" w:rsidRDefault="002B63A9">
            <w:pPr>
              <w:rPr>
                <w:sz w:val="22"/>
                <w:szCs w:val="22"/>
                <w:lang w:val="it-IT"/>
              </w:rPr>
            </w:pPr>
            <w:r>
              <w:rPr>
                <w:b/>
                <w:sz w:val="22"/>
                <w:szCs w:val="22"/>
                <w:lang w:val="it-IT"/>
              </w:rPr>
              <w:t>Portugal</w:t>
            </w:r>
          </w:p>
          <w:p w:rsidR="002B63A9" w:rsidRDefault="002B63A9">
            <w:pPr>
              <w:rPr>
                <w:sz w:val="22"/>
                <w:szCs w:val="22"/>
                <w:lang w:val="it-IT"/>
              </w:rPr>
            </w:pPr>
            <w:r>
              <w:rPr>
                <w:sz w:val="22"/>
                <w:szCs w:val="22"/>
                <w:lang w:val="it-IT"/>
              </w:rPr>
              <w:t>Chiesi Farmaceutici S.p.A.</w:t>
            </w:r>
          </w:p>
          <w:p w:rsidR="002B63A9" w:rsidRDefault="002B63A9">
            <w:pPr>
              <w:tabs>
                <w:tab w:val="left" w:pos="-720"/>
              </w:tabs>
              <w:suppressAutoHyphens/>
              <w:rPr>
                <w:sz w:val="22"/>
                <w:szCs w:val="22"/>
                <w:lang w:val="en-GB"/>
              </w:rPr>
            </w:pPr>
            <w:r>
              <w:rPr>
                <w:sz w:val="22"/>
                <w:szCs w:val="22"/>
                <w:lang w:val="en-GB"/>
              </w:rPr>
              <w:t>Tel: + 39 0521 2791</w:t>
            </w:r>
          </w:p>
        </w:tc>
      </w:tr>
      <w:tr w:rsidR="0057457C" w:rsidTr="002B63A9">
        <w:trPr>
          <w:cantSplit/>
        </w:trPr>
        <w:tc>
          <w:tcPr>
            <w:tcW w:w="4855" w:type="dxa"/>
            <w:hideMark/>
          </w:tcPr>
          <w:p w:rsidR="002B63A9" w:rsidRDefault="002B63A9">
            <w:pPr>
              <w:tabs>
                <w:tab w:val="left" w:pos="-720"/>
                <w:tab w:val="left" w:pos="4536"/>
              </w:tabs>
              <w:suppressAutoHyphens/>
              <w:rPr>
                <w:b/>
                <w:noProof/>
                <w:sz w:val="22"/>
                <w:szCs w:val="22"/>
                <w:lang w:val="hr-HR"/>
              </w:rPr>
            </w:pPr>
            <w:r>
              <w:rPr>
                <w:b/>
                <w:noProof/>
                <w:sz w:val="22"/>
                <w:szCs w:val="22"/>
                <w:lang w:val="hr-HR"/>
              </w:rPr>
              <w:t>Hrvatska</w:t>
            </w:r>
          </w:p>
          <w:p w:rsidR="002B63A9" w:rsidRDefault="002B63A9">
            <w:pPr>
              <w:tabs>
                <w:tab w:val="left" w:pos="-720"/>
                <w:tab w:val="left" w:pos="4536"/>
              </w:tabs>
              <w:suppressAutoHyphens/>
              <w:rPr>
                <w:sz w:val="22"/>
                <w:szCs w:val="22"/>
                <w:lang w:val="hr-HR"/>
              </w:rPr>
            </w:pPr>
            <w:r>
              <w:rPr>
                <w:sz w:val="22"/>
                <w:szCs w:val="22"/>
                <w:lang w:val="hr-HR"/>
              </w:rPr>
              <w:t>Chiesi Pharmaceuticals GmbH</w:t>
            </w:r>
          </w:p>
          <w:p w:rsidR="002B63A9" w:rsidRDefault="002B63A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B63A9" w:rsidRDefault="002B63A9">
            <w:pPr>
              <w:tabs>
                <w:tab w:val="left" w:pos="-720"/>
              </w:tabs>
              <w:suppressAutoHyphens/>
              <w:rPr>
                <w:b/>
                <w:sz w:val="22"/>
                <w:szCs w:val="22"/>
                <w:lang w:val="it-CH"/>
              </w:rPr>
            </w:pPr>
            <w:r>
              <w:rPr>
                <w:b/>
                <w:sz w:val="22"/>
                <w:szCs w:val="22"/>
                <w:lang w:val="it-CH"/>
              </w:rPr>
              <w:t>România</w:t>
            </w:r>
          </w:p>
          <w:p w:rsidR="002B63A9" w:rsidRDefault="002B63A9">
            <w:pPr>
              <w:tabs>
                <w:tab w:val="left" w:pos="-720"/>
              </w:tabs>
              <w:suppressAutoHyphens/>
              <w:rPr>
                <w:sz w:val="22"/>
                <w:szCs w:val="22"/>
                <w:lang w:val="it-CH"/>
              </w:rPr>
            </w:pPr>
            <w:r>
              <w:rPr>
                <w:sz w:val="22"/>
                <w:szCs w:val="22"/>
                <w:lang w:val="it-CH"/>
              </w:rPr>
              <w:t>Chiesi Romania S.R.L.</w:t>
            </w:r>
          </w:p>
          <w:p w:rsidR="002B63A9" w:rsidRDefault="002B63A9">
            <w:pPr>
              <w:tabs>
                <w:tab w:val="left" w:pos="-720"/>
              </w:tabs>
              <w:suppressAutoHyphens/>
              <w:rPr>
                <w:sz w:val="22"/>
                <w:szCs w:val="22"/>
                <w:lang w:val="en-GB"/>
              </w:rPr>
            </w:pPr>
            <w:r>
              <w:rPr>
                <w:sz w:val="22"/>
                <w:szCs w:val="22"/>
                <w:lang w:val="en-GB"/>
              </w:rPr>
              <w:t>Tel: + 40 212023642</w:t>
            </w:r>
          </w:p>
          <w:p w:rsidR="002B63A9" w:rsidRDefault="002B63A9">
            <w:pPr>
              <w:tabs>
                <w:tab w:val="left" w:pos="-720"/>
              </w:tabs>
              <w:suppressAutoHyphens/>
              <w:rPr>
                <w:sz w:val="22"/>
                <w:szCs w:val="22"/>
                <w:lang w:val="en-GB"/>
              </w:rPr>
            </w:pPr>
          </w:p>
        </w:tc>
      </w:tr>
      <w:tr w:rsidR="0057457C" w:rsidTr="002B63A9">
        <w:trPr>
          <w:gridAfter w:val="1"/>
          <w:wAfter w:w="8" w:type="dxa"/>
          <w:cantSplit/>
        </w:trPr>
        <w:tc>
          <w:tcPr>
            <w:tcW w:w="4855" w:type="dxa"/>
          </w:tcPr>
          <w:p w:rsidR="002B63A9" w:rsidRDefault="002B63A9">
            <w:pPr>
              <w:rPr>
                <w:sz w:val="22"/>
                <w:szCs w:val="22"/>
                <w:lang w:val="it-IT"/>
              </w:rPr>
            </w:pPr>
            <w:r>
              <w:rPr>
                <w:b/>
                <w:sz w:val="22"/>
                <w:szCs w:val="22"/>
                <w:lang w:val="it-IT"/>
              </w:rPr>
              <w:t>Ireland</w:t>
            </w:r>
          </w:p>
          <w:p w:rsidR="002B63A9" w:rsidRDefault="002B63A9">
            <w:pPr>
              <w:rPr>
                <w:sz w:val="22"/>
                <w:szCs w:val="22"/>
                <w:lang w:val="it-IT"/>
              </w:rPr>
            </w:pPr>
            <w:r>
              <w:rPr>
                <w:sz w:val="22"/>
                <w:szCs w:val="22"/>
                <w:lang w:val="it-IT"/>
              </w:rPr>
              <w:t>Chiesi Farmaceutici S.p.A.</w:t>
            </w:r>
          </w:p>
          <w:p w:rsidR="002B63A9" w:rsidRDefault="002B63A9">
            <w:pPr>
              <w:tabs>
                <w:tab w:val="left" w:pos="-720"/>
              </w:tabs>
              <w:suppressAutoHyphens/>
              <w:rPr>
                <w:sz w:val="22"/>
                <w:szCs w:val="22"/>
                <w:lang w:val="en-GB"/>
              </w:rPr>
            </w:pPr>
            <w:r>
              <w:rPr>
                <w:sz w:val="22"/>
                <w:szCs w:val="22"/>
                <w:lang w:val="en-GB"/>
              </w:rPr>
              <w:t>Tel: + 39 0521 2791</w:t>
            </w:r>
          </w:p>
          <w:p w:rsidR="002B63A9" w:rsidRDefault="002B63A9">
            <w:pPr>
              <w:tabs>
                <w:tab w:val="left" w:pos="-720"/>
              </w:tabs>
              <w:suppressAutoHyphens/>
              <w:rPr>
                <w:sz w:val="22"/>
                <w:szCs w:val="22"/>
                <w:lang w:val="en-GB"/>
              </w:rPr>
            </w:pPr>
          </w:p>
        </w:tc>
        <w:tc>
          <w:tcPr>
            <w:tcW w:w="4860" w:type="dxa"/>
            <w:hideMark/>
          </w:tcPr>
          <w:p w:rsidR="002B63A9" w:rsidRDefault="002B63A9">
            <w:pPr>
              <w:rPr>
                <w:sz w:val="22"/>
                <w:szCs w:val="22"/>
                <w:lang w:val="it-CH"/>
              </w:rPr>
            </w:pPr>
            <w:r>
              <w:rPr>
                <w:b/>
                <w:sz w:val="22"/>
                <w:szCs w:val="22"/>
                <w:lang w:val="it-CH"/>
              </w:rPr>
              <w:t>Slovenija</w:t>
            </w:r>
          </w:p>
          <w:p w:rsidR="002B63A9" w:rsidRDefault="002B63A9">
            <w:pPr>
              <w:rPr>
                <w:sz w:val="22"/>
                <w:szCs w:val="22"/>
                <w:lang w:val="it-CH"/>
              </w:rPr>
            </w:pPr>
            <w:r>
              <w:rPr>
                <w:bCs/>
                <w:sz w:val="22"/>
                <w:szCs w:val="22"/>
                <w:lang w:val="it-CH"/>
              </w:rPr>
              <w:t>Chiesi Slovenija d.o.o.</w:t>
            </w:r>
          </w:p>
          <w:p w:rsidR="002B63A9" w:rsidRDefault="002B63A9">
            <w:pPr>
              <w:tabs>
                <w:tab w:val="left" w:pos="-720"/>
              </w:tabs>
              <w:suppressAutoHyphens/>
              <w:rPr>
                <w:sz w:val="22"/>
                <w:szCs w:val="22"/>
                <w:lang w:val="en-GB"/>
              </w:rPr>
            </w:pPr>
            <w:r>
              <w:rPr>
                <w:sz w:val="22"/>
                <w:szCs w:val="22"/>
                <w:lang w:val="en-GB"/>
              </w:rPr>
              <w:t>Tel: + 386-1-43 00 901</w:t>
            </w:r>
          </w:p>
        </w:tc>
      </w:tr>
      <w:tr w:rsidR="0057457C" w:rsidTr="002B63A9">
        <w:trPr>
          <w:cantSplit/>
        </w:trPr>
        <w:tc>
          <w:tcPr>
            <w:tcW w:w="4855" w:type="dxa"/>
          </w:tcPr>
          <w:p w:rsidR="002B63A9" w:rsidRDefault="002B63A9">
            <w:pPr>
              <w:rPr>
                <w:b/>
                <w:sz w:val="22"/>
                <w:szCs w:val="22"/>
                <w:lang w:val="en-GB"/>
              </w:rPr>
            </w:pPr>
            <w:r>
              <w:rPr>
                <w:b/>
                <w:sz w:val="22"/>
                <w:szCs w:val="22"/>
                <w:lang w:val="en-GB"/>
              </w:rPr>
              <w:t>Ísland</w:t>
            </w:r>
          </w:p>
          <w:p w:rsidR="002B63A9" w:rsidRDefault="002B63A9">
            <w:pPr>
              <w:rPr>
                <w:sz w:val="22"/>
                <w:szCs w:val="22"/>
                <w:lang w:val="en-GB"/>
              </w:rPr>
            </w:pPr>
            <w:r>
              <w:rPr>
                <w:sz w:val="22"/>
                <w:szCs w:val="22"/>
                <w:lang w:val="en-GB"/>
              </w:rPr>
              <w:t>Chiesi Pharma AB</w:t>
            </w:r>
          </w:p>
          <w:p w:rsidR="002B63A9" w:rsidRDefault="002B63A9">
            <w:pPr>
              <w:rPr>
                <w:sz w:val="22"/>
                <w:szCs w:val="22"/>
                <w:lang w:val="en-GB"/>
              </w:rPr>
            </w:pPr>
            <w:r>
              <w:rPr>
                <w:sz w:val="22"/>
                <w:szCs w:val="22"/>
                <w:lang w:val="en-GB"/>
              </w:rPr>
              <w:t>Sími: +46 8 753 35 20</w:t>
            </w:r>
          </w:p>
          <w:p w:rsidR="002B63A9" w:rsidRDefault="002B63A9">
            <w:pPr>
              <w:rPr>
                <w:b/>
                <w:sz w:val="22"/>
                <w:szCs w:val="22"/>
                <w:lang w:val="en-GB"/>
              </w:rPr>
            </w:pPr>
          </w:p>
        </w:tc>
        <w:tc>
          <w:tcPr>
            <w:tcW w:w="4868" w:type="dxa"/>
            <w:gridSpan w:val="2"/>
            <w:hideMark/>
          </w:tcPr>
          <w:p w:rsidR="002B63A9" w:rsidRDefault="002B63A9">
            <w:pPr>
              <w:tabs>
                <w:tab w:val="left" w:pos="-720"/>
              </w:tabs>
              <w:suppressAutoHyphens/>
              <w:rPr>
                <w:b/>
                <w:sz w:val="22"/>
                <w:szCs w:val="22"/>
                <w:lang w:val="en-GB"/>
              </w:rPr>
            </w:pPr>
            <w:r>
              <w:rPr>
                <w:b/>
                <w:sz w:val="22"/>
                <w:szCs w:val="22"/>
                <w:lang w:val="en-GB"/>
              </w:rPr>
              <w:t>Slovenská republika</w:t>
            </w:r>
          </w:p>
          <w:p w:rsidR="002B63A9" w:rsidRDefault="002B63A9">
            <w:pPr>
              <w:spacing w:line="260" w:lineRule="atLeast"/>
              <w:rPr>
                <w:sz w:val="22"/>
                <w:szCs w:val="22"/>
                <w:lang w:val="en-GB"/>
              </w:rPr>
            </w:pPr>
            <w:r>
              <w:rPr>
                <w:bCs/>
                <w:sz w:val="22"/>
                <w:szCs w:val="22"/>
                <w:lang w:val="en-GB"/>
              </w:rPr>
              <w:t>Chiesi Slovakia s.r.o.</w:t>
            </w:r>
          </w:p>
          <w:p w:rsidR="002B63A9" w:rsidRDefault="002B63A9">
            <w:pPr>
              <w:tabs>
                <w:tab w:val="left" w:pos="-720"/>
              </w:tabs>
              <w:suppressAutoHyphens/>
              <w:rPr>
                <w:b/>
                <w:sz w:val="22"/>
                <w:szCs w:val="22"/>
                <w:lang w:val="en-GB"/>
              </w:rPr>
            </w:pPr>
            <w:r>
              <w:rPr>
                <w:sz w:val="22"/>
                <w:szCs w:val="22"/>
                <w:lang w:val="en-GB"/>
              </w:rPr>
              <w:t>Tel: + 421 259300060</w:t>
            </w:r>
          </w:p>
        </w:tc>
      </w:tr>
      <w:tr w:rsidR="0057457C" w:rsidTr="002B63A9">
        <w:trPr>
          <w:cantSplit/>
        </w:trPr>
        <w:tc>
          <w:tcPr>
            <w:tcW w:w="4855" w:type="dxa"/>
          </w:tcPr>
          <w:p w:rsidR="002B63A9" w:rsidRDefault="002B63A9">
            <w:pPr>
              <w:rPr>
                <w:sz w:val="22"/>
                <w:szCs w:val="22"/>
                <w:lang w:val="it-CH"/>
              </w:rPr>
            </w:pPr>
            <w:r>
              <w:rPr>
                <w:b/>
                <w:sz w:val="22"/>
                <w:szCs w:val="22"/>
                <w:lang w:val="it-CH"/>
              </w:rPr>
              <w:t>Italia</w:t>
            </w:r>
          </w:p>
          <w:p w:rsidR="002B63A9" w:rsidRDefault="002B63A9">
            <w:pPr>
              <w:rPr>
                <w:sz w:val="22"/>
                <w:szCs w:val="22"/>
                <w:lang w:val="it-CH"/>
              </w:rPr>
            </w:pPr>
            <w:r>
              <w:rPr>
                <w:sz w:val="22"/>
                <w:szCs w:val="22"/>
                <w:lang w:val="it-CH"/>
              </w:rPr>
              <w:t>Chiesi Italia S.p.A.</w:t>
            </w:r>
          </w:p>
          <w:p w:rsidR="002B63A9" w:rsidRDefault="002B63A9">
            <w:pPr>
              <w:rPr>
                <w:sz w:val="22"/>
                <w:szCs w:val="22"/>
                <w:lang w:val="en-GB"/>
              </w:rPr>
            </w:pPr>
            <w:r>
              <w:rPr>
                <w:sz w:val="22"/>
                <w:szCs w:val="22"/>
                <w:lang w:val="en-GB"/>
              </w:rPr>
              <w:t>Tel: + 39 0521 2791</w:t>
            </w:r>
          </w:p>
          <w:p w:rsidR="002B63A9" w:rsidRDefault="002B63A9">
            <w:pPr>
              <w:rPr>
                <w:b/>
                <w:sz w:val="22"/>
                <w:szCs w:val="22"/>
                <w:lang w:val="en-GB"/>
              </w:rPr>
            </w:pPr>
          </w:p>
        </w:tc>
        <w:tc>
          <w:tcPr>
            <w:tcW w:w="4868" w:type="dxa"/>
            <w:gridSpan w:val="2"/>
            <w:hideMark/>
          </w:tcPr>
          <w:p w:rsidR="002B63A9" w:rsidRDefault="002B63A9">
            <w:pPr>
              <w:tabs>
                <w:tab w:val="left" w:pos="-720"/>
                <w:tab w:val="left" w:pos="4536"/>
              </w:tabs>
              <w:suppressAutoHyphens/>
              <w:rPr>
                <w:sz w:val="22"/>
                <w:szCs w:val="22"/>
                <w:lang w:val="it-IT"/>
              </w:rPr>
            </w:pPr>
            <w:r>
              <w:rPr>
                <w:b/>
                <w:sz w:val="22"/>
                <w:szCs w:val="22"/>
                <w:lang w:val="it-IT"/>
              </w:rPr>
              <w:t>Suomi/Finland</w:t>
            </w:r>
          </w:p>
          <w:p w:rsidR="002B63A9" w:rsidRDefault="002B63A9">
            <w:pPr>
              <w:rPr>
                <w:sz w:val="22"/>
                <w:szCs w:val="22"/>
                <w:lang w:val="it-IT"/>
              </w:rPr>
            </w:pPr>
            <w:r>
              <w:rPr>
                <w:sz w:val="22"/>
                <w:szCs w:val="22"/>
                <w:lang w:val="it-IT"/>
              </w:rPr>
              <w:t>Chiesi Pharma AB</w:t>
            </w:r>
          </w:p>
          <w:p w:rsidR="002B63A9" w:rsidRDefault="002B63A9">
            <w:pPr>
              <w:tabs>
                <w:tab w:val="left" w:pos="-720"/>
              </w:tabs>
              <w:suppressAutoHyphens/>
              <w:rPr>
                <w:b/>
                <w:sz w:val="22"/>
                <w:szCs w:val="22"/>
                <w:lang w:val="it-IT"/>
              </w:rPr>
            </w:pPr>
            <w:r>
              <w:rPr>
                <w:sz w:val="22"/>
                <w:szCs w:val="22"/>
                <w:lang w:val="it-IT"/>
              </w:rPr>
              <w:t>Puh/Tel: +46 8 753 35 20</w:t>
            </w:r>
          </w:p>
        </w:tc>
      </w:tr>
      <w:tr w:rsidR="0057457C" w:rsidTr="002B63A9">
        <w:trPr>
          <w:cantSplit/>
        </w:trPr>
        <w:tc>
          <w:tcPr>
            <w:tcW w:w="4855" w:type="dxa"/>
          </w:tcPr>
          <w:p w:rsidR="002B63A9" w:rsidRDefault="002B63A9">
            <w:pPr>
              <w:rPr>
                <w:b/>
                <w:sz w:val="22"/>
                <w:szCs w:val="22"/>
                <w:lang w:val="en-GB"/>
              </w:rPr>
            </w:pPr>
            <w:r>
              <w:rPr>
                <w:b/>
                <w:sz w:val="22"/>
                <w:szCs w:val="22"/>
                <w:lang w:val="en-GB"/>
              </w:rPr>
              <w:t>Κύπρος</w:t>
            </w:r>
          </w:p>
          <w:p w:rsidR="002B63A9" w:rsidRDefault="002B63A9">
            <w:pPr>
              <w:rPr>
                <w:sz w:val="22"/>
                <w:szCs w:val="22"/>
                <w:lang w:val="en-GB"/>
              </w:rPr>
            </w:pPr>
            <w:r>
              <w:rPr>
                <w:sz w:val="22"/>
                <w:szCs w:val="22"/>
                <w:lang w:val="en-GB"/>
              </w:rPr>
              <w:t>The Star Medicines Importers Co. Ltd.</w:t>
            </w:r>
          </w:p>
          <w:p w:rsidR="002B63A9" w:rsidRDefault="002B63A9">
            <w:pPr>
              <w:rPr>
                <w:sz w:val="22"/>
                <w:szCs w:val="22"/>
                <w:lang w:val="en-GB" w:eastAsia="en-CA"/>
              </w:rPr>
            </w:pPr>
            <w:r>
              <w:rPr>
                <w:sz w:val="22"/>
                <w:szCs w:val="22"/>
                <w:lang w:val="en-GB"/>
              </w:rPr>
              <w:t xml:space="preserve">Τηλ: + </w:t>
            </w:r>
            <w:r>
              <w:rPr>
                <w:sz w:val="22"/>
                <w:szCs w:val="22"/>
                <w:lang w:val="en-GB" w:eastAsia="en-CA"/>
              </w:rPr>
              <w:t>357 25 371056</w:t>
            </w:r>
          </w:p>
          <w:p w:rsidR="002B63A9" w:rsidRDefault="002B63A9">
            <w:pPr>
              <w:rPr>
                <w:b/>
                <w:sz w:val="22"/>
                <w:szCs w:val="22"/>
                <w:lang w:val="en-GB" w:eastAsia="en-US"/>
              </w:rPr>
            </w:pPr>
          </w:p>
        </w:tc>
        <w:tc>
          <w:tcPr>
            <w:tcW w:w="4868" w:type="dxa"/>
            <w:gridSpan w:val="2"/>
            <w:hideMark/>
          </w:tcPr>
          <w:p w:rsidR="002B63A9" w:rsidRDefault="002B63A9">
            <w:pPr>
              <w:tabs>
                <w:tab w:val="left" w:pos="-720"/>
                <w:tab w:val="left" w:pos="4536"/>
              </w:tabs>
              <w:suppressAutoHyphens/>
              <w:rPr>
                <w:b/>
                <w:sz w:val="22"/>
                <w:szCs w:val="22"/>
                <w:lang w:val="en-GB"/>
              </w:rPr>
            </w:pPr>
            <w:r>
              <w:rPr>
                <w:b/>
                <w:sz w:val="22"/>
                <w:szCs w:val="22"/>
                <w:lang w:val="en-GB"/>
              </w:rPr>
              <w:t>Sverige</w:t>
            </w:r>
          </w:p>
          <w:p w:rsidR="002B63A9" w:rsidRDefault="002B63A9">
            <w:pPr>
              <w:rPr>
                <w:sz w:val="22"/>
                <w:szCs w:val="22"/>
                <w:lang w:val="en-GB"/>
              </w:rPr>
            </w:pPr>
            <w:r>
              <w:rPr>
                <w:sz w:val="22"/>
                <w:szCs w:val="22"/>
                <w:lang w:val="en-GB"/>
              </w:rPr>
              <w:t>Chiesi Pharma AB</w:t>
            </w:r>
          </w:p>
          <w:p w:rsidR="002B63A9" w:rsidRDefault="002B63A9">
            <w:pPr>
              <w:tabs>
                <w:tab w:val="left" w:pos="-720"/>
                <w:tab w:val="left" w:pos="4536"/>
              </w:tabs>
              <w:suppressAutoHyphens/>
              <w:rPr>
                <w:b/>
                <w:sz w:val="22"/>
                <w:szCs w:val="22"/>
                <w:lang w:val="en-GB"/>
              </w:rPr>
            </w:pPr>
            <w:r>
              <w:rPr>
                <w:sz w:val="22"/>
                <w:szCs w:val="22"/>
                <w:lang w:val="en-GB"/>
              </w:rPr>
              <w:t>Tel: +46 8 753 35 20</w:t>
            </w:r>
          </w:p>
        </w:tc>
      </w:tr>
      <w:tr w:rsidR="0057457C" w:rsidTr="002B63A9">
        <w:trPr>
          <w:cantSplit/>
        </w:trPr>
        <w:tc>
          <w:tcPr>
            <w:tcW w:w="4855" w:type="dxa"/>
            <w:hideMark/>
          </w:tcPr>
          <w:p w:rsidR="002B63A9" w:rsidRDefault="002B63A9">
            <w:pPr>
              <w:rPr>
                <w:b/>
                <w:sz w:val="22"/>
                <w:szCs w:val="22"/>
                <w:lang w:val="en-GB"/>
              </w:rPr>
            </w:pPr>
            <w:r>
              <w:rPr>
                <w:b/>
                <w:sz w:val="22"/>
                <w:szCs w:val="22"/>
                <w:lang w:val="en-GB"/>
              </w:rPr>
              <w:t>Latvija</w:t>
            </w:r>
          </w:p>
          <w:p w:rsidR="002B63A9" w:rsidRDefault="002B63A9">
            <w:pPr>
              <w:rPr>
                <w:sz w:val="22"/>
                <w:szCs w:val="22"/>
                <w:lang w:val="en-GB"/>
              </w:rPr>
            </w:pPr>
            <w:r>
              <w:rPr>
                <w:sz w:val="22"/>
                <w:szCs w:val="22"/>
                <w:lang w:val="en-GB"/>
              </w:rPr>
              <w:t>Chiesi Pharmaceuticals GmbH</w:t>
            </w:r>
          </w:p>
          <w:p w:rsidR="002B63A9" w:rsidRPr="002B63A9" w:rsidRDefault="002B63A9">
            <w:pPr>
              <w:rPr>
                <w:sz w:val="22"/>
                <w:szCs w:val="22"/>
              </w:rPr>
            </w:pPr>
            <w:r>
              <w:rPr>
                <w:sz w:val="22"/>
                <w:szCs w:val="22"/>
                <w:lang w:val="en-GB"/>
              </w:rPr>
              <w:t>Tel: + 43 1 4073919</w:t>
            </w:r>
          </w:p>
        </w:tc>
        <w:tc>
          <w:tcPr>
            <w:tcW w:w="4868" w:type="dxa"/>
            <w:gridSpan w:val="2"/>
            <w:hideMark/>
          </w:tcPr>
          <w:p w:rsidR="002B63A9" w:rsidRDefault="002B63A9">
            <w:pPr>
              <w:tabs>
                <w:tab w:val="left" w:pos="-720"/>
                <w:tab w:val="left" w:pos="4536"/>
              </w:tabs>
              <w:suppressAutoHyphens/>
              <w:rPr>
                <w:b/>
                <w:sz w:val="22"/>
                <w:szCs w:val="22"/>
                <w:lang w:val="en-GB"/>
              </w:rPr>
            </w:pPr>
            <w:r>
              <w:rPr>
                <w:b/>
                <w:sz w:val="22"/>
                <w:szCs w:val="22"/>
                <w:lang w:val="en-GB"/>
              </w:rPr>
              <w:t>United Kingdom</w:t>
            </w:r>
          </w:p>
          <w:p w:rsidR="002B63A9" w:rsidRDefault="002B63A9">
            <w:pPr>
              <w:pStyle w:val="Default"/>
              <w:rPr>
                <w:sz w:val="22"/>
                <w:szCs w:val="22"/>
              </w:rPr>
            </w:pPr>
            <w:r>
              <w:rPr>
                <w:sz w:val="22"/>
                <w:szCs w:val="22"/>
              </w:rPr>
              <w:t xml:space="preserve">Chiesi Ltd </w:t>
            </w:r>
          </w:p>
          <w:p w:rsidR="002B63A9" w:rsidRDefault="002B63A9">
            <w:pPr>
              <w:rPr>
                <w:sz w:val="22"/>
                <w:szCs w:val="22"/>
                <w:lang w:val="en-GB"/>
              </w:rPr>
            </w:pPr>
            <w:r>
              <w:rPr>
                <w:sz w:val="22"/>
                <w:szCs w:val="22"/>
              </w:rPr>
              <w:t xml:space="preserve">Tel: + 44 (0)161 488 5555 </w:t>
            </w:r>
          </w:p>
        </w:tc>
      </w:tr>
    </w:tbl>
    <w:p w:rsidR="00810987" w:rsidRDefault="00810987" w:rsidP="00810987">
      <w:pPr>
        <w:numPr>
          <w:ilvl w:val="12"/>
          <w:numId w:val="0"/>
        </w:numPr>
        <w:ind w:right="-2"/>
        <w:outlineLvl w:val="0"/>
        <w:rPr>
          <w:bCs/>
          <w:sz w:val="22"/>
          <w:szCs w:val="20"/>
        </w:rPr>
      </w:pPr>
    </w:p>
    <w:p w:rsidR="002B63A9" w:rsidRPr="002B63A9" w:rsidRDefault="002B63A9" w:rsidP="00810987">
      <w:pPr>
        <w:numPr>
          <w:ilvl w:val="12"/>
          <w:numId w:val="0"/>
        </w:numPr>
        <w:ind w:right="-2"/>
        <w:outlineLvl w:val="0"/>
        <w:rPr>
          <w:bCs/>
          <w:sz w:val="22"/>
          <w:szCs w:val="20"/>
        </w:rPr>
      </w:pPr>
    </w:p>
    <w:p w:rsidR="00E45579" w:rsidRPr="009B7678" w:rsidRDefault="00E45579" w:rsidP="00E45579">
      <w:pPr>
        <w:rPr>
          <w:b/>
          <w:sz w:val="22"/>
          <w:szCs w:val="22"/>
          <w:lang w:val="lv-LV"/>
        </w:rPr>
      </w:pPr>
      <w:r w:rsidRPr="009B7678">
        <w:rPr>
          <w:b/>
          <w:sz w:val="22"/>
          <w:szCs w:val="22"/>
          <w:lang w:val="lv-LV"/>
        </w:rPr>
        <w:t xml:space="preserve">Data </w:t>
      </w:r>
      <w:r w:rsidR="00D11654" w:rsidRPr="009B7678">
        <w:rPr>
          <w:b/>
          <w:sz w:val="22"/>
          <w:szCs w:val="22"/>
          <w:lang w:val="lv-LV"/>
        </w:rPr>
        <w:t xml:space="preserve">ostatniej aktualizacji </w:t>
      </w:r>
      <w:r w:rsidRPr="009B7678">
        <w:rPr>
          <w:b/>
          <w:sz w:val="22"/>
          <w:szCs w:val="22"/>
          <w:lang w:val="lv-LV"/>
        </w:rPr>
        <w:t>ulotki: .</w:t>
      </w:r>
    </w:p>
    <w:p w:rsidR="00E45579" w:rsidRPr="009B7678" w:rsidRDefault="00E45579" w:rsidP="00E45579">
      <w:pPr>
        <w:rPr>
          <w:b/>
          <w:sz w:val="22"/>
          <w:szCs w:val="22"/>
          <w:lang w:val="lv-LV"/>
        </w:rPr>
      </w:pPr>
    </w:p>
    <w:p w:rsidR="00E45579" w:rsidRPr="009B7678" w:rsidRDefault="00E45579" w:rsidP="00E45579">
      <w:pPr>
        <w:rPr>
          <w:sz w:val="22"/>
          <w:szCs w:val="22"/>
          <w:lang w:val="lv-LV"/>
        </w:rPr>
      </w:pPr>
      <w:r w:rsidRPr="009B7678">
        <w:rPr>
          <w:sz w:val="22"/>
          <w:szCs w:val="22"/>
          <w:lang w:val="lv-LV"/>
        </w:rPr>
        <w:t xml:space="preserve">Szczegółowa informacja o tym leku </w:t>
      </w:r>
      <w:r w:rsidR="00AE1968" w:rsidRPr="009B7678">
        <w:rPr>
          <w:sz w:val="22"/>
          <w:szCs w:val="22"/>
          <w:lang w:val="lv-LV"/>
        </w:rPr>
        <w:t>znajdują się</w:t>
      </w:r>
      <w:r w:rsidRPr="009B7678">
        <w:rPr>
          <w:sz w:val="22"/>
          <w:szCs w:val="22"/>
          <w:lang w:val="lv-LV"/>
        </w:rPr>
        <w:t xml:space="preserve"> na stronie internetowej Europejskiej Agencji </w:t>
      </w:r>
      <w:r w:rsidR="00604141" w:rsidRPr="009B7678">
        <w:rPr>
          <w:sz w:val="22"/>
          <w:szCs w:val="22"/>
          <w:lang w:val="lv-LV"/>
        </w:rPr>
        <w:t>Leków http://www.ema.europa.eu</w:t>
      </w:r>
      <w:r w:rsidR="00D11654" w:rsidRPr="009B7678">
        <w:rPr>
          <w:sz w:val="22"/>
          <w:szCs w:val="22"/>
          <w:lang w:val="lv-LV"/>
        </w:rPr>
        <w:t>.</w:t>
      </w:r>
    </w:p>
    <w:p w:rsidR="007C3DAE" w:rsidRPr="009B7678" w:rsidRDefault="007C3DAE" w:rsidP="007C3DAE">
      <w:pPr>
        <w:pBdr>
          <w:top w:val="single" w:sz="4" w:space="1" w:color="auto"/>
          <w:left w:val="single" w:sz="4" w:space="4" w:color="auto"/>
          <w:bottom w:val="single" w:sz="4" w:space="1" w:color="auto"/>
          <w:right w:val="single" w:sz="4" w:space="4" w:color="auto"/>
        </w:pBdr>
        <w:rPr>
          <w:b/>
          <w:sz w:val="22"/>
          <w:szCs w:val="22"/>
          <w:lang w:val="pl-PL"/>
        </w:rPr>
      </w:pPr>
      <w:r w:rsidRPr="009B7678">
        <w:rPr>
          <w:sz w:val="22"/>
          <w:szCs w:val="22"/>
          <w:lang w:val="lv-LV"/>
        </w:rPr>
        <w:br w:type="page"/>
      </w:r>
      <w:r w:rsidRPr="009B7678">
        <w:rPr>
          <w:b/>
          <w:sz w:val="22"/>
          <w:szCs w:val="22"/>
          <w:lang w:val="pl-PL"/>
        </w:rPr>
        <w:t>KARTA PRZYPOMINAJĄCA DLA PACJENTA/OPIEKUNA</w:t>
      </w:r>
    </w:p>
    <w:p w:rsidR="007C3DAE" w:rsidRPr="009B7678" w:rsidRDefault="007C3DAE" w:rsidP="007C3DAE">
      <w:pPr>
        <w:rPr>
          <w:sz w:val="22"/>
          <w:szCs w:val="22"/>
          <w:lang w:val="lv-LV"/>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57457C" w:rsidTr="003A5DBB">
        <w:trPr>
          <w:trHeight w:val="2234"/>
        </w:trPr>
        <w:tc>
          <w:tcPr>
            <w:tcW w:w="4635" w:type="dxa"/>
          </w:tcPr>
          <w:p w:rsidR="007C3DAE" w:rsidRPr="009B7678" w:rsidRDefault="007C3DAE" w:rsidP="00A960F0">
            <w:pPr>
              <w:rPr>
                <w:sz w:val="22"/>
                <w:szCs w:val="22"/>
                <w:lang w:val="pl-PL"/>
              </w:rPr>
            </w:pPr>
            <w:r w:rsidRPr="009B7678">
              <w:rPr>
                <w:sz w:val="22"/>
                <w:szCs w:val="22"/>
                <w:highlight w:val="lightGray"/>
                <w:lang w:val="pl-PL"/>
              </w:rPr>
              <w:t>((Przednia okładka))</w:t>
            </w:r>
          </w:p>
          <w:p w:rsidR="007C3DAE" w:rsidRPr="009B7678" w:rsidRDefault="007C3DAE" w:rsidP="003A5DBB">
            <w:pPr>
              <w:rPr>
                <w:sz w:val="22"/>
                <w:szCs w:val="22"/>
                <w:lang w:val="pl-PL"/>
              </w:rPr>
            </w:pPr>
          </w:p>
          <w:p w:rsidR="007C3DAE" w:rsidRPr="009B7678" w:rsidRDefault="007C3DAE" w:rsidP="003A5DBB">
            <w:pPr>
              <w:rPr>
                <w:b/>
                <w:sz w:val="22"/>
                <w:szCs w:val="22"/>
                <w:lang w:val="pl-PL"/>
              </w:rPr>
            </w:pPr>
            <w:r w:rsidRPr="009B7678">
              <w:rPr>
                <w:b/>
                <w:sz w:val="22"/>
                <w:szCs w:val="22"/>
                <w:lang w:val="pl-PL"/>
              </w:rPr>
              <w:t>Ważne środki bezpieczeństwa dla pacjentów przyjmujących lek Ferriprox (deferypron)</w:t>
            </w:r>
          </w:p>
          <w:p w:rsidR="007C3DAE" w:rsidRPr="009B7678" w:rsidRDefault="007C3DAE" w:rsidP="003A5DBB">
            <w:pPr>
              <w:rPr>
                <w:sz w:val="22"/>
                <w:szCs w:val="22"/>
                <w:lang w:val="pl-PL"/>
              </w:rPr>
            </w:pPr>
          </w:p>
          <w:p w:rsidR="007C3DAE" w:rsidRPr="009B7678" w:rsidRDefault="007C3DAE" w:rsidP="00A960F0">
            <w:pPr>
              <w:rPr>
                <w:sz w:val="22"/>
                <w:szCs w:val="22"/>
                <w:lang w:val="pl-PL"/>
              </w:rPr>
            </w:pPr>
            <w:r w:rsidRPr="009B7678">
              <w:rPr>
                <w:sz w:val="22"/>
                <w:szCs w:val="22"/>
                <w:lang w:val="pl-PL"/>
              </w:rPr>
              <w:t>Lekarz zlecający: ______________________</w:t>
            </w:r>
          </w:p>
          <w:p w:rsidR="007C3DAE" w:rsidRPr="009B7678" w:rsidRDefault="007C3DAE" w:rsidP="00A960F0">
            <w:pPr>
              <w:rPr>
                <w:sz w:val="22"/>
                <w:szCs w:val="22"/>
                <w:lang w:val="pl-PL"/>
              </w:rPr>
            </w:pPr>
          </w:p>
          <w:p w:rsidR="007C3DAE" w:rsidRPr="009B7678" w:rsidRDefault="007C3DAE" w:rsidP="00A960F0">
            <w:pPr>
              <w:rPr>
                <w:sz w:val="22"/>
                <w:szCs w:val="22"/>
                <w:lang w:val="pl-PL"/>
              </w:rPr>
            </w:pPr>
          </w:p>
          <w:p w:rsidR="007C3DAE" w:rsidRPr="009B7678" w:rsidRDefault="007C3DAE" w:rsidP="00CF3138">
            <w:pPr>
              <w:rPr>
                <w:sz w:val="22"/>
                <w:szCs w:val="22"/>
                <w:lang w:val="pl-PL"/>
              </w:rPr>
            </w:pPr>
            <w:r w:rsidRPr="009B7678">
              <w:rPr>
                <w:sz w:val="22"/>
                <w:szCs w:val="22"/>
                <w:lang w:val="pl-PL"/>
              </w:rPr>
              <w:t>Numer tele</w:t>
            </w:r>
            <w:r w:rsidR="00CF3138" w:rsidRPr="009B7678">
              <w:rPr>
                <w:sz w:val="22"/>
                <w:szCs w:val="22"/>
                <w:lang w:val="pl-PL"/>
              </w:rPr>
              <w:t>fonu: ______________________</w:t>
            </w:r>
            <w:r w:rsidRPr="009B7678">
              <w:rPr>
                <w:sz w:val="22"/>
                <w:szCs w:val="22"/>
                <w:lang w:val="pl-PL"/>
              </w:rPr>
              <w:t>_</w:t>
            </w:r>
          </w:p>
        </w:tc>
        <w:tc>
          <w:tcPr>
            <w:tcW w:w="4635" w:type="dxa"/>
          </w:tcPr>
          <w:p w:rsidR="007C3DAE" w:rsidRPr="009B7678" w:rsidRDefault="007C3DAE" w:rsidP="00A960F0">
            <w:pPr>
              <w:rPr>
                <w:sz w:val="22"/>
                <w:szCs w:val="22"/>
                <w:lang w:val="pl-PL"/>
              </w:rPr>
            </w:pPr>
            <w:r w:rsidRPr="009B7678">
              <w:rPr>
                <w:sz w:val="22"/>
                <w:szCs w:val="22"/>
                <w:highlight w:val="lightGray"/>
                <w:lang w:val="pl-PL"/>
              </w:rPr>
              <w:t>((Tylna okładka))</w:t>
            </w:r>
          </w:p>
          <w:p w:rsidR="007C3DAE" w:rsidRPr="009B7678" w:rsidRDefault="007C3DAE" w:rsidP="00A960F0">
            <w:pPr>
              <w:rPr>
                <w:b/>
                <w:sz w:val="22"/>
                <w:szCs w:val="22"/>
                <w:lang w:val="pl-PL"/>
              </w:rPr>
            </w:pPr>
          </w:p>
          <w:p w:rsidR="00B755C1" w:rsidRPr="009B7678" w:rsidRDefault="007C3DAE" w:rsidP="00A960F0">
            <w:pPr>
              <w:rPr>
                <w:b/>
                <w:sz w:val="22"/>
                <w:szCs w:val="22"/>
                <w:lang w:val="pl-PL"/>
              </w:rPr>
            </w:pPr>
            <w:r w:rsidRPr="009B7678">
              <w:rPr>
                <w:b/>
                <w:sz w:val="22"/>
                <w:szCs w:val="22"/>
                <w:lang w:val="pl-PL"/>
              </w:rPr>
              <w:t>DLA KOBIET W WIEKU ROZRODCZYM</w:t>
            </w:r>
          </w:p>
          <w:p w:rsidR="00B755C1" w:rsidRPr="009B7678" w:rsidRDefault="00B755C1" w:rsidP="00A960F0">
            <w:pPr>
              <w:rPr>
                <w:b/>
                <w:sz w:val="22"/>
                <w:szCs w:val="22"/>
                <w:lang w:val="pl-PL"/>
              </w:rPr>
            </w:pPr>
          </w:p>
          <w:p w:rsidR="007C3DAE" w:rsidRPr="009B7678" w:rsidRDefault="007C3DAE" w:rsidP="00A960F0">
            <w:pPr>
              <w:rPr>
                <w:sz w:val="22"/>
                <w:szCs w:val="22"/>
                <w:lang w:val="pl-PL"/>
              </w:rPr>
            </w:pPr>
            <w:r w:rsidRPr="009B7678">
              <w:rPr>
                <w:sz w:val="22"/>
                <w:szCs w:val="22"/>
                <w:lang w:val="pl-PL"/>
              </w:rPr>
              <w:t>Nie należy przyjmować leku Ferriprox w czasie ciąży lub prób zajścia w ciążę. Przyjęcie leku w czasie ciąży może poważnie zaszkodzić nienarodzonemu dziecku.</w:t>
            </w:r>
          </w:p>
          <w:p w:rsidR="00B755C1" w:rsidRPr="009B7678" w:rsidRDefault="00B755C1" w:rsidP="00A960F0">
            <w:pPr>
              <w:rPr>
                <w:sz w:val="22"/>
                <w:szCs w:val="22"/>
                <w:lang w:val="pl-PL"/>
              </w:rPr>
            </w:pPr>
          </w:p>
          <w:p w:rsidR="007C3DAE" w:rsidRPr="009B7678" w:rsidRDefault="007C3DAE" w:rsidP="003A5DBB">
            <w:pPr>
              <w:rPr>
                <w:b/>
                <w:sz w:val="22"/>
                <w:szCs w:val="22"/>
                <w:lang w:val="pl-PL"/>
              </w:rPr>
            </w:pPr>
            <w:r w:rsidRPr="009B7678">
              <w:rPr>
                <w:sz w:val="22"/>
                <w:szCs w:val="22"/>
                <w:lang w:val="pl-PL"/>
              </w:rPr>
              <w:t>Należy stosować skuteczną antykoncepcję w czasie przyjmowania leku Ferriprox. Należy zasięgnąć porady lekarza, aby wybrać najlepszy sposób antykoncepcji. Jeśli zajdzie się w ciążę w czasie przyjmowania leku Ferriprox, należy natychmiast odstawić lek i skontaktować się z lekarzem. Nie należy stosować leku Ferriprox w czasie karmienia piersią.</w:t>
            </w:r>
          </w:p>
        </w:tc>
      </w:tr>
      <w:tr w:rsidR="0057457C" w:rsidTr="003A5DBB">
        <w:trPr>
          <w:trHeight w:val="2342"/>
        </w:trPr>
        <w:tc>
          <w:tcPr>
            <w:tcW w:w="4635" w:type="dxa"/>
          </w:tcPr>
          <w:p w:rsidR="007C3DAE" w:rsidRPr="009B7678" w:rsidRDefault="007C3DAE" w:rsidP="00A960F0">
            <w:pPr>
              <w:rPr>
                <w:sz w:val="22"/>
                <w:szCs w:val="22"/>
                <w:lang w:val="pl-PL"/>
              </w:rPr>
            </w:pPr>
            <w:r w:rsidRPr="009B7678">
              <w:rPr>
                <w:sz w:val="22"/>
                <w:szCs w:val="22"/>
                <w:highlight w:val="lightGray"/>
                <w:lang w:val="pl-PL"/>
              </w:rPr>
              <w:t>((Wewnątrz 1))</w:t>
            </w:r>
          </w:p>
          <w:p w:rsidR="00893F1E" w:rsidRPr="009B7678" w:rsidRDefault="00893F1E" w:rsidP="00A960F0">
            <w:pPr>
              <w:rPr>
                <w:sz w:val="22"/>
                <w:szCs w:val="22"/>
                <w:lang w:val="pl-PL"/>
              </w:rPr>
            </w:pPr>
          </w:p>
          <w:p w:rsidR="007C3DAE" w:rsidRPr="009B7678" w:rsidRDefault="007C3DAE" w:rsidP="00A960F0">
            <w:pPr>
              <w:rPr>
                <w:b/>
                <w:sz w:val="22"/>
                <w:szCs w:val="22"/>
                <w:lang w:val="pl-PL"/>
              </w:rPr>
            </w:pPr>
            <w:r w:rsidRPr="009B7678">
              <w:rPr>
                <w:b/>
                <w:sz w:val="22"/>
                <w:szCs w:val="22"/>
                <w:lang w:val="pl-PL"/>
              </w:rPr>
              <w:t>KONTROLOWANIE LICZBY KRWINEK BIAŁYCH W CZASIE STOSOWANIA LEKU FERRIPROX</w:t>
            </w:r>
          </w:p>
          <w:p w:rsidR="007C3DAE" w:rsidRPr="009B7678" w:rsidRDefault="007C3DAE" w:rsidP="00A960F0">
            <w:pPr>
              <w:rPr>
                <w:sz w:val="22"/>
                <w:szCs w:val="22"/>
                <w:lang w:val="pl-PL"/>
              </w:rPr>
            </w:pPr>
          </w:p>
          <w:p w:rsidR="007C3DAE" w:rsidRPr="009B7678" w:rsidRDefault="007C3DAE" w:rsidP="005038B8">
            <w:pPr>
              <w:rPr>
                <w:sz w:val="22"/>
                <w:szCs w:val="22"/>
                <w:lang w:val="pl-PL"/>
              </w:rPr>
            </w:pPr>
            <w:r w:rsidRPr="009B7678">
              <w:rPr>
                <w:sz w:val="22"/>
                <w:szCs w:val="22"/>
                <w:lang w:val="pl-PL"/>
              </w:rPr>
              <w:t xml:space="preserve">Istnieje niewielkie prawdopodobieństwo rozwinięcia się agranulocytozy (bardzo mała liczba krwinek białych) w czasie stosowania leku Ferriprox, co może powodować ciężką infekcję. </w:t>
            </w:r>
            <w:r w:rsidR="009D5FC9" w:rsidRPr="009B7678">
              <w:rPr>
                <w:sz w:val="22"/>
                <w:szCs w:val="22"/>
                <w:lang w:val="pl-PL"/>
              </w:rPr>
              <w:t>Pomimo, że agranulocytoza występuje jedynie u 1</w:t>
            </w:r>
            <w:r w:rsidR="00D35C59" w:rsidRPr="009B7678">
              <w:rPr>
                <w:sz w:val="22"/>
                <w:szCs w:val="22"/>
                <w:lang w:val="pl-PL"/>
              </w:rPr>
              <w:t xml:space="preserve"> do </w:t>
            </w:r>
            <w:r w:rsidR="00F3119D" w:rsidRPr="009B7678">
              <w:rPr>
                <w:sz w:val="22"/>
                <w:szCs w:val="22"/>
                <w:lang w:val="pl-PL"/>
              </w:rPr>
              <w:t>2</w:t>
            </w:r>
            <w:r w:rsidR="009D5FC9" w:rsidRPr="009B7678">
              <w:rPr>
                <w:sz w:val="22"/>
                <w:szCs w:val="22"/>
                <w:lang w:val="pl-PL"/>
              </w:rPr>
              <w:t xml:space="preserve"> na 100 pacjentów, ważna jest regularna kontrola krwi.</w:t>
            </w:r>
          </w:p>
        </w:tc>
        <w:tc>
          <w:tcPr>
            <w:tcW w:w="4635" w:type="dxa"/>
          </w:tcPr>
          <w:p w:rsidR="007C3DAE" w:rsidRPr="009B7678" w:rsidRDefault="007C3DAE" w:rsidP="00A960F0">
            <w:pPr>
              <w:rPr>
                <w:sz w:val="22"/>
                <w:szCs w:val="22"/>
                <w:lang w:val="pl-PL"/>
              </w:rPr>
            </w:pPr>
            <w:r w:rsidRPr="009B7678">
              <w:rPr>
                <w:sz w:val="22"/>
                <w:szCs w:val="22"/>
                <w:highlight w:val="lightGray"/>
                <w:lang w:val="pl-PL"/>
              </w:rPr>
              <w:t>((Wewnątrz 2))</w:t>
            </w:r>
          </w:p>
          <w:p w:rsidR="007C3DAE" w:rsidRPr="009B7678" w:rsidRDefault="007C3DAE" w:rsidP="00A960F0">
            <w:pPr>
              <w:rPr>
                <w:sz w:val="22"/>
                <w:szCs w:val="22"/>
                <w:lang w:val="pl-PL"/>
              </w:rPr>
            </w:pPr>
          </w:p>
          <w:p w:rsidR="007C3DAE" w:rsidRPr="009B7678" w:rsidRDefault="007C3DAE" w:rsidP="00A960F0">
            <w:pPr>
              <w:rPr>
                <w:sz w:val="22"/>
                <w:szCs w:val="22"/>
                <w:lang w:val="pl-PL"/>
              </w:rPr>
            </w:pPr>
            <w:r w:rsidRPr="009B7678">
              <w:rPr>
                <w:sz w:val="22"/>
                <w:szCs w:val="22"/>
                <w:lang w:val="pl-PL"/>
              </w:rPr>
              <w:t>Należy pamiętać, by:</w:t>
            </w:r>
          </w:p>
          <w:p w:rsidR="007C3DAE" w:rsidRPr="009B7678" w:rsidRDefault="007C3DAE" w:rsidP="00A960F0">
            <w:pPr>
              <w:rPr>
                <w:sz w:val="22"/>
                <w:szCs w:val="22"/>
                <w:lang w:val="pl-PL"/>
              </w:rPr>
            </w:pPr>
          </w:p>
          <w:p w:rsidR="007C3DAE" w:rsidRPr="009B7678" w:rsidRDefault="007C3DAE" w:rsidP="00A960F0">
            <w:pPr>
              <w:rPr>
                <w:sz w:val="22"/>
                <w:szCs w:val="22"/>
                <w:lang w:val="pl-PL"/>
              </w:rPr>
            </w:pPr>
            <w:r w:rsidRPr="009B7678">
              <w:rPr>
                <w:sz w:val="22"/>
                <w:szCs w:val="22"/>
                <w:lang w:val="pl-PL"/>
              </w:rPr>
              <w:t xml:space="preserve">1. </w:t>
            </w:r>
            <w:r w:rsidR="00642552" w:rsidRPr="002730B3">
              <w:rPr>
                <w:sz w:val="22"/>
                <w:szCs w:val="22"/>
                <w:lang w:val="pl-PL"/>
              </w:rPr>
              <w:t>Przez pierwszy rok leczenia lekiem Ferriprox należy co tydzień wykonywać badanie krwi, a w okresie późniejszym badanie to wykonywać zgodnie z zaleceniami lekarza.</w:t>
            </w:r>
          </w:p>
          <w:p w:rsidR="007C3DAE" w:rsidRPr="009B7678" w:rsidRDefault="007C3DAE" w:rsidP="00A960F0">
            <w:pPr>
              <w:rPr>
                <w:sz w:val="22"/>
                <w:szCs w:val="22"/>
                <w:lang w:val="pl-PL"/>
              </w:rPr>
            </w:pPr>
          </w:p>
          <w:p w:rsidR="007C3DAE" w:rsidRPr="009B7678" w:rsidRDefault="007C3DAE" w:rsidP="006C21DE">
            <w:pPr>
              <w:rPr>
                <w:sz w:val="22"/>
                <w:szCs w:val="22"/>
                <w:lang w:val="pl-PL"/>
              </w:rPr>
            </w:pPr>
            <w:r w:rsidRPr="009B7678">
              <w:rPr>
                <w:sz w:val="22"/>
                <w:szCs w:val="22"/>
                <w:lang w:val="pl-PL"/>
              </w:rPr>
              <w:t xml:space="preserve">2. </w:t>
            </w:r>
            <w:bookmarkStart w:id="5" w:name="_Hlk14962735"/>
            <w:r w:rsidR="00642552" w:rsidRPr="002730B3">
              <w:rPr>
                <w:sz w:val="22"/>
                <w:szCs w:val="22"/>
                <w:lang w:val="pl-PL"/>
              </w:rPr>
              <w:t>W przypadku wystąpienia wszelkich objawów infekcji, takich jak gorączka, ból gardła lub objawy grypopodobne, należy natychmiast zasięgnąć porady lekarza. Konieczne będzie oznaczenie w ciągu 24 godzin liczby krwinek białych w celu wykrycia potencjalnej agranulocytozy.</w:t>
            </w:r>
            <w:bookmarkEnd w:id="5"/>
          </w:p>
        </w:tc>
      </w:tr>
    </w:tbl>
    <w:p w:rsidR="00095015" w:rsidRPr="009B7678" w:rsidRDefault="00095015" w:rsidP="007C3DAE">
      <w:pPr>
        <w:rPr>
          <w:sz w:val="22"/>
          <w:szCs w:val="22"/>
          <w:lang w:val="lv-LV"/>
        </w:rPr>
      </w:pPr>
    </w:p>
    <w:sectPr w:rsidR="00095015" w:rsidRPr="009B7678">
      <w:footerReference w:type="even" r:id="rId15"/>
      <w:footerReference w:type="default" r:id="rId16"/>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57C" w:rsidRDefault="0057457C">
      <w:r>
        <w:separator/>
      </w:r>
    </w:p>
  </w:endnote>
  <w:endnote w:type="continuationSeparator" w:id="0">
    <w:p w:rsidR="0057457C" w:rsidRDefault="0057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DAD" w:rsidRDefault="00726D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726DAD" w:rsidRDefault="0072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DAD" w:rsidRDefault="00726DAD">
    <w:pPr>
      <w:pStyle w:val="Footer"/>
      <w:rPr>
        <w:rFonts w:cs="Arial"/>
      </w:rPr>
    </w:pPr>
    <w:r>
      <w:rPr>
        <w:rFonts w:cs="Arial"/>
        <w:lang w:val="en-US"/>
      </w:rPr>
      <w:tab/>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AA12A1">
      <w:rPr>
        <w:rStyle w:val="PageNumber"/>
        <w:rFonts w:ascii="Arial" w:hAnsi="Arial" w:cs="Arial"/>
        <w:noProof/>
      </w:rPr>
      <w:t>2</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57C" w:rsidRDefault="0057457C">
      <w:r>
        <w:separator/>
      </w:r>
    </w:p>
  </w:footnote>
  <w:footnote w:type="continuationSeparator" w:id="0">
    <w:p w:rsidR="0057457C" w:rsidRDefault="00574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5273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AA69FA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D42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9EF8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9E46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0E86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2897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E6EED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F60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B2DA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4C52FD"/>
    <w:multiLevelType w:val="singleLevel"/>
    <w:tmpl w:val="1256E252"/>
    <w:lvl w:ilvl="0">
      <w:start w:val="10"/>
      <w:numFmt w:val="decimal"/>
      <w:lvlText w:val="%1."/>
      <w:lvlJc w:val="left"/>
      <w:pPr>
        <w:tabs>
          <w:tab w:val="num" w:pos="720"/>
        </w:tabs>
        <w:ind w:left="720" w:hanging="720"/>
      </w:pPr>
      <w:rPr>
        <w:rFonts w:hint="default"/>
      </w:rPr>
    </w:lvl>
  </w:abstractNum>
  <w:abstractNum w:abstractNumId="12" w15:restartNumberingAfterBreak="0">
    <w:nsid w:val="05E966D2"/>
    <w:multiLevelType w:val="singleLevel"/>
    <w:tmpl w:val="3D928C20"/>
    <w:lvl w:ilvl="0">
      <w:start w:val="5"/>
      <w:numFmt w:val="decimal"/>
      <w:lvlText w:val="%1."/>
      <w:lvlJc w:val="left"/>
      <w:pPr>
        <w:tabs>
          <w:tab w:val="num" w:pos="360"/>
        </w:tabs>
        <w:ind w:left="360" w:hanging="360"/>
      </w:pPr>
    </w:lvl>
  </w:abstractNum>
  <w:abstractNum w:abstractNumId="13" w15:restartNumberingAfterBreak="0">
    <w:nsid w:val="07E47770"/>
    <w:multiLevelType w:val="singleLevel"/>
    <w:tmpl w:val="B594A07A"/>
    <w:lvl w:ilvl="0">
      <w:start w:val="1"/>
      <w:numFmt w:val="upperLetter"/>
      <w:lvlText w:val="%1."/>
      <w:legacy w:legacy="1" w:legacySpace="0" w:legacyIndent="360"/>
      <w:lvlJc w:val="left"/>
      <w:pPr>
        <w:ind w:left="1494" w:hanging="360"/>
      </w:pPr>
    </w:lvl>
  </w:abstractNum>
  <w:abstractNum w:abstractNumId="14"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0CF65E7A"/>
    <w:multiLevelType w:val="hybridMultilevel"/>
    <w:tmpl w:val="F5380A24"/>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0EC253D6"/>
    <w:multiLevelType w:val="singleLevel"/>
    <w:tmpl w:val="AEBCEAAA"/>
    <w:lvl w:ilvl="0">
      <w:start w:val="1"/>
      <w:numFmt w:val="decimal"/>
      <w:lvlText w:val="%1."/>
      <w:legacy w:legacy="1" w:legacySpace="0" w:legacyIndent="360"/>
      <w:lvlJc w:val="left"/>
      <w:pPr>
        <w:ind w:left="360" w:hanging="360"/>
      </w:pPr>
    </w:lvl>
  </w:abstractNum>
  <w:abstractNum w:abstractNumId="17" w15:restartNumberingAfterBreak="0">
    <w:nsid w:val="0ED521A1"/>
    <w:multiLevelType w:val="singleLevel"/>
    <w:tmpl w:val="C9A69D7A"/>
    <w:lvl w:ilvl="0">
      <w:start w:val="2"/>
      <w:numFmt w:val="decimal"/>
      <w:lvlText w:val="%1."/>
      <w:lvlJc w:val="left"/>
      <w:pPr>
        <w:tabs>
          <w:tab w:val="num" w:pos="360"/>
        </w:tabs>
        <w:ind w:left="360" w:hanging="360"/>
      </w:pPr>
    </w:lvl>
  </w:abstractNum>
  <w:abstractNum w:abstractNumId="18"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1E876769"/>
    <w:multiLevelType w:val="singleLevel"/>
    <w:tmpl w:val="E3224586"/>
    <w:lvl w:ilvl="0">
      <w:start w:val="2"/>
      <w:numFmt w:val="decimal"/>
      <w:lvlText w:val="%1."/>
      <w:legacy w:legacy="1" w:legacySpace="0" w:legacyIndent="570"/>
      <w:lvlJc w:val="left"/>
      <w:pPr>
        <w:ind w:left="570" w:hanging="570"/>
      </w:pPr>
    </w:lvl>
  </w:abstractNum>
  <w:abstractNum w:abstractNumId="21" w15:restartNumberingAfterBreak="0">
    <w:nsid w:val="1FA772FC"/>
    <w:multiLevelType w:val="singleLevel"/>
    <w:tmpl w:val="DA78B0C2"/>
    <w:lvl w:ilvl="0">
      <w:start w:val="1"/>
      <w:numFmt w:val="decimal"/>
      <w:lvlText w:val="%1."/>
      <w:legacy w:legacy="1" w:legacySpace="0" w:legacyIndent="570"/>
      <w:lvlJc w:val="left"/>
      <w:pPr>
        <w:ind w:left="570" w:hanging="570"/>
      </w:pPr>
    </w:lvl>
  </w:abstractNum>
  <w:abstractNum w:abstractNumId="22" w15:restartNumberingAfterBreak="0">
    <w:nsid w:val="28975D4D"/>
    <w:multiLevelType w:val="hybridMultilevel"/>
    <w:tmpl w:val="333254B8"/>
    <w:lvl w:ilvl="0">
      <w:start w:val="1"/>
      <w:numFmt w:val="bullet"/>
      <w:lvlText w:val=""/>
      <w:lvlJc w:val="left"/>
      <w:pPr>
        <w:tabs>
          <w:tab w:val="num" w:pos="720"/>
        </w:tabs>
        <w:ind w:left="720" w:hanging="363"/>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746BE"/>
    <w:multiLevelType w:val="singleLevel"/>
    <w:tmpl w:val="B916F1B6"/>
    <w:lvl w:ilvl="0">
      <w:start w:val="1"/>
      <w:numFmt w:val="bullet"/>
      <w:lvlText w:val="-"/>
      <w:lvlJc w:val="left"/>
      <w:pPr>
        <w:tabs>
          <w:tab w:val="num" w:pos="360"/>
        </w:tabs>
        <w:ind w:left="360" w:hanging="360"/>
      </w:pPr>
      <w:rPr>
        <w:rFonts w:hint="default"/>
      </w:rPr>
    </w:lvl>
  </w:abstractNum>
  <w:abstractNum w:abstractNumId="24" w15:restartNumberingAfterBreak="0">
    <w:nsid w:val="3288445F"/>
    <w:multiLevelType w:val="singleLevel"/>
    <w:tmpl w:val="B916F1B6"/>
    <w:lvl w:ilvl="0">
      <w:start w:val="1"/>
      <w:numFmt w:val="bullet"/>
      <w:lvlText w:val="-"/>
      <w:lvlJc w:val="left"/>
      <w:pPr>
        <w:tabs>
          <w:tab w:val="num" w:pos="360"/>
        </w:tabs>
        <w:ind w:left="360" w:hanging="360"/>
      </w:pPr>
      <w:rPr>
        <w:rFonts w:hint="default"/>
      </w:rPr>
    </w:lvl>
  </w:abstractNum>
  <w:abstractNum w:abstractNumId="25" w15:restartNumberingAfterBreak="0">
    <w:nsid w:val="447205C0"/>
    <w:multiLevelType w:val="singleLevel"/>
    <w:tmpl w:val="FFFFFFFF"/>
    <w:lvl w:ilvl="0">
      <w:numFmt w:val="bullet"/>
      <w:lvlText w:val=""/>
      <w:legacy w:legacy="1" w:legacySpace="0" w:legacyIndent="720"/>
      <w:lvlJc w:val="left"/>
      <w:pPr>
        <w:ind w:left="720" w:hanging="720"/>
      </w:pPr>
      <w:rPr>
        <w:rFonts w:ascii="Symbol" w:hAnsi="Symbol" w:hint="default"/>
      </w:rPr>
    </w:lvl>
  </w:abstractNum>
  <w:abstractNum w:abstractNumId="26" w15:restartNumberingAfterBreak="0">
    <w:nsid w:val="451619EF"/>
    <w:multiLevelType w:val="hybridMultilevel"/>
    <w:tmpl w:val="2B0CBA46"/>
    <w:lvl w:ilvl="0">
      <w:numFmt w:val="bullet"/>
      <w:lvlText w:val="-"/>
      <w:lvlJc w:val="left"/>
      <w:pPr>
        <w:tabs>
          <w:tab w:val="num" w:pos="360"/>
        </w:tabs>
        <w:ind w:left="3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0A7112"/>
    <w:multiLevelType w:val="singleLevel"/>
    <w:tmpl w:val="041D000F"/>
    <w:lvl w:ilvl="0">
      <w:start w:val="1"/>
      <w:numFmt w:val="decimal"/>
      <w:lvlText w:val="%1."/>
      <w:lvlJc w:val="left"/>
      <w:pPr>
        <w:tabs>
          <w:tab w:val="num" w:pos="360"/>
        </w:tabs>
        <w:ind w:left="360" w:hanging="360"/>
      </w:pPr>
    </w:lvl>
  </w:abstractNum>
  <w:abstractNum w:abstractNumId="28" w15:restartNumberingAfterBreak="0">
    <w:nsid w:val="4CC97A35"/>
    <w:multiLevelType w:val="hybridMultilevel"/>
    <w:tmpl w:val="3D4848C2"/>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4CFB0271"/>
    <w:multiLevelType w:val="singleLevel"/>
    <w:tmpl w:val="AEBCEAAA"/>
    <w:lvl w:ilvl="0">
      <w:start w:val="1"/>
      <w:numFmt w:val="decimal"/>
      <w:lvlText w:val="%1."/>
      <w:legacy w:legacy="1" w:legacySpace="0" w:legacyIndent="360"/>
      <w:lvlJc w:val="left"/>
      <w:pPr>
        <w:ind w:left="360" w:hanging="360"/>
      </w:pPr>
    </w:lvl>
  </w:abstractNum>
  <w:abstractNum w:abstractNumId="30" w15:restartNumberingAfterBreak="0">
    <w:nsid w:val="4FE547BC"/>
    <w:multiLevelType w:val="hybridMultilevel"/>
    <w:tmpl w:val="9272A0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503E1FDA"/>
    <w:multiLevelType w:val="hybridMultilevel"/>
    <w:tmpl w:val="536A6284"/>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52775E4F"/>
    <w:multiLevelType w:val="hybridMultilevel"/>
    <w:tmpl w:val="F4945F22"/>
    <w:lvl w:ilvl="0">
      <w:numFmt w:val="bullet"/>
      <w:lvlText w:val="-"/>
      <w:lvlJc w:val="left"/>
      <w:pPr>
        <w:tabs>
          <w:tab w:val="num" w:pos="930"/>
        </w:tabs>
        <w:ind w:left="930" w:hanging="57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854C73"/>
    <w:multiLevelType w:val="singleLevel"/>
    <w:tmpl w:val="AEBCEAAA"/>
    <w:lvl w:ilvl="0">
      <w:start w:val="1"/>
      <w:numFmt w:val="decimal"/>
      <w:lvlText w:val="%1."/>
      <w:legacy w:legacy="1" w:legacySpace="0" w:legacyIndent="360"/>
      <w:lvlJc w:val="left"/>
      <w:pPr>
        <w:ind w:left="360" w:hanging="360"/>
      </w:pPr>
    </w:lvl>
  </w:abstractNum>
  <w:abstractNum w:abstractNumId="34" w15:restartNumberingAfterBreak="0">
    <w:nsid w:val="59EE41DE"/>
    <w:multiLevelType w:val="hybridMultilevel"/>
    <w:tmpl w:val="333254B8"/>
    <w:lvl w:ilvl="0">
      <w:start w:val="1"/>
      <w:numFmt w:val="bullet"/>
      <w:lvlText w:val=""/>
      <w:lvlJc w:val="left"/>
      <w:pPr>
        <w:tabs>
          <w:tab w:val="num" w:pos="720"/>
        </w:tabs>
        <w:ind w:left="720" w:hanging="363"/>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A77F91"/>
    <w:multiLevelType w:val="hybridMultilevel"/>
    <w:tmpl w:val="510A7286"/>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446E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7757B7"/>
    <w:multiLevelType w:val="hybridMultilevel"/>
    <w:tmpl w:val="B6AED590"/>
    <w:lvl w:ilvl="0">
      <w:start w:val="1"/>
      <w:numFmt w:val="decimal"/>
      <w:lvlText w:val="%1."/>
      <w:legacy w:legacy="1" w:legacySpace="0" w:legacyIndent="570"/>
      <w:lvlJc w:val="left"/>
      <w:pPr>
        <w:ind w:left="570" w:hanging="57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67EC19C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0" w15:restartNumberingAfterBreak="0">
    <w:nsid w:val="6F9337D0"/>
    <w:multiLevelType w:val="hybridMultilevel"/>
    <w:tmpl w:val="6E7E2F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027754"/>
    <w:multiLevelType w:val="hybridMultilevel"/>
    <w:tmpl w:val="6C2AE53C"/>
    <w:lvl w:ilvl="0">
      <w:numFmt w:val="bullet"/>
      <w:lvlText w:val="-"/>
      <w:lvlJc w:val="left"/>
      <w:pPr>
        <w:tabs>
          <w:tab w:val="num" w:pos="360"/>
        </w:tabs>
        <w:ind w:left="3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7A3AC6"/>
    <w:multiLevelType w:val="singleLevel"/>
    <w:tmpl w:val="0EB23498"/>
    <w:lvl w:ilvl="0">
      <w:start w:val="4"/>
      <w:numFmt w:val="decimal"/>
      <w:lvlText w:val="%1."/>
      <w:lvlJc w:val="left"/>
      <w:pPr>
        <w:tabs>
          <w:tab w:val="num" w:pos="360"/>
        </w:tabs>
        <w:ind w:left="360" w:hanging="360"/>
      </w:pPr>
      <w:rPr>
        <w:b/>
        <w:i w:val="0"/>
      </w:rPr>
    </w:lvl>
  </w:abstractNum>
  <w:abstractNum w:abstractNumId="44"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7C7038A4"/>
    <w:multiLevelType w:val="singleLevel"/>
    <w:tmpl w:val="82741FEC"/>
    <w:lvl w:ilvl="0">
      <w:start w:val="3"/>
      <w:numFmt w:val="decimal"/>
      <w:lvlText w:val="%1."/>
      <w:lvlJc w:val="left"/>
      <w:pPr>
        <w:tabs>
          <w:tab w:val="num" w:pos="360"/>
        </w:tabs>
        <w:ind w:left="360" w:hanging="360"/>
      </w:pPr>
    </w:lvl>
  </w:abstractNum>
  <w:num w:numId="1">
    <w:abstractNumId w:val="38"/>
  </w:num>
  <w:num w:numId="2">
    <w:abstractNumId w:val="18"/>
  </w:num>
  <w:num w:numId="3">
    <w:abstractNumId w:val="35"/>
  </w:num>
  <w:num w:numId="4">
    <w:abstractNumId w:val="22"/>
  </w:num>
  <w:num w:numId="5">
    <w:abstractNumId w:val="34"/>
  </w:num>
  <w:num w:numId="6">
    <w:abstractNumId w:val="32"/>
  </w:num>
  <w:num w:numId="7">
    <w:abstractNumId w:val="13"/>
  </w:num>
  <w:num w:numId="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21"/>
  </w:num>
  <w:num w:numId="10">
    <w:abstractNumId w:val="10"/>
    <w:lvlOverride w:ilvl="0">
      <w:lvl w:ilvl="0">
        <w:numFmt w:val="bullet"/>
        <w:lvlText w:val="-"/>
        <w:legacy w:legacy="1" w:legacySpace="0" w:legacyIndent="1080"/>
        <w:lvlJc w:val="left"/>
        <w:pPr>
          <w:ind w:left="1080" w:hanging="1080"/>
        </w:pPr>
      </w:lvl>
    </w:lvlOverride>
  </w:num>
  <w:num w:numId="11">
    <w:abstractNumId w:val="29"/>
  </w:num>
  <w:num w:numId="12">
    <w:abstractNumId w:val="16"/>
  </w:num>
  <w:num w:numId="1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4">
    <w:abstractNumId w:val="33"/>
  </w:num>
  <w:num w:numId="15">
    <w:abstractNumId w:val="41"/>
  </w:num>
  <w:num w:numId="16">
    <w:abstractNumId w:val="45"/>
  </w:num>
  <w:num w:numId="17">
    <w:abstractNumId w:val="17"/>
  </w:num>
  <w:num w:numId="18">
    <w:abstractNumId w:val="43"/>
  </w:num>
  <w:num w:numId="19">
    <w:abstractNumId w:val="12"/>
  </w:num>
  <w:num w:numId="20">
    <w:abstractNumId w:val="36"/>
  </w:num>
  <w:num w:numId="21">
    <w:abstractNumId w:val="23"/>
  </w:num>
  <w:num w:numId="22">
    <w:abstractNumId w:val="24"/>
  </w:num>
  <w:num w:numId="23">
    <w:abstractNumId w:val="20"/>
  </w:num>
  <w:num w:numId="24">
    <w:abstractNumId w:val="39"/>
  </w:num>
  <w:num w:numId="25">
    <w:abstractNumId w:val="25"/>
  </w:num>
  <w:num w:numId="26">
    <w:abstractNumId w:val="11"/>
  </w:num>
  <w:num w:numId="27">
    <w:abstractNumId w:val="27"/>
  </w:num>
  <w:num w:numId="28">
    <w:abstractNumId w:val="26"/>
  </w:num>
  <w:num w:numId="29">
    <w:abstractNumId w:val="42"/>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4"/>
  </w:num>
  <w:num w:numId="41">
    <w:abstractNumId w:val="40"/>
  </w:num>
  <w:num w:numId="42">
    <w:abstractNumId w:val="15"/>
  </w:num>
  <w:num w:numId="43">
    <w:abstractNumId w:val="19"/>
  </w:num>
  <w:num w:numId="44">
    <w:abstractNumId w:val="31"/>
  </w:num>
  <w:num w:numId="45">
    <w:abstractNumId w:val="28"/>
  </w:num>
  <w:num w:numId="46">
    <w:abstractNumId w:val="30"/>
  </w:num>
  <w:num w:numId="47">
    <w:abstractNumId w:val="44"/>
  </w:num>
  <w:num w:numId="48">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69A2"/>
    <w:rsid w:val="0001024F"/>
    <w:rsid w:val="00011716"/>
    <w:rsid w:val="00016526"/>
    <w:rsid w:val="000210B5"/>
    <w:rsid w:val="00022A63"/>
    <w:rsid w:val="00025E56"/>
    <w:rsid w:val="00031B27"/>
    <w:rsid w:val="00031F79"/>
    <w:rsid w:val="00032592"/>
    <w:rsid w:val="000377A0"/>
    <w:rsid w:val="00045488"/>
    <w:rsid w:val="00050126"/>
    <w:rsid w:val="0005097A"/>
    <w:rsid w:val="0005211F"/>
    <w:rsid w:val="000553BE"/>
    <w:rsid w:val="00056B6F"/>
    <w:rsid w:val="00057325"/>
    <w:rsid w:val="00061900"/>
    <w:rsid w:val="0006297B"/>
    <w:rsid w:val="00066BDE"/>
    <w:rsid w:val="00067AFF"/>
    <w:rsid w:val="000734C3"/>
    <w:rsid w:val="00075FFF"/>
    <w:rsid w:val="00095015"/>
    <w:rsid w:val="000A0B95"/>
    <w:rsid w:val="000A23F4"/>
    <w:rsid w:val="000B0BFE"/>
    <w:rsid w:val="000C0AFE"/>
    <w:rsid w:val="000C5FE9"/>
    <w:rsid w:val="000C6690"/>
    <w:rsid w:val="000C67AA"/>
    <w:rsid w:val="000D2C9E"/>
    <w:rsid w:val="000D3733"/>
    <w:rsid w:val="000D4233"/>
    <w:rsid w:val="000D693D"/>
    <w:rsid w:val="000E00E8"/>
    <w:rsid w:val="000E69AB"/>
    <w:rsid w:val="000F135A"/>
    <w:rsid w:val="000F5478"/>
    <w:rsid w:val="000F5842"/>
    <w:rsid w:val="000F649C"/>
    <w:rsid w:val="000F6CA0"/>
    <w:rsid w:val="000F7B9E"/>
    <w:rsid w:val="00100001"/>
    <w:rsid w:val="0010032A"/>
    <w:rsid w:val="00101385"/>
    <w:rsid w:val="00101FFC"/>
    <w:rsid w:val="00103EAF"/>
    <w:rsid w:val="00107744"/>
    <w:rsid w:val="001102D1"/>
    <w:rsid w:val="00111D8F"/>
    <w:rsid w:val="001123CE"/>
    <w:rsid w:val="00120C81"/>
    <w:rsid w:val="0012134C"/>
    <w:rsid w:val="00122223"/>
    <w:rsid w:val="00122FA3"/>
    <w:rsid w:val="0012762B"/>
    <w:rsid w:val="001362B3"/>
    <w:rsid w:val="00144FDD"/>
    <w:rsid w:val="00145DEE"/>
    <w:rsid w:val="001477D4"/>
    <w:rsid w:val="00155141"/>
    <w:rsid w:val="001551F9"/>
    <w:rsid w:val="00160928"/>
    <w:rsid w:val="00165B71"/>
    <w:rsid w:val="00171F52"/>
    <w:rsid w:val="00180C3C"/>
    <w:rsid w:val="00183D43"/>
    <w:rsid w:val="0018745F"/>
    <w:rsid w:val="00193FC4"/>
    <w:rsid w:val="001974C2"/>
    <w:rsid w:val="001A07F5"/>
    <w:rsid w:val="001B497E"/>
    <w:rsid w:val="001B5D62"/>
    <w:rsid w:val="001D3293"/>
    <w:rsid w:val="001E2AB2"/>
    <w:rsid w:val="001E4B13"/>
    <w:rsid w:val="001E6A04"/>
    <w:rsid w:val="001F02FD"/>
    <w:rsid w:val="001F692D"/>
    <w:rsid w:val="00203F68"/>
    <w:rsid w:val="002052E3"/>
    <w:rsid w:val="00215E2D"/>
    <w:rsid w:val="0021627A"/>
    <w:rsid w:val="002179B7"/>
    <w:rsid w:val="002205EB"/>
    <w:rsid w:val="00222EF0"/>
    <w:rsid w:val="00226360"/>
    <w:rsid w:val="00226DB0"/>
    <w:rsid w:val="00233843"/>
    <w:rsid w:val="002376F4"/>
    <w:rsid w:val="002409A1"/>
    <w:rsid w:val="00243097"/>
    <w:rsid w:val="00244E64"/>
    <w:rsid w:val="00246DCF"/>
    <w:rsid w:val="00254BF2"/>
    <w:rsid w:val="0026238F"/>
    <w:rsid w:val="0026596A"/>
    <w:rsid w:val="00270425"/>
    <w:rsid w:val="00270701"/>
    <w:rsid w:val="00270BBF"/>
    <w:rsid w:val="00270F43"/>
    <w:rsid w:val="002730B3"/>
    <w:rsid w:val="002738EF"/>
    <w:rsid w:val="00277AB2"/>
    <w:rsid w:val="002824AB"/>
    <w:rsid w:val="0029176C"/>
    <w:rsid w:val="00291805"/>
    <w:rsid w:val="00293678"/>
    <w:rsid w:val="0029428B"/>
    <w:rsid w:val="002957CA"/>
    <w:rsid w:val="002A0307"/>
    <w:rsid w:val="002A1240"/>
    <w:rsid w:val="002A26EE"/>
    <w:rsid w:val="002A43A4"/>
    <w:rsid w:val="002B1F55"/>
    <w:rsid w:val="002B2207"/>
    <w:rsid w:val="002B538B"/>
    <w:rsid w:val="002B63A9"/>
    <w:rsid w:val="002B7A2B"/>
    <w:rsid w:val="002C1B23"/>
    <w:rsid w:val="002C277C"/>
    <w:rsid w:val="002C291C"/>
    <w:rsid w:val="002C3EDA"/>
    <w:rsid w:val="002C563B"/>
    <w:rsid w:val="002C5ACA"/>
    <w:rsid w:val="002D1C48"/>
    <w:rsid w:val="002D45EC"/>
    <w:rsid w:val="002E0D21"/>
    <w:rsid w:val="002E1607"/>
    <w:rsid w:val="002E2F2C"/>
    <w:rsid w:val="002E4A16"/>
    <w:rsid w:val="002F3C6A"/>
    <w:rsid w:val="002F5BDA"/>
    <w:rsid w:val="002F6683"/>
    <w:rsid w:val="00310263"/>
    <w:rsid w:val="00317F00"/>
    <w:rsid w:val="0032124E"/>
    <w:rsid w:val="00321539"/>
    <w:rsid w:val="00324D09"/>
    <w:rsid w:val="00326771"/>
    <w:rsid w:val="00326E43"/>
    <w:rsid w:val="0032764E"/>
    <w:rsid w:val="003311D5"/>
    <w:rsid w:val="00331DE3"/>
    <w:rsid w:val="00333CD9"/>
    <w:rsid w:val="00334B14"/>
    <w:rsid w:val="00340601"/>
    <w:rsid w:val="003427E2"/>
    <w:rsid w:val="00342F86"/>
    <w:rsid w:val="0034630F"/>
    <w:rsid w:val="0034638E"/>
    <w:rsid w:val="00352D59"/>
    <w:rsid w:val="00357C74"/>
    <w:rsid w:val="00362A0C"/>
    <w:rsid w:val="00363DB8"/>
    <w:rsid w:val="00366705"/>
    <w:rsid w:val="00370306"/>
    <w:rsid w:val="00373200"/>
    <w:rsid w:val="00373F8F"/>
    <w:rsid w:val="00384AEE"/>
    <w:rsid w:val="00386C02"/>
    <w:rsid w:val="00386C40"/>
    <w:rsid w:val="00390BFD"/>
    <w:rsid w:val="00390D2B"/>
    <w:rsid w:val="003A0180"/>
    <w:rsid w:val="003A2559"/>
    <w:rsid w:val="003A3B92"/>
    <w:rsid w:val="003A5DBB"/>
    <w:rsid w:val="003A79D4"/>
    <w:rsid w:val="003B1569"/>
    <w:rsid w:val="003B3989"/>
    <w:rsid w:val="003B7DAC"/>
    <w:rsid w:val="003C076E"/>
    <w:rsid w:val="003C1B39"/>
    <w:rsid w:val="003C2BD0"/>
    <w:rsid w:val="003C50C6"/>
    <w:rsid w:val="003C7CFB"/>
    <w:rsid w:val="003C7F11"/>
    <w:rsid w:val="003D3FFA"/>
    <w:rsid w:val="003E4DA9"/>
    <w:rsid w:val="003F125C"/>
    <w:rsid w:val="003F36CB"/>
    <w:rsid w:val="003F67BE"/>
    <w:rsid w:val="003F71E1"/>
    <w:rsid w:val="00406881"/>
    <w:rsid w:val="00406AE4"/>
    <w:rsid w:val="004071AF"/>
    <w:rsid w:val="004076D7"/>
    <w:rsid w:val="00410220"/>
    <w:rsid w:val="00412882"/>
    <w:rsid w:val="004237FD"/>
    <w:rsid w:val="00424711"/>
    <w:rsid w:val="00424D86"/>
    <w:rsid w:val="0042568E"/>
    <w:rsid w:val="00425F6C"/>
    <w:rsid w:val="004261B2"/>
    <w:rsid w:val="004273F4"/>
    <w:rsid w:val="00430DB2"/>
    <w:rsid w:val="0043591E"/>
    <w:rsid w:val="00440322"/>
    <w:rsid w:val="004405E3"/>
    <w:rsid w:val="00441704"/>
    <w:rsid w:val="004429AA"/>
    <w:rsid w:val="00443B26"/>
    <w:rsid w:val="00446009"/>
    <w:rsid w:val="00446A2C"/>
    <w:rsid w:val="004525F8"/>
    <w:rsid w:val="004551BF"/>
    <w:rsid w:val="00474D72"/>
    <w:rsid w:val="004836CA"/>
    <w:rsid w:val="004A136B"/>
    <w:rsid w:val="004A57F9"/>
    <w:rsid w:val="004B057E"/>
    <w:rsid w:val="004B516C"/>
    <w:rsid w:val="004C0D74"/>
    <w:rsid w:val="004C0F82"/>
    <w:rsid w:val="004C25BB"/>
    <w:rsid w:val="004C7D46"/>
    <w:rsid w:val="004D1147"/>
    <w:rsid w:val="004E05C1"/>
    <w:rsid w:val="004E1107"/>
    <w:rsid w:val="004E6766"/>
    <w:rsid w:val="004F280F"/>
    <w:rsid w:val="004F2DB3"/>
    <w:rsid w:val="00501E7F"/>
    <w:rsid w:val="005038B8"/>
    <w:rsid w:val="00503E68"/>
    <w:rsid w:val="00507846"/>
    <w:rsid w:val="00507D61"/>
    <w:rsid w:val="00510D27"/>
    <w:rsid w:val="0051109F"/>
    <w:rsid w:val="00512730"/>
    <w:rsid w:val="00513657"/>
    <w:rsid w:val="005211D3"/>
    <w:rsid w:val="00525B18"/>
    <w:rsid w:val="00527109"/>
    <w:rsid w:val="0053092C"/>
    <w:rsid w:val="00530D2F"/>
    <w:rsid w:val="00536DBE"/>
    <w:rsid w:val="005422E4"/>
    <w:rsid w:val="00546CB7"/>
    <w:rsid w:val="005504C2"/>
    <w:rsid w:val="00551802"/>
    <w:rsid w:val="00553399"/>
    <w:rsid w:val="005535A4"/>
    <w:rsid w:val="0055464C"/>
    <w:rsid w:val="005621E4"/>
    <w:rsid w:val="0056562C"/>
    <w:rsid w:val="00566051"/>
    <w:rsid w:val="0056641D"/>
    <w:rsid w:val="00567DCA"/>
    <w:rsid w:val="00570CCA"/>
    <w:rsid w:val="0057457C"/>
    <w:rsid w:val="0057657F"/>
    <w:rsid w:val="00576C38"/>
    <w:rsid w:val="00577752"/>
    <w:rsid w:val="005828CB"/>
    <w:rsid w:val="005861F0"/>
    <w:rsid w:val="00592FA7"/>
    <w:rsid w:val="00597038"/>
    <w:rsid w:val="005A15F8"/>
    <w:rsid w:val="005C0503"/>
    <w:rsid w:val="005C68DD"/>
    <w:rsid w:val="005D20F4"/>
    <w:rsid w:val="005E0B90"/>
    <w:rsid w:val="005E20BB"/>
    <w:rsid w:val="005E3B6F"/>
    <w:rsid w:val="005E43CC"/>
    <w:rsid w:val="005E7198"/>
    <w:rsid w:val="005E7E17"/>
    <w:rsid w:val="005F0287"/>
    <w:rsid w:val="005F2952"/>
    <w:rsid w:val="005F48FF"/>
    <w:rsid w:val="005F51D1"/>
    <w:rsid w:val="005F6C42"/>
    <w:rsid w:val="006000A7"/>
    <w:rsid w:val="00602A2B"/>
    <w:rsid w:val="00604141"/>
    <w:rsid w:val="006061FE"/>
    <w:rsid w:val="006063DF"/>
    <w:rsid w:val="00606E42"/>
    <w:rsid w:val="00607E23"/>
    <w:rsid w:val="00613D58"/>
    <w:rsid w:val="00616033"/>
    <w:rsid w:val="00616133"/>
    <w:rsid w:val="00620368"/>
    <w:rsid w:val="00621FB3"/>
    <w:rsid w:val="0062385D"/>
    <w:rsid w:val="00625ED9"/>
    <w:rsid w:val="00630ABE"/>
    <w:rsid w:val="00634E66"/>
    <w:rsid w:val="0063620C"/>
    <w:rsid w:val="0064100C"/>
    <w:rsid w:val="006415BE"/>
    <w:rsid w:val="00642552"/>
    <w:rsid w:val="006434FA"/>
    <w:rsid w:val="00645353"/>
    <w:rsid w:val="0064536B"/>
    <w:rsid w:val="006456F5"/>
    <w:rsid w:val="0064589A"/>
    <w:rsid w:val="006505BA"/>
    <w:rsid w:val="00651ADB"/>
    <w:rsid w:val="00653DE2"/>
    <w:rsid w:val="00654824"/>
    <w:rsid w:val="00654A55"/>
    <w:rsid w:val="006565AB"/>
    <w:rsid w:val="00660902"/>
    <w:rsid w:val="00664DCB"/>
    <w:rsid w:val="00667A9D"/>
    <w:rsid w:val="00671C5A"/>
    <w:rsid w:val="00672335"/>
    <w:rsid w:val="006735E8"/>
    <w:rsid w:val="0067414A"/>
    <w:rsid w:val="00675EEF"/>
    <w:rsid w:val="0068666C"/>
    <w:rsid w:val="00686E8D"/>
    <w:rsid w:val="00686F2D"/>
    <w:rsid w:val="00692CCB"/>
    <w:rsid w:val="006A2D1B"/>
    <w:rsid w:val="006A52D1"/>
    <w:rsid w:val="006A7ADC"/>
    <w:rsid w:val="006B474A"/>
    <w:rsid w:val="006C21DE"/>
    <w:rsid w:val="006C4E94"/>
    <w:rsid w:val="006D1CDB"/>
    <w:rsid w:val="006D7671"/>
    <w:rsid w:val="006E0BFF"/>
    <w:rsid w:val="006E14D4"/>
    <w:rsid w:val="006E25AB"/>
    <w:rsid w:val="006E2A4D"/>
    <w:rsid w:val="006E4B68"/>
    <w:rsid w:val="006F06FF"/>
    <w:rsid w:val="006F3E8B"/>
    <w:rsid w:val="006F61B0"/>
    <w:rsid w:val="006F7B19"/>
    <w:rsid w:val="00707376"/>
    <w:rsid w:val="00710FFE"/>
    <w:rsid w:val="00714C30"/>
    <w:rsid w:val="007160D7"/>
    <w:rsid w:val="00722F24"/>
    <w:rsid w:val="007248B6"/>
    <w:rsid w:val="00726DAD"/>
    <w:rsid w:val="00733703"/>
    <w:rsid w:val="00734DCB"/>
    <w:rsid w:val="007358BA"/>
    <w:rsid w:val="00737BB5"/>
    <w:rsid w:val="007430B5"/>
    <w:rsid w:val="00743140"/>
    <w:rsid w:val="007437F7"/>
    <w:rsid w:val="00750EF8"/>
    <w:rsid w:val="007523E7"/>
    <w:rsid w:val="00753762"/>
    <w:rsid w:val="00754D0C"/>
    <w:rsid w:val="00756074"/>
    <w:rsid w:val="00761414"/>
    <w:rsid w:val="00761F2E"/>
    <w:rsid w:val="00764C3F"/>
    <w:rsid w:val="00771D1B"/>
    <w:rsid w:val="00776912"/>
    <w:rsid w:val="00781D6B"/>
    <w:rsid w:val="00785B68"/>
    <w:rsid w:val="00785E83"/>
    <w:rsid w:val="007863F3"/>
    <w:rsid w:val="007879D7"/>
    <w:rsid w:val="00793496"/>
    <w:rsid w:val="007945DD"/>
    <w:rsid w:val="00797FCA"/>
    <w:rsid w:val="007A0FF3"/>
    <w:rsid w:val="007A61BF"/>
    <w:rsid w:val="007B0CC2"/>
    <w:rsid w:val="007B4A26"/>
    <w:rsid w:val="007B4E0F"/>
    <w:rsid w:val="007C21AE"/>
    <w:rsid w:val="007C36E5"/>
    <w:rsid w:val="007C3DAE"/>
    <w:rsid w:val="007D0102"/>
    <w:rsid w:val="007D2BFD"/>
    <w:rsid w:val="007D59D3"/>
    <w:rsid w:val="007E08DF"/>
    <w:rsid w:val="007E2F8E"/>
    <w:rsid w:val="007E7D67"/>
    <w:rsid w:val="007F287F"/>
    <w:rsid w:val="007F37E3"/>
    <w:rsid w:val="007F3BA7"/>
    <w:rsid w:val="007F4052"/>
    <w:rsid w:val="007F410F"/>
    <w:rsid w:val="007F5D26"/>
    <w:rsid w:val="007F6238"/>
    <w:rsid w:val="008012C2"/>
    <w:rsid w:val="00804D60"/>
    <w:rsid w:val="008073E0"/>
    <w:rsid w:val="00810987"/>
    <w:rsid w:val="008161D1"/>
    <w:rsid w:val="0081677E"/>
    <w:rsid w:val="00821A16"/>
    <w:rsid w:val="00822F0C"/>
    <w:rsid w:val="008246A3"/>
    <w:rsid w:val="00827B12"/>
    <w:rsid w:val="00830B2F"/>
    <w:rsid w:val="00830F76"/>
    <w:rsid w:val="0083728B"/>
    <w:rsid w:val="008376F1"/>
    <w:rsid w:val="008547DE"/>
    <w:rsid w:val="00860959"/>
    <w:rsid w:val="00861D1E"/>
    <w:rsid w:val="00870150"/>
    <w:rsid w:val="00870433"/>
    <w:rsid w:val="00877084"/>
    <w:rsid w:val="0088167F"/>
    <w:rsid w:val="00884A82"/>
    <w:rsid w:val="0088595F"/>
    <w:rsid w:val="00885D18"/>
    <w:rsid w:val="0089358D"/>
    <w:rsid w:val="00893F1E"/>
    <w:rsid w:val="00897A2A"/>
    <w:rsid w:val="008A484D"/>
    <w:rsid w:val="008A7A4F"/>
    <w:rsid w:val="008B1FBC"/>
    <w:rsid w:val="008B3F93"/>
    <w:rsid w:val="008C483F"/>
    <w:rsid w:val="008C51A8"/>
    <w:rsid w:val="008D2520"/>
    <w:rsid w:val="008E048D"/>
    <w:rsid w:val="008E450A"/>
    <w:rsid w:val="008E6ABB"/>
    <w:rsid w:val="008F006E"/>
    <w:rsid w:val="008F0105"/>
    <w:rsid w:val="008F0249"/>
    <w:rsid w:val="008F72C9"/>
    <w:rsid w:val="009024A9"/>
    <w:rsid w:val="009072E6"/>
    <w:rsid w:val="00911A03"/>
    <w:rsid w:val="009139E1"/>
    <w:rsid w:val="009143BC"/>
    <w:rsid w:val="009179BB"/>
    <w:rsid w:val="00920291"/>
    <w:rsid w:val="00920C87"/>
    <w:rsid w:val="009214F8"/>
    <w:rsid w:val="0092465F"/>
    <w:rsid w:val="009279D4"/>
    <w:rsid w:val="00930B18"/>
    <w:rsid w:val="00931355"/>
    <w:rsid w:val="00932026"/>
    <w:rsid w:val="009355DA"/>
    <w:rsid w:val="009357C2"/>
    <w:rsid w:val="009447AB"/>
    <w:rsid w:val="00953B35"/>
    <w:rsid w:val="00953CA7"/>
    <w:rsid w:val="009558D0"/>
    <w:rsid w:val="009569FB"/>
    <w:rsid w:val="009622A6"/>
    <w:rsid w:val="0096248D"/>
    <w:rsid w:val="0096377A"/>
    <w:rsid w:val="00964FD5"/>
    <w:rsid w:val="0096629C"/>
    <w:rsid w:val="00966D9F"/>
    <w:rsid w:val="009867F8"/>
    <w:rsid w:val="00990D2B"/>
    <w:rsid w:val="00992625"/>
    <w:rsid w:val="009964B8"/>
    <w:rsid w:val="00996B14"/>
    <w:rsid w:val="009A05D1"/>
    <w:rsid w:val="009A0AD4"/>
    <w:rsid w:val="009A0BF4"/>
    <w:rsid w:val="009A4917"/>
    <w:rsid w:val="009A6D5E"/>
    <w:rsid w:val="009B0DA5"/>
    <w:rsid w:val="009B628C"/>
    <w:rsid w:val="009B7678"/>
    <w:rsid w:val="009C0D96"/>
    <w:rsid w:val="009C2031"/>
    <w:rsid w:val="009C3E49"/>
    <w:rsid w:val="009D061A"/>
    <w:rsid w:val="009D0B00"/>
    <w:rsid w:val="009D2C16"/>
    <w:rsid w:val="009D4876"/>
    <w:rsid w:val="009D5FC9"/>
    <w:rsid w:val="009D655A"/>
    <w:rsid w:val="009E0386"/>
    <w:rsid w:val="009E255A"/>
    <w:rsid w:val="009E4C7E"/>
    <w:rsid w:val="009E65B3"/>
    <w:rsid w:val="009E6C86"/>
    <w:rsid w:val="009F03AE"/>
    <w:rsid w:val="009F2C20"/>
    <w:rsid w:val="009F2DCE"/>
    <w:rsid w:val="009F39D0"/>
    <w:rsid w:val="009F43A2"/>
    <w:rsid w:val="009F5CDA"/>
    <w:rsid w:val="009F757C"/>
    <w:rsid w:val="00A00ADA"/>
    <w:rsid w:val="00A00E91"/>
    <w:rsid w:val="00A03B5B"/>
    <w:rsid w:val="00A05600"/>
    <w:rsid w:val="00A0585B"/>
    <w:rsid w:val="00A07A75"/>
    <w:rsid w:val="00A07F7A"/>
    <w:rsid w:val="00A106D8"/>
    <w:rsid w:val="00A12AE5"/>
    <w:rsid w:val="00A156DD"/>
    <w:rsid w:val="00A15766"/>
    <w:rsid w:val="00A203A6"/>
    <w:rsid w:val="00A21200"/>
    <w:rsid w:val="00A21F0A"/>
    <w:rsid w:val="00A21FD5"/>
    <w:rsid w:val="00A2697D"/>
    <w:rsid w:val="00A35EC6"/>
    <w:rsid w:val="00A3658F"/>
    <w:rsid w:val="00A40159"/>
    <w:rsid w:val="00A40F9C"/>
    <w:rsid w:val="00A419D8"/>
    <w:rsid w:val="00A43EE5"/>
    <w:rsid w:val="00A4660A"/>
    <w:rsid w:val="00A4787A"/>
    <w:rsid w:val="00A54706"/>
    <w:rsid w:val="00A57A99"/>
    <w:rsid w:val="00A6474B"/>
    <w:rsid w:val="00A70C09"/>
    <w:rsid w:val="00A76EA1"/>
    <w:rsid w:val="00A8479A"/>
    <w:rsid w:val="00A869A2"/>
    <w:rsid w:val="00A87198"/>
    <w:rsid w:val="00A91783"/>
    <w:rsid w:val="00A9254D"/>
    <w:rsid w:val="00A92ED0"/>
    <w:rsid w:val="00A93943"/>
    <w:rsid w:val="00A95E16"/>
    <w:rsid w:val="00A960F0"/>
    <w:rsid w:val="00A96CC1"/>
    <w:rsid w:val="00AA12A1"/>
    <w:rsid w:val="00AA4412"/>
    <w:rsid w:val="00AA6619"/>
    <w:rsid w:val="00AA6DB8"/>
    <w:rsid w:val="00AB727C"/>
    <w:rsid w:val="00AC1AC5"/>
    <w:rsid w:val="00AC3EAE"/>
    <w:rsid w:val="00AD1B01"/>
    <w:rsid w:val="00AD305F"/>
    <w:rsid w:val="00AD4916"/>
    <w:rsid w:val="00AD5ABC"/>
    <w:rsid w:val="00AD66AC"/>
    <w:rsid w:val="00AE1968"/>
    <w:rsid w:val="00AE1ED9"/>
    <w:rsid w:val="00AE2047"/>
    <w:rsid w:val="00AE4DFF"/>
    <w:rsid w:val="00AE53C2"/>
    <w:rsid w:val="00AF2286"/>
    <w:rsid w:val="00AF4209"/>
    <w:rsid w:val="00AF5269"/>
    <w:rsid w:val="00B00346"/>
    <w:rsid w:val="00B03E5D"/>
    <w:rsid w:val="00B04A15"/>
    <w:rsid w:val="00B04EF0"/>
    <w:rsid w:val="00B12743"/>
    <w:rsid w:val="00B1406E"/>
    <w:rsid w:val="00B21B61"/>
    <w:rsid w:val="00B21F51"/>
    <w:rsid w:val="00B30E28"/>
    <w:rsid w:val="00B40C7A"/>
    <w:rsid w:val="00B41918"/>
    <w:rsid w:val="00B46305"/>
    <w:rsid w:val="00B475F9"/>
    <w:rsid w:val="00B50EDB"/>
    <w:rsid w:val="00B52CE3"/>
    <w:rsid w:val="00B5528F"/>
    <w:rsid w:val="00B61FEB"/>
    <w:rsid w:val="00B64BD2"/>
    <w:rsid w:val="00B653AE"/>
    <w:rsid w:val="00B70978"/>
    <w:rsid w:val="00B722D4"/>
    <w:rsid w:val="00B755C1"/>
    <w:rsid w:val="00B852F2"/>
    <w:rsid w:val="00B85BC7"/>
    <w:rsid w:val="00BA25E9"/>
    <w:rsid w:val="00BA6976"/>
    <w:rsid w:val="00BB055C"/>
    <w:rsid w:val="00BB0FBD"/>
    <w:rsid w:val="00BC03CB"/>
    <w:rsid w:val="00BC08B8"/>
    <w:rsid w:val="00BC53E9"/>
    <w:rsid w:val="00BC7549"/>
    <w:rsid w:val="00BD58D2"/>
    <w:rsid w:val="00BE2F0F"/>
    <w:rsid w:val="00BE3521"/>
    <w:rsid w:val="00BE5065"/>
    <w:rsid w:val="00BE5A28"/>
    <w:rsid w:val="00BF01DC"/>
    <w:rsid w:val="00BF0723"/>
    <w:rsid w:val="00BF1E11"/>
    <w:rsid w:val="00BF4201"/>
    <w:rsid w:val="00BF74C4"/>
    <w:rsid w:val="00C0524A"/>
    <w:rsid w:val="00C05D7D"/>
    <w:rsid w:val="00C062DC"/>
    <w:rsid w:val="00C07276"/>
    <w:rsid w:val="00C11F78"/>
    <w:rsid w:val="00C14740"/>
    <w:rsid w:val="00C26B95"/>
    <w:rsid w:val="00C30F26"/>
    <w:rsid w:val="00C324AC"/>
    <w:rsid w:val="00C324F0"/>
    <w:rsid w:val="00C3519C"/>
    <w:rsid w:val="00C4043F"/>
    <w:rsid w:val="00C40C92"/>
    <w:rsid w:val="00C447C3"/>
    <w:rsid w:val="00C45574"/>
    <w:rsid w:val="00C52E42"/>
    <w:rsid w:val="00C60014"/>
    <w:rsid w:val="00C63413"/>
    <w:rsid w:val="00C64D30"/>
    <w:rsid w:val="00C65DBF"/>
    <w:rsid w:val="00C66310"/>
    <w:rsid w:val="00C6797C"/>
    <w:rsid w:val="00C7019C"/>
    <w:rsid w:val="00C711C8"/>
    <w:rsid w:val="00C71876"/>
    <w:rsid w:val="00C72707"/>
    <w:rsid w:val="00C74498"/>
    <w:rsid w:val="00C754E1"/>
    <w:rsid w:val="00C808B3"/>
    <w:rsid w:val="00C81400"/>
    <w:rsid w:val="00C81C02"/>
    <w:rsid w:val="00C87767"/>
    <w:rsid w:val="00C93DCB"/>
    <w:rsid w:val="00C94B63"/>
    <w:rsid w:val="00C94D03"/>
    <w:rsid w:val="00C9673A"/>
    <w:rsid w:val="00CA07BE"/>
    <w:rsid w:val="00CA11E2"/>
    <w:rsid w:val="00CA1E16"/>
    <w:rsid w:val="00CA33FE"/>
    <w:rsid w:val="00CA6ADD"/>
    <w:rsid w:val="00CA75D4"/>
    <w:rsid w:val="00CB0DCB"/>
    <w:rsid w:val="00CB175A"/>
    <w:rsid w:val="00CB4E3D"/>
    <w:rsid w:val="00CB7117"/>
    <w:rsid w:val="00CB7A52"/>
    <w:rsid w:val="00CC13B6"/>
    <w:rsid w:val="00CC3E55"/>
    <w:rsid w:val="00CC4B50"/>
    <w:rsid w:val="00CC6759"/>
    <w:rsid w:val="00CC7059"/>
    <w:rsid w:val="00CC7114"/>
    <w:rsid w:val="00CC7B89"/>
    <w:rsid w:val="00CD1E06"/>
    <w:rsid w:val="00CD2609"/>
    <w:rsid w:val="00CD2EDF"/>
    <w:rsid w:val="00CD3902"/>
    <w:rsid w:val="00CD5815"/>
    <w:rsid w:val="00CD65D6"/>
    <w:rsid w:val="00CF0F75"/>
    <w:rsid w:val="00CF15CB"/>
    <w:rsid w:val="00CF17FB"/>
    <w:rsid w:val="00CF3138"/>
    <w:rsid w:val="00CF33EB"/>
    <w:rsid w:val="00CF5551"/>
    <w:rsid w:val="00CF6FAB"/>
    <w:rsid w:val="00D02B57"/>
    <w:rsid w:val="00D11654"/>
    <w:rsid w:val="00D136C0"/>
    <w:rsid w:val="00D14A86"/>
    <w:rsid w:val="00D170D1"/>
    <w:rsid w:val="00D25065"/>
    <w:rsid w:val="00D25832"/>
    <w:rsid w:val="00D329D7"/>
    <w:rsid w:val="00D35C59"/>
    <w:rsid w:val="00D402E5"/>
    <w:rsid w:val="00D40B73"/>
    <w:rsid w:val="00D40C87"/>
    <w:rsid w:val="00D43F45"/>
    <w:rsid w:val="00D51672"/>
    <w:rsid w:val="00D51698"/>
    <w:rsid w:val="00D57169"/>
    <w:rsid w:val="00D57D58"/>
    <w:rsid w:val="00D600DF"/>
    <w:rsid w:val="00D615A2"/>
    <w:rsid w:val="00D65A5F"/>
    <w:rsid w:val="00D667F0"/>
    <w:rsid w:val="00D6710A"/>
    <w:rsid w:val="00D71821"/>
    <w:rsid w:val="00D71D78"/>
    <w:rsid w:val="00D71FEE"/>
    <w:rsid w:val="00D75E8E"/>
    <w:rsid w:val="00D767CE"/>
    <w:rsid w:val="00D837C2"/>
    <w:rsid w:val="00D8521B"/>
    <w:rsid w:val="00D943B1"/>
    <w:rsid w:val="00D95CC0"/>
    <w:rsid w:val="00D96627"/>
    <w:rsid w:val="00D967A1"/>
    <w:rsid w:val="00DA26D5"/>
    <w:rsid w:val="00DA7BF7"/>
    <w:rsid w:val="00DB08B6"/>
    <w:rsid w:val="00DB629D"/>
    <w:rsid w:val="00DD6D61"/>
    <w:rsid w:val="00DE0970"/>
    <w:rsid w:val="00DE3814"/>
    <w:rsid w:val="00E01170"/>
    <w:rsid w:val="00E0682F"/>
    <w:rsid w:val="00E1016D"/>
    <w:rsid w:val="00E1040F"/>
    <w:rsid w:val="00E11BA1"/>
    <w:rsid w:val="00E1578B"/>
    <w:rsid w:val="00E16242"/>
    <w:rsid w:val="00E164A3"/>
    <w:rsid w:val="00E21C19"/>
    <w:rsid w:val="00E224FF"/>
    <w:rsid w:val="00E247C8"/>
    <w:rsid w:val="00E27A33"/>
    <w:rsid w:val="00E31638"/>
    <w:rsid w:val="00E330D4"/>
    <w:rsid w:val="00E36CE8"/>
    <w:rsid w:val="00E40CA1"/>
    <w:rsid w:val="00E45579"/>
    <w:rsid w:val="00E45D0E"/>
    <w:rsid w:val="00E46384"/>
    <w:rsid w:val="00E5250C"/>
    <w:rsid w:val="00E5410E"/>
    <w:rsid w:val="00E54870"/>
    <w:rsid w:val="00E55C6A"/>
    <w:rsid w:val="00E60C2C"/>
    <w:rsid w:val="00E617EB"/>
    <w:rsid w:val="00E63F7D"/>
    <w:rsid w:val="00E654AD"/>
    <w:rsid w:val="00E706E5"/>
    <w:rsid w:val="00E74C28"/>
    <w:rsid w:val="00E76DF0"/>
    <w:rsid w:val="00E824F1"/>
    <w:rsid w:val="00E8376A"/>
    <w:rsid w:val="00E914FB"/>
    <w:rsid w:val="00E93111"/>
    <w:rsid w:val="00E94BB8"/>
    <w:rsid w:val="00E97240"/>
    <w:rsid w:val="00E979A1"/>
    <w:rsid w:val="00EB09BF"/>
    <w:rsid w:val="00EB1495"/>
    <w:rsid w:val="00EB6641"/>
    <w:rsid w:val="00EB7793"/>
    <w:rsid w:val="00EC38C1"/>
    <w:rsid w:val="00EC548C"/>
    <w:rsid w:val="00EC62B4"/>
    <w:rsid w:val="00EC6A20"/>
    <w:rsid w:val="00ED2BFD"/>
    <w:rsid w:val="00ED4BD7"/>
    <w:rsid w:val="00ED7207"/>
    <w:rsid w:val="00EE0845"/>
    <w:rsid w:val="00EE5B5F"/>
    <w:rsid w:val="00EF075C"/>
    <w:rsid w:val="00EF1775"/>
    <w:rsid w:val="00EF2875"/>
    <w:rsid w:val="00F00B7B"/>
    <w:rsid w:val="00F044AB"/>
    <w:rsid w:val="00F04610"/>
    <w:rsid w:val="00F07508"/>
    <w:rsid w:val="00F104B9"/>
    <w:rsid w:val="00F127F1"/>
    <w:rsid w:val="00F13044"/>
    <w:rsid w:val="00F2454A"/>
    <w:rsid w:val="00F3119D"/>
    <w:rsid w:val="00F416E2"/>
    <w:rsid w:val="00F43158"/>
    <w:rsid w:val="00F436FF"/>
    <w:rsid w:val="00F43BD4"/>
    <w:rsid w:val="00F43BEF"/>
    <w:rsid w:val="00F44492"/>
    <w:rsid w:val="00F4522D"/>
    <w:rsid w:val="00F52118"/>
    <w:rsid w:val="00F54266"/>
    <w:rsid w:val="00F649A4"/>
    <w:rsid w:val="00F70CC5"/>
    <w:rsid w:val="00F76557"/>
    <w:rsid w:val="00F8006A"/>
    <w:rsid w:val="00F801E1"/>
    <w:rsid w:val="00F83960"/>
    <w:rsid w:val="00F85F90"/>
    <w:rsid w:val="00F90A62"/>
    <w:rsid w:val="00F966B9"/>
    <w:rsid w:val="00FA22F6"/>
    <w:rsid w:val="00FA68C7"/>
    <w:rsid w:val="00FB7B42"/>
    <w:rsid w:val="00FC4393"/>
    <w:rsid w:val="00FC7EEA"/>
    <w:rsid w:val="00FD20AC"/>
    <w:rsid w:val="00FD362F"/>
    <w:rsid w:val="00FD3D01"/>
    <w:rsid w:val="00FD55BB"/>
    <w:rsid w:val="00FD565E"/>
    <w:rsid w:val="00FD670E"/>
    <w:rsid w:val="00FF0AF9"/>
    <w:rsid w:val="00FF26B3"/>
    <w:rsid w:val="00FF40AC"/>
    <w:rsid w:val="00FF467C"/>
    <w:rsid w:val="00FF54CB"/>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8DB879-C9DD-416E-9534-42A503E8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CN"/>
    </w:rPr>
  </w:style>
  <w:style w:type="paragraph" w:styleId="Heading1">
    <w:name w:val="heading 1"/>
    <w:basedOn w:val="Normal"/>
    <w:next w:val="Normal"/>
    <w:qFormat/>
    <w:pPr>
      <w:spacing w:before="240" w:after="120" w:line="260" w:lineRule="exact"/>
      <w:ind w:left="357" w:hanging="357"/>
      <w:outlineLvl w:val="0"/>
    </w:pPr>
    <w:rPr>
      <w:rFonts w:eastAsia="Times New Roman"/>
      <w:b/>
      <w:caps/>
      <w:sz w:val="26"/>
      <w:szCs w:val="20"/>
      <w:lang w:eastAsia="en-US"/>
    </w:rPr>
  </w:style>
  <w:style w:type="paragraph" w:styleId="Heading2">
    <w:name w:val="heading 2"/>
    <w:basedOn w:val="Normal"/>
    <w:next w:val="Normal"/>
    <w:qFormat/>
    <w:pPr>
      <w:keepNext/>
      <w:outlineLvl w:val="1"/>
    </w:pPr>
    <w:rPr>
      <w:b/>
      <w:bCs/>
      <w:sz w:val="22"/>
      <w:szCs w:val="22"/>
    </w:rPr>
  </w:style>
  <w:style w:type="paragraph" w:styleId="Heading3">
    <w:name w:val="heading 3"/>
    <w:basedOn w:val="Normal"/>
    <w:next w:val="Normal"/>
    <w:qFormat/>
    <w:pPr>
      <w:keepNext/>
      <w:keepLines/>
      <w:spacing w:before="120" w:after="80" w:line="260" w:lineRule="exact"/>
      <w:outlineLvl w:val="2"/>
    </w:pPr>
    <w:rPr>
      <w:rFonts w:eastAsia="Times New Roman"/>
      <w:b/>
      <w:kern w:val="28"/>
      <w:szCs w:val="20"/>
      <w:lang w:eastAsia="en-US"/>
    </w:rPr>
  </w:style>
  <w:style w:type="paragraph" w:styleId="Heading4">
    <w:name w:val="heading 4"/>
    <w:basedOn w:val="Normal"/>
    <w:next w:val="Normal"/>
    <w:qFormat/>
    <w:pPr>
      <w:keepNext/>
      <w:spacing w:line="260" w:lineRule="exact"/>
      <w:outlineLvl w:val="3"/>
    </w:pPr>
    <w:rPr>
      <w:rFonts w:eastAsia="Times New Roman"/>
      <w:b/>
      <w:sz w:val="22"/>
      <w:szCs w:val="20"/>
      <w:lang w:val="en-GB" w:eastAsia="en-US"/>
    </w:rPr>
  </w:style>
  <w:style w:type="paragraph" w:styleId="Heading5">
    <w:name w:val="heading 5"/>
    <w:basedOn w:val="Normal"/>
    <w:next w:val="Normal"/>
    <w:qFormat/>
    <w:pPr>
      <w:keepNext/>
      <w:tabs>
        <w:tab w:val="left" w:pos="4680"/>
      </w:tabs>
      <w:spacing w:line="260" w:lineRule="exact"/>
      <w:jc w:val="both"/>
      <w:outlineLvl w:val="4"/>
    </w:pPr>
    <w:rPr>
      <w:rFonts w:eastAsia="Times New Roman"/>
      <w:b/>
      <w:sz w:val="22"/>
      <w:szCs w:val="20"/>
      <w:lang w:val="en-GB" w:eastAsia="en-US"/>
    </w:rPr>
  </w:style>
  <w:style w:type="paragraph" w:styleId="Heading6">
    <w:name w:val="heading 6"/>
    <w:basedOn w:val="Normal"/>
    <w:next w:val="Normal"/>
    <w:qFormat/>
    <w:pPr>
      <w:keepNext/>
      <w:tabs>
        <w:tab w:val="left" w:pos="567"/>
      </w:tabs>
      <w:outlineLvl w:val="5"/>
    </w:pPr>
    <w:rPr>
      <w:rFonts w:eastAsia="Times New Roman"/>
      <w:sz w:val="22"/>
      <w:szCs w:val="20"/>
      <w:u w:val="single"/>
      <w:lang w:val="en-CA" w:eastAsia="en-US"/>
    </w:rPr>
  </w:style>
  <w:style w:type="paragraph" w:styleId="Heading7">
    <w:name w:val="heading 7"/>
    <w:basedOn w:val="Normal"/>
    <w:next w:val="Normal"/>
    <w:qFormat/>
    <w:pPr>
      <w:keepNext/>
      <w:widowControl w:val="0"/>
      <w:spacing w:line="260" w:lineRule="exact"/>
      <w:jc w:val="center"/>
      <w:outlineLvl w:val="6"/>
    </w:pPr>
    <w:rPr>
      <w:rFonts w:eastAsia="Times New Roman"/>
      <w:b/>
      <w:sz w:val="22"/>
      <w:szCs w:val="20"/>
      <w:lang w:val="en-GB" w:eastAsia="en-US"/>
    </w:rPr>
  </w:style>
  <w:style w:type="paragraph" w:styleId="Heading8">
    <w:name w:val="heading 8"/>
    <w:basedOn w:val="Normal"/>
    <w:next w:val="Normal"/>
    <w:qFormat/>
    <w:pPr>
      <w:keepNext/>
      <w:outlineLvl w:val="7"/>
    </w:pPr>
    <w:rPr>
      <w:rFonts w:eastAsia="Times New Roman"/>
      <w:b/>
      <w:sz w:val="22"/>
      <w:szCs w:val="20"/>
      <w:lang w:val="fi-FI" w:eastAsia="en-US"/>
    </w:rPr>
  </w:style>
  <w:style w:type="paragraph" w:styleId="Heading9">
    <w:name w:val="heading 9"/>
    <w:basedOn w:val="Normal"/>
    <w:next w:val="Normal"/>
    <w:qFormat/>
    <w:pPr>
      <w:keepNext/>
      <w:ind w:left="709" w:hanging="709"/>
      <w:outlineLvl w:val="8"/>
    </w:pPr>
    <w:rPr>
      <w:rFonts w:eastAsia="Times New Roman"/>
      <w:color w:val="FF0000"/>
      <w:sz w:val="22"/>
      <w:szCs w:val="20"/>
      <w:u w:val="single"/>
      <w:lang w:val="en-CA"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line="260" w:lineRule="exact"/>
      <w:jc w:val="both"/>
    </w:pPr>
    <w:rPr>
      <w:rFonts w:eastAsia="Times New Roman"/>
      <w:sz w:val="22"/>
      <w:szCs w:val="20"/>
      <w:lang w:val="en-GB" w:eastAsia="en-US"/>
    </w:rPr>
  </w:style>
  <w:style w:type="paragraph" w:styleId="Footer">
    <w:name w:val="footer"/>
    <w:basedOn w:val="Normal"/>
    <w:pPr>
      <w:tabs>
        <w:tab w:val="center" w:pos="4536"/>
        <w:tab w:val="center" w:pos="8930"/>
      </w:tabs>
    </w:pPr>
    <w:rPr>
      <w:rFonts w:ascii="Arial" w:eastAsia="Times New Roman" w:hAnsi="Arial"/>
      <w:sz w:val="16"/>
      <w:szCs w:val="20"/>
      <w:lang w:val="en-GB" w:eastAsia="en-US"/>
    </w:rPr>
  </w:style>
  <w:style w:type="paragraph" w:styleId="FootnoteText">
    <w:name w:val="footnote text"/>
    <w:basedOn w:val="Normal"/>
    <w:link w:val="FootnoteTextChar"/>
    <w:rPr>
      <w:rFonts w:eastAsia="Times New Roman"/>
      <w:sz w:val="20"/>
      <w:szCs w:val="20"/>
      <w:lang w:val="en-CA" w:eastAsia="en-US"/>
    </w:rPr>
  </w:style>
  <w:style w:type="character" w:styleId="PageNumber">
    <w:name w:val="page number"/>
    <w:rPr>
      <w:rFonts w:ascii="Helvetica" w:hAnsi="Helvetica"/>
      <w:sz w:val="16"/>
    </w:rPr>
  </w:style>
  <w:style w:type="paragraph" w:styleId="Header">
    <w:name w:val="header"/>
    <w:basedOn w:val="Normal"/>
    <w:pPr>
      <w:tabs>
        <w:tab w:val="center" w:pos="4320"/>
        <w:tab w:val="right" w:pos="8640"/>
      </w:tabs>
    </w:pPr>
  </w:style>
  <w:style w:type="paragraph" w:styleId="BodyText2">
    <w:name w:val="Body Text 2"/>
    <w:basedOn w:val="Normal"/>
    <w:pPr>
      <w:tabs>
        <w:tab w:val="left" w:pos="0"/>
      </w:tabs>
    </w:pPr>
    <w:rPr>
      <w:sz w:val="22"/>
      <w:lang w:val="pl-PL"/>
    </w:rPr>
  </w:style>
  <w:style w:type="paragraph" w:styleId="EndnoteText">
    <w:name w:val="endnote text"/>
    <w:basedOn w:val="Normal"/>
    <w:semiHidden/>
    <w:rPr>
      <w:rFonts w:eastAsia="Times New Roman"/>
      <w:sz w:val="18"/>
      <w:szCs w:val="20"/>
      <w:lang w:val="en-GB" w:eastAsia="en-US"/>
    </w:rPr>
  </w:style>
  <w:style w:type="character" w:styleId="Strong">
    <w:name w:val="Strong"/>
    <w:qFormat/>
    <w:rPr>
      <w:b/>
      <w:bCs/>
    </w:rPr>
  </w:style>
  <w:style w:type="paragraph" w:styleId="BlockText">
    <w:name w:val="Block Text"/>
    <w:basedOn w:val="Normal"/>
    <w:pPr>
      <w:tabs>
        <w:tab w:val="left" w:pos="1701"/>
      </w:tabs>
      <w:ind w:left="1701" w:right="1347" w:hanging="621"/>
    </w:pPr>
    <w:rPr>
      <w:b/>
      <w:sz w:val="22"/>
      <w:lang w:val="pl-PL"/>
    </w:rPr>
  </w:style>
  <w:style w:type="paragraph" w:styleId="BodyTextIndent">
    <w:name w:val="Body Text Indent"/>
    <w:basedOn w:val="Normal"/>
    <w:pPr>
      <w:ind w:left="540" w:hanging="540"/>
    </w:pPr>
    <w:rPr>
      <w:sz w:val="22"/>
      <w:lang w:val="pl-PL"/>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table" w:styleId="TableGrid">
    <w:name w:val="Table Grid"/>
    <w:basedOn w:val="TableNormal"/>
    <w:rsid w:val="00BF0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4E6766"/>
    <w:pPr>
      <w:ind w:left="709" w:hanging="709"/>
      <w:jc w:val="center"/>
    </w:pPr>
    <w:rPr>
      <w:b/>
      <w:sz w:val="22"/>
      <w:szCs w:val="22"/>
      <w:lang w:val="pl-PL"/>
    </w:rPr>
  </w:style>
  <w:style w:type="paragraph" w:customStyle="1" w:styleId="TitleB">
    <w:name w:val="Title B"/>
    <w:basedOn w:val="Normal"/>
    <w:link w:val="TitleBChar"/>
    <w:rsid w:val="004E6766"/>
    <w:pPr>
      <w:tabs>
        <w:tab w:val="left" w:pos="540"/>
      </w:tabs>
    </w:pPr>
    <w:rPr>
      <w:b/>
      <w:sz w:val="22"/>
      <w:szCs w:val="22"/>
      <w:lang w:val="pl-PL"/>
    </w:rPr>
  </w:style>
  <w:style w:type="character" w:customStyle="1" w:styleId="TitleBChar">
    <w:name w:val="Title B Char"/>
    <w:link w:val="TitleB"/>
    <w:rsid w:val="004E6766"/>
    <w:rPr>
      <w:rFonts w:eastAsia="SimSun"/>
      <w:b/>
      <w:sz w:val="22"/>
      <w:szCs w:val="22"/>
      <w:lang w:val="pl-PL" w:eastAsia="zh-CN" w:bidi="ar-SA"/>
    </w:rPr>
  </w:style>
  <w:style w:type="paragraph" w:styleId="BodyText3">
    <w:name w:val="Body Text 3"/>
    <w:basedOn w:val="Normal"/>
    <w:rsid w:val="008C51A8"/>
    <w:pPr>
      <w:spacing w:after="120"/>
    </w:pPr>
    <w:rPr>
      <w:sz w:val="16"/>
      <w:szCs w:val="16"/>
    </w:rPr>
  </w:style>
  <w:style w:type="paragraph" w:styleId="BodyTextFirstIndent">
    <w:name w:val="Body Text First Indent"/>
    <w:basedOn w:val="BodyText"/>
    <w:rsid w:val="008C51A8"/>
    <w:pPr>
      <w:spacing w:after="120" w:line="240" w:lineRule="auto"/>
      <w:ind w:firstLine="210"/>
      <w:jc w:val="left"/>
    </w:pPr>
    <w:rPr>
      <w:rFonts w:eastAsia="SimSun"/>
      <w:sz w:val="24"/>
      <w:szCs w:val="24"/>
      <w:lang w:val="en-US" w:eastAsia="zh-CN"/>
    </w:rPr>
  </w:style>
  <w:style w:type="paragraph" w:styleId="BodyTextFirstIndent2">
    <w:name w:val="Body Text First Indent 2"/>
    <w:basedOn w:val="BodyTextIndent"/>
    <w:rsid w:val="008C51A8"/>
    <w:pPr>
      <w:spacing w:after="120"/>
      <w:ind w:left="360" w:firstLine="210"/>
    </w:pPr>
    <w:rPr>
      <w:sz w:val="24"/>
      <w:lang w:val="en-US"/>
    </w:rPr>
  </w:style>
  <w:style w:type="paragraph" w:styleId="BodyTextIndent2">
    <w:name w:val="Body Text Indent 2"/>
    <w:basedOn w:val="Normal"/>
    <w:rsid w:val="008C51A8"/>
    <w:pPr>
      <w:spacing w:after="120" w:line="480" w:lineRule="auto"/>
      <w:ind w:left="360"/>
    </w:pPr>
  </w:style>
  <w:style w:type="paragraph" w:styleId="BodyTextIndent3">
    <w:name w:val="Body Text Indent 3"/>
    <w:basedOn w:val="Normal"/>
    <w:rsid w:val="008C51A8"/>
    <w:pPr>
      <w:spacing w:after="120"/>
      <w:ind w:left="360"/>
    </w:pPr>
    <w:rPr>
      <w:sz w:val="16"/>
      <w:szCs w:val="16"/>
    </w:rPr>
  </w:style>
  <w:style w:type="paragraph" w:styleId="Caption">
    <w:name w:val="caption"/>
    <w:basedOn w:val="Normal"/>
    <w:next w:val="Normal"/>
    <w:qFormat/>
    <w:rsid w:val="008C51A8"/>
    <w:rPr>
      <w:b/>
      <w:bCs/>
      <w:sz w:val="20"/>
      <w:szCs w:val="20"/>
    </w:rPr>
  </w:style>
  <w:style w:type="paragraph" w:styleId="Closing">
    <w:name w:val="Closing"/>
    <w:basedOn w:val="Normal"/>
    <w:rsid w:val="008C51A8"/>
    <w:pPr>
      <w:ind w:left="4320"/>
    </w:pPr>
  </w:style>
  <w:style w:type="paragraph" w:styleId="Date">
    <w:name w:val="Date"/>
    <w:basedOn w:val="Normal"/>
    <w:next w:val="Normal"/>
    <w:rsid w:val="008C51A8"/>
  </w:style>
  <w:style w:type="paragraph" w:styleId="DocumentMap">
    <w:name w:val="Document Map"/>
    <w:basedOn w:val="Normal"/>
    <w:semiHidden/>
    <w:rsid w:val="008C51A8"/>
    <w:pPr>
      <w:shd w:val="clear" w:color="auto" w:fill="000080"/>
    </w:pPr>
    <w:rPr>
      <w:rFonts w:ascii="Tahoma" w:hAnsi="Tahoma" w:cs="Tahoma"/>
      <w:sz w:val="20"/>
      <w:szCs w:val="20"/>
    </w:rPr>
  </w:style>
  <w:style w:type="paragraph" w:styleId="E-mailSignature">
    <w:name w:val="E-mail Signature"/>
    <w:basedOn w:val="Normal"/>
    <w:rsid w:val="008C51A8"/>
  </w:style>
  <w:style w:type="paragraph" w:styleId="EnvelopeAddress">
    <w:name w:val="envelope address"/>
    <w:basedOn w:val="Normal"/>
    <w:rsid w:val="008C51A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C51A8"/>
    <w:rPr>
      <w:rFonts w:ascii="Arial" w:hAnsi="Arial" w:cs="Arial"/>
      <w:sz w:val="20"/>
      <w:szCs w:val="20"/>
    </w:rPr>
  </w:style>
  <w:style w:type="paragraph" w:styleId="HTMLAddress">
    <w:name w:val="HTML Address"/>
    <w:basedOn w:val="Normal"/>
    <w:rsid w:val="008C51A8"/>
    <w:rPr>
      <w:i/>
      <w:iCs/>
    </w:rPr>
  </w:style>
  <w:style w:type="paragraph" w:styleId="HTMLPreformatted">
    <w:name w:val="HTML Preformatted"/>
    <w:basedOn w:val="Normal"/>
    <w:rsid w:val="008C51A8"/>
    <w:rPr>
      <w:rFonts w:ascii="Courier New" w:hAnsi="Courier New" w:cs="Courier New"/>
      <w:sz w:val="20"/>
      <w:szCs w:val="20"/>
    </w:rPr>
  </w:style>
  <w:style w:type="paragraph" w:styleId="Index1">
    <w:name w:val="index 1"/>
    <w:basedOn w:val="Normal"/>
    <w:next w:val="Normal"/>
    <w:autoRedefine/>
    <w:semiHidden/>
    <w:rsid w:val="008C51A8"/>
    <w:pPr>
      <w:ind w:left="240" w:hanging="240"/>
    </w:pPr>
  </w:style>
  <w:style w:type="paragraph" w:styleId="Index2">
    <w:name w:val="index 2"/>
    <w:basedOn w:val="Normal"/>
    <w:next w:val="Normal"/>
    <w:autoRedefine/>
    <w:semiHidden/>
    <w:rsid w:val="008C51A8"/>
    <w:pPr>
      <w:ind w:left="480" w:hanging="240"/>
    </w:pPr>
  </w:style>
  <w:style w:type="paragraph" w:styleId="Index3">
    <w:name w:val="index 3"/>
    <w:basedOn w:val="Normal"/>
    <w:next w:val="Normal"/>
    <w:autoRedefine/>
    <w:semiHidden/>
    <w:rsid w:val="008C51A8"/>
    <w:pPr>
      <w:ind w:left="720" w:hanging="240"/>
    </w:pPr>
  </w:style>
  <w:style w:type="paragraph" w:styleId="Index4">
    <w:name w:val="index 4"/>
    <w:basedOn w:val="Normal"/>
    <w:next w:val="Normal"/>
    <w:autoRedefine/>
    <w:semiHidden/>
    <w:rsid w:val="008C51A8"/>
    <w:pPr>
      <w:ind w:left="960" w:hanging="240"/>
    </w:pPr>
  </w:style>
  <w:style w:type="paragraph" w:styleId="Index5">
    <w:name w:val="index 5"/>
    <w:basedOn w:val="Normal"/>
    <w:next w:val="Normal"/>
    <w:autoRedefine/>
    <w:semiHidden/>
    <w:rsid w:val="008C51A8"/>
    <w:pPr>
      <w:ind w:left="1200" w:hanging="240"/>
    </w:pPr>
  </w:style>
  <w:style w:type="paragraph" w:styleId="Index6">
    <w:name w:val="index 6"/>
    <w:basedOn w:val="Normal"/>
    <w:next w:val="Normal"/>
    <w:autoRedefine/>
    <w:semiHidden/>
    <w:rsid w:val="008C51A8"/>
    <w:pPr>
      <w:ind w:left="1440" w:hanging="240"/>
    </w:pPr>
  </w:style>
  <w:style w:type="paragraph" w:styleId="Index7">
    <w:name w:val="index 7"/>
    <w:basedOn w:val="Normal"/>
    <w:next w:val="Normal"/>
    <w:autoRedefine/>
    <w:semiHidden/>
    <w:rsid w:val="008C51A8"/>
    <w:pPr>
      <w:ind w:left="1680" w:hanging="240"/>
    </w:pPr>
  </w:style>
  <w:style w:type="paragraph" w:styleId="Index8">
    <w:name w:val="index 8"/>
    <w:basedOn w:val="Normal"/>
    <w:next w:val="Normal"/>
    <w:autoRedefine/>
    <w:semiHidden/>
    <w:rsid w:val="008C51A8"/>
    <w:pPr>
      <w:ind w:left="1920" w:hanging="240"/>
    </w:pPr>
  </w:style>
  <w:style w:type="paragraph" w:styleId="Index9">
    <w:name w:val="index 9"/>
    <w:basedOn w:val="Normal"/>
    <w:next w:val="Normal"/>
    <w:autoRedefine/>
    <w:semiHidden/>
    <w:rsid w:val="008C51A8"/>
    <w:pPr>
      <w:ind w:left="2160" w:hanging="240"/>
    </w:pPr>
  </w:style>
  <w:style w:type="paragraph" w:styleId="IndexHeading">
    <w:name w:val="index heading"/>
    <w:basedOn w:val="Normal"/>
    <w:next w:val="Index1"/>
    <w:semiHidden/>
    <w:rsid w:val="008C51A8"/>
    <w:rPr>
      <w:rFonts w:ascii="Arial" w:hAnsi="Arial" w:cs="Arial"/>
      <w:b/>
      <w:bCs/>
    </w:rPr>
  </w:style>
  <w:style w:type="paragraph" w:styleId="List">
    <w:name w:val="List"/>
    <w:basedOn w:val="Normal"/>
    <w:rsid w:val="008C51A8"/>
    <w:pPr>
      <w:ind w:left="360" w:hanging="360"/>
    </w:pPr>
  </w:style>
  <w:style w:type="paragraph" w:styleId="List2">
    <w:name w:val="List 2"/>
    <w:basedOn w:val="Normal"/>
    <w:rsid w:val="008C51A8"/>
    <w:pPr>
      <w:ind w:left="720" w:hanging="360"/>
    </w:pPr>
  </w:style>
  <w:style w:type="paragraph" w:styleId="List3">
    <w:name w:val="List 3"/>
    <w:basedOn w:val="Normal"/>
    <w:rsid w:val="008C51A8"/>
    <w:pPr>
      <w:ind w:left="1080" w:hanging="360"/>
    </w:pPr>
  </w:style>
  <w:style w:type="paragraph" w:styleId="List4">
    <w:name w:val="List 4"/>
    <w:basedOn w:val="Normal"/>
    <w:rsid w:val="008C51A8"/>
    <w:pPr>
      <w:ind w:left="1440" w:hanging="360"/>
    </w:pPr>
  </w:style>
  <w:style w:type="paragraph" w:styleId="List5">
    <w:name w:val="List 5"/>
    <w:basedOn w:val="Normal"/>
    <w:rsid w:val="008C51A8"/>
    <w:pPr>
      <w:ind w:left="1800" w:hanging="360"/>
    </w:pPr>
  </w:style>
  <w:style w:type="paragraph" w:styleId="ListBullet">
    <w:name w:val="List Bullet"/>
    <w:basedOn w:val="Normal"/>
    <w:rsid w:val="008C51A8"/>
    <w:pPr>
      <w:numPr>
        <w:numId w:val="30"/>
      </w:numPr>
    </w:pPr>
  </w:style>
  <w:style w:type="paragraph" w:styleId="ListBullet2">
    <w:name w:val="List Bullet 2"/>
    <w:basedOn w:val="Normal"/>
    <w:rsid w:val="008C51A8"/>
    <w:pPr>
      <w:numPr>
        <w:numId w:val="31"/>
      </w:numPr>
    </w:pPr>
  </w:style>
  <w:style w:type="paragraph" w:styleId="ListBullet3">
    <w:name w:val="List Bullet 3"/>
    <w:basedOn w:val="Normal"/>
    <w:rsid w:val="008C51A8"/>
    <w:pPr>
      <w:numPr>
        <w:numId w:val="32"/>
      </w:numPr>
    </w:pPr>
  </w:style>
  <w:style w:type="paragraph" w:styleId="ListBullet4">
    <w:name w:val="List Bullet 4"/>
    <w:basedOn w:val="Normal"/>
    <w:rsid w:val="008C51A8"/>
    <w:pPr>
      <w:numPr>
        <w:numId w:val="33"/>
      </w:numPr>
    </w:pPr>
  </w:style>
  <w:style w:type="paragraph" w:styleId="ListBullet5">
    <w:name w:val="List Bullet 5"/>
    <w:basedOn w:val="Normal"/>
    <w:rsid w:val="008C51A8"/>
    <w:pPr>
      <w:numPr>
        <w:numId w:val="34"/>
      </w:numPr>
    </w:pPr>
  </w:style>
  <w:style w:type="paragraph" w:styleId="ListContinue">
    <w:name w:val="List Continue"/>
    <w:basedOn w:val="Normal"/>
    <w:rsid w:val="008C51A8"/>
    <w:pPr>
      <w:spacing w:after="120"/>
      <w:ind w:left="360"/>
    </w:pPr>
  </w:style>
  <w:style w:type="paragraph" w:styleId="ListContinue2">
    <w:name w:val="List Continue 2"/>
    <w:basedOn w:val="Normal"/>
    <w:rsid w:val="008C51A8"/>
    <w:pPr>
      <w:spacing w:after="120"/>
      <w:ind w:left="720"/>
    </w:pPr>
  </w:style>
  <w:style w:type="paragraph" w:styleId="ListContinue3">
    <w:name w:val="List Continue 3"/>
    <w:basedOn w:val="Normal"/>
    <w:rsid w:val="008C51A8"/>
    <w:pPr>
      <w:spacing w:after="120"/>
      <w:ind w:left="1080"/>
    </w:pPr>
  </w:style>
  <w:style w:type="paragraph" w:styleId="ListContinue4">
    <w:name w:val="List Continue 4"/>
    <w:basedOn w:val="Normal"/>
    <w:rsid w:val="008C51A8"/>
    <w:pPr>
      <w:spacing w:after="120"/>
      <w:ind w:left="1440"/>
    </w:pPr>
  </w:style>
  <w:style w:type="paragraph" w:styleId="ListContinue5">
    <w:name w:val="List Continue 5"/>
    <w:basedOn w:val="Normal"/>
    <w:rsid w:val="008C51A8"/>
    <w:pPr>
      <w:spacing w:after="120"/>
      <w:ind w:left="1800"/>
    </w:pPr>
  </w:style>
  <w:style w:type="paragraph" w:styleId="ListNumber">
    <w:name w:val="List Number"/>
    <w:basedOn w:val="Normal"/>
    <w:rsid w:val="008C51A8"/>
    <w:pPr>
      <w:numPr>
        <w:numId w:val="35"/>
      </w:numPr>
    </w:pPr>
  </w:style>
  <w:style w:type="paragraph" w:styleId="ListNumber2">
    <w:name w:val="List Number 2"/>
    <w:basedOn w:val="Normal"/>
    <w:rsid w:val="008C51A8"/>
    <w:pPr>
      <w:numPr>
        <w:numId w:val="36"/>
      </w:numPr>
    </w:pPr>
  </w:style>
  <w:style w:type="paragraph" w:styleId="ListNumber3">
    <w:name w:val="List Number 3"/>
    <w:basedOn w:val="Normal"/>
    <w:rsid w:val="008C51A8"/>
    <w:pPr>
      <w:numPr>
        <w:numId w:val="37"/>
      </w:numPr>
    </w:pPr>
  </w:style>
  <w:style w:type="paragraph" w:styleId="ListNumber4">
    <w:name w:val="List Number 4"/>
    <w:basedOn w:val="Normal"/>
    <w:rsid w:val="008C51A8"/>
    <w:pPr>
      <w:numPr>
        <w:numId w:val="38"/>
      </w:numPr>
    </w:pPr>
  </w:style>
  <w:style w:type="paragraph" w:styleId="ListNumber5">
    <w:name w:val="List Number 5"/>
    <w:basedOn w:val="Normal"/>
    <w:rsid w:val="008C51A8"/>
    <w:pPr>
      <w:numPr>
        <w:numId w:val="39"/>
      </w:numPr>
    </w:pPr>
  </w:style>
  <w:style w:type="paragraph" w:styleId="MacroText">
    <w:name w:val="macro"/>
    <w:semiHidden/>
    <w:rsid w:val="008C51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zh-CN"/>
    </w:rPr>
  </w:style>
  <w:style w:type="paragraph" w:styleId="MessageHeader">
    <w:name w:val="Message Header"/>
    <w:basedOn w:val="Normal"/>
    <w:rsid w:val="008C51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C51A8"/>
  </w:style>
  <w:style w:type="paragraph" w:styleId="NormalIndent">
    <w:name w:val="Normal Indent"/>
    <w:basedOn w:val="Normal"/>
    <w:rsid w:val="008C51A8"/>
    <w:pPr>
      <w:ind w:left="720"/>
    </w:pPr>
  </w:style>
  <w:style w:type="paragraph" w:styleId="NoteHeading">
    <w:name w:val="Note Heading"/>
    <w:basedOn w:val="Normal"/>
    <w:next w:val="Normal"/>
    <w:rsid w:val="008C51A8"/>
  </w:style>
  <w:style w:type="paragraph" w:styleId="PlainText">
    <w:name w:val="Plain Text"/>
    <w:basedOn w:val="Normal"/>
    <w:rsid w:val="008C51A8"/>
    <w:rPr>
      <w:rFonts w:ascii="Courier New" w:hAnsi="Courier New" w:cs="Courier New"/>
      <w:sz w:val="20"/>
      <w:szCs w:val="20"/>
    </w:rPr>
  </w:style>
  <w:style w:type="paragraph" w:styleId="Salutation">
    <w:name w:val="Salutation"/>
    <w:basedOn w:val="Normal"/>
    <w:next w:val="Normal"/>
    <w:rsid w:val="008C51A8"/>
  </w:style>
  <w:style w:type="paragraph" w:styleId="Signature">
    <w:name w:val="Signature"/>
    <w:basedOn w:val="Normal"/>
    <w:rsid w:val="008C51A8"/>
    <w:pPr>
      <w:ind w:left="4320"/>
    </w:pPr>
  </w:style>
  <w:style w:type="paragraph" w:styleId="Subtitle">
    <w:name w:val="Subtitle"/>
    <w:basedOn w:val="Normal"/>
    <w:qFormat/>
    <w:rsid w:val="008C51A8"/>
    <w:pPr>
      <w:spacing w:after="60"/>
      <w:jc w:val="center"/>
      <w:outlineLvl w:val="1"/>
    </w:pPr>
    <w:rPr>
      <w:rFonts w:ascii="Arial" w:hAnsi="Arial" w:cs="Arial"/>
    </w:rPr>
  </w:style>
  <w:style w:type="paragraph" w:styleId="TableofAuthorities">
    <w:name w:val="table of authorities"/>
    <w:basedOn w:val="Normal"/>
    <w:next w:val="Normal"/>
    <w:semiHidden/>
    <w:rsid w:val="008C51A8"/>
    <w:pPr>
      <w:ind w:left="240" w:hanging="240"/>
    </w:pPr>
  </w:style>
  <w:style w:type="paragraph" w:styleId="TableofFigures">
    <w:name w:val="table of figures"/>
    <w:basedOn w:val="Normal"/>
    <w:next w:val="Normal"/>
    <w:semiHidden/>
    <w:rsid w:val="008C51A8"/>
  </w:style>
  <w:style w:type="paragraph" w:styleId="Title">
    <w:name w:val="Title"/>
    <w:basedOn w:val="Normal"/>
    <w:qFormat/>
    <w:rsid w:val="008C51A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C51A8"/>
    <w:pPr>
      <w:spacing w:before="120"/>
    </w:pPr>
    <w:rPr>
      <w:rFonts w:ascii="Arial" w:hAnsi="Arial" w:cs="Arial"/>
      <w:b/>
      <w:bCs/>
    </w:rPr>
  </w:style>
  <w:style w:type="paragraph" w:styleId="TOC1">
    <w:name w:val="toc 1"/>
    <w:basedOn w:val="Normal"/>
    <w:next w:val="Normal"/>
    <w:autoRedefine/>
    <w:semiHidden/>
    <w:rsid w:val="008C51A8"/>
  </w:style>
  <w:style w:type="paragraph" w:styleId="TOC2">
    <w:name w:val="toc 2"/>
    <w:basedOn w:val="Normal"/>
    <w:next w:val="Normal"/>
    <w:autoRedefine/>
    <w:semiHidden/>
    <w:rsid w:val="008C51A8"/>
    <w:pPr>
      <w:ind w:left="240"/>
    </w:pPr>
  </w:style>
  <w:style w:type="paragraph" w:styleId="TOC3">
    <w:name w:val="toc 3"/>
    <w:basedOn w:val="Normal"/>
    <w:next w:val="Normal"/>
    <w:autoRedefine/>
    <w:semiHidden/>
    <w:rsid w:val="008C51A8"/>
    <w:pPr>
      <w:ind w:left="480"/>
    </w:pPr>
  </w:style>
  <w:style w:type="paragraph" w:styleId="TOC4">
    <w:name w:val="toc 4"/>
    <w:basedOn w:val="Normal"/>
    <w:next w:val="Normal"/>
    <w:autoRedefine/>
    <w:semiHidden/>
    <w:rsid w:val="008C51A8"/>
    <w:pPr>
      <w:ind w:left="720"/>
    </w:pPr>
  </w:style>
  <w:style w:type="paragraph" w:styleId="TOC5">
    <w:name w:val="toc 5"/>
    <w:basedOn w:val="Normal"/>
    <w:next w:val="Normal"/>
    <w:autoRedefine/>
    <w:semiHidden/>
    <w:rsid w:val="008C51A8"/>
    <w:pPr>
      <w:ind w:left="960"/>
    </w:pPr>
  </w:style>
  <w:style w:type="paragraph" w:styleId="TOC6">
    <w:name w:val="toc 6"/>
    <w:basedOn w:val="Normal"/>
    <w:next w:val="Normal"/>
    <w:autoRedefine/>
    <w:semiHidden/>
    <w:rsid w:val="008C51A8"/>
    <w:pPr>
      <w:ind w:left="1200"/>
    </w:pPr>
  </w:style>
  <w:style w:type="paragraph" w:styleId="TOC7">
    <w:name w:val="toc 7"/>
    <w:basedOn w:val="Normal"/>
    <w:next w:val="Normal"/>
    <w:autoRedefine/>
    <w:semiHidden/>
    <w:rsid w:val="008C51A8"/>
    <w:pPr>
      <w:ind w:left="1440"/>
    </w:pPr>
  </w:style>
  <w:style w:type="paragraph" w:styleId="TOC8">
    <w:name w:val="toc 8"/>
    <w:basedOn w:val="Normal"/>
    <w:next w:val="Normal"/>
    <w:autoRedefine/>
    <w:semiHidden/>
    <w:rsid w:val="008C51A8"/>
    <w:pPr>
      <w:ind w:left="1680"/>
    </w:pPr>
  </w:style>
  <w:style w:type="paragraph" w:styleId="TOC9">
    <w:name w:val="toc 9"/>
    <w:basedOn w:val="Normal"/>
    <w:next w:val="Normal"/>
    <w:autoRedefine/>
    <w:semiHidden/>
    <w:rsid w:val="008C51A8"/>
    <w:pPr>
      <w:ind w:left="1920"/>
    </w:pPr>
  </w:style>
  <w:style w:type="paragraph" w:customStyle="1" w:styleId="PILbullets">
    <w:name w:val="PIL bullets"/>
    <w:basedOn w:val="Normal"/>
    <w:rsid w:val="001D3293"/>
    <w:pPr>
      <w:tabs>
        <w:tab w:val="num" w:pos="360"/>
      </w:tabs>
      <w:ind w:left="360" w:hanging="360"/>
    </w:pPr>
    <w:rPr>
      <w:rFonts w:eastAsia="Times New Roman"/>
      <w:snapToGrid w:val="0"/>
      <w:sz w:val="22"/>
      <w:szCs w:val="22"/>
      <w:lang w:val="en-GB" w:eastAsia="en-GB"/>
    </w:rPr>
  </w:style>
  <w:style w:type="character" w:styleId="Hyperlink">
    <w:name w:val="Hyperlink"/>
    <w:rsid w:val="00321539"/>
    <w:rPr>
      <w:color w:val="0000FF"/>
      <w:u w:val="single"/>
    </w:rPr>
  </w:style>
  <w:style w:type="paragraph" w:customStyle="1" w:styleId="Heading1b">
    <w:name w:val="Heading 1b"/>
    <w:basedOn w:val="BodyText"/>
    <w:rsid w:val="002957CA"/>
    <w:pPr>
      <w:spacing w:line="240" w:lineRule="auto"/>
      <w:ind w:left="1710" w:right="1423" w:hanging="540"/>
      <w:jc w:val="left"/>
    </w:pPr>
    <w:rPr>
      <w:b/>
      <w:szCs w:val="22"/>
    </w:rPr>
  </w:style>
  <w:style w:type="paragraph" w:customStyle="1" w:styleId="Heading2bulleted">
    <w:name w:val="Heading 2 bulleted"/>
    <w:basedOn w:val="Normal"/>
    <w:rsid w:val="00567DCA"/>
    <w:pPr>
      <w:numPr>
        <w:numId w:val="43"/>
      </w:numPr>
    </w:pPr>
    <w:rPr>
      <w:rFonts w:eastAsia="Times New Roman"/>
      <w:b/>
      <w:sz w:val="22"/>
      <w:szCs w:val="22"/>
      <w:lang w:val="en-GB" w:eastAsia="en-US"/>
    </w:rPr>
  </w:style>
  <w:style w:type="character" w:styleId="EndnoteReference">
    <w:name w:val="endnote reference"/>
    <w:rsid w:val="009214F8"/>
    <w:rPr>
      <w:vertAlign w:val="superscript"/>
    </w:rPr>
  </w:style>
  <w:style w:type="character" w:customStyle="1" w:styleId="CommentTextChar">
    <w:name w:val="Comment Text Char"/>
    <w:link w:val="CommentText"/>
    <w:uiPriority w:val="99"/>
    <w:semiHidden/>
    <w:locked/>
    <w:rsid w:val="003B7DAC"/>
    <w:rPr>
      <w:rFonts w:eastAsia="SimSun"/>
      <w:lang w:val="en-US" w:eastAsia="zh-CN" w:bidi="ar-SA"/>
    </w:rPr>
  </w:style>
  <w:style w:type="paragraph" w:customStyle="1" w:styleId="Bibliografia1">
    <w:name w:val="Bibliografia1"/>
    <w:basedOn w:val="Normal"/>
    <w:next w:val="Normal"/>
    <w:uiPriority w:val="37"/>
    <w:semiHidden/>
    <w:unhideWhenUsed/>
    <w:rsid w:val="004836CA"/>
  </w:style>
  <w:style w:type="paragraph" w:customStyle="1" w:styleId="Cytatintensywny1">
    <w:name w:val="Cytat intensywny1"/>
    <w:basedOn w:val="Normal"/>
    <w:next w:val="Normal"/>
    <w:link w:val="CytatintensywnyZnak"/>
    <w:uiPriority w:val="30"/>
    <w:qFormat/>
    <w:rsid w:val="004836CA"/>
    <w:pPr>
      <w:pBdr>
        <w:bottom w:val="single" w:sz="4" w:space="4" w:color="4F81BD"/>
      </w:pBdr>
      <w:spacing w:before="200" w:after="280"/>
      <w:ind w:left="936" w:right="936"/>
    </w:pPr>
    <w:rPr>
      <w:b/>
      <w:bCs/>
      <w:i/>
      <w:iCs/>
      <w:color w:val="4F81BD"/>
    </w:rPr>
  </w:style>
  <w:style w:type="character" w:customStyle="1" w:styleId="CytatintensywnyZnak">
    <w:name w:val="Cytat intensywny Znak"/>
    <w:link w:val="Cytatintensywny1"/>
    <w:uiPriority w:val="30"/>
    <w:rsid w:val="004836CA"/>
    <w:rPr>
      <w:b/>
      <w:bCs/>
      <w:i/>
      <w:iCs/>
      <w:color w:val="4F81BD"/>
      <w:sz w:val="24"/>
      <w:szCs w:val="24"/>
      <w:lang w:eastAsia="zh-CN"/>
    </w:rPr>
  </w:style>
  <w:style w:type="paragraph" w:customStyle="1" w:styleId="Akapitzlist1">
    <w:name w:val="Akapit z listą1"/>
    <w:basedOn w:val="Normal"/>
    <w:uiPriority w:val="34"/>
    <w:qFormat/>
    <w:rsid w:val="004836CA"/>
    <w:pPr>
      <w:ind w:left="720"/>
    </w:pPr>
  </w:style>
  <w:style w:type="paragraph" w:customStyle="1" w:styleId="Bezodstpw1">
    <w:name w:val="Bez odstępów1"/>
    <w:uiPriority w:val="1"/>
    <w:qFormat/>
    <w:rsid w:val="004836CA"/>
    <w:rPr>
      <w:sz w:val="24"/>
      <w:szCs w:val="24"/>
      <w:lang w:val="en-US" w:eastAsia="zh-CN"/>
    </w:rPr>
  </w:style>
  <w:style w:type="paragraph" w:customStyle="1" w:styleId="Cytat1">
    <w:name w:val="Cytat1"/>
    <w:basedOn w:val="Normal"/>
    <w:next w:val="Normal"/>
    <w:link w:val="CytatZnak"/>
    <w:uiPriority w:val="29"/>
    <w:qFormat/>
    <w:rsid w:val="004836CA"/>
    <w:rPr>
      <w:i/>
      <w:iCs/>
      <w:color w:val="000000"/>
    </w:rPr>
  </w:style>
  <w:style w:type="character" w:customStyle="1" w:styleId="CytatZnak">
    <w:name w:val="Cytat Znak"/>
    <w:link w:val="Cytat1"/>
    <w:uiPriority w:val="29"/>
    <w:rsid w:val="004836CA"/>
    <w:rPr>
      <w:i/>
      <w:iCs/>
      <w:color w:val="000000"/>
      <w:sz w:val="24"/>
      <w:szCs w:val="24"/>
      <w:lang w:eastAsia="zh-CN"/>
    </w:rPr>
  </w:style>
  <w:style w:type="paragraph" w:customStyle="1" w:styleId="Nagwekspisutreci1">
    <w:name w:val="Nagłówek spisu treści1"/>
    <w:basedOn w:val="Heading1"/>
    <w:next w:val="Normal"/>
    <w:uiPriority w:val="39"/>
    <w:qFormat/>
    <w:rsid w:val="004836CA"/>
    <w:pPr>
      <w:keepNext/>
      <w:spacing w:after="60" w:line="240" w:lineRule="auto"/>
      <w:ind w:left="0" w:firstLine="0"/>
      <w:outlineLvl w:val="9"/>
    </w:pPr>
    <w:rPr>
      <w:rFonts w:ascii="Cambria" w:hAnsi="Cambria"/>
      <w:bCs/>
      <w:caps w:val="0"/>
      <w:kern w:val="32"/>
      <w:sz w:val="32"/>
      <w:szCs w:val="32"/>
      <w:lang w:eastAsia="zh-CN"/>
    </w:rPr>
  </w:style>
  <w:style w:type="character" w:customStyle="1" w:styleId="ZnakZnak">
    <w:name w:val="Znak Znak"/>
    <w:semiHidden/>
    <w:locked/>
    <w:rsid w:val="00CC7B89"/>
    <w:rPr>
      <w:color w:val="000000"/>
      <w:lang w:val="pl-PL" w:eastAsia="pl-PL"/>
    </w:rPr>
  </w:style>
  <w:style w:type="paragraph" w:customStyle="1" w:styleId="Poprawka1">
    <w:name w:val="Poprawka1"/>
    <w:hidden/>
    <w:uiPriority w:val="99"/>
    <w:semiHidden/>
    <w:rsid w:val="00654824"/>
    <w:rPr>
      <w:sz w:val="24"/>
      <w:szCs w:val="24"/>
      <w:lang w:val="en-US" w:eastAsia="zh-CN"/>
    </w:rPr>
  </w:style>
  <w:style w:type="paragraph" w:customStyle="1" w:styleId="BodytextAgency">
    <w:name w:val="Body text (Agency)"/>
    <w:basedOn w:val="Normal"/>
    <w:link w:val="BodytextAgencyChar"/>
    <w:qFormat/>
    <w:rsid w:val="003A2559"/>
    <w:pPr>
      <w:spacing w:after="140" w:line="280" w:lineRule="atLeast"/>
    </w:pPr>
    <w:rPr>
      <w:rFonts w:ascii="Verdana" w:hAnsi="Verdana"/>
      <w:sz w:val="18"/>
      <w:szCs w:val="20"/>
      <w:lang w:val="pl-PL" w:eastAsia="pl-PL"/>
    </w:rPr>
  </w:style>
  <w:style w:type="paragraph" w:customStyle="1" w:styleId="DraftingNotesAgency">
    <w:name w:val="Drafting Notes (Agency)"/>
    <w:basedOn w:val="Normal"/>
    <w:next w:val="BodytextAgency"/>
    <w:link w:val="DraftingNotesAgencyChar"/>
    <w:rsid w:val="003A2559"/>
    <w:pPr>
      <w:spacing w:after="140" w:line="280" w:lineRule="atLeast"/>
    </w:pPr>
    <w:rPr>
      <w:rFonts w:ascii="Courier New" w:hAnsi="Courier New"/>
      <w:i/>
      <w:color w:val="339966"/>
      <w:sz w:val="18"/>
      <w:szCs w:val="20"/>
      <w:lang w:val="pl-PL" w:eastAsia="pl-PL"/>
    </w:rPr>
  </w:style>
  <w:style w:type="paragraph" w:customStyle="1" w:styleId="No-numheading3Agency">
    <w:name w:val="No-num heading 3 (Agency)"/>
    <w:basedOn w:val="Normal"/>
    <w:next w:val="BodytextAgency"/>
    <w:link w:val="No-numheading3AgencyChar"/>
    <w:uiPriority w:val="99"/>
    <w:rsid w:val="003A2559"/>
    <w:pPr>
      <w:keepNext/>
      <w:spacing w:before="280" w:after="220"/>
      <w:outlineLvl w:val="2"/>
    </w:pPr>
    <w:rPr>
      <w:rFonts w:ascii="Verdana" w:hAnsi="Verdana"/>
      <w:b/>
      <w:kern w:val="32"/>
      <w:sz w:val="22"/>
      <w:szCs w:val="20"/>
      <w:lang w:val="pl-PL" w:eastAsia="pl-PL"/>
    </w:rPr>
  </w:style>
  <w:style w:type="character" w:customStyle="1" w:styleId="DraftingNotesAgencyChar">
    <w:name w:val="Drafting Notes (Agency) Char"/>
    <w:link w:val="DraftingNotesAgency"/>
    <w:locked/>
    <w:rsid w:val="003A2559"/>
    <w:rPr>
      <w:rFonts w:ascii="Courier New" w:hAnsi="Courier New"/>
      <w:i/>
      <w:color w:val="339966"/>
      <w:sz w:val="18"/>
      <w:lang w:val="pl-PL" w:eastAsia="pl-PL"/>
    </w:rPr>
  </w:style>
  <w:style w:type="character" w:customStyle="1" w:styleId="BodytextAgencyChar">
    <w:name w:val="Body text (Agency) Char"/>
    <w:link w:val="BodytextAgency"/>
    <w:locked/>
    <w:rsid w:val="003A2559"/>
    <w:rPr>
      <w:rFonts w:ascii="Verdana" w:hAnsi="Verdana"/>
      <w:sz w:val="18"/>
      <w:lang w:val="pl-PL" w:eastAsia="pl-PL"/>
    </w:rPr>
  </w:style>
  <w:style w:type="character" w:customStyle="1" w:styleId="No-numheading3AgencyChar">
    <w:name w:val="No-num heading 3 (Agency) Char"/>
    <w:link w:val="No-numheading3Agency"/>
    <w:uiPriority w:val="99"/>
    <w:locked/>
    <w:rsid w:val="003A2559"/>
    <w:rPr>
      <w:rFonts w:ascii="Verdana" w:hAnsi="Verdana"/>
      <w:b/>
      <w:kern w:val="32"/>
      <w:sz w:val="22"/>
      <w:lang w:val="pl-PL" w:eastAsia="pl-PL"/>
    </w:rPr>
  </w:style>
  <w:style w:type="character" w:styleId="FootnoteReference">
    <w:name w:val="footnote reference"/>
    <w:rsid w:val="009F2DCE"/>
    <w:rPr>
      <w:vertAlign w:val="superscript"/>
    </w:rPr>
  </w:style>
  <w:style w:type="character" w:customStyle="1" w:styleId="FootnoteTextChar">
    <w:name w:val="Footnote Text Char"/>
    <w:link w:val="FootnoteText"/>
    <w:rsid w:val="009F2DCE"/>
    <w:rPr>
      <w:rFonts w:eastAsia="Times New Roman"/>
      <w:lang w:val="en-CA"/>
    </w:rPr>
  </w:style>
  <w:style w:type="character" w:customStyle="1" w:styleId="BodyTextChar">
    <w:name w:val="Body Text Char"/>
    <w:link w:val="BodyText"/>
    <w:rsid w:val="00EC38C1"/>
    <w:rPr>
      <w:rFonts w:eastAsia="Times New Roman"/>
      <w:sz w:val="22"/>
      <w:lang w:val="en-GB"/>
    </w:rPr>
  </w:style>
  <w:style w:type="paragraph" w:customStyle="1" w:styleId="PILMAHaddress">
    <w:name w:val="PIL MAH address"/>
    <w:basedOn w:val="Normal"/>
    <w:rsid w:val="00EC38C1"/>
    <w:pPr>
      <w:tabs>
        <w:tab w:val="left" w:pos="4320"/>
      </w:tabs>
    </w:pPr>
    <w:rPr>
      <w:rFonts w:eastAsia="Times New Roman"/>
      <w:sz w:val="22"/>
      <w:szCs w:val="22"/>
      <w:lang w:val="en-GB" w:eastAsia="en-US"/>
    </w:rPr>
  </w:style>
  <w:style w:type="paragraph" w:customStyle="1" w:styleId="Default">
    <w:name w:val="Default"/>
    <w:rsid w:val="00810987"/>
    <w:pPr>
      <w:autoSpaceDE w:val="0"/>
      <w:autoSpaceDN w:val="0"/>
      <w:adjustRightInd w:val="0"/>
    </w:pPr>
    <w:rPr>
      <w:color w:val="000000"/>
      <w:sz w:val="24"/>
      <w:szCs w:val="24"/>
      <w:lang w:val="en-US" w:eastAsia="zh-CN"/>
    </w:rPr>
  </w:style>
  <w:style w:type="paragraph" w:styleId="Revision">
    <w:name w:val="Revision"/>
    <w:hidden/>
    <w:uiPriority w:val="99"/>
    <w:semiHidden/>
    <w:rsid w:val="00BC08B8"/>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626">
      <w:bodyDiv w:val="1"/>
      <w:marLeft w:val="0"/>
      <w:marRight w:val="0"/>
      <w:marTop w:val="0"/>
      <w:marBottom w:val="0"/>
      <w:divBdr>
        <w:top w:val="none" w:sz="0" w:space="0" w:color="auto"/>
        <w:left w:val="none" w:sz="0" w:space="0" w:color="auto"/>
        <w:bottom w:val="none" w:sz="0" w:space="0" w:color="auto"/>
        <w:right w:val="none" w:sz="0" w:space="0" w:color="auto"/>
      </w:divBdr>
    </w:div>
    <w:div w:id="13385694">
      <w:bodyDiv w:val="1"/>
      <w:marLeft w:val="0"/>
      <w:marRight w:val="0"/>
      <w:marTop w:val="0"/>
      <w:marBottom w:val="0"/>
      <w:divBdr>
        <w:top w:val="none" w:sz="0" w:space="0" w:color="auto"/>
        <w:left w:val="none" w:sz="0" w:space="0" w:color="auto"/>
        <w:bottom w:val="none" w:sz="0" w:space="0" w:color="auto"/>
        <w:right w:val="none" w:sz="0" w:space="0" w:color="auto"/>
      </w:divBdr>
    </w:div>
    <w:div w:id="60368171">
      <w:bodyDiv w:val="1"/>
      <w:marLeft w:val="0"/>
      <w:marRight w:val="0"/>
      <w:marTop w:val="0"/>
      <w:marBottom w:val="0"/>
      <w:divBdr>
        <w:top w:val="none" w:sz="0" w:space="0" w:color="auto"/>
        <w:left w:val="none" w:sz="0" w:space="0" w:color="auto"/>
        <w:bottom w:val="none" w:sz="0" w:space="0" w:color="auto"/>
        <w:right w:val="none" w:sz="0" w:space="0" w:color="auto"/>
      </w:divBdr>
    </w:div>
    <w:div w:id="117915123">
      <w:bodyDiv w:val="1"/>
      <w:marLeft w:val="0"/>
      <w:marRight w:val="0"/>
      <w:marTop w:val="0"/>
      <w:marBottom w:val="0"/>
      <w:divBdr>
        <w:top w:val="none" w:sz="0" w:space="0" w:color="auto"/>
        <w:left w:val="none" w:sz="0" w:space="0" w:color="auto"/>
        <w:bottom w:val="none" w:sz="0" w:space="0" w:color="auto"/>
        <w:right w:val="none" w:sz="0" w:space="0" w:color="auto"/>
      </w:divBdr>
    </w:div>
    <w:div w:id="122238914">
      <w:bodyDiv w:val="1"/>
      <w:marLeft w:val="0"/>
      <w:marRight w:val="0"/>
      <w:marTop w:val="0"/>
      <w:marBottom w:val="0"/>
      <w:divBdr>
        <w:top w:val="none" w:sz="0" w:space="0" w:color="auto"/>
        <w:left w:val="none" w:sz="0" w:space="0" w:color="auto"/>
        <w:bottom w:val="none" w:sz="0" w:space="0" w:color="auto"/>
        <w:right w:val="none" w:sz="0" w:space="0" w:color="auto"/>
      </w:divBdr>
    </w:div>
    <w:div w:id="143863638">
      <w:bodyDiv w:val="1"/>
      <w:marLeft w:val="0"/>
      <w:marRight w:val="0"/>
      <w:marTop w:val="0"/>
      <w:marBottom w:val="0"/>
      <w:divBdr>
        <w:top w:val="none" w:sz="0" w:space="0" w:color="auto"/>
        <w:left w:val="none" w:sz="0" w:space="0" w:color="auto"/>
        <w:bottom w:val="none" w:sz="0" w:space="0" w:color="auto"/>
        <w:right w:val="none" w:sz="0" w:space="0" w:color="auto"/>
      </w:divBdr>
    </w:div>
    <w:div w:id="244845659">
      <w:bodyDiv w:val="1"/>
      <w:marLeft w:val="0"/>
      <w:marRight w:val="0"/>
      <w:marTop w:val="0"/>
      <w:marBottom w:val="0"/>
      <w:divBdr>
        <w:top w:val="none" w:sz="0" w:space="0" w:color="auto"/>
        <w:left w:val="none" w:sz="0" w:space="0" w:color="auto"/>
        <w:bottom w:val="none" w:sz="0" w:space="0" w:color="auto"/>
        <w:right w:val="none" w:sz="0" w:space="0" w:color="auto"/>
      </w:divBdr>
    </w:div>
    <w:div w:id="699404462">
      <w:bodyDiv w:val="1"/>
      <w:marLeft w:val="0"/>
      <w:marRight w:val="0"/>
      <w:marTop w:val="0"/>
      <w:marBottom w:val="0"/>
      <w:divBdr>
        <w:top w:val="none" w:sz="0" w:space="0" w:color="auto"/>
        <w:left w:val="none" w:sz="0" w:space="0" w:color="auto"/>
        <w:bottom w:val="none" w:sz="0" w:space="0" w:color="auto"/>
        <w:right w:val="none" w:sz="0" w:space="0" w:color="auto"/>
      </w:divBdr>
    </w:div>
    <w:div w:id="840464333">
      <w:bodyDiv w:val="1"/>
      <w:marLeft w:val="0"/>
      <w:marRight w:val="0"/>
      <w:marTop w:val="0"/>
      <w:marBottom w:val="0"/>
      <w:divBdr>
        <w:top w:val="none" w:sz="0" w:space="0" w:color="auto"/>
        <w:left w:val="none" w:sz="0" w:space="0" w:color="auto"/>
        <w:bottom w:val="none" w:sz="0" w:space="0" w:color="auto"/>
        <w:right w:val="none" w:sz="0" w:space="0" w:color="auto"/>
      </w:divBdr>
    </w:div>
    <w:div w:id="1096317975">
      <w:bodyDiv w:val="1"/>
      <w:marLeft w:val="0"/>
      <w:marRight w:val="0"/>
      <w:marTop w:val="0"/>
      <w:marBottom w:val="0"/>
      <w:divBdr>
        <w:top w:val="none" w:sz="0" w:space="0" w:color="auto"/>
        <w:left w:val="none" w:sz="0" w:space="0" w:color="auto"/>
        <w:bottom w:val="none" w:sz="0" w:space="0" w:color="auto"/>
        <w:right w:val="none" w:sz="0" w:space="0" w:color="auto"/>
      </w:divBdr>
    </w:div>
    <w:div w:id="1134255979">
      <w:bodyDiv w:val="1"/>
      <w:marLeft w:val="0"/>
      <w:marRight w:val="0"/>
      <w:marTop w:val="0"/>
      <w:marBottom w:val="0"/>
      <w:divBdr>
        <w:top w:val="none" w:sz="0" w:space="0" w:color="auto"/>
        <w:left w:val="none" w:sz="0" w:space="0" w:color="auto"/>
        <w:bottom w:val="none" w:sz="0" w:space="0" w:color="auto"/>
        <w:right w:val="none" w:sz="0" w:space="0" w:color="auto"/>
      </w:divBdr>
    </w:div>
    <w:div w:id="1168447526">
      <w:bodyDiv w:val="1"/>
      <w:marLeft w:val="0"/>
      <w:marRight w:val="0"/>
      <w:marTop w:val="0"/>
      <w:marBottom w:val="0"/>
      <w:divBdr>
        <w:top w:val="none" w:sz="0" w:space="0" w:color="auto"/>
        <w:left w:val="none" w:sz="0" w:space="0" w:color="auto"/>
        <w:bottom w:val="none" w:sz="0" w:space="0" w:color="auto"/>
        <w:right w:val="none" w:sz="0" w:space="0" w:color="auto"/>
      </w:divBdr>
    </w:div>
    <w:div w:id="1338925425">
      <w:bodyDiv w:val="1"/>
      <w:marLeft w:val="0"/>
      <w:marRight w:val="0"/>
      <w:marTop w:val="0"/>
      <w:marBottom w:val="0"/>
      <w:divBdr>
        <w:top w:val="none" w:sz="0" w:space="0" w:color="auto"/>
        <w:left w:val="none" w:sz="0" w:space="0" w:color="auto"/>
        <w:bottom w:val="none" w:sz="0" w:space="0" w:color="auto"/>
        <w:right w:val="none" w:sz="0" w:space="0" w:color="auto"/>
      </w:divBdr>
    </w:div>
    <w:div w:id="1424179672">
      <w:bodyDiv w:val="1"/>
      <w:marLeft w:val="0"/>
      <w:marRight w:val="0"/>
      <w:marTop w:val="0"/>
      <w:marBottom w:val="0"/>
      <w:divBdr>
        <w:top w:val="none" w:sz="0" w:space="0" w:color="auto"/>
        <w:left w:val="none" w:sz="0" w:space="0" w:color="auto"/>
        <w:bottom w:val="none" w:sz="0" w:space="0" w:color="auto"/>
        <w:right w:val="none" w:sz="0" w:space="0" w:color="auto"/>
      </w:divBdr>
    </w:div>
    <w:div w:id="1515529739">
      <w:bodyDiv w:val="1"/>
      <w:marLeft w:val="0"/>
      <w:marRight w:val="0"/>
      <w:marTop w:val="0"/>
      <w:marBottom w:val="0"/>
      <w:divBdr>
        <w:top w:val="none" w:sz="0" w:space="0" w:color="auto"/>
        <w:left w:val="none" w:sz="0" w:space="0" w:color="auto"/>
        <w:bottom w:val="none" w:sz="0" w:space="0" w:color="auto"/>
        <w:right w:val="none" w:sz="0" w:space="0" w:color="auto"/>
      </w:divBdr>
    </w:div>
    <w:div w:id="1572039038">
      <w:bodyDiv w:val="1"/>
      <w:marLeft w:val="0"/>
      <w:marRight w:val="0"/>
      <w:marTop w:val="0"/>
      <w:marBottom w:val="0"/>
      <w:divBdr>
        <w:top w:val="none" w:sz="0" w:space="0" w:color="auto"/>
        <w:left w:val="none" w:sz="0" w:space="0" w:color="auto"/>
        <w:bottom w:val="none" w:sz="0" w:space="0" w:color="auto"/>
        <w:right w:val="none" w:sz="0" w:space="0" w:color="auto"/>
      </w:divBdr>
    </w:div>
    <w:div w:id="1581676592">
      <w:bodyDiv w:val="1"/>
      <w:marLeft w:val="0"/>
      <w:marRight w:val="0"/>
      <w:marTop w:val="0"/>
      <w:marBottom w:val="0"/>
      <w:divBdr>
        <w:top w:val="none" w:sz="0" w:space="0" w:color="auto"/>
        <w:left w:val="none" w:sz="0" w:space="0" w:color="auto"/>
        <w:bottom w:val="none" w:sz="0" w:space="0" w:color="auto"/>
        <w:right w:val="none" w:sz="0" w:space="0" w:color="auto"/>
      </w:divBdr>
    </w:div>
    <w:div w:id="1603763263">
      <w:bodyDiv w:val="1"/>
      <w:marLeft w:val="0"/>
      <w:marRight w:val="0"/>
      <w:marTop w:val="0"/>
      <w:marBottom w:val="0"/>
      <w:divBdr>
        <w:top w:val="none" w:sz="0" w:space="0" w:color="auto"/>
        <w:left w:val="none" w:sz="0" w:space="0" w:color="auto"/>
        <w:bottom w:val="none" w:sz="0" w:space="0" w:color="auto"/>
        <w:right w:val="none" w:sz="0" w:space="0" w:color="auto"/>
      </w:divBdr>
    </w:div>
    <w:div w:id="1849179026">
      <w:bodyDiv w:val="1"/>
      <w:marLeft w:val="0"/>
      <w:marRight w:val="0"/>
      <w:marTop w:val="0"/>
      <w:marBottom w:val="0"/>
      <w:divBdr>
        <w:top w:val="none" w:sz="0" w:space="0" w:color="auto"/>
        <w:left w:val="none" w:sz="0" w:space="0" w:color="auto"/>
        <w:bottom w:val="none" w:sz="0" w:space="0" w:color="auto"/>
        <w:right w:val="none" w:sz="0" w:space="0" w:color="auto"/>
      </w:divBdr>
    </w:div>
    <w:div w:id="2102290079">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EA5BB-C385-41A0-9232-BFAFBAB0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136DD-31C2-4C26-8520-614AF977825E}">
  <ds:schemaRefs>
    <ds:schemaRef ds:uri="http://schemas.microsoft.com/sharepoint/v3/contenttype/forms"/>
  </ds:schemaRefs>
</ds:datastoreItem>
</file>

<file path=customXml/itemProps3.xml><?xml version="1.0" encoding="utf-8"?>
<ds:datastoreItem xmlns:ds="http://schemas.openxmlformats.org/officeDocument/2006/customXml" ds:itemID="{E1A2FF17-16B4-4CB6-A3E8-2A4F5C7780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18305</Words>
  <Characters>104342</Characters>
  <Application>Microsoft Office Word</Application>
  <DocSecurity>0</DocSecurity>
  <Lines>869</Lines>
  <Paragraphs>244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emea-combined-h-236-pl-highlighted</vt:lpstr>
      <vt:lpstr>Ferriprox, INN-deferiprone</vt:lpstr>
    </vt:vector>
  </TitlesOfParts>
  <Company>Apotex Inc.</Company>
  <LinksUpToDate>false</LinksUpToDate>
  <CharactersWithSpaces>122403</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emea-combined-h-236-pl-highlighted</dc:title>
  <dc:subject>EPAR</dc:subject>
  <dc:creator>CHMP</dc:creator>
  <cp:keywords>Ferriprox, INN-deferiprone</cp:keywords>
  <cp:lastModifiedBy>Voutsas Achilleas</cp:lastModifiedBy>
  <cp:revision>2</cp:revision>
  <cp:lastPrinted>2013-04-29T18:37:00Z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11:56:15</vt:lpwstr>
  </property>
  <property fmtid="{D5CDD505-2E9C-101B-9397-08002B2CF9AE}" pid="6" name="DM_Creator_Name">
    <vt:lpwstr>Pieri Hanna</vt:lpwstr>
  </property>
  <property fmtid="{D5CDD505-2E9C-101B-9397-08002B2CF9AE}" pid="7" name="DM_DocRefId">
    <vt:lpwstr>EMA/9422/2021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487167</vt:lpwstr>
  </property>
  <property fmtid="{D5CDD505-2E9C-101B-9397-08002B2CF9AE}" pid="13" name="DM_emea_doc_ref_id">
    <vt:lpwstr>EMA/9422/2021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11:56:15</vt:lpwstr>
  </property>
  <property fmtid="{D5CDD505-2E9C-101B-9397-08002B2CF9AE}" pid="43" name="DM_Modifier_Name">
    <vt:lpwstr>Pieri Hanna</vt:lpwstr>
  </property>
  <property fmtid="{D5CDD505-2E9C-101B-9397-08002B2CF9AE}" pid="44" name="DM_Modify_Date">
    <vt:lpwstr>07/01/2021 11:56:15</vt:lpwstr>
  </property>
  <property fmtid="{D5CDD505-2E9C-101B-9397-08002B2CF9AE}" pid="45" name="DM_Name">
    <vt:lpwstr>emea-combined-h-236-pl-highlighted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2021-06-03T23:46:20Z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834d2abb-8b70-4b28-bdcb-12893adafdf1</vt:lpwstr>
  </property>
  <property fmtid="{D5CDD505-2E9C-101B-9397-08002B2CF9AE}" pid="59" name="MSIP_Label_0eea11ca-d417-4147-80ed-01a58412c458_ContentBits">
    <vt:lpwstr>2</vt:lpwstr>
  </property>
</Properties>
</file>