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16D" w:rsidRPr="00CB24C6" w:rsidRDefault="0002616D">
      <w:pPr>
        <w:suppressAutoHyphens/>
        <w:ind w:right="14"/>
        <w:rPr>
          <w:sz w:val="22"/>
          <w:szCs w:val="22"/>
          <w:lang w:val="pt-PT"/>
        </w:rPr>
      </w:pPr>
      <w:bookmarkStart w:id="0" w:name="_GoBack"/>
      <w:bookmarkEnd w:id="0"/>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pStyle w:val="Heading4"/>
        <w:rPr>
          <w:szCs w:val="22"/>
        </w:rPr>
      </w:pPr>
      <w:r w:rsidRPr="00CB24C6">
        <w:rPr>
          <w:szCs w:val="22"/>
        </w:rPr>
        <w:t>ANEXO I</w:t>
      </w:r>
    </w:p>
    <w:p w:rsidR="0002616D" w:rsidRPr="00CB24C6" w:rsidRDefault="0002616D">
      <w:pPr>
        <w:suppressAutoHyphens/>
        <w:ind w:right="14"/>
        <w:jc w:val="center"/>
        <w:rPr>
          <w:b/>
          <w:sz w:val="22"/>
          <w:szCs w:val="22"/>
          <w:lang w:val="pt-PT"/>
        </w:rPr>
      </w:pPr>
    </w:p>
    <w:p w:rsidR="0002616D" w:rsidRPr="00CB24C6" w:rsidRDefault="0002616D">
      <w:pPr>
        <w:pStyle w:val="TitleA"/>
      </w:pPr>
      <w:r w:rsidRPr="00CB24C6">
        <w:t>RESUMO DAS CARACTERÍSTICAS DO MEDICAMENTO</w:t>
      </w:r>
    </w:p>
    <w:p w:rsidR="0002616D" w:rsidRPr="00CB24C6" w:rsidRDefault="0002616D">
      <w:pPr>
        <w:suppressAutoHyphens/>
        <w:ind w:left="567" w:hanging="567"/>
        <w:rPr>
          <w:sz w:val="22"/>
          <w:szCs w:val="22"/>
          <w:lang w:val="pt-PT"/>
        </w:rPr>
      </w:pPr>
      <w:r w:rsidRPr="00CB24C6">
        <w:rPr>
          <w:sz w:val="22"/>
          <w:szCs w:val="22"/>
          <w:lang w:val="pt-PT"/>
        </w:rPr>
        <w:br w:type="page"/>
      </w:r>
      <w:r w:rsidRPr="00CB24C6">
        <w:rPr>
          <w:b/>
          <w:sz w:val="22"/>
          <w:szCs w:val="22"/>
          <w:lang w:val="pt-PT"/>
        </w:rPr>
        <w:lastRenderedPageBreak/>
        <w:t>1.</w:t>
      </w:r>
      <w:r w:rsidRPr="00CB24C6">
        <w:rPr>
          <w:b/>
          <w:sz w:val="22"/>
          <w:szCs w:val="22"/>
          <w:lang w:val="pt-PT"/>
        </w:rPr>
        <w:tab/>
        <w:t>NOME DO MEDICAMENTO</w:t>
      </w:r>
    </w:p>
    <w:p w:rsidR="0002616D" w:rsidRPr="00CB24C6" w:rsidRDefault="0002616D">
      <w:pPr>
        <w:suppressAutoHyphens/>
        <w:rPr>
          <w:sz w:val="22"/>
          <w:szCs w:val="22"/>
          <w:lang w:val="pt-PT"/>
        </w:rPr>
      </w:pPr>
    </w:p>
    <w:p w:rsidR="0002616D" w:rsidRPr="00CB24C6" w:rsidRDefault="0002616D">
      <w:pPr>
        <w:rPr>
          <w:sz w:val="22"/>
          <w:szCs w:val="22"/>
          <w:lang w:val="pt-PT"/>
        </w:rPr>
      </w:pPr>
      <w:r w:rsidRPr="00CB24C6">
        <w:rPr>
          <w:sz w:val="22"/>
          <w:szCs w:val="22"/>
          <w:lang w:val="pt-PT"/>
        </w:rPr>
        <w:t>Ferriprox 500 mg comprimidos revestidos por película</w:t>
      </w:r>
    </w:p>
    <w:p w:rsidR="000E367A" w:rsidRPr="00CB24C6" w:rsidRDefault="000E367A" w:rsidP="000E367A">
      <w:pPr>
        <w:rPr>
          <w:sz w:val="22"/>
          <w:szCs w:val="22"/>
          <w:lang w:val="pt-PT"/>
        </w:rPr>
      </w:pPr>
      <w:r w:rsidRPr="00CB24C6">
        <w:rPr>
          <w:sz w:val="22"/>
          <w:szCs w:val="22"/>
          <w:lang w:val="pt-PT"/>
        </w:rPr>
        <w:t>Ferriprox 1000 mg comprimidos revestidos por película</w:t>
      </w: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ind w:left="567" w:hanging="567"/>
        <w:rPr>
          <w:sz w:val="22"/>
          <w:szCs w:val="22"/>
          <w:lang w:val="pt-PT"/>
        </w:rPr>
      </w:pPr>
      <w:r w:rsidRPr="00CB24C6">
        <w:rPr>
          <w:b/>
          <w:sz w:val="22"/>
          <w:szCs w:val="22"/>
          <w:lang w:val="pt-PT"/>
        </w:rPr>
        <w:t>2.</w:t>
      </w:r>
      <w:r w:rsidRPr="00CB24C6">
        <w:rPr>
          <w:b/>
          <w:sz w:val="22"/>
          <w:szCs w:val="22"/>
          <w:lang w:val="pt-PT"/>
        </w:rPr>
        <w:tab/>
        <w:t>COMPOSIÇÃO QUALITATIVA E QUANTITATIVA</w:t>
      </w:r>
    </w:p>
    <w:p w:rsidR="0002616D" w:rsidRPr="00CB24C6" w:rsidRDefault="0002616D">
      <w:pPr>
        <w:suppressAutoHyphens/>
        <w:rPr>
          <w:sz w:val="22"/>
          <w:szCs w:val="22"/>
          <w:lang w:val="pt-PT"/>
        </w:rPr>
      </w:pPr>
    </w:p>
    <w:p w:rsidR="000E367A" w:rsidRPr="000E367A" w:rsidRDefault="000E367A" w:rsidP="000E367A">
      <w:pPr>
        <w:keepNext/>
        <w:rPr>
          <w:sz w:val="22"/>
          <w:szCs w:val="22"/>
          <w:u w:val="single"/>
          <w:lang w:val="pt-PT"/>
        </w:rPr>
      </w:pPr>
      <w:r w:rsidRPr="000E367A">
        <w:rPr>
          <w:sz w:val="22"/>
          <w:szCs w:val="22"/>
          <w:u w:val="single"/>
          <w:lang w:val="pt-PT"/>
        </w:rPr>
        <w:t>Ferriprox 500 mg comprimidos revestidos por película</w:t>
      </w:r>
    </w:p>
    <w:p w:rsidR="0002616D" w:rsidRPr="00CB24C6" w:rsidRDefault="0002616D">
      <w:pPr>
        <w:rPr>
          <w:sz w:val="22"/>
          <w:szCs w:val="22"/>
          <w:lang w:val="pt-PT"/>
        </w:rPr>
      </w:pPr>
      <w:r w:rsidRPr="00CB24C6">
        <w:rPr>
          <w:sz w:val="22"/>
          <w:szCs w:val="22"/>
          <w:lang w:val="pt-PT"/>
        </w:rPr>
        <w:t>Cada comprimido contém 500 mg de deferriprona.</w:t>
      </w:r>
    </w:p>
    <w:p w:rsidR="0002616D" w:rsidRPr="00CB24C6" w:rsidRDefault="0002616D">
      <w:pPr>
        <w:suppressAutoHyphens/>
        <w:rPr>
          <w:sz w:val="22"/>
          <w:szCs w:val="22"/>
          <w:lang w:val="pt-PT"/>
        </w:rPr>
      </w:pPr>
    </w:p>
    <w:p w:rsidR="000E367A" w:rsidRPr="000E367A" w:rsidRDefault="000E367A" w:rsidP="000E367A">
      <w:pPr>
        <w:keepNext/>
        <w:rPr>
          <w:sz w:val="22"/>
          <w:szCs w:val="22"/>
          <w:u w:val="single"/>
          <w:lang w:val="pt-PT"/>
        </w:rPr>
      </w:pPr>
      <w:r w:rsidRPr="000E367A">
        <w:rPr>
          <w:sz w:val="22"/>
          <w:szCs w:val="22"/>
          <w:u w:val="single"/>
          <w:lang w:val="pt-PT"/>
        </w:rPr>
        <w:t>Ferriprox 1000 mg comprimidos revestidos por película</w:t>
      </w:r>
    </w:p>
    <w:p w:rsidR="000E367A" w:rsidRPr="00CB24C6" w:rsidRDefault="000E367A" w:rsidP="000E367A">
      <w:pPr>
        <w:rPr>
          <w:sz w:val="22"/>
          <w:szCs w:val="22"/>
          <w:lang w:val="pt-PT"/>
        </w:rPr>
      </w:pPr>
      <w:r w:rsidRPr="00CB24C6">
        <w:rPr>
          <w:sz w:val="22"/>
          <w:szCs w:val="22"/>
          <w:lang w:val="pt-PT"/>
        </w:rPr>
        <w:t>Cada comprimido contém 1000 mg de deferriprona.</w:t>
      </w:r>
    </w:p>
    <w:p w:rsidR="000E367A" w:rsidRDefault="000E367A">
      <w:pPr>
        <w:suppressAutoHyphens/>
        <w:rPr>
          <w:sz w:val="22"/>
          <w:szCs w:val="22"/>
          <w:lang w:val="pt-PT"/>
        </w:rPr>
      </w:pPr>
    </w:p>
    <w:p w:rsidR="0002616D" w:rsidRPr="00CB24C6" w:rsidRDefault="0002616D">
      <w:pPr>
        <w:suppressAutoHyphens/>
        <w:rPr>
          <w:sz w:val="22"/>
          <w:szCs w:val="22"/>
          <w:lang w:val="pt-PT"/>
        </w:rPr>
      </w:pPr>
      <w:r w:rsidRPr="00CB24C6">
        <w:rPr>
          <w:sz w:val="22"/>
          <w:szCs w:val="22"/>
          <w:lang w:val="pt-PT"/>
        </w:rPr>
        <w:t>Lista completa de excipientes, ver s</w:t>
      </w:r>
      <w:r w:rsidRPr="00CB24C6">
        <w:rPr>
          <w:bCs/>
          <w:sz w:val="22"/>
          <w:szCs w:val="22"/>
          <w:lang w:val="pt-PT"/>
        </w:rPr>
        <w:t xml:space="preserve">ecção </w:t>
      </w:r>
      <w:r w:rsidRPr="00CB24C6">
        <w:rPr>
          <w:sz w:val="22"/>
          <w:szCs w:val="22"/>
          <w:lang w:val="pt-PT"/>
        </w:rPr>
        <w:t>6.1.</w:t>
      </w: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ind w:left="567" w:hanging="567"/>
        <w:rPr>
          <w:sz w:val="22"/>
          <w:szCs w:val="22"/>
          <w:lang w:val="pt-PT"/>
        </w:rPr>
      </w:pPr>
      <w:r w:rsidRPr="00CB24C6">
        <w:rPr>
          <w:b/>
          <w:sz w:val="22"/>
          <w:szCs w:val="22"/>
          <w:lang w:val="pt-PT"/>
        </w:rPr>
        <w:t>3.</w:t>
      </w:r>
      <w:r w:rsidRPr="00CB24C6">
        <w:rPr>
          <w:b/>
          <w:sz w:val="22"/>
          <w:szCs w:val="22"/>
          <w:lang w:val="pt-PT"/>
        </w:rPr>
        <w:tab/>
        <w:t>FORMA FARMACÊUTICA</w:t>
      </w:r>
    </w:p>
    <w:p w:rsidR="0002616D" w:rsidRPr="00CB24C6" w:rsidRDefault="0002616D">
      <w:pPr>
        <w:suppressAutoHyphens/>
        <w:rPr>
          <w:sz w:val="22"/>
          <w:szCs w:val="22"/>
          <w:lang w:val="pt-PT"/>
        </w:rPr>
      </w:pPr>
    </w:p>
    <w:p w:rsidR="0002616D" w:rsidRPr="00CB24C6" w:rsidRDefault="0002616D">
      <w:pPr>
        <w:rPr>
          <w:sz w:val="22"/>
          <w:szCs w:val="22"/>
          <w:lang w:val="pt-PT"/>
        </w:rPr>
      </w:pPr>
      <w:r w:rsidRPr="00CB24C6">
        <w:rPr>
          <w:sz w:val="22"/>
          <w:szCs w:val="22"/>
          <w:lang w:val="pt-PT"/>
        </w:rPr>
        <w:t>Comprimido revestido por película</w:t>
      </w:r>
    </w:p>
    <w:p w:rsidR="0002616D" w:rsidRPr="00CB24C6" w:rsidRDefault="0002616D">
      <w:pPr>
        <w:rPr>
          <w:sz w:val="22"/>
          <w:szCs w:val="22"/>
          <w:lang w:val="pt-PT"/>
        </w:rPr>
      </w:pPr>
    </w:p>
    <w:p w:rsidR="000E367A" w:rsidRPr="000E367A" w:rsidRDefault="000E367A" w:rsidP="000E367A">
      <w:pPr>
        <w:keepNext/>
        <w:rPr>
          <w:sz w:val="22"/>
          <w:szCs w:val="22"/>
          <w:u w:val="single"/>
          <w:lang w:val="pt-PT"/>
        </w:rPr>
      </w:pPr>
      <w:r w:rsidRPr="000E367A">
        <w:rPr>
          <w:sz w:val="22"/>
          <w:szCs w:val="22"/>
          <w:u w:val="single"/>
          <w:lang w:val="pt-PT"/>
        </w:rPr>
        <w:t>Ferriprox 500 mg comprimidos revestidos por película</w:t>
      </w:r>
    </w:p>
    <w:p w:rsidR="0002616D" w:rsidRPr="00CB24C6" w:rsidRDefault="0002616D">
      <w:pPr>
        <w:rPr>
          <w:sz w:val="22"/>
          <w:szCs w:val="22"/>
          <w:lang w:val="pt-PT"/>
        </w:rPr>
      </w:pPr>
      <w:r w:rsidRPr="00CB24C6">
        <w:rPr>
          <w:sz w:val="22"/>
          <w:szCs w:val="22"/>
          <w:lang w:val="pt-PT"/>
        </w:rPr>
        <w:t>Os comprimidos são brancos, em forma de cápsula, revestidos por película, com “APO” linha de divisão “</w:t>
      </w:r>
      <w:smartTag w:uri="urn:schemas-microsoft-com:office:smarttags" w:element="metricconverter">
        <w:smartTagPr>
          <w:attr w:name="ProductID" w:val="500”"/>
        </w:smartTagPr>
        <w:r w:rsidRPr="00CB24C6">
          <w:rPr>
            <w:sz w:val="22"/>
            <w:szCs w:val="22"/>
            <w:lang w:val="pt-PT"/>
          </w:rPr>
          <w:t>500”</w:t>
        </w:r>
      </w:smartTag>
      <w:r w:rsidRPr="00CB24C6">
        <w:rPr>
          <w:sz w:val="22"/>
          <w:szCs w:val="22"/>
          <w:lang w:val="pt-PT"/>
        </w:rPr>
        <w:t xml:space="preserve"> impresso num lado, sendo lisos no outro. O comprimido apresenta uma ranhura. O comprimido pode ser dividido em metades iguais.</w:t>
      </w:r>
    </w:p>
    <w:p w:rsidR="0002616D" w:rsidRDefault="0002616D">
      <w:pPr>
        <w:suppressAutoHyphens/>
        <w:rPr>
          <w:sz w:val="22"/>
          <w:szCs w:val="22"/>
          <w:lang w:val="pt-PT"/>
        </w:rPr>
      </w:pPr>
    </w:p>
    <w:p w:rsidR="000E367A" w:rsidRPr="000E367A" w:rsidRDefault="000E367A" w:rsidP="000E367A">
      <w:pPr>
        <w:keepNext/>
        <w:rPr>
          <w:sz w:val="22"/>
          <w:szCs w:val="22"/>
          <w:u w:val="single"/>
          <w:lang w:val="pt-PT"/>
        </w:rPr>
      </w:pPr>
      <w:r w:rsidRPr="000E367A">
        <w:rPr>
          <w:sz w:val="22"/>
          <w:szCs w:val="22"/>
          <w:u w:val="single"/>
          <w:lang w:val="pt-PT"/>
        </w:rPr>
        <w:t>Ferriprox 1000 mg comprimidos revestidos por película</w:t>
      </w:r>
    </w:p>
    <w:p w:rsidR="000E367A" w:rsidRPr="00CB24C6" w:rsidRDefault="000E367A" w:rsidP="000E367A">
      <w:pPr>
        <w:rPr>
          <w:sz w:val="22"/>
          <w:szCs w:val="22"/>
          <w:lang w:val="pt-PT"/>
        </w:rPr>
      </w:pPr>
      <w:r w:rsidRPr="00CB24C6">
        <w:rPr>
          <w:sz w:val="22"/>
          <w:szCs w:val="22"/>
          <w:lang w:val="pt-PT"/>
        </w:rPr>
        <w:t>Os comprimidos são brancos, em forma de cápsula, revestidos por película, com “APO” linha de divisão “</w:t>
      </w:r>
      <w:smartTag w:uri="urn:schemas-microsoft-com:office:smarttags" w:element="metricconverter">
        <w:smartTagPr>
          <w:attr w:name="ProductID" w:val="1000”"/>
        </w:smartTagPr>
        <w:r w:rsidRPr="00CB24C6">
          <w:rPr>
            <w:sz w:val="22"/>
            <w:szCs w:val="22"/>
            <w:lang w:val="pt-PT"/>
          </w:rPr>
          <w:t>1000”</w:t>
        </w:r>
      </w:smartTag>
      <w:r w:rsidRPr="00CB24C6">
        <w:rPr>
          <w:sz w:val="22"/>
          <w:szCs w:val="22"/>
          <w:lang w:val="pt-PT"/>
        </w:rPr>
        <w:t xml:space="preserve"> impresso num lado, sendo lisos no outro. O comprimido apresenta uma ranhura. O comprimido pode ser dividido em metades iguais.</w:t>
      </w:r>
    </w:p>
    <w:p w:rsidR="000E367A" w:rsidRPr="00CB24C6" w:rsidRDefault="000E367A">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rsidP="00EC0B66">
      <w:pPr>
        <w:keepNext/>
        <w:tabs>
          <w:tab w:val="left" w:pos="540"/>
        </w:tabs>
        <w:rPr>
          <w:b/>
          <w:bCs/>
          <w:caps/>
          <w:sz w:val="22"/>
          <w:szCs w:val="22"/>
          <w:lang w:val="pt-PT"/>
        </w:rPr>
      </w:pPr>
      <w:r w:rsidRPr="00CB24C6">
        <w:rPr>
          <w:b/>
          <w:bCs/>
          <w:caps/>
          <w:sz w:val="22"/>
          <w:szCs w:val="22"/>
          <w:lang w:val="pt-PT"/>
        </w:rPr>
        <w:t>4.</w:t>
      </w:r>
      <w:r w:rsidRPr="00CB24C6">
        <w:rPr>
          <w:b/>
          <w:bCs/>
          <w:caps/>
          <w:sz w:val="22"/>
          <w:szCs w:val="22"/>
          <w:lang w:val="pt-PT"/>
        </w:rPr>
        <w:tab/>
        <w:t>INFORMAÇÕES CLÍNICAS</w:t>
      </w:r>
    </w:p>
    <w:p w:rsidR="0002616D" w:rsidRPr="00CB24C6" w:rsidRDefault="0002616D" w:rsidP="00EC0B66">
      <w:pPr>
        <w:keepNext/>
        <w:rPr>
          <w:b/>
          <w:sz w:val="22"/>
          <w:szCs w:val="22"/>
          <w:lang w:val="pt-PT"/>
        </w:rPr>
      </w:pPr>
    </w:p>
    <w:p w:rsidR="0002616D" w:rsidRPr="00CB24C6" w:rsidRDefault="0002616D" w:rsidP="00EC0B66">
      <w:pPr>
        <w:keepNext/>
        <w:tabs>
          <w:tab w:val="left" w:pos="540"/>
        </w:tabs>
        <w:rPr>
          <w:b/>
          <w:bCs/>
          <w:sz w:val="22"/>
          <w:szCs w:val="22"/>
          <w:lang w:val="pt-PT"/>
        </w:rPr>
      </w:pPr>
      <w:r w:rsidRPr="00CB24C6">
        <w:rPr>
          <w:b/>
          <w:bCs/>
          <w:sz w:val="22"/>
          <w:szCs w:val="22"/>
          <w:lang w:val="pt-PT"/>
        </w:rPr>
        <w:t>4.1</w:t>
      </w:r>
      <w:r w:rsidRPr="00CB24C6">
        <w:rPr>
          <w:b/>
          <w:bCs/>
          <w:sz w:val="22"/>
          <w:szCs w:val="22"/>
          <w:lang w:val="pt-PT"/>
        </w:rPr>
        <w:tab/>
        <w:t>Indicações terapêuticas</w:t>
      </w:r>
    </w:p>
    <w:p w:rsidR="0002616D" w:rsidRPr="00CB24C6" w:rsidRDefault="0002616D" w:rsidP="00EC0B66">
      <w:pPr>
        <w:keepNext/>
        <w:rPr>
          <w:sz w:val="22"/>
          <w:szCs w:val="22"/>
          <w:lang w:val="pt-PT"/>
        </w:rPr>
      </w:pPr>
    </w:p>
    <w:p w:rsidR="00C52AC7" w:rsidRPr="00C52AC7" w:rsidRDefault="00C52AC7" w:rsidP="00C52AC7">
      <w:pPr>
        <w:rPr>
          <w:sz w:val="22"/>
          <w:szCs w:val="22"/>
          <w:lang w:val="pt-PT"/>
        </w:rPr>
      </w:pPr>
      <w:r w:rsidRPr="00C52AC7">
        <w:rPr>
          <w:sz w:val="22"/>
          <w:szCs w:val="22"/>
          <w:lang w:val="pt-PT"/>
        </w:rPr>
        <w:t>A monoterapia por Ferriprox é indicada no tratamento da sobrecarga de ferro em doentes com talassemia major quando a terapêutica quelante em curso é inadequada ou está contraindicada.</w:t>
      </w:r>
    </w:p>
    <w:p w:rsidR="00C52AC7" w:rsidRPr="00C52AC7" w:rsidRDefault="00C52AC7" w:rsidP="00C52AC7">
      <w:pPr>
        <w:rPr>
          <w:sz w:val="22"/>
          <w:szCs w:val="22"/>
          <w:lang w:val="pt-PT"/>
        </w:rPr>
      </w:pPr>
    </w:p>
    <w:p w:rsidR="000E367A" w:rsidRPr="00CB24C6" w:rsidRDefault="00C52AC7" w:rsidP="00C52AC7">
      <w:pPr>
        <w:rPr>
          <w:sz w:val="22"/>
          <w:szCs w:val="22"/>
          <w:lang w:val="pt-PT"/>
        </w:rPr>
      </w:pPr>
      <w:r w:rsidRPr="00C52AC7">
        <w:rPr>
          <w:sz w:val="22"/>
          <w:szCs w:val="22"/>
          <w:lang w:val="pt-PT"/>
        </w:rPr>
        <w:t>Ferriprox em combinação com outro quelante (ver secção 4.4) é indicado em pacientes com talassemia major quando a monoterapia com qualquer quelante de ferro é ineficaz, ou quando a prevenção ou tratamento das consequências potencialmente fatais da sobrecarga de ferro (principalmente sobrecarga cardíaca) justifica correção rápida ou intensiva (ver secção 4.2).</w:t>
      </w:r>
    </w:p>
    <w:p w:rsidR="0002616D" w:rsidRPr="00CB24C6" w:rsidRDefault="0002616D">
      <w:pPr>
        <w:rPr>
          <w:sz w:val="22"/>
          <w:szCs w:val="22"/>
          <w:lang w:val="pt-PT"/>
        </w:rPr>
      </w:pPr>
    </w:p>
    <w:p w:rsidR="0002616D" w:rsidRPr="00CB24C6" w:rsidRDefault="0002616D" w:rsidP="00EC0B66">
      <w:pPr>
        <w:keepNext/>
        <w:tabs>
          <w:tab w:val="left" w:pos="540"/>
        </w:tabs>
        <w:rPr>
          <w:b/>
          <w:bCs/>
          <w:sz w:val="22"/>
          <w:szCs w:val="22"/>
          <w:lang w:val="pt-PT"/>
        </w:rPr>
      </w:pPr>
      <w:r w:rsidRPr="00CB24C6">
        <w:rPr>
          <w:b/>
          <w:bCs/>
          <w:sz w:val="22"/>
          <w:szCs w:val="22"/>
          <w:lang w:val="pt-PT"/>
        </w:rPr>
        <w:t>4.2</w:t>
      </w:r>
      <w:r w:rsidRPr="00CB24C6">
        <w:rPr>
          <w:b/>
          <w:bCs/>
          <w:sz w:val="22"/>
          <w:szCs w:val="22"/>
          <w:lang w:val="pt-PT"/>
        </w:rPr>
        <w:tab/>
        <w:t>Posologia e modo de administração</w:t>
      </w:r>
    </w:p>
    <w:p w:rsidR="0002616D" w:rsidRPr="00CB24C6" w:rsidRDefault="0002616D" w:rsidP="00EC0B66">
      <w:pPr>
        <w:keepNext/>
        <w:rPr>
          <w:sz w:val="22"/>
          <w:szCs w:val="22"/>
          <w:lang w:val="pt-PT"/>
        </w:rPr>
      </w:pPr>
    </w:p>
    <w:p w:rsidR="0002616D" w:rsidRPr="00CB24C6" w:rsidRDefault="0002616D">
      <w:pPr>
        <w:rPr>
          <w:sz w:val="22"/>
          <w:szCs w:val="22"/>
          <w:lang w:val="pt-PT"/>
        </w:rPr>
      </w:pPr>
      <w:r w:rsidRPr="00CB24C6">
        <w:rPr>
          <w:sz w:val="22"/>
          <w:szCs w:val="22"/>
          <w:lang w:val="pt-PT"/>
        </w:rPr>
        <w:t>A terapêutica com deferriprona deve ser iniciada e mantida por um médico experiente no tratamento de doentes com talassemia.</w:t>
      </w:r>
    </w:p>
    <w:p w:rsidR="0002616D" w:rsidRPr="00CB24C6" w:rsidRDefault="0002616D">
      <w:pPr>
        <w:rPr>
          <w:sz w:val="22"/>
          <w:szCs w:val="22"/>
          <w:lang w:val="pt-PT"/>
        </w:rPr>
      </w:pPr>
    </w:p>
    <w:p w:rsidR="00DB025A" w:rsidRPr="00CB24C6" w:rsidRDefault="00DB025A" w:rsidP="00EC0B66">
      <w:pPr>
        <w:keepNext/>
        <w:rPr>
          <w:sz w:val="22"/>
          <w:u w:val="single"/>
          <w:lang w:val="pt-PT"/>
        </w:rPr>
      </w:pPr>
      <w:r w:rsidRPr="00CB24C6">
        <w:rPr>
          <w:sz w:val="22"/>
          <w:u w:val="single"/>
          <w:lang w:val="pt-PT"/>
        </w:rPr>
        <w:t>Posologia</w:t>
      </w:r>
    </w:p>
    <w:p w:rsidR="0002616D" w:rsidRPr="00CB24C6" w:rsidRDefault="0002616D">
      <w:pPr>
        <w:rPr>
          <w:sz w:val="22"/>
          <w:szCs w:val="22"/>
          <w:lang w:val="pt-PT"/>
        </w:rPr>
      </w:pPr>
      <w:r w:rsidRPr="00CB24C6">
        <w:rPr>
          <w:sz w:val="22"/>
          <w:szCs w:val="22"/>
          <w:lang w:val="pt-PT"/>
        </w:rPr>
        <w:t>O deferriprona é normalmente ministrado como 25 mg/kg de massa corporal, oralmente, três vezes por dia para uma dosagem diária de 75 mg/kg de massa corporal. A dosagem por quilograma de peso corporal deve ser calculada para o valor mais próximo da metade de um comprimido. Consulte na</w:t>
      </w:r>
      <w:r w:rsidR="000E367A">
        <w:rPr>
          <w:sz w:val="22"/>
          <w:szCs w:val="22"/>
          <w:lang w:val="pt-PT"/>
        </w:rPr>
        <w:t>s</w:t>
      </w:r>
      <w:r w:rsidRPr="00CB24C6">
        <w:rPr>
          <w:sz w:val="22"/>
          <w:szCs w:val="22"/>
          <w:lang w:val="pt-PT"/>
        </w:rPr>
        <w:t xml:space="preserve"> tabela</w:t>
      </w:r>
      <w:r w:rsidR="000E367A">
        <w:rPr>
          <w:sz w:val="22"/>
          <w:szCs w:val="22"/>
          <w:lang w:val="pt-PT"/>
        </w:rPr>
        <w:t>s</w:t>
      </w:r>
      <w:r w:rsidRPr="00CB24C6">
        <w:rPr>
          <w:sz w:val="22"/>
          <w:szCs w:val="22"/>
          <w:lang w:val="pt-PT"/>
        </w:rPr>
        <w:t xml:space="preserve"> abaixo as doses recomendadas por massa corporal por cada </w:t>
      </w:r>
      <w:smartTag w:uri="urn:schemas-microsoft-com:office:smarttags" w:element="metricconverter">
        <w:smartTagPr>
          <w:attr w:name="ProductID" w:val="10ﾠkg"/>
        </w:smartTagPr>
        <w:r w:rsidRPr="00CB24C6">
          <w:rPr>
            <w:sz w:val="22"/>
            <w:szCs w:val="22"/>
            <w:lang w:val="pt-PT"/>
          </w:rPr>
          <w:t>10 kg</w:t>
        </w:r>
      </w:smartTag>
      <w:r w:rsidRPr="00CB24C6">
        <w:rPr>
          <w:sz w:val="22"/>
          <w:szCs w:val="22"/>
          <w:lang w:val="pt-PT"/>
        </w:rPr>
        <w:t xml:space="preserve"> de peso.</w:t>
      </w:r>
    </w:p>
    <w:p w:rsidR="0002616D" w:rsidRPr="00CB24C6" w:rsidRDefault="0002616D">
      <w:pPr>
        <w:rPr>
          <w:sz w:val="22"/>
          <w:szCs w:val="22"/>
          <w:lang w:val="pt-PT"/>
        </w:rPr>
      </w:pPr>
    </w:p>
    <w:p w:rsidR="00DB025A" w:rsidRPr="00CB24C6" w:rsidRDefault="00DB025A" w:rsidP="00EC0B66">
      <w:pPr>
        <w:pStyle w:val="InsideAddress"/>
        <w:keepNext/>
        <w:keepLines w:val="0"/>
        <w:rPr>
          <w:rFonts w:ascii="Times New Roman" w:hAnsi="Times New Roman"/>
          <w:szCs w:val="22"/>
          <w:lang w:val="pt-PT"/>
        </w:rPr>
      </w:pPr>
      <w:r w:rsidRPr="00CB24C6">
        <w:rPr>
          <w:rFonts w:ascii="Times New Roman" w:hAnsi="Times New Roman"/>
          <w:szCs w:val="22"/>
          <w:lang w:val="pt-PT"/>
        </w:rPr>
        <w:lastRenderedPageBreak/>
        <w:t>Para obter uma dose de cerca de 75 mg/kg/dia, utilize o número de comprimidos sugeridos na</w:t>
      </w:r>
      <w:r w:rsidR="000E367A">
        <w:rPr>
          <w:rFonts w:ascii="Times New Roman" w:hAnsi="Times New Roman"/>
          <w:szCs w:val="22"/>
          <w:lang w:val="pt-PT"/>
        </w:rPr>
        <w:t>s</w:t>
      </w:r>
      <w:r w:rsidRPr="00CB24C6">
        <w:rPr>
          <w:rFonts w:ascii="Times New Roman" w:hAnsi="Times New Roman"/>
          <w:szCs w:val="22"/>
          <w:lang w:val="pt-PT"/>
        </w:rPr>
        <w:t xml:space="preserve"> tabela</w:t>
      </w:r>
      <w:r w:rsidR="000E367A">
        <w:rPr>
          <w:rFonts w:ascii="Times New Roman" w:hAnsi="Times New Roman"/>
          <w:szCs w:val="22"/>
          <w:lang w:val="pt-PT"/>
        </w:rPr>
        <w:t>s</w:t>
      </w:r>
      <w:r w:rsidRPr="00CB24C6">
        <w:rPr>
          <w:rFonts w:ascii="Times New Roman" w:hAnsi="Times New Roman"/>
          <w:szCs w:val="22"/>
          <w:lang w:val="pt-PT"/>
        </w:rPr>
        <w:t xml:space="preserve"> seguinte</w:t>
      </w:r>
      <w:r w:rsidR="00812E84">
        <w:rPr>
          <w:rFonts w:ascii="Times New Roman" w:hAnsi="Times New Roman"/>
          <w:szCs w:val="22"/>
          <w:lang w:val="pt-PT"/>
        </w:rPr>
        <w:t>s</w:t>
      </w:r>
      <w:r w:rsidRPr="00CB24C6">
        <w:rPr>
          <w:rFonts w:ascii="Times New Roman" w:hAnsi="Times New Roman"/>
          <w:szCs w:val="22"/>
          <w:lang w:val="pt-PT"/>
        </w:rPr>
        <w:t xml:space="preserve"> tendo em conta o peso corporal do doente. Apresentam-se massas corporais indicativas por cada </w:t>
      </w:r>
      <w:smartTag w:uri="urn:schemas-microsoft-com:office:smarttags" w:element="metricconverter">
        <w:smartTagPr>
          <w:attr w:name="ProductID" w:val="10ﾠkg"/>
        </w:smartTagPr>
        <w:r w:rsidRPr="00CB24C6">
          <w:rPr>
            <w:rFonts w:ascii="Times New Roman" w:hAnsi="Times New Roman"/>
            <w:szCs w:val="22"/>
            <w:lang w:val="pt-PT"/>
          </w:rPr>
          <w:t>10 kg</w:t>
        </w:r>
      </w:smartTag>
      <w:r w:rsidRPr="00CB24C6">
        <w:rPr>
          <w:rFonts w:ascii="Times New Roman" w:hAnsi="Times New Roman"/>
          <w:szCs w:val="22"/>
          <w:lang w:val="pt-PT"/>
        </w:rPr>
        <w:t xml:space="preserve"> de peso.</w:t>
      </w:r>
    </w:p>
    <w:p w:rsidR="000E367A" w:rsidRDefault="000E367A" w:rsidP="000E367A">
      <w:pPr>
        <w:rPr>
          <w:sz w:val="22"/>
          <w:szCs w:val="22"/>
          <w:lang w:val="pt-PT"/>
        </w:rPr>
      </w:pPr>
    </w:p>
    <w:p w:rsidR="00DB025A" w:rsidRPr="000E367A" w:rsidRDefault="000E367A" w:rsidP="00EC0B66">
      <w:pPr>
        <w:keepNext/>
        <w:rPr>
          <w:b/>
          <w:i/>
          <w:sz w:val="22"/>
          <w:szCs w:val="22"/>
          <w:lang w:val="pt-PT"/>
        </w:rPr>
      </w:pPr>
      <w:r w:rsidRPr="000E367A">
        <w:rPr>
          <w:b/>
          <w:i/>
          <w:sz w:val="22"/>
          <w:szCs w:val="22"/>
          <w:lang w:val="pt-PT"/>
        </w:rPr>
        <w:t>Tabela de dosagem para Ferriprox 500 mg - comprimidos revestidos por película</w:t>
      </w:r>
    </w:p>
    <w:p w:rsidR="000E367A" w:rsidRPr="00CB24C6" w:rsidRDefault="000E367A" w:rsidP="00EC0B66">
      <w:pPr>
        <w:keepNext/>
        <w:rPr>
          <w:sz w:val="22"/>
          <w:szCs w:val="22"/>
          <w:lang w:val="pt-PT"/>
        </w:rPr>
      </w:pPr>
    </w:p>
    <w:tbl>
      <w:tblPr>
        <w:tblW w:w="927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250"/>
        <w:gridCol w:w="2430"/>
        <w:gridCol w:w="2430"/>
        <w:gridCol w:w="2160"/>
      </w:tblGrid>
      <w:tr w:rsidR="00005566" w:rsidTr="00DB025A">
        <w:tc>
          <w:tcPr>
            <w:tcW w:w="2250" w:type="dxa"/>
          </w:tcPr>
          <w:p w:rsidR="00DB025A" w:rsidRPr="00CB24C6" w:rsidRDefault="00DB025A" w:rsidP="00EC0B66">
            <w:pPr>
              <w:keepNext/>
              <w:tabs>
                <w:tab w:val="left" w:pos="-720"/>
              </w:tabs>
              <w:suppressAutoHyphens/>
              <w:jc w:val="center"/>
              <w:rPr>
                <w:b/>
                <w:spacing w:val="-2"/>
                <w:sz w:val="22"/>
                <w:szCs w:val="22"/>
                <w:lang w:val="pt-PT"/>
              </w:rPr>
            </w:pPr>
            <w:r w:rsidRPr="00CB24C6">
              <w:rPr>
                <w:b/>
                <w:spacing w:val="-2"/>
                <w:sz w:val="22"/>
                <w:szCs w:val="22"/>
                <w:lang w:val="pt-PT"/>
              </w:rPr>
              <w:t>Peso corporal</w:t>
            </w:r>
          </w:p>
          <w:p w:rsidR="00DB025A" w:rsidRPr="00CB24C6" w:rsidRDefault="00DB025A" w:rsidP="00DB025A">
            <w:pPr>
              <w:tabs>
                <w:tab w:val="left" w:pos="-720"/>
              </w:tabs>
              <w:suppressAutoHyphens/>
              <w:jc w:val="center"/>
              <w:rPr>
                <w:b/>
                <w:spacing w:val="-2"/>
                <w:sz w:val="22"/>
                <w:szCs w:val="22"/>
                <w:lang w:val="pt-PT"/>
              </w:rPr>
            </w:pPr>
            <w:r w:rsidRPr="00CB24C6">
              <w:rPr>
                <w:b/>
                <w:spacing w:val="-2"/>
                <w:sz w:val="22"/>
                <w:szCs w:val="22"/>
                <w:lang w:val="pt-PT"/>
              </w:rPr>
              <w:t>(kg)</w:t>
            </w:r>
          </w:p>
        </w:tc>
        <w:tc>
          <w:tcPr>
            <w:tcW w:w="2430" w:type="dxa"/>
          </w:tcPr>
          <w:p w:rsidR="00DB025A" w:rsidRPr="00CB24C6" w:rsidRDefault="00DB025A" w:rsidP="00DB025A">
            <w:pPr>
              <w:suppressAutoHyphens/>
              <w:jc w:val="center"/>
              <w:rPr>
                <w:b/>
                <w:spacing w:val="-2"/>
                <w:sz w:val="22"/>
                <w:szCs w:val="22"/>
                <w:lang w:val="pt-PT"/>
              </w:rPr>
            </w:pPr>
            <w:r w:rsidRPr="00CB24C6">
              <w:rPr>
                <w:b/>
                <w:spacing w:val="-2"/>
                <w:sz w:val="22"/>
                <w:szCs w:val="22"/>
                <w:lang w:val="pt-PT"/>
              </w:rPr>
              <w:t>Dose Diária Total</w:t>
            </w:r>
          </w:p>
          <w:p w:rsidR="00DB025A" w:rsidRPr="00CB24C6" w:rsidRDefault="00DB025A" w:rsidP="00DB025A">
            <w:pPr>
              <w:suppressAutoHyphens/>
              <w:jc w:val="center"/>
              <w:rPr>
                <w:b/>
                <w:sz w:val="22"/>
                <w:szCs w:val="22"/>
                <w:lang w:val="pt-PT"/>
              </w:rPr>
            </w:pPr>
            <w:r w:rsidRPr="00CB24C6">
              <w:rPr>
                <w:b/>
                <w:spacing w:val="-2"/>
                <w:sz w:val="22"/>
                <w:szCs w:val="22"/>
                <w:lang w:val="pt-PT"/>
              </w:rPr>
              <w:t>(mg)</w:t>
            </w:r>
          </w:p>
        </w:tc>
        <w:tc>
          <w:tcPr>
            <w:tcW w:w="2430" w:type="dxa"/>
          </w:tcPr>
          <w:p w:rsidR="00DB025A" w:rsidRPr="00CB24C6" w:rsidRDefault="00DB025A" w:rsidP="00DB025A">
            <w:pPr>
              <w:suppressAutoHyphens/>
              <w:jc w:val="center"/>
              <w:rPr>
                <w:b/>
                <w:sz w:val="22"/>
                <w:szCs w:val="22"/>
                <w:lang w:val="pt-PT"/>
              </w:rPr>
            </w:pPr>
            <w:r w:rsidRPr="00CB24C6">
              <w:rPr>
                <w:b/>
                <w:sz w:val="22"/>
                <w:szCs w:val="22"/>
                <w:lang w:val="pt-PT"/>
              </w:rPr>
              <w:t>Dose</w:t>
            </w:r>
          </w:p>
          <w:p w:rsidR="00DB025A" w:rsidRPr="00CB24C6" w:rsidRDefault="00DB025A" w:rsidP="00DB025A">
            <w:pPr>
              <w:tabs>
                <w:tab w:val="left" w:pos="-720"/>
              </w:tabs>
              <w:suppressAutoHyphens/>
              <w:jc w:val="center"/>
              <w:rPr>
                <w:b/>
                <w:spacing w:val="-2"/>
                <w:sz w:val="22"/>
                <w:szCs w:val="22"/>
                <w:lang w:val="pt-PT"/>
              </w:rPr>
            </w:pPr>
            <w:r w:rsidRPr="00CB24C6">
              <w:rPr>
                <w:b/>
                <w:sz w:val="22"/>
                <w:szCs w:val="22"/>
                <w:lang w:val="pt-PT"/>
              </w:rPr>
              <w:t>(mg/três vezes/dia)</w:t>
            </w:r>
          </w:p>
        </w:tc>
        <w:tc>
          <w:tcPr>
            <w:tcW w:w="2160" w:type="dxa"/>
          </w:tcPr>
          <w:p w:rsidR="00DB025A" w:rsidRPr="00CB24C6" w:rsidRDefault="00DB025A" w:rsidP="00DB025A">
            <w:pPr>
              <w:suppressAutoHyphens/>
              <w:jc w:val="center"/>
              <w:rPr>
                <w:b/>
                <w:sz w:val="22"/>
                <w:szCs w:val="22"/>
                <w:lang w:val="pt-PT"/>
              </w:rPr>
            </w:pPr>
            <w:r w:rsidRPr="00CB24C6">
              <w:rPr>
                <w:b/>
                <w:sz w:val="22"/>
                <w:szCs w:val="22"/>
                <w:lang w:val="pt-PT"/>
              </w:rPr>
              <w:t>Número de comprimidos</w:t>
            </w:r>
          </w:p>
          <w:p w:rsidR="00DB025A" w:rsidRPr="00CB24C6" w:rsidRDefault="00DB025A" w:rsidP="00DB025A">
            <w:pPr>
              <w:tabs>
                <w:tab w:val="left" w:pos="-720"/>
              </w:tabs>
              <w:suppressAutoHyphens/>
              <w:jc w:val="center"/>
              <w:rPr>
                <w:b/>
                <w:spacing w:val="-2"/>
                <w:sz w:val="22"/>
                <w:szCs w:val="22"/>
                <w:lang w:val="pt-PT"/>
              </w:rPr>
            </w:pPr>
            <w:r w:rsidRPr="00CB24C6">
              <w:rPr>
                <w:b/>
                <w:sz w:val="22"/>
                <w:szCs w:val="22"/>
                <w:lang w:val="pt-PT"/>
              </w:rPr>
              <w:t>(três vezes/dia)</w:t>
            </w:r>
          </w:p>
        </w:tc>
      </w:tr>
      <w:tr w:rsidR="00005566" w:rsidTr="00DB025A">
        <w:tc>
          <w:tcPr>
            <w:tcW w:w="225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20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1500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500</w:t>
            </w:r>
          </w:p>
        </w:tc>
        <w:tc>
          <w:tcPr>
            <w:tcW w:w="216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1,0</w:t>
            </w:r>
          </w:p>
        </w:tc>
      </w:tr>
      <w:tr w:rsidR="00005566" w:rsidTr="00DB025A">
        <w:tc>
          <w:tcPr>
            <w:tcW w:w="225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30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2250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750</w:t>
            </w:r>
          </w:p>
        </w:tc>
        <w:tc>
          <w:tcPr>
            <w:tcW w:w="216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1,5</w:t>
            </w:r>
          </w:p>
        </w:tc>
      </w:tr>
      <w:tr w:rsidR="00005566" w:rsidTr="00DB025A">
        <w:tc>
          <w:tcPr>
            <w:tcW w:w="225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40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3000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1000</w:t>
            </w:r>
          </w:p>
        </w:tc>
        <w:tc>
          <w:tcPr>
            <w:tcW w:w="216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2,0</w:t>
            </w:r>
          </w:p>
        </w:tc>
      </w:tr>
      <w:tr w:rsidR="00005566" w:rsidTr="00DB025A">
        <w:tc>
          <w:tcPr>
            <w:tcW w:w="225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50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3750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1250</w:t>
            </w:r>
          </w:p>
        </w:tc>
        <w:tc>
          <w:tcPr>
            <w:tcW w:w="216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2,5</w:t>
            </w:r>
          </w:p>
        </w:tc>
      </w:tr>
      <w:tr w:rsidR="00005566" w:rsidTr="00DB025A">
        <w:tc>
          <w:tcPr>
            <w:tcW w:w="225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60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4500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1500</w:t>
            </w:r>
          </w:p>
        </w:tc>
        <w:tc>
          <w:tcPr>
            <w:tcW w:w="216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3,0</w:t>
            </w:r>
          </w:p>
        </w:tc>
      </w:tr>
      <w:tr w:rsidR="00005566" w:rsidTr="00DB025A">
        <w:tc>
          <w:tcPr>
            <w:tcW w:w="225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70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5250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1750</w:t>
            </w:r>
          </w:p>
        </w:tc>
        <w:tc>
          <w:tcPr>
            <w:tcW w:w="216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3,5</w:t>
            </w:r>
          </w:p>
        </w:tc>
      </w:tr>
      <w:tr w:rsidR="00005566" w:rsidTr="00DB025A">
        <w:tc>
          <w:tcPr>
            <w:tcW w:w="225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80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6000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2000</w:t>
            </w:r>
          </w:p>
        </w:tc>
        <w:tc>
          <w:tcPr>
            <w:tcW w:w="216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4,0</w:t>
            </w:r>
          </w:p>
        </w:tc>
      </w:tr>
      <w:tr w:rsidR="00005566" w:rsidTr="00DB025A">
        <w:tc>
          <w:tcPr>
            <w:tcW w:w="225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90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6750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2250</w:t>
            </w:r>
          </w:p>
        </w:tc>
        <w:tc>
          <w:tcPr>
            <w:tcW w:w="216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4,5</w:t>
            </w:r>
          </w:p>
        </w:tc>
      </w:tr>
    </w:tbl>
    <w:p w:rsidR="00DB025A" w:rsidRPr="00CB24C6" w:rsidRDefault="00DB025A" w:rsidP="00DB025A">
      <w:pPr>
        <w:suppressAutoHyphens/>
        <w:rPr>
          <w:sz w:val="22"/>
          <w:szCs w:val="22"/>
          <w:lang w:val="pt-PT"/>
        </w:rPr>
      </w:pPr>
    </w:p>
    <w:p w:rsidR="000E367A" w:rsidRPr="000E367A" w:rsidRDefault="000E367A" w:rsidP="000E367A">
      <w:pPr>
        <w:keepNext/>
        <w:rPr>
          <w:b/>
          <w:i/>
          <w:sz w:val="22"/>
          <w:szCs w:val="22"/>
          <w:lang w:val="pt-PT"/>
        </w:rPr>
      </w:pPr>
      <w:r w:rsidRPr="000E367A">
        <w:rPr>
          <w:b/>
          <w:i/>
          <w:sz w:val="22"/>
          <w:szCs w:val="22"/>
          <w:lang w:val="pt-PT"/>
        </w:rPr>
        <w:t xml:space="preserve">Tabela de dosagem para Ferriprox </w:t>
      </w:r>
      <w:r>
        <w:rPr>
          <w:b/>
          <w:i/>
          <w:sz w:val="22"/>
          <w:szCs w:val="22"/>
          <w:lang w:val="pt-PT"/>
        </w:rPr>
        <w:t>10</w:t>
      </w:r>
      <w:r w:rsidRPr="000E367A">
        <w:rPr>
          <w:b/>
          <w:i/>
          <w:sz w:val="22"/>
          <w:szCs w:val="22"/>
          <w:lang w:val="pt-PT"/>
        </w:rPr>
        <w:t>00 mg - comprimidos revestidos por película</w:t>
      </w:r>
    </w:p>
    <w:p w:rsidR="000E367A" w:rsidRPr="00CB24C6" w:rsidRDefault="000E367A" w:rsidP="000E367A">
      <w:pPr>
        <w:keepNext/>
        <w:rPr>
          <w:sz w:val="22"/>
          <w:szCs w:val="22"/>
          <w:lang w:val="pt-PT"/>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005566" w:rsidTr="00842FF1">
        <w:tc>
          <w:tcPr>
            <w:tcW w:w="1959" w:type="dxa"/>
            <w:vMerge w:val="restart"/>
          </w:tcPr>
          <w:p w:rsidR="000E367A" w:rsidRPr="00CB24C6" w:rsidRDefault="000E367A" w:rsidP="00842FF1">
            <w:pPr>
              <w:keepNext/>
              <w:tabs>
                <w:tab w:val="left" w:pos="-720"/>
              </w:tabs>
              <w:suppressAutoHyphens/>
              <w:jc w:val="center"/>
              <w:rPr>
                <w:b/>
                <w:spacing w:val="-2"/>
                <w:sz w:val="22"/>
                <w:szCs w:val="22"/>
                <w:lang w:val="pt-PT"/>
              </w:rPr>
            </w:pPr>
            <w:r w:rsidRPr="00CB24C6">
              <w:rPr>
                <w:b/>
                <w:spacing w:val="-2"/>
                <w:sz w:val="22"/>
                <w:szCs w:val="22"/>
                <w:lang w:val="pt-PT"/>
              </w:rPr>
              <w:t>Peso corporal</w:t>
            </w:r>
          </w:p>
          <w:p w:rsidR="000E367A" w:rsidRPr="00CB24C6" w:rsidRDefault="000E367A" w:rsidP="00842FF1">
            <w:pPr>
              <w:keepNext/>
              <w:jc w:val="center"/>
              <w:rPr>
                <w:b/>
                <w:sz w:val="22"/>
                <w:szCs w:val="22"/>
                <w:lang w:val="pt-PT"/>
              </w:rPr>
            </w:pPr>
            <w:r w:rsidRPr="00CB24C6">
              <w:rPr>
                <w:b/>
                <w:spacing w:val="-2"/>
                <w:sz w:val="22"/>
                <w:szCs w:val="22"/>
                <w:lang w:val="pt-PT"/>
              </w:rPr>
              <w:t>(kg)</w:t>
            </w:r>
          </w:p>
        </w:tc>
        <w:tc>
          <w:tcPr>
            <w:tcW w:w="2247" w:type="dxa"/>
            <w:vMerge w:val="restart"/>
          </w:tcPr>
          <w:p w:rsidR="000E367A" w:rsidRPr="00CB24C6" w:rsidRDefault="000E367A" w:rsidP="00842FF1">
            <w:pPr>
              <w:keepNext/>
              <w:suppressAutoHyphens/>
              <w:jc w:val="center"/>
              <w:rPr>
                <w:b/>
                <w:spacing w:val="-2"/>
                <w:sz w:val="22"/>
                <w:szCs w:val="22"/>
                <w:lang w:val="pt-PT"/>
              </w:rPr>
            </w:pPr>
            <w:r w:rsidRPr="00CB24C6">
              <w:rPr>
                <w:b/>
                <w:spacing w:val="-2"/>
                <w:sz w:val="22"/>
                <w:szCs w:val="22"/>
                <w:lang w:val="pt-PT"/>
              </w:rPr>
              <w:t>Dose Diária Total</w:t>
            </w:r>
          </w:p>
          <w:p w:rsidR="000E367A" w:rsidRPr="00CB24C6" w:rsidRDefault="000E367A" w:rsidP="00842FF1">
            <w:pPr>
              <w:keepNext/>
              <w:jc w:val="center"/>
              <w:rPr>
                <w:b/>
                <w:sz w:val="22"/>
                <w:szCs w:val="22"/>
                <w:lang w:val="pt-PT"/>
              </w:rPr>
            </w:pPr>
            <w:r w:rsidRPr="00CB24C6">
              <w:rPr>
                <w:b/>
                <w:spacing w:val="-2"/>
                <w:sz w:val="22"/>
                <w:szCs w:val="22"/>
                <w:lang w:val="pt-PT"/>
              </w:rPr>
              <w:t>(mg)</w:t>
            </w:r>
          </w:p>
        </w:tc>
        <w:tc>
          <w:tcPr>
            <w:tcW w:w="4974" w:type="dxa"/>
            <w:gridSpan w:val="3"/>
          </w:tcPr>
          <w:p w:rsidR="000E367A" w:rsidRPr="00CB24C6" w:rsidRDefault="000E367A" w:rsidP="00842FF1">
            <w:pPr>
              <w:keepNext/>
              <w:jc w:val="center"/>
              <w:rPr>
                <w:b/>
                <w:sz w:val="22"/>
                <w:szCs w:val="22"/>
                <w:lang w:val="pt-PT"/>
              </w:rPr>
            </w:pPr>
            <w:r w:rsidRPr="00CB24C6">
              <w:rPr>
                <w:b/>
                <w:sz w:val="22"/>
                <w:szCs w:val="22"/>
                <w:lang w:val="pt-PT"/>
              </w:rPr>
              <w:t>Número de comprimidos de 1000 mg*</w:t>
            </w:r>
          </w:p>
        </w:tc>
      </w:tr>
      <w:tr w:rsidR="00005566" w:rsidTr="00842FF1">
        <w:tc>
          <w:tcPr>
            <w:tcW w:w="1959" w:type="dxa"/>
            <w:vMerge/>
          </w:tcPr>
          <w:p w:rsidR="000E367A" w:rsidRPr="00CB24C6" w:rsidRDefault="000E367A" w:rsidP="00842FF1">
            <w:pPr>
              <w:keepNext/>
              <w:jc w:val="center"/>
              <w:rPr>
                <w:sz w:val="22"/>
                <w:szCs w:val="22"/>
                <w:lang w:val="pt-PT"/>
              </w:rPr>
            </w:pPr>
          </w:p>
        </w:tc>
        <w:tc>
          <w:tcPr>
            <w:tcW w:w="2247" w:type="dxa"/>
            <w:vMerge/>
          </w:tcPr>
          <w:p w:rsidR="000E367A" w:rsidRPr="00CB24C6" w:rsidRDefault="000E367A" w:rsidP="00842FF1">
            <w:pPr>
              <w:keepNext/>
              <w:jc w:val="center"/>
              <w:rPr>
                <w:sz w:val="22"/>
                <w:szCs w:val="22"/>
                <w:lang w:val="pt-PT"/>
              </w:rPr>
            </w:pPr>
          </w:p>
        </w:tc>
        <w:tc>
          <w:tcPr>
            <w:tcW w:w="1658" w:type="dxa"/>
          </w:tcPr>
          <w:p w:rsidR="000E367A" w:rsidRPr="00CB24C6" w:rsidRDefault="000E367A" w:rsidP="00842FF1">
            <w:pPr>
              <w:keepNext/>
              <w:jc w:val="center"/>
              <w:rPr>
                <w:sz w:val="22"/>
                <w:szCs w:val="22"/>
                <w:lang w:val="pt-PT"/>
              </w:rPr>
            </w:pPr>
            <w:r w:rsidRPr="00CB24C6">
              <w:rPr>
                <w:b/>
                <w:sz w:val="22"/>
                <w:szCs w:val="22"/>
                <w:lang w:val="pt-PT"/>
              </w:rPr>
              <w:t>Manhã</w:t>
            </w:r>
          </w:p>
        </w:tc>
        <w:tc>
          <w:tcPr>
            <w:tcW w:w="1658" w:type="dxa"/>
          </w:tcPr>
          <w:p w:rsidR="000E367A" w:rsidRPr="00CB24C6" w:rsidRDefault="000E367A" w:rsidP="00842FF1">
            <w:pPr>
              <w:keepNext/>
              <w:jc w:val="center"/>
              <w:rPr>
                <w:sz w:val="22"/>
                <w:szCs w:val="22"/>
                <w:lang w:val="pt-PT"/>
              </w:rPr>
            </w:pPr>
            <w:r w:rsidRPr="00CB24C6">
              <w:rPr>
                <w:b/>
                <w:sz w:val="22"/>
                <w:szCs w:val="22"/>
                <w:lang w:val="pt-PT"/>
              </w:rPr>
              <w:t>Meio-dia</w:t>
            </w:r>
          </w:p>
        </w:tc>
        <w:tc>
          <w:tcPr>
            <w:tcW w:w="1658" w:type="dxa"/>
          </w:tcPr>
          <w:p w:rsidR="000E367A" w:rsidRPr="00CB24C6" w:rsidRDefault="000E367A" w:rsidP="00842FF1">
            <w:pPr>
              <w:keepNext/>
              <w:jc w:val="center"/>
              <w:rPr>
                <w:sz w:val="22"/>
                <w:szCs w:val="22"/>
                <w:lang w:val="pt-PT"/>
              </w:rPr>
            </w:pPr>
            <w:r w:rsidRPr="00CB24C6">
              <w:rPr>
                <w:b/>
                <w:sz w:val="22"/>
                <w:szCs w:val="22"/>
                <w:lang w:val="pt-PT"/>
              </w:rPr>
              <w:t>Noite</w:t>
            </w:r>
          </w:p>
        </w:tc>
      </w:tr>
      <w:tr w:rsidR="00005566" w:rsidTr="00842FF1">
        <w:tc>
          <w:tcPr>
            <w:tcW w:w="1959" w:type="dxa"/>
          </w:tcPr>
          <w:p w:rsidR="000E367A" w:rsidRPr="00CB24C6" w:rsidRDefault="000E367A" w:rsidP="00842FF1">
            <w:pPr>
              <w:keepNext/>
              <w:jc w:val="center"/>
              <w:rPr>
                <w:sz w:val="22"/>
                <w:szCs w:val="22"/>
                <w:lang w:val="pt-PT"/>
              </w:rPr>
            </w:pPr>
            <w:r w:rsidRPr="00CB24C6">
              <w:rPr>
                <w:sz w:val="22"/>
                <w:szCs w:val="22"/>
                <w:lang w:val="pt-PT"/>
              </w:rPr>
              <w:t>20</w:t>
            </w:r>
          </w:p>
        </w:tc>
        <w:tc>
          <w:tcPr>
            <w:tcW w:w="2247" w:type="dxa"/>
          </w:tcPr>
          <w:p w:rsidR="000E367A" w:rsidRPr="00CB24C6" w:rsidRDefault="000E367A" w:rsidP="00842FF1">
            <w:pPr>
              <w:keepNext/>
              <w:jc w:val="center"/>
              <w:rPr>
                <w:sz w:val="22"/>
                <w:szCs w:val="22"/>
                <w:lang w:val="pt-PT"/>
              </w:rPr>
            </w:pPr>
            <w:r w:rsidRPr="00CB24C6">
              <w:rPr>
                <w:sz w:val="22"/>
                <w:szCs w:val="22"/>
                <w:lang w:val="pt-PT"/>
              </w:rPr>
              <w:t>1500</w:t>
            </w:r>
          </w:p>
        </w:tc>
        <w:tc>
          <w:tcPr>
            <w:tcW w:w="1658" w:type="dxa"/>
          </w:tcPr>
          <w:p w:rsidR="000E367A" w:rsidRPr="00CB24C6" w:rsidRDefault="000E367A" w:rsidP="00842FF1">
            <w:pPr>
              <w:keepNext/>
              <w:jc w:val="center"/>
              <w:rPr>
                <w:sz w:val="22"/>
                <w:szCs w:val="22"/>
                <w:lang w:val="pt-PT"/>
              </w:rPr>
            </w:pPr>
            <w:r w:rsidRPr="00CB24C6">
              <w:rPr>
                <w:sz w:val="22"/>
                <w:szCs w:val="22"/>
                <w:lang w:val="pt-PT"/>
              </w:rPr>
              <w:t>0,5</w:t>
            </w:r>
          </w:p>
        </w:tc>
        <w:tc>
          <w:tcPr>
            <w:tcW w:w="1658" w:type="dxa"/>
          </w:tcPr>
          <w:p w:rsidR="000E367A" w:rsidRPr="00CB24C6" w:rsidRDefault="000E367A" w:rsidP="00842FF1">
            <w:pPr>
              <w:keepNext/>
              <w:jc w:val="center"/>
              <w:rPr>
                <w:sz w:val="22"/>
                <w:szCs w:val="22"/>
                <w:lang w:val="pt-PT"/>
              </w:rPr>
            </w:pPr>
            <w:r w:rsidRPr="00CB24C6">
              <w:rPr>
                <w:sz w:val="22"/>
                <w:szCs w:val="22"/>
                <w:lang w:val="pt-PT"/>
              </w:rPr>
              <w:t>0,5</w:t>
            </w:r>
          </w:p>
        </w:tc>
        <w:tc>
          <w:tcPr>
            <w:tcW w:w="1658" w:type="dxa"/>
          </w:tcPr>
          <w:p w:rsidR="000E367A" w:rsidRPr="00CB24C6" w:rsidRDefault="000E367A" w:rsidP="00842FF1">
            <w:pPr>
              <w:keepNext/>
              <w:jc w:val="center"/>
              <w:rPr>
                <w:sz w:val="22"/>
                <w:szCs w:val="22"/>
                <w:lang w:val="pt-PT"/>
              </w:rPr>
            </w:pPr>
            <w:r w:rsidRPr="00CB24C6">
              <w:rPr>
                <w:sz w:val="22"/>
                <w:szCs w:val="22"/>
                <w:lang w:val="pt-PT"/>
              </w:rPr>
              <w:t>0,5</w:t>
            </w:r>
          </w:p>
        </w:tc>
      </w:tr>
      <w:tr w:rsidR="00005566" w:rsidTr="00842FF1">
        <w:tc>
          <w:tcPr>
            <w:tcW w:w="1959" w:type="dxa"/>
          </w:tcPr>
          <w:p w:rsidR="000E367A" w:rsidRPr="00CB24C6" w:rsidRDefault="000E367A" w:rsidP="00842FF1">
            <w:pPr>
              <w:keepNext/>
              <w:jc w:val="center"/>
              <w:rPr>
                <w:sz w:val="22"/>
                <w:szCs w:val="22"/>
                <w:lang w:val="pt-PT"/>
              </w:rPr>
            </w:pPr>
            <w:r w:rsidRPr="00CB24C6">
              <w:rPr>
                <w:sz w:val="22"/>
                <w:szCs w:val="22"/>
                <w:lang w:val="pt-PT"/>
              </w:rPr>
              <w:t>30</w:t>
            </w:r>
          </w:p>
        </w:tc>
        <w:tc>
          <w:tcPr>
            <w:tcW w:w="2247" w:type="dxa"/>
          </w:tcPr>
          <w:p w:rsidR="000E367A" w:rsidRPr="00CB24C6" w:rsidRDefault="000E367A" w:rsidP="00842FF1">
            <w:pPr>
              <w:keepNext/>
              <w:jc w:val="center"/>
              <w:rPr>
                <w:sz w:val="22"/>
                <w:szCs w:val="22"/>
                <w:lang w:val="pt-PT"/>
              </w:rPr>
            </w:pPr>
            <w:r w:rsidRPr="00CB24C6">
              <w:rPr>
                <w:sz w:val="22"/>
                <w:szCs w:val="22"/>
                <w:lang w:val="pt-PT"/>
              </w:rPr>
              <w:t>2250</w:t>
            </w:r>
          </w:p>
        </w:tc>
        <w:tc>
          <w:tcPr>
            <w:tcW w:w="1658" w:type="dxa"/>
          </w:tcPr>
          <w:p w:rsidR="000E367A" w:rsidRPr="00CB24C6" w:rsidRDefault="000E367A" w:rsidP="00842FF1">
            <w:pPr>
              <w:keepNext/>
              <w:jc w:val="center"/>
              <w:rPr>
                <w:sz w:val="22"/>
                <w:szCs w:val="22"/>
                <w:lang w:val="pt-PT"/>
              </w:rPr>
            </w:pPr>
            <w:r w:rsidRPr="00CB24C6">
              <w:rPr>
                <w:sz w:val="22"/>
                <w:szCs w:val="22"/>
                <w:lang w:val="pt-PT"/>
              </w:rPr>
              <w:t>1,0</w:t>
            </w:r>
          </w:p>
        </w:tc>
        <w:tc>
          <w:tcPr>
            <w:tcW w:w="1658" w:type="dxa"/>
          </w:tcPr>
          <w:p w:rsidR="000E367A" w:rsidRPr="00CB24C6" w:rsidRDefault="000E367A" w:rsidP="00842FF1">
            <w:pPr>
              <w:keepNext/>
              <w:jc w:val="center"/>
              <w:rPr>
                <w:sz w:val="22"/>
                <w:szCs w:val="22"/>
                <w:lang w:val="pt-PT"/>
              </w:rPr>
            </w:pPr>
            <w:r w:rsidRPr="00CB24C6">
              <w:rPr>
                <w:sz w:val="22"/>
                <w:szCs w:val="22"/>
                <w:lang w:val="pt-PT"/>
              </w:rPr>
              <w:t>0,5</w:t>
            </w:r>
          </w:p>
        </w:tc>
        <w:tc>
          <w:tcPr>
            <w:tcW w:w="1658" w:type="dxa"/>
          </w:tcPr>
          <w:p w:rsidR="000E367A" w:rsidRPr="00CB24C6" w:rsidRDefault="000E367A" w:rsidP="00842FF1">
            <w:pPr>
              <w:keepNext/>
              <w:jc w:val="center"/>
              <w:rPr>
                <w:sz w:val="22"/>
                <w:szCs w:val="22"/>
                <w:lang w:val="pt-PT"/>
              </w:rPr>
            </w:pPr>
            <w:r w:rsidRPr="00CB24C6">
              <w:rPr>
                <w:sz w:val="22"/>
                <w:szCs w:val="22"/>
                <w:lang w:val="pt-PT"/>
              </w:rPr>
              <w:t>1,0</w:t>
            </w:r>
          </w:p>
        </w:tc>
      </w:tr>
      <w:tr w:rsidR="00005566" w:rsidTr="00842FF1">
        <w:tc>
          <w:tcPr>
            <w:tcW w:w="1959" w:type="dxa"/>
          </w:tcPr>
          <w:p w:rsidR="000E367A" w:rsidRPr="00CB24C6" w:rsidRDefault="000E367A" w:rsidP="00842FF1">
            <w:pPr>
              <w:keepNext/>
              <w:jc w:val="center"/>
              <w:rPr>
                <w:sz w:val="22"/>
                <w:szCs w:val="22"/>
                <w:lang w:val="pt-PT"/>
              </w:rPr>
            </w:pPr>
            <w:r w:rsidRPr="00CB24C6">
              <w:rPr>
                <w:sz w:val="22"/>
                <w:szCs w:val="22"/>
                <w:lang w:val="pt-PT"/>
              </w:rPr>
              <w:t>40</w:t>
            </w:r>
          </w:p>
        </w:tc>
        <w:tc>
          <w:tcPr>
            <w:tcW w:w="2247" w:type="dxa"/>
          </w:tcPr>
          <w:p w:rsidR="000E367A" w:rsidRPr="00CB24C6" w:rsidRDefault="000E367A" w:rsidP="00842FF1">
            <w:pPr>
              <w:keepNext/>
              <w:jc w:val="center"/>
              <w:rPr>
                <w:sz w:val="22"/>
                <w:szCs w:val="22"/>
                <w:lang w:val="pt-PT"/>
              </w:rPr>
            </w:pPr>
            <w:r w:rsidRPr="00CB24C6">
              <w:rPr>
                <w:sz w:val="22"/>
                <w:szCs w:val="22"/>
                <w:lang w:val="pt-PT"/>
              </w:rPr>
              <w:t>3000</w:t>
            </w:r>
          </w:p>
        </w:tc>
        <w:tc>
          <w:tcPr>
            <w:tcW w:w="1658" w:type="dxa"/>
          </w:tcPr>
          <w:p w:rsidR="000E367A" w:rsidRPr="00CB24C6" w:rsidRDefault="000E367A" w:rsidP="00842FF1">
            <w:pPr>
              <w:keepNext/>
              <w:jc w:val="center"/>
              <w:rPr>
                <w:sz w:val="22"/>
                <w:szCs w:val="22"/>
                <w:lang w:val="pt-PT"/>
              </w:rPr>
            </w:pPr>
            <w:r w:rsidRPr="00CB24C6">
              <w:rPr>
                <w:sz w:val="22"/>
                <w:szCs w:val="22"/>
                <w:lang w:val="pt-PT"/>
              </w:rPr>
              <w:t>1,0</w:t>
            </w:r>
          </w:p>
        </w:tc>
        <w:tc>
          <w:tcPr>
            <w:tcW w:w="1658" w:type="dxa"/>
          </w:tcPr>
          <w:p w:rsidR="000E367A" w:rsidRPr="00CB24C6" w:rsidRDefault="000E367A" w:rsidP="00842FF1">
            <w:pPr>
              <w:keepNext/>
              <w:jc w:val="center"/>
              <w:rPr>
                <w:sz w:val="22"/>
                <w:szCs w:val="22"/>
                <w:lang w:val="pt-PT"/>
              </w:rPr>
            </w:pPr>
            <w:r w:rsidRPr="00CB24C6">
              <w:rPr>
                <w:sz w:val="22"/>
                <w:szCs w:val="22"/>
                <w:lang w:val="pt-PT"/>
              </w:rPr>
              <w:t>1,0</w:t>
            </w:r>
          </w:p>
        </w:tc>
        <w:tc>
          <w:tcPr>
            <w:tcW w:w="1658" w:type="dxa"/>
          </w:tcPr>
          <w:p w:rsidR="000E367A" w:rsidRPr="00CB24C6" w:rsidRDefault="000E367A" w:rsidP="00842FF1">
            <w:pPr>
              <w:keepNext/>
              <w:jc w:val="center"/>
              <w:rPr>
                <w:sz w:val="22"/>
                <w:szCs w:val="22"/>
                <w:lang w:val="pt-PT"/>
              </w:rPr>
            </w:pPr>
            <w:r w:rsidRPr="00CB24C6">
              <w:rPr>
                <w:sz w:val="22"/>
                <w:szCs w:val="22"/>
                <w:lang w:val="pt-PT"/>
              </w:rPr>
              <w:t>1,0</w:t>
            </w:r>
          </w:p>
        </w:tc>
      </w:tr>
      <w:tr w:rsidR="00005566" w:rsidTr="00842FF1">
        <w:tc>
          <w:tcPr>
            <w:tcW w:w="1959" w:type="dxa"/>
          </w:tcPr>
          <w:p w:rsidR="000E367A" w:rsidRPr="00CB24C6" w:rsidRDefault="000E367A" w:rsidP="00842FF1">
            <w:pPr>
              <w:keepNext/>
              <w:jc w:val="center"/>
              <w:rPr>
                <w:sz w:val="22"/>
                <w:szCs w:val="22"/>
                <w:lang w:val="pt-PT"/>
              </w:rPr>
            </w:pPr>
            <w:r w:rsidRPr="00CB24C6">
              <w:rPr>
                <w:sz w:val="22"/>
                <w:szCs w:val="22"/>
                <w:lang w:val="pt-PT"/>
              </w:rPr>
              <w:t>50</w:t>
            </w:r>
          </w:p>
        </w:tc>
        <w:tc>
          <w:tcPr>
            <w:tcW w:w="2247" w:type="dxa"/>
          </w:tcPr>
          <w:p w:rsidR="000E367A" w:rsidRPr="00CB24C6" w:rsidRDefault="000E367A" w:rsidP="00842FF1">
            <w:pPr>
              <w:keepNext/>
              <w:jc w:val="center"/>
              <w:rPr>
                <w:sz w:val="22"/>
                <w:szCs w:val="22"/>
                <w:lang w:val="pt-PT"/>
              </w:rPr>
            </w:pPr>
            <w:r w:rsidRPr="00CB24C6">
              <w:rPr>
                <w:sz w:val="22"/>
                <w:szCs w:val="22"/>
                <w:lang w:val="pt-PT"/>
              </w:rPr>
              <w:t>3750</w:t>
            </w:r>
          </w:p>
        </w:tc>
        <w:tc>
          <w:tcPr>
            <w:tcW w:w="1658" w:type="dxa"/>
          </w:tcPr>
          <w:p w:rsidR="000E367A" w:rsidRPr="00CB24C6" w:rsidRDefault="000E367A" w:rsidP="00842FF1">
            <w:pPr>
              <w:keepNext/>
              <w:jc w:val="center"/>
              <w:rPr>
                <w:sz w:val="22"/>
                <w:szCs w:val="22"/>
                <w:lang w:val="pt-PT"/>
              </w:rPr>
            </w:pPr>
            <w:r w:rsidRPr="00CB24C6">
              <w:rPr>
                <w:sz w:val="22"/>
                <w:szCs w:val="22"/>
                <w:lang w:val="pt-PT"/>
              </w:rPr>
              <w:t>1,5</w:t>
            </w:r>
          </w:p>
        </w:tc>
        <w:tc>
          <w:tcPr>
            <w:tcW w:w="1658" w:type="dxa"/>
          </w:tcPr>
          <w:p w:rsidR="000E367A" w:rsidRPr="00CB24C6" w:rsidRDefault="000E367A" w:rsidP="00842FF1">
            <w:pPr>
              <w:keepNext/>
              <w:jc w:val="center"/>
              <w:rPr>
                <w:sz w:val="22"/>
                <w:szCs w:val="22"/>
                <w:lang w:val="pt-PT"/>
              </w:rPr>
            </w:pPr>
            <w:r w:rsidRPr="00CB24C6">
              <w:rPr>
                <w:sz w:val="22"/>
                <w:szCs w:val="22"/>
                <w:lang w:val="pt-PT"/>
              </w:rPr>
              <w:t>1,0</w:t>
            </w:r>
          </w:p>
        </w:tc>
        <w:tc>
          <w:tcPr>
            <w:tcW w:w="1658" w:type="dxa"/>
          </w:tcPr>
          <w:p w:rsidR="000E367A" w:rsidRPr="00CB24C6" w:rsidRDefault="000E367A" w:rsidP="00842FF1">
            <w:pPr>
              <w:keepNext/>
              <w:jc w:val="center"/>
              <w:rPr>
                <w:sz w:val="22"/>
                <w:szCs w:val="22"/>
                <w:lang w:val="pt-PT"/>
              </w:rPr>
            </w:pPr>
            <w:r w:rsidRPr="00CB24C6">
              <w:rPr>
                <w:sz w:val="22"/>
                <w:szCs w:val="22"/>
                <w:lang w:val="pt-PT"/>
              </w:rPr>
              <w:t>1,5</w:t>
            </w:r>
          </w:p>
        </w:tc>
      </w:tr>
      <w:tr w:rsidR="00005566" w:rsidTr="00842FF1">
        <w:tc>
          <w:tcPr>
            <w:tcW w:w="1959" w:type="dxa"/>
          </w:tcPr>
          <w:p w:rsidR="000E367A" w:rsidRPr="00CB24C6" w:rsidRDefault="000E367A" w:rsidP="00842FF1">
            <w:pPr>
              <w:keepNext/>
              <w:jc w:val="center"/>
              <w:rPr>
                <w:sz w:val="22"/>
                <w:szCs w:val="22"/>
                <w:lang w:val="pt-PT"/>
              </w:rPr>
            </w:pPr>
            <w:r w:rsidRPr="00CB24C6">
              <w:rPr>
                <w:sz w:val="22"/>
                <w:szCs w:val="22"/>
                <w:lang w:val="pt-PT"/>
              </w:rPr>
              <w:t>60</w:t>
            </w:r>
          </w:p>
        </w:tc>
        <w:tc>
          <w:tcPr>
            <w:tcW w:w="2247" w:type="dxa"/>
          </w:tcPr>
          <w:p w:rsidR="000E367A" w:rsidRPr="00CB24C6" w:rsidRDefault="000E367A" w:rsidP="00842FF1">
            <w:pPr>
              <w:keepNext/>
              <w:jc w:val="center"/>
              <w:rPr>
                <w:sz w:val="22"/>
                <w:szCs w:val="22"/>
                <w:lang w:val="pt-PT"/>
              </w:rPr>
            </w:pPr>
            <w:r w:rsidRPr="00CB24C6">
              <w:rPr>
                <w:sz w:val="22"/>
                <w:szCs w:val="22"/>
                <w:lang w:val="pt-PT"/>
              </w:rPr>
              <w:t>4500</w:t>
            </w:r>
          </w:p>
        </w:tc>
        <w:tc>
          <w:tcPr>
            <w:tcW w:w="1658" w:type="dxa"/>
          </w:tcPr>
          <w:p w:rsidR="000E367A" w:rsidRPr="00CB24C6" w:rsidRDefault="000E367A" w:rsidP="00842FF1">
            <w:pPr>
              <w:keepNext/>
              <w:jc w:val="center"/>
              <w:rPr>
                <w:sz w:val="22"/>
                <w:szCs w:val="22"/>
                <w:lang w:val="pt-PT"/>
              </w:rPr>
            </w:pPr>
            <w:r w:rsidRPr="00CB24C6">
              <w:rPr>
                <w:sz w:val="22"/>
                <w:szCs w:val="22"/>
                <w:lang w:val="pt-PT"/>
              </w:rPr>
              <w:t>1,5</w:t>
            </w:r>
          </w:p>
        </w:tc>
        <w:tc>
          <w:tcPr>
            <w:tcW w:w="1658" w:type="dxa"/>
          </w:tcPr>
          <w:p w:rsidR="000E367A" w:rsidRPr="00CB24C6" w:rsidRDefault="000E367A" w:rsidP="00842FF1">
            <w:pPr>
              <w:keepNext/>
              <w:jc w:val="center"/>
              <w:rPr>
                <w:sz w:val="22"/>
                <w:szCs w:val="22"/>
                <w:lang w:val="pt-PT"/>
              </w:rPr>
            </w:pPr>
            <w:r w:rsidRPr="00CB24C6">
              <w:rPr>
                <w:sz w:val="22"/>
                <w:szCs w:val="22"/>
                <w:lang w:val="pt-PT"/>
              </w:rPr>
              <w:t>1,5</w:t>
            </w:r>
          </w:p>
        </w:tc>
        <w:tc>
          <w:tcPr>
            <w:tcW w:w="1658" w:type="dxa"/>
          </w:tcPr>
          <w:p w:rsidR="000E367A" w:rsidRPr="00CB24C6" w:rsidRDefault="000E367A" w:rsidP="00842FF1">
            <w:pPr>
              <w:keepNext/>
              <w:jc w:val="center"/>
              <w:rPr>
                <w:sz w:val="22"/>
                <w:szCs w:val="22"/>
                <w:lang w:val="pt-PT"/>
              </w:rPr>
            </w:pPr>
            <w:r w:rsidRPr="00CB24C6">
              <w:rPr>
                <w:sz w:val="22"/>
                <w:szCs w:val="22"/>
                <w:lang w:val="pt-PT"/>
              </w:rPr>
              <w:t>1,5</w:t>
            </w:r>
          </w:p>
        </w:tc>
      </w:tr>
      <w:tr w:rsidR="00005566" w:rsidTr="00842FF1">
        <w:tc>
          <w:tcPr>
            <w:tcW w:w="1959" w:type="dxa"/>
          </w:tcPr>
          <w:p w:rsidR="000E367A" w:rsidRPr="00CB24C6" w:rsidRDefault="000E367A" w:rsidP="00842FF1">
            <w:pPr>
              <w:keepNext/>
              <w:jc w:val="center"/>
              <w:rPr>
                <w:sz w:val="22"/>
                <w:szCs w:val="22"/>
                <w:lang w:val="pt-PT"/>
              </w:rPr>
            </w:pPr>
            <w:r w:rsidRPr="00CB24C6">
              <w:rPr>
                <w:sz w:val="22"/>
                <w:szCs w:val="22"/>
                <w:lang w:val="pt-PT"/>
              </w:rPr>
              <w:t>70</w:t>
            </w:r>
          </w:p>
        </w:tc>
        <w:tc>
          <w:tcPr>
            <w:tcW w:w="2247" w:type="dxa"/>
          </w:tcPr>
          <w:p w:rsidR="000E367A" w:rsidRPr="00CB24C6" w:rsidRDefault="000E367A" w:rsidP="00842FF1">
            <w:pPr>
              <w:keepNext/>
              <w:jc w:val="center"/>
              <w:rPr>
                <w:sz w:val="22"/>
                <w:szCs w:val="22"/>
                <w:lang w:val="pt-PT"/>
              </w:rPr>
            </w:pPr>
            <w:r w:rsidRPr="00CB24C6">
              <w:rPr>
                <w:sz w:val="22"/>
                <w:szCs w:val="22"/>
                <w:lang w:val="pt-PT"/>
              </w:rPr>
              <w:t>5250</w:t>
            </w:r>
          </w:p>
        </w:tc>
        <w:tc>
          <w:tcPr>
            <w:tcW w:w="1658" w:type="dxa"/>
          </w:tcPr>
          <w:p w:rsidR="000E367A" w:rsidRPr="00CB24C6" w:rsidRDefault="000E367A" w:rsidP="00842FF1">
            <w:pPr>
              <w:keepNext/>
              <w:jc w:val="center"/>
              <w:rPr>
                <w:sz w:val="22"/>
                <w:szCs w:val="22"/>
                <w:lang w:val="pt-PT"/>
              </w:rPr>
            </w:pPr>
            <w:r w:rsidRPr="00CB24C6">
              <w:rPr>
                <w:sz w:val="22"/>
                <w:szCs w:val="22"/>
                <w:lang w:val="pt-PT"/>
              </w:rPr>
              <w:t>2,0</w:t>
            </w:r>
          </w:p>
        </w:tc>
        <w:tc>
          <w:tcPr>
            <w:tcW w:w="1658" w:type="dxa"/>
          </w:tcPr>
          <w:p w:rsidR="000E367A" w:rsidRPr="00CB24C6" w:rsidRDefault="000E367A" w:rsidP="00842FF1">
            <w:pPr>
              <w:keepNext/>
              <w:jc w:val="center"/>
              <w:rPr>
                <w:sz w:val="22"/>
                <w:szCs w:val="22"/>
                <w:lang w:val="pt-PT"/>
              </w:rPr>
            </w:pPr>
            <w:r w:rsidRPr="00CB24C6">
              <w:rPr>
                <w:sz w:val="22"/>
                <w:szCs w:val="22"/>
                <w:lang w:val="pt-PT"/>
              </w:rPr>
              <w:t>1,5</w:t>
            </w:r>
          </w:p>
        </w:tc>
        <w:tc>
          <w:tcPr>
            <w:tcW w:w="1658" w:type="dxa"/>
          </w:tcPr>
          <w:p w:rsidR="000E367A" w:rsidRPr="00CB24C6" w:rsidRDefault="000E367A" w:rsidP="00842FF1">
            <w:pPr>
              <w:keepNext/>
              <w:jc w:val="center"/>
              <w:rPr>
                <w:sz w:val="22"/>
                <w:szCs w:val="22"/>
                <w:lang w:val="pt-PT"/>
              </w:rPr>
            </w:pPr>
            <w:r w:rsidRPr="00CB24C6">
              <w:rPr>
                <w:sz w:val="22"/>
                <w:szCs w:val="22"/>
                <w:lang w:val="pt-PT"/>
              </w:rPr>
              <w:t>2,0</w:t>
            </w:r>
          </w:p>
        </w:tc>
      </w:tr>
      <w:tr w:rsidR="00005566" w:rsidTr="00842FF1">
        <w:tc>
          <w:tcPr>
            <w:tcW w:w="1959" w:type="dxa"/>
          </w:tcPr>
          <w:p w:rsidR="000E367A" w:rsidRPr="00CB24C6" w:rsidRDefault="000E367A" w:rsidP="00842FF1">
            <w:pPr>
              <w:keepNext/>
              <w:jc w:val="center"/>
              <w:rPr>
                <w:sz w:val="22"/>
                <w:szCs w:val="22"/>
                <w:lang w:val="pt-PT"/>
              </w:rPr>
            </w:pPr>
            <w:r w:rsidRPr="00CB24C6">
              <w:rPr>
                <w:sz w:val="22"/>
                <w:szCs w:val="22"/>
                <w:lang w:val="pt-PT"/>
              </w:rPr>
              <w:t>80</w:t>
            </w:r>
          </w:p>
        </w:tc>
        <w:tc>
          <w:tcPr>
            <w:tcW w:w="2247" w:type="dxa"/>
          </w:tcPr>
          <w:p w:rsidR="000E367A" w:rsidRPr="00CB24C6" w:rsidRDefault="000E367A" w:rsidP="00842FF1">
            <w:pPr>
              <w:keepNext/>
              <w:jc w:val="center"/>
              <w:rPr>
                <w:sz w:val="22"/>
                <w:szCs w:val="22"/>
                <w:lang w:val="pt-PT"/>
              </w:rPr>
            </w:pPr>
            <w:r w:rsidRPr="00CB24C6">
              <w:rPr>
                <w:sz w:val="22"/>
                <w:szCs w:val="22"/>
                <w:lang w:val="pt-PT"/>
              </w:rPr>
              <w:t>6000</w:t>
            </w:r>
          </w:p>
        </w:tc>
        <w:tc>
          <w:tcPr>
            <w:tcW w:w="1658" w:type="dxa"/>
          </w:tcPr>
          <w:p w:rsidR="000E367A" w:rsidRPr="00CB24C6" w:rsidRDefault="000E367A" w:rsidP="00842FF1">
            <w:pPr>
              <w:keepNext/>
              <w:jc w:val="center"/>
              <w:rPr>
                <w:sz w:val="22"/>
                <w:szCs w:val="22"/>
                <w:lang w:val="pt-PT"/>
              </w:rPr>
            </w:pPr>
            <w:r w:rsidRPr="00CB24C6">
              <w:rPr>
                <w:sz w:val="22"/>
                <w:szCs w:val="22"/>
                <w:lang w:val="pt-PT"/>
              </w:rPr>
              <w:t>2,0</w:t>
            </w:r>
          </w:p>
        </w:tc>
        <w:tc>
          <w:tcPr>
            <w:tcW w:w="1658" w:type="dxa"/>
          </w:tcPr>
          <w:p w:rsidR="000E367A" w:rsidRPr="00CB24C6" w:rsidRDefault="000E367A" w:rsidP="00842FF1">
            <w:pPr>
              <w:keepNext/>
              <w:jc w:val="center"/>
              <w:rPr>
                <w:sz w:val="22"/>
                <w:szCs w:val="22"/>
                <w:lang w:val="pt-PT"/>
              </w:rPr>
            </w:pPr>
            <w:r w:rsidRPr="00CB24C6">
              <w:rPr>
                <w:sz w:val="22"/>
                <w:szCs w:val="22"/>
                <w:lang w:val="pt-PT"/>
              </w:rPr>
              <w:t>2,0</w:t>
            </w:r>
          </w:p>
        </w:tc>
        <w:tc>
          <w:tcPr>
            <w:tcW w:w="1658" w:type="dxa"/>
          </w:tcPr>
          <w:p w:rsidR="000E367A" w:rsidRPr="00CB24C6" w:rsidRDefault="000E367A" w:rsidP="00842FF1">
            <w:pPr>
              <w:keepNext/>
              <w:jc w:val="center"/>
              <w:rPr>
                <w:sz w:val="22"/>
                <w:szCs w:val="22"/>
                <w:lang w:val="pt-PT"/>
              </w:rPr>
            </w:pPr>
            <w:r w:rsidRPr="00CB24C6">
              <w:rPr>
                <w:sz w:val="22"/>
                <w:szCs w:val="22"/>
                <w:lang w:val="pt-PT"/>
              </w:rPr>
              <w:t>2,0</w:t>
            </w:r>
          </w:p>
        </w:tc>
      </w:tr>
      <w:tr w:rsidR="00005566" w:rsidTr="00842FF1">
        <w:tc>
          <w:tcPr>
            <w:tcW w:w="1959" w:type="dxa"/>
          </w:tcPr>
          <w:p w:rsidR="000E367A" w:rsidRPr="00CB24C6" w:rsidRDefault="000E367A" w:rsidP="00842FF1">
            <w:pPr>
              <w:keepNext/>
              <w:jc w:val="center"/>
              <w:rPr>
                <w:sz w:val="22"/>
                <w:szCs w:val="22"/>
                <w:lang w:val="pt-PT"/>
              </w:rPr>
            </w:pPr>
            <w:r w:rsidRPr="00CB24C6">
              <w:rPr>
                <w:sz w:val="22"/>
                <w:szCs w:val="22"/>
                <w:lang w:val="pt-PT"/>
              </w:rPr>
              <w:t>90</w:t>
            </w:r>
          </w:p>
        </w:tc>
        <w:tc>
          <w:tcPr>
            <w:tcW w:w="2247" w:type="dxa"/>
          </w:tcPr>
          <w:p w:rsidR="000E367A" w:rsidRPr="00CB24C6" w:rsidRDefault="000E367A" w:rsidP="00842FF1">
            <w:pPr>
              <w:keepNext/>
              <w:jc w:val="center"/>
              <w:rPr>
                <w:sz w:val="22"/>
                <w:szCs w:val="22"/>
                <w:lang w:val="pt-PT"/>
              </w:rPr>
            </w:pPr>
            <w:r w:rsidRPr="00CB24C6">
              <w:rPr>
                <w:sz w:val="22"/>
                <w:szCs w:val="22"/>
                <w:lang w:val="pt-PT"/>
              </w:rPr>
              <w:t>6750</w:t>
            </w:r>
          </w:p>
        </w:tc>
        <w:tc>
          <w:tcPr>
            <w:tcW w:w="1658" w:type="dxa"/>
          </w:tcPr>
          <w:p w:rsidR="000E367A" w:rsidRPr="00CB24C6" w:rsidRDefault="000E367A" w:rsidP="00842FF1">
            <w:pPr>
              <w:keepNext/>
              <w:jc w:val="center"/>
              <w:rPr>
                <w:sz w:val="22"/>
                <w:szCs w:val="22"/>
                <w:lang w:val="pt-PT"/>
              </w:rPr>
            </w:pPr>
            <w:r w:rsidRPr="00CB24C6">
              <w:rPr>
                <w:sz w:val="22"/>
                <w:szCs w:val="22"/>
                <w:lang w:val="pt-PT"/>
              </w:rPr>
              <w:t>2,5</w:t>
            </w:r>
          </w:p>
        </w:tc>
        <w:tc>
          <w:tcPr>
            <w:tcW w:w="1658" w:type="dxa"/>
          </w:tcPr>
          <w:p w:rsidR="000E367A" w:rsidRPr="00CB24C6" w:rsidRDefault="000E367A" w:rsidP="00842FF1">
            <w:pPr>
              <w:keepNext/>
              <w:jc w:val="center"/>
              <w:rPr>
                <w:sz w:val="22"/>
                <w:szCs w:val="22"/>
                <w:lang w:val="pt-PT"/>
              </w:rPr>
            </w:pPr>
            <w:r w:rsidRPr="00CB24C6">
              <w:rPr>
                <w:sz w:val="22"/>
                <w:szCs w:val="22"/>
                <w:lang w:val="pt-PT"/>
              </w:rPr>
              <w:t>2,0</w:t>
            </w:r>
          </w:p>
        </w:tc>
        <w:tc>
          <w:tcPr>
            <w:tcW w:w="1658" w:type="dxa"/>
          </w:tcPr>
          <w:p w:rsidR="000E367A" w:rsidRPr="00CB24C6" w:rsidRDefault="000E367A" w:rsidP="00842FF1">
            <w:pPr>
              <w:keepNext/>
              <w:jc w:val="center"/>
              <w:rPr>
                <w:sz w:val="22"/>
                <w:szCs w:val="22"/>
                <w:lang w:val="pt-PT"/>
              </w:rPr>
            </w:pPr>
            <w:r w:rsidRPr="00CB24C6">
              <w:rPr>
                <w:sz w:val="22"/>
                <w:szCs w:val="22"/>
                <w:lang w:val="pt-PT"/>
              </w:rPr>
              <w:t>2,5</w:t>
            </w:r>
          </w:p>
        </w:tc>
      </w:tr>
    </w:tbl>
    <w:p w:rsidR="000E367A" w:rsidRPr="00CB24C6" w:rsidRDefault="000E367A" w:rsidP="000E367A">
      <w:pPr>
        <w:suppressAutoHyphens/>
        <w:rPr>
          <w:sz w:val="22"/>
          <w:szCs w:val="22"/>
          <w:lang w:val="pt-PT"/>
        </w:rPr>
      </w:pPr>
      <w:r w:rsidRPr="00CB24C6">
        <w:rPr>
          <w:sz w:val="22"/>
          <w:szCs w:val="22"/>
          <w:lang w:val="pt-PT"/>
        </w:rPr>
        <w:t>*número de comprimidos arredondado ao meio comprimido</w:t>
      </w:r>
    </w:p>
    <w:p w:rsidR="000E367A" w:rsidRPr="00CB24C6" w:rsidRDefault="000E367A" w:rsidP="000E367A">
      <w:pPr>
        <w:suppressAutoHyphens/>
        <w:rPr>
          <w:sz w:val="22"/>
          <w:szCs w:val="22"/>
          <w:lang w:val="pt-PT"/>
        </w:rPr>
      </w:pPr>
    </w:p>
    <w:p w:rsidR="0002616D" w:rsidRPr="00CB24C6" w:rsidRDefault="00DB025A">
      <w:pPr>
        <w:rPr>
          <w:sz w:val="22"/>
          <w:szCs w:val="22"/>
          <w:lang w:val="pt-PT"/>
        </w:rPr>
      </w:pPr>
      <w:r w:rsidRPr="00CB24C6">
        <w:rPr>
          <w:sz w:val="22"/>
          <w:szCs w:val="22"/>
          <w:lang w:val="pt-PT"/>
        </w:rPr>
        <w:t xml:space="preserve">Não se recomendam doses totais diárias superiores a 100 mg/kg de peso corporal, devido ao potencial aumento de riscos de reações adversas </w:t>
      </w:r>
      <w:r w:rsidR="0002616D" w:rsidRPr="00CB24C6">
        <w:rPr>
          <w:sz w:val="22"/>
          <w:szCs w:val="22"/>
          <w:lang w:val="pt-PT"/>
        </w:rPr>
        <w:t>(ver secções 4.4, 4.8, e 4.9).</w:t>
      </w:r>
    </w:p>
    <w:p w:rsidR="0002616D" w:rsidRPr="00CB24C6" w:rsidRDefault="0002616D">
      <w:pPr>
        <w:rPr>
          <w:strike/>
          <w:sz w:val="22"/>
          <w:szCs w:val="22"/>
          <w:lang w:val="pt-PT"/>
        </w:rPr>
      </w:pPr>
    </w:p>
    <w:p w:rsidR="000E367A" w:rsidRPr="000E367A" w:rsidRDefault="000E367A" w:rsidP="000E367A">
      <w:pPr>
        <w:keepNext/>
        <w:suppressAutoHyphens/>
        <w:rPr>
          <w:i/>
          <w:sz w:val="22"/>
          <w:szCs w:val="22"/>
          <w:lang w:val="pt-PT"/>
        </w:rPr>
      </w:pPr>
      <w:r w:rsidRPr="000E367A">
        <w:rPr>
          <w:i/>
          <w:sz w:val="22"/>
          <w:szCs w:val="22"/>
          <w:lang w:val="pt-PT"/>
        </w:rPr>
        <w:t>Ajustamento de dosagem</w:t>
      </w:r>
    </w:p>
    <w:p w:rsidR="00605DF2" w:rsidRPr="00CB24C6" w:rsidRDefault="00F71DD2">
      <w:pPr>
        <w:suppressAutoHyphens/>
        <w:rPr>
          <w:sz w:val="22"/>
          <w:szCs w:val="22"/>
          <w:lang w:val="pt-PT"/>
        </w:rPr>
      </w:pPr>
      <w:r w:rsidRPr="00CB24C6">
        <w:rPr>
          <w:sz w:val="22"/>
          <w:szCs w:val="22"/>
          <w:lang w:val="pt-PT"/>
        </w:rPr>
        <w:t>Os efeitos do Ferriprox na redução do ferro corporal são diretamente influenciados pela dose e pelo nível de sobrecarga em ferro. Após o início da terapia com Ferriprox, recomenda-se o controlo das concentrações de ferritina sérica ou de outros indicadores de saturação em ferro a intervalos de dois a três meses, para se avaliar a eficácia a longo prazo do regime de quelação no controlo dos níveis corporais de ferro. Devem ser efetuados ajust</w:t>
      </w:r>
      <w:r w:rsidR="00BE36F9" w:rsidRPr="00CB24C6">
        <w:rPr>
          <w:sz w:val="22"/>
          <w:szCs w:val="22"/>
          <w:lang w:val="pt-PT"/>
        </w:rPr>
        <w:t>es</w:t>
      </w:r>
      <w:r w:rsidRPr="00CB24C6">
        <w:rPr>
          <w:sz w:val="22"/>
          <w:szCs w:val="22"/>
          <w:lang w:val="pt-PT"/>
        </w:rPr>
        <w:t xml:space="preserve"> individualizados da dose em função da resposta do </w:t>
      </w:r>
      <w:r w:rsidR="00BE36F9" w:rsidRPr="00CB24C6">
        <w:rPr>
          <w:sz w:val="22"/>
          <w:szCs w:val="22"/>
          <w:lang w:val="pt-PT"/>
        </w:rPr>
        <w:t>doente</w:t>
      </w:r>
      <w:r w:rsidRPr="00CB24C6">
        <w:rPr>
          <w:sz w:val="22"/>
          <w:szCs w:val="22"/>
          <w:lang w:val="pt-PT"/>
        </w:rPr>
        <w:t xml:space="preserve"> e dos objetivos terapêuticos (manutenção ou redução da saturação corporal de ferro). Deve ser analisada a interrupção da terapia com defer</w:t>
      </w:r>
      <w:r w:rsidR="005D2D0D">
        <w:rPr>
          <w:sz w:val="22"/>
          <w:szCs w:val="22"/>
          <w:lang w:val="pt-PT"/>
        </w:rPr>
        <w:t>r</w:t>
      </w:r>
      <w:r w:rsidRPr="00CB24C6">
        <w:rPr>
          <w:sz w:val="22"/>
          <w:szCs w:val="22"/>
          <w:lang w:val="pt-PT"/>
        </w:rPr>
        <w:t xml:space="preserve">iprona caso </w:t>
      </w:r>
      <w:r w:rsidR="00B55CFE">
        <w:rPr>
          <w:sz w:val="22"/>
          <w:szCs w:val="22"/>
          <w:lang w:val="pt-PT"/>
        </w:rPr>
        <w:t>a</w:t>
      </w:r>
      <w:r w:rsidRPr="00CB24C6">
        <w:rPr>
          <w:sz w:val="22"/>
          <w:szCs w:val="22"/>
          <w:lang w:val="pt-PT"/>
        </w:rPr>
        <w:t xml:space="preserve"> ferritina sérica desça abaixo dos 500 µg/l.</w:t>
      </w:r>
    </w:p>
    <w:p w:rsidR="00CC499D" w:rsidRDefault="00CC499D" w:rsidP="00CC499D">
      <w:pPr>
        <w:suppressAutoHyphens/>
        <w:rPr>
          <w:sz w:val="22"/>
          <w:szCs w:val="22"/>
          <w:lang w:val="pt-PT"/>
        </w:rPr>
      </w:pPr>
    </w:p>
    <w:p w:rsidR="00CC499D" w:rsidRPr="00CC499D" w:rsidRDefault="00CC499D" w:rsidP="00EC3A80">
      <w:pPr>
        <w:suppressAutoHyphens/>
        <w:rPr>
          <w:i/>
          <w:sz w:val="22"/>
          <w:szCs w:val="22"/>
          <w:lang w:val="pt-PT"/>
        </w:rPr>
      </w:pPr>
      <w:r w:rsidRPr="00CC499D">
        <w:rPr>
          <w:i/>
          <w:sz w:val="22"/>
          <w:szCs w:val="22"/>
          <w:lang w:val="pt-PT"/>
        </w:rPr>
        <w:t xml:space="preserve">Ajustamento de dose </w:t>
      </w:r>
      <w:r w:rsidR="00EC3A80">
        <w:rPr>
          <w:i/>
          <w:sz w:val="22"/>
          <w:szCs w:val="22"/>
          <w:lang w:val="pt-PT"/>
        </w:rPr>
        <w:t xml:space="preserve">quando usado </w:t>
      </w:r>
      <w:r w:rsidRPr="00CC499D">
        <w:rPr>
          <w:i/>
          <w:sz w:val="22"/>
          <w:szCs w:val="22"/>
          <w:lang w:val="pt-PT"/>
        </w:rPr>
        <w:t xml:space="preserve">com outros quelatantes </w:t>
      </w:r>
      <w:r w:rsidR="00EC3A80">
        <w:rPr>
          <w:i/>
          <w:sz w:val="22"/>
          <w:szCs w:val="22"/>
          <w:lang w:val="pt-PT"/>
        </w:rPr>
        <w:t xml:space="preserve">de </w:t>
      </w:r>
      <w:r w:rsidRPr="00CC499D">
        <w:rPr>
          <w:i/>
          <w:sz w:val="22"/>
          <w:szCs w:val="22"/>
          <w:lang w:val="pt-PT"/>
        </w:rPr>
        <w:t>f</w:t>
      </w:r>
      <w:r w:rsidR="00EC3A80">
        <w:rPr>
          <w:i/>
          <w:sz w:val="22"/>
          <w:szCs w:val="22"/>
          <w:lang w:val="pt-PT"/>
        </w:rPr>
        <w:t>e</w:t>
      </w:r>
      <w:r w:rsidRPr="00CC499D">
        <w:rPr>
          <w:i/>
          <w:sz w:val="22"/>
          <w:szCs w:val="22"/>
          <w:lang w:val="pt-PT"/>
        </w:rPr>
        <w:t>rro</w:t>
      </w:r>
    </w:p>
    <w:p w:rsidR="00EC3A80" w:rsidRPr="00EC3A80" w:rsidRDefault="00EC3A80" w:rsidP="00EC3A80">
      <w:pPr>
        <w:suppressAutoHyphens/>
        <w:rPr>
          <w:sz w:val="22"/>
          <w:szCs w:val="22"/>
          <w:lang w:val="pt-PT"/>
        </w:rPr>
      </w:pPr>
      <w:r w:rsidRPr="00EC3A80">
        <w:rPr>
          <w:sz w:val="22"/>
          <w:szCs w:val="22"/>
          <w:lang w:val="pt-PT"/>
        </w:rPr>
        <w:t>Em pacientes para quem a monoterapia é inadequada, Ferriprox pode ser utilizado com deferoxamina na dose padrão (75 mg/kg/dia), mas não deve exceder 100 mg/kg/dia.</w:t>
      </w:r>
    </w:p>
    <w:p w:rsidR="00EC3A80" w:rsidRPr="00EC3A80" w:rsidRDefault="00EC3A80" w:rsidP="00EC3A80">
      <w:pPr>
        <w:suppressAutoHyphens/>
        <w:rPr>
          <w:sz w:val="22"/>
          <w:szCs w:val="22"/>
          <w:lang w:val="pt-PT"/>
        </w:rPr>
      </w:pPr>
    </w:p>
    <w:p w:rsidR="00EC3A80" w:rsidRPr="00EC3A80" w:rsidRDefault="00EC3A80" w:rsidP="00EC3A80">
      <w:pPr>
        <w:suppressAutoHyphens/>
        <w:rPr>
          <w:sz w:val="22"/>
          <w:szCs w:val="22"/>
          <w:lang w:val="pt-PT"/>
        </w:rPr>
      </w:pPr>
      <w:r w:rsidRPr="00EC3A80">
        <w:rPr>
          <w:sz w:val="22"/>
          <w:szCs w:val="22"/>
          <w:lang w:val="pt-PT"/>
        </w:rPr>
        <w:t>Em caso de insuficiência cardíaca induzida por ferro, deve ser adicionado à terapia com deferoxamina o Ferriprox a 75-100 mg/kg/dia. Devem ser consultadas as informações de produto da deferoxamina.</w:t>
      </w:r>
    </w:p>
    <w:p w:rsidR="00EC3A80" w:rsidRPr="00EC3A80" w:rsidRDefault="00EC3A80" w:rsidP="00EC3A80">
      <w:pPr>
        <w:suppressAutoHyphens/>
        <w:rPr>
          <w:sz w:val="22"/>
          <w:szCs w:val="22"/>
          <w:lang w:val="pt-PT"/>
        </w:rPr>
      </w:pPr>
    </w:p>
    <w:p w:rsidR="00605DF2" w:rsidRDefault="00EC3A80" w:rsidP="00EC3A80">
      <w:pPr>
        <w:suppressAutoHyphens/>
        <w:rPr>
          <w:sz w:val="22"/>
          <w:szCs w:val="22"/>
          <w:lang w:val="pt-PT"/>
        </w:rPr>
      </w:pPr>
      <w:r w:rsidRPr="00EC3A80">
        <w:rPr>
          <w:sz w:val="22"/>
          <w:szCs w:val="22"/>
          <w:lang w:val="pt-PT"/>
        </w:rPr>
        <w:t xml:space="preserve">O uso simultâneo de quelantes de ferro não é recomendado em pacientes cujos níveis séricos de ferritina estejam abaixo de 500 </w:t>
      </w:r>
      <w:r>
        <w:rPr>
          <w:sz w:val="22"/>
          <w:szCs w:val="22"/>
          <w:lang w:val="pt-PT"/>
        </w:rPr>
        <w:t>µ</w:t>
      </w:r>
      <w:r w:rsidRPr="00EC3A80">
        <w:rPr>
          <w:sz w:val="22"/>
          <w:szCs w:val="22"/>
          <w:lang w:val="pt-PT"/>
        </w:rPr>
        <w:t>g/l, devido ao risco de excesso de eliminação do ferro.</w:t>
      </w:r>
    </w:p>
    <w:p w:rsidR="00CC499D" w:rsidRPr="00CB24C6" w:rsidRDefault="00CC499D" w:rsidP="00CC499D">
      <w:pPr>
        <w:suppressAutoHyphens/>
        <w:rPr>
          <w:sz w:val="22"/>
          <w:szCs w:val="22"/>
          <w:lang w:val="pt-PT"/>
        </w:rPr>
      </w:pPr>
    </w:p>
    <w:p w:rsidR="00DB025A" w:rsidRPr="00CB24C6" w:rsidRDefault="00DB025A" w:rsidP="00EC0B66">
      <w:pPr>
        <w:keepNext/>
        <w:suppressAutoHyphens/>
        <w:rPr>
          <w:i/>
          <w:iCs/>
          <w:sz w:val="22"/>
          <w:szCs w:val="22"/>
          <w:lang w:val="pt-PT"/>
        </w:rPr>
      </w:pPr>
      <w:r w:rsidRPr="00CB24C6">
        <w:rPr>
          <w:i/>
          <w:iCs/>
          <w:sz w:val="22"/>
          <w:szCs w:val="22"/>
          <w:lang w:val="pt-PT"/>
        </w:rPr>
        <w:t>População pediátrica</w:t>
      </w:r>
    </w:p>
    <w:p w:rsidR="00FB3E52" w:rsidRPr="00CB24C6" w:rsidRDefault="0002616D" w:rsidP="00FB3E52">
      <w:pPr>
        <w:suppressAutoHyphens/>
        <w:rPr>
          <w:sz w:val="22"/>
          <w:szCs w:val="22"/>
          <w:lang w:val="pt-PT"/>
        </w:rPr>
      </w:pPr>
      <w:r w:rsidRPr="00CB24C6">
        <w:rPr>
          <w:sz w:val="22"/>
          <w:szCs w:val="22"/>
          <w:lang w:val="pt-PT"/>
        </w:rPr>
        <w:t>Os dados sobre o uso de deferriprona em crianças com idades entre os 6 e os 10 anos, são limitados e não existem nenhuns sobre o uso de deferriprona em crianças com menos de 6 anos de idade.</w:t>
      </w:r>
    </w:p>
    <w:p w:rsidR="00D17A22" w:rsidRPr="00C270CA" w:rsidRDefault="00D17A22" w:rsidP="00FB3E52">
      <w:pPr>
        <w:suppressAutoHyphens/>
        <w:rPr>
          <w:sz w:val="22"/>
          <w:szCs w:val="22"/>
          <w:lang w:val="pt-PT"/>
        </w:rPr>
      </w:pPr>
    </w:p>
    <w:p w:rsidR="00C270CA" w:rsidRPr="00C270CA" w:rsidRDefault="00C270CA" w:rsidP="00C270CA">
      <w:pPr>
        <w:pStyle w:val="BodyText"/>
        <w:rPr>
          <w:b w:val="0"/>
          <w:bCs/>
          <w:i/>
          <w:iCs/>
          <w:szCs w:val="22"/>
        </w:rPr>
      </w:pPr>
      <w:r w:rsidRPr="00C270CA">
        <w:rPr>
          <w:b w:val="0"/>
          <w:bCs/>
          <w:i/>
          <w:iCs/>
          <w:szCs w:val="22"/>
        </w:rPr>
        <w:t>Insuficiência renal</w:t>
      </w:r>
    </w:p>
    <w:p w:rsidR="00C270CA" w:rsidRPr="00C270CA" w:rsidRDefault="008C4B39" w:rsidP="00C270CA">
      <w:pPr>
        <w:pStyle w:val="BodyText"/>
        <w:jc w:val="left"/>
        <w:rPr>
          <w:b w:val="0"/>
          <w:bCs/>
        </w:rPr>
      </w:pPr>
      <w:r>
        <w:rPr>
          <w:b w:val="0"/>
          <w:bCs/>
        </w:rPr>
        <w:t>Não é</w:t>
      </w:r>
      <w:r w:rsidR="00C270CA" w:rsidRPr="00C270CA">
        <w:rPr>
          <w:b w:val="0"/>
          <w:bCs/>
        </w:rPr>
        <w:t xml:space="preserve"> recomendado qualquer ajustamento posológico em doentes com insuficiência renal ligeira, moderada ou grave (</w:t>
      </w:r>
      <w:r w:rsidR="00C270CA">
        <w:rPr>
          <w:b w:val="0"/>
          <w:bCs/>
        </w:rPr>
        <w:t>v</w:t>
      </w:r>
      <w:r w:rsidR="00C270CA" w:rsidRPr="00C270CA">
        <w:rPr>
          <w:b w:val="0"/>
          <w:bCs/>
        </w:rPr>
        <w:t xml:space="preserve">er secção 5.2). </w:t>
      </w:r>
      <w:r>
        <w:rPr>
          <w:b w:val="0"/>
          <w:bCs/>
        </w:rPr>
        <w:t>Desconhece-se qual</w:t>
      </w:r>
      <w:r w:rsidR="009C3729">
        <w:rPr>
          <w:b w:val="0"/>
          <w:bCs/>
        </w:rPr>
        <w:t xml:space="preserve"> </w:t>
      </w:r>
      <w:r w:rsidR="00C270CA" w:rsidRPr="00C270CA">
        <w:rPr>
          <w:b w:val="0"/>
          <w:bCs/>
        </w:rPr>
        <w:t xml:space="preserve">a farmacocinética e </w:t>
      </w:r>
      <w:r>
        <w:rPr>
          <w:b w:val="0"/>
          <w:bCs/>
        </w:rPr>
        <w:t>o perfil de</w:t>
      </w:r>
      <w:r w:rsidR="00C270CA" w:rsidRPr="00C270CA">
        <w:rPr>
          <w:b w:val="0"/>
          <w:bCs/>
        </w:rPr>
        <w:t xml:space="preserve"> segurança do Ferriprox em doentes com doença renal em fase terminal.</w:t>
      </w:r>
    </w:p>
    <w:p w:rsidR="00C270CA" w:rsidRPr="00C270CA" w:rsidRDefault="00C270CA" w:rsidP="00C270CA">
      <w:pPr>
        <w:pStyle w:val="BodyText"/>
        <w:rPr>
          <w:b w:val="0"/>
          <w:bCs/>
          <w:szCs w:val="22"/>
        </w:rPr>
      </w:pPr>
    </w:p>
    <w:p w:rsidR="00C270CA" w:rsidRPr="00C270CA" w:rsidRDefault="00C270CA" w:rsidP="00C270CA">
      <w:pPr>
        <w:pStyle w:val="BodyText"/>
        <w:rPr>
          <w:b w:val="0"/>
          <w:bCs/>
          <w:i/>
          <w:iCs/>
          <w:szCs w:val="22"/>
        </w:rPr>
      </w:pPr>
      <w:r w:rsidRPr="00C270CA">
        <w:rPr>
          <w:b w:val="0"/>
          <w:bCs/>
          <w:i/>
          <w:iCs/>
          <w:szCs w:val="22"/>
        </w:rPr>
        <w:t>Insuficiência hepática</w:t>
      </w:r>
    </w:p>
    <w:p w:rsidR="00C270CA" w:rsidRPr="00C270CA" w:rsidRDefault="00C270CA" w:rsidP="00C270CA">
      <w:pPr>
        <w:keepNext/>
        <w:suppressAutoHyphens/>
        <w:rPr>
          <w:sz w:val="22"/>
          <w:szCs w:val="22"/>
          <w:lang w:val="pt-PT"/>
        </w:rPr>
      </w:pPr>
      <w:r w:rsidRPr="00C270CA">
        <w:rPr>
          <w:sz w:val="22"/>
          <w:szCs w:val="22"/>
          <w:lang w:val="pt-PT"/>
        </w:rPr>
        <w:t xml:space="preserve">Não é recomendado qualquer ajustamento posológico em doentes com função hepática ligeira ou moderadamente comprometida (ver secção 5.2). </w:t>
      </w:r>
      <w:r w:rsidR="008C4B39">
        <w:rPr>
          <w:sz w:val="22"/>
          <w:szCs w:val="22"/>
          <w:lang w:val="pt-PT"/>
        </w:rPr>
        <w:t>Desconhece-se qual</w:t>
      </w:r>
      <w:r w:rsidR="009C3729">
        <w:rPr>
          <w:sz w:val="22"/>
          <w:szCs w:val="22"/>
          <w:lang w:val="pt-PT"/>
        </w:rPr>
        <w:t xml:space="preserve"> </w:t>
      </w:r>
      <w:r w:rsidRPr="00C270CA">
        <w:rPr>
          <w:sz w:val="22"/>
          <w:szCs w:val="22"/>
          <w:lang w:val="pt-PT"/>
        </w:rPr>
        <w:t xml:space="preserve">a farmacocinética e </w:t>
      </w:r>
      <w:r w:rsidR="008C4B39">
        <w:rPr>
          <w:sz w:val="22"/>
          <w:szCs w:val="22"/>
          <w:lang w:val="pt-PT"/>
        </w:rPr>
        <w:t>o perfil de</w:t>
      </w:r>
      <w:r w:rsidRPr="00C270CA">
        <w:rPr>
          <w:sz w:val="22"/>
          <w:szCs w:val="22"/>
          <w:lang w:val="pt-PT"/>
        </w:rPr>
        <w:t xml:space="preserve"> segurança do Ferriprox em doentes com a função hepática gravemente comprometida.</w:t>
      </w:r>
    </w:p>
    <w:p w:rsidR="00C270CA" w:rsidRPr="00C270CA" w:rsidRDefault="00C270CA" w:rsidP="00C270CA">
      <w:pPr>
        <w:keepNext/>
        <w:suppressAutoHyphens/>
        <w:rPr>
          <w:sz w:val="22"/>
          <w:szCs w:val="22"/>
          <w:lang w:val="pt-PT"/>
        </w:rPr>
      </w:pPr>
    </w:p>
    <w:p w:rsidR="00DB025A" w:rsidRPr="00CB24C6" w:rsidRDefault="00DB025A" w:rsidP="00C270CA">
      <w:pPr>
        <w:keepNext/>
        <w:suppressAutoHyphens/>
        <w:rPr>
          <w:sz w:val="22"/>
          <w:u w:val="single"/>
          <w:lang w:val="pt-PT"/>
        </w:rPr>
      </w:pPr>
      <w:r w:rsidRPr="00CB24C6">
        <w:rPr>
          <w:sz w:val="22"/>
          <w:u w:val="single"/>
          <w:lang w:val="pt-PT"/>
        </w:rPr>
        <w:t>Método de administração</w:t>
      </w:r>
    </w:p>
    <w:p w:rsidR="00DB025A" w:rsidRPr="00CB24C6" w:rsidRDefault="00DB025A" w:rsidP="00DB025A">
      <w:pPr>
        <w:rPr>
          <w:sz w:val="22"/>
          <w:szCs w:val="22"/>
          <w:lang w:val="pt-PT"/>
        </w:rPr>
      </w:pPr>
      <w:r w:rsidRPr="00CB24C6">
        <w:rPr>
          <w:sz w:val="22"/>
          <w:szCs w:val="22"/>
          <w:lang w:val="pt-PT"/>
        </w:rPr>
        <w:t>Apenas para uso oral.</w:t>
      </w:r>
    </w:p>
    <w:p w:rsidR="00DB025A" w:rsidRPr="00CB24C6" w:rsidRDefault="00DB025A" w:rsidP="00DB025A">
      <w:pPr>
        <w:rPr>
          <w:sz w:val="22"/>
          <w:szCs w:val="22"/>
          <w:lang w:val="pt-PT"/>
        </w:rPr>
      </w:pPr>
    </w:p>
    <w:p w:rsidR="0002616D" w:rsidRPr="00CB24C6" w:rsidRDefault="0002616D" w:rsidP="00EC0B66">
      <w:pPr>
        <w:keepNext/>
        <w:suppressAutoHyphens/>
        <w:ind w:left="567" w:hanging="567"/>
        <w:rPr>
          <w:sz w:val="22"/>
          <w:szCs w:val="22"/>
          <w:lang w:val="pt-PT"/>
        </w:rPr>
      </w:pPr>
      <w:r w:rsidRPr="00CB24C6">
        <w:rPr>
          <w:b/>
          <w:sz w:val="22"/>
          <w:szCs w:val="22"/>
          <w:lang w:val="pt-PT"/>
        </w:rPr>
        <w:t>4.3</w:t>
      </w:r>
      <w:r w:rsidRPr="00CB24C6">
        <w:rPr>
          <w:b/>
          <w:sz w:val="22"/>
          <w:szCs w:val="22"/>
          <w:lang w:val="pt-PT"/>
        </w:rPr>
        <w:tab/>
        <w:t>Contraindicações</w:t>
      </w:r>
    </w:p>
    <w:p w:rsidR="0002616D" w:rsidRPr="00CB24C6" w:rsidRDefault="0002616D" w:rsidP="00EC0B66">
      <w:pPr>
        <w:keepNext/>
        <w:suppressAutoHyphens/>
        <w:rPr>
          <w:sz w:val="22"/>
          <w:szCs w:val="22"/>
          <w:lang w:val="pt-PT"/>
        </w:rPr>
      </w:pPr>
    </w:p>
    <w:p w:rsidR="0002616D" w:rsidRPr="00CB24C6" w:rsidRDefault="00D03D2F" w:rsidP="00DB025A">
      <w:pPr>
        <w:ind w:left="360" w:hanging="360"/>
        <w:rPr>
          <w:sz w:val="22"/>
          <w:szCs w:val="22"/>
          <w:lang w:val="pt-PT"/>
        </w:rPr>
      </w:pPr>
      <w:r w:rsidRPr="00CB24C6">
        <w:rPr>
          <w:sz w:val="22"/>
          <w:szCs w:val="22"/>
          <w:lang w:val="pt-PT"/>
        </w:rPr>
        <w:t>-</w:t>
      </w:r>
      <w:r w:rsidRPr="00CB24C6">
        <w:rPr>
          <w:sz w:val="22"/>
          <w:szCs w:val="22"/>
          <w:lang w:val="pt-PT"/>
        </w:rPr>
        <w:tab/>
      </w:r>
      <w:r w:rsidR="0002616D" w:rsidRPr="00CB24C6">
        <w:rPr>
          <w:sz w:val="22"/>
          <w:szCs w:val="22"/>
          <w:lang w:val="pt-PT"/>
        </w:rPr>
        <w:t>Hipersensibilidade à substância ativa ou a qualquer um dos excipientes</w:t>
      </w:r>
      <w:r w:rsidR="000C378C" w:rsidRPr="00CB24C6">
        <w:rPr>
          <w:sz w:val="22"/>
          <w:szCs w:val="22"/>
          <w:lang w:val="pt-PT"/>
        </w:rPr>
        <w:t xml:space="preserve"> indicados na secção 6.1</w:t>
      </w:r>
      <w:r w:rsidR="0002616D" w:rsidRPr="00CB24C6">
        <w:rPr>
          <w:sz w:val="22"/>
          <w:szCs w:val="22"/>
          <w:lang w:val="pt-PT"/>
        </w:rPr>
        <w:t>.</w:t>
      </w:r>
    </w:p>
    <w:p w:rsidR="0002616D" w:rsidRPr="00CB24C6" w:rsidRDefault="00D03D2F" w:rsidP="00DB025A">
      <w:pPr>
        <w:ind w:left="360" w:hanging="360"/>
        <w:rPr>
          <w:sz w:val="22"/>
          <w:szCs w:val="22"/>
          <w:lang w:val="pt-PT"/>
        </w:rPr>
      </w:pPr>
      <w:r w:rsidRPr="00CB24C6">
        <w:rPr>
          <w:sz w:val="22"/>
          <w:szCs w:val="22"/>
          <w:lang w:val="pt-PT"/>
        </w:rPr>
        <w:t>-</w:t>
      </w:r>
      <w:r w:rsidRPr="00CB24C6">
        <w:rPr>
          <w:sz w:val="22"/>
          <w:szCs w:val="22"/>
          <w:lang w:val="pt-PT"/>
        </w:rPr>
        <w:tab/>
      </w:r>
      <w:r w:rsidR="0002616D" w:rsidRPr="00CB24C6">
        <w:rPr>
          <w:sz w:val="22"/>
          <w:szCs w:val="22"/>
          <w:lang w:val="pt-PT"/>
        </w:rPr>
        <w:t>História de episódios recorrentes de neutropenia.</w:t>
      </w:r>
    </w:p>
    <w:p w:rsidR="0002616D" w:rsidRPr="00CB24C6" w:rsidRDefault="00D03D2F" w:rsidP="00DB025A">
      <w:pPr>
        <w:ind w:left="360" w:hanging="360"/>
        <w:rPr>
          <w:sz w:val="22"/>
          <w:szCs w:val="22"/>
          <w:lang w:val="pt-PT"/>
        </w:rPr>
      </w:pPr>
      <w:r w:rsidRPr="00CB24C6">
        <w:rPr>
          <w:sz w:val="22"/>
          <w:szCs w:val="22"/>
          <w:lang w:val="pt-PT"/>
        </w:rPr>
        <w:t>-</w:t>
      </w:r>
      <w:r w:rsidRPr="00CB24C6">
        <w:rPr>
          <w:sz w:val="22"/>
          <w:szCs w:val="22"/>
          <w:lang w:val="pt-PT"/>
        </w:rPr>
        <w:tab/>
      </w:r>
      <w:r w:rsidR="0002616D" w:rsidRPr="00CB24C6">
        <w:rPr>
          <w:sz w:val="22"/>
          <w:szCs w:val="22"/>
          <w:lang w:val="pt-PT"/>
        </w:rPr>
        <w:t>Antecedentes de agranulocitose.</w:t>
      </w:r>
    </w:p>
    <w:p w:rsidR="00D03D2F" w:rsidRPr="00CB24C6" w:rsidRDefault="00D03D2F" w:rsidP="00DB025A">
      <w:pPr>
        <w:ind w:left="360" w:hanging="360"/>
        <w:rPr>
          <w:sz w:val="22"/>
          <w:szCs w:val="22"/>
          <w:lang w:val="pt-PT"/>
        </w:rPr>
      </w:pPr>
      <w:r w:rsidRPr="00CB24C6">
        <w:rPr>
          <w:sz w:val="22"/>
          <w:szCs w:val="22"/>
          <w:lang w:val="pt-PT"/>
        </w:rPr>
        <w:t>-</w:t>
      </w:r>
      <w:r w:rsidRPr="00CB24C6">
        <w:rPr>
          <w:sz w:val="22"/>
          <w:szCs w:val="22"/>
          <w:lang w:val="pt-PT"/>
        </w:rPr>
        <w:tab/>
      </w:r>
      <w:r w:rsidR="0002616D" w:rsidRPr="00CB24C6">
        <w:rPr>
          <w:sz w:val="22"/>
          <w:szCs w:val="22"/>
          <w:lang w:val="pt-PT"/>
        </w:rPr>
        <w:t>Gravidez</w:t>
      </w:r>
      <w:r w:rsidRPr="00CB24C6">
        <w:rPr>
          <w:sz w:val="22"/>
          <w:szCs w:val="22"/>
          <w:lang w:val="pt-PT"/>
        </w:rPr>
        <w:t xml:space="preserve"> (ver secção 4.6).</w:t>
      </w:r>
    </w:p>
    <w:p w:rsidR="0002616D" w:rsidRPr="00CB24C6" w:rsidRDefault="00D03D2F" w:rsidP="00D03D2F">
      <w:pPr>
        <w:ind w:left="360" w:hanging="360"/>
        <w:rPr>
          <w:sz w:val="22"/>
          <w:szCs w:val="22"/>
          <w:lang w:val="pt-PT"/>
        </w:rPr>
      </w:pPr>
      <w:r w:rsidRPr="00CB24C6">
        <w:rPr>
          <w:sz w:val="22"/>
          <w:szCs w:val="22"/>
          <w:lang w:val="pt-PT"/>
        </w:rPr>
        <w:t>-</w:t>
      </w:r>
      <w:r w:rsidRPr="00CB24C6">
        <w:rPr>
          <w:sz w:val="22"/>
          <w:szCs w:val="22"/>
          <w:lang w:val="pt-PT"/>
        </w:rPr>
        <w:tab/>
        <w:t>Amamentação</w:t>
      </w:r>
      <w:r w:rsidR="000C378C" w:rsidRPr="00CB24C6">
        <w:rPr>
          <w:sz w:val="22"/>
          <w:szCs w:val="22"/>
          <w:lang w:val="pt-PT"/>
        </w:rPr>
        <w:t xml:space="preserve"> </w:t>
      </w:r>
      <w:r w:rsidR="0002616D" w:rsidRPr="00CB24C6">
        <w:rPr>
          <w:sz w:val="22"/>
          <w:szCs w:val="22"/>
          <w:lang w:val="pt-PT"/>
        </w:rPr>
        <w:t>(ver secção 4.6).</w:t>
      </w:r>
    </w:p>
    <w:p w:rsidR="0002616D" w:rsidRPr="00CB24C6" w:rsidRDefault="00D03D2F" w:rsidP="00DB025A">
      <w:pPr>
        <w:ind w:left="360" w:hanging="360"/>
        <w:rPr>
          <w:sz w:val="22"/>
          <w:szCs w:val="22"/>
          <w:lang w:val="pt-PT"/>
        </w:rPr>
      </w:pPr>
      <w:r w:rsidRPr="00CB24C6">
        <w:rPr>
          <w:sz w:val="22"/>
          <w:szCs w:val="22"/>
          <w:lang w:val="pt-PT"/>
        </w:rPr>
        <w:t>-</w:t>
      </w:r>
      <w:r w:rsidRPr="00CB24C6">
        <w:rPr>
          <w:sz w:val="22"/>
          <w:szCs w:val="22"/>
          <w:lang w:val="pt-PT"/>
        </w:rPr>
        <w:tab/>
      </w:r>
      <w:r w:rsidR="0002616D" w:rsidRPr="00CB24C6">
        <w:rPr>
          <w:sz w:val="22"/>
          <w:szCs w:val="22"/>
          <w:lang w:val="pt-PT"/>
        </w:rPr>
        <w:t>Devido ao desconhecimento do mecanismo da neutropen</w:t>
      </w:r>
      <w:r w:rsidR="0021379D" w:rsidRPr="00CB24C6">
        <w:rPr>
          <w:sz w:val="22"/>
          <w:szCs w:val="22"/>
          <w:lang w:val="pt-PT"/>
        </w:rPr>
        <w:t>ia induzida pelo deferriprona</w:t>
      </w:r>
      <w:r w:rsidR="0002616D" w:rsidRPr="00CB24C6">
        <w:rPr>
          <w:sz w:val="22"/>
          <w:szCs w:val="22"/>
          <w:lang w:val="pt-PT"/>
        </w:rPr>
        <w:t>, os doentes não devem tomar medicamentos que se saibam estarem associados à neutropenia ou que possam provocar agranulocitose (ver secção 4.5).</w:t>
      </w:r>
    </w:p>
    <w:p w:rsidR="0002616D" w:rsidRPr="00CB24C6" w:rsidRDefault="0002616D">
      <w:pPr>
        <w:rPr>
          <w:sz w:val="22"/>
          <w:szCs w:val="22"/>
          <w:lang w:val="pt-PT"/>
        </w:rPr>
      </w:pPr>
    </w:p>
    <w:p w:rsidR="0002616D" w:rsidRPr="00CB24C6" w:rsidRDefault="0002616D" w:rsidP="00B76EDA">
      <w:pPr>
        <w:keepNext/>
        <w:tabs>
          <w:tab w:val="left" w:pos="540"/>
        </w:tabs>
        <w:rPr>
          <w:b/>
          <w:bCs/>
          <w:sz w:val="22"/>
          <w:szCs w:val="22"/>
          <w:lang w:val="pt-PT"/>
        </w:rPr>
      </w:pPr>
      <w:r w:rsidRPr="00CB24C6">
        <w:rPr>
          <w:b/>
          <w:sz w:val="22"/>
          <w:szCs w:val="22"/>
          <w:lang w:val="pt-PT"/>
        </w:rPr>
        <w:t>4.4</w:t>
      </w:r>
      <w:r w:rsidRPr="00CB24C6">
        <w:rPr>
          <w:b/>
          <w:sz w:val="22"/>
          <w:szCs w:val="22"/>
          <w:lang w:val="pt-PT"/>
        </w:rPr>
        <w:tab/>
      </w:r>
      <w:r w:rsidRPr="00CB24C6">
        <w:rPr>
          <w:b/>
          <w:bCs/>
          <w:sz w:val="22"/>
          <w:szCs w:val="22"/>
          <w:lang w:val="pt-PT"/>
        </w:rPr>
        <w:t>Advertências e precauções especiais de utilização</w:t>
      </w:r>
    </w:p>
    <w:p w:rsidR="0002616D" w:rsidRPr="00CB24C6" w:rsidRDefault="0002616D" w:rsidP="00B76EDA">
      <w:pPr>
        <w:keepNext/>
        <w:tabs>
          <w:tab w:val="left" w:pos="567"/>
        </w:tabs>
        <w:rPr>
          <w:b/>
          <w:sz w:val="22"/>
          <w:szCs w:val="22"/>
          <w:lang w:val="pt-PT"/>
        </w:rPr>
      </w:pPr>
    </w:p>
    <w:p w:rsidR="0002616D" w:rsidRPr="00CB24C6" w:rsidRDefault="0002616D" w:rsidP="00B76EDA">
      <w:pPr>
        <w:keepNext/>
        <w:pBdr>
          <w:top w:val="single" w:sz="4" w:space="1" w:color="auto"/>
          <w:left w:val="single" w:sz="4" w:space="4" w:color="auto"/>
          <w:bottom w:val="single" w:sz="4" w:space="1" w:color="auto"/>
          <w:right w:val="single" w:sz="4" w:space="4" w:color="auto"/>
        </w:pBdr>
        <w:tabs>
          <w:tab w:val="left" w:pos="567"/>
        </w:tabs>
        <w:rPr>
          <w:sz w:val="22"/>
          <w:u w:val="single"/>
          <w:lang w:val="pt-PT"/>
        </w:rPr>
      </w:pPr>
      <w:r w:rsidRPr="00CB24C6">
        <w:rPr>
          <w:sz w:val="22"/>
          <w:u w:val="single"/>
          <w:lang w:val="pt-PT"/>
        </w:rPr>
        <w:t>Neutropenia/Agranulocitose</w:t>
      </w:r>
    </w:p>
    <w:p w:rsidR="00E8217A" w:rsidRPr="00E8217A" w:rsidRDefault="0002616D" w:rsidP="00E8217A">
      <w:pPr>
        <w:pBdr>
          <w:top w:val="single" w:sz="4" w:space="1" w:color="auto"/>
          <w:left w:val="single" w:sz="4" w:space="4" w:color="auto"/>
          <w:bottom w:val="single" w:sz="4" w:space="1" w:color="auto"/>
          <w:right w:val="single" w:sz="4" w:space="4" w:color="auto"/>
        </w:pBdr>
        <w:tabs>
          <w:tab w:val="left" w:pos="567"/>
        </w:tabs>
        <w:rPr>
          <w:b/>
          <w:bCs/>
          <w:sz w:val="22"/>
          <w:szCs w:val="22"/>
          <w:lang w:val="pt-PT"/>
        </w:rPr>
      </w:pPr>
      <w:r w:rsidRPr="00CB24C6">
        <w:rPr>
          <w:b/>
          <w:bCs/>
          <w:sz w:val="22"/>
          <w:szCs w:val="22"/>
          <w:lang w:val="pt-PT"/>
        </w:rPr>
        <w:t>A deferriprona tem demonstrado causar neutropenia, incluindo agranulocitose</w:t>
      </w:r>
      <w:r w:rsidR="00E8217A">
        <w:rPr>
          <w:b/>
          <w:bCs/>
          <w:sz w:val="22"/>
          <w:szCs w:val="22"/>
          <w:lang w:val="pt-PT"/>
        </w:rPr>
        <w:t xml:space="preserve"> </w:t>
      </w:r>
      <w:r w:rsidR="00E8217A" w:rsidRPr="00E8217A">
        <w:rPr>
          <w:b/>
          <w:bCs/>
          <w:sz w:val="22"/>
          <w:szCs w:val="22"/>
          <w:lang w:val="pt-PT"/>
        </w:rPr>
        <w:t>(ver secção 4.8 “Descrição de reações adversas selecionadas”)</w:t>
      </w:r>
      <w:r w:rsidRPr="00CB24C6">
        <w:rPr>
          <w:b/>
          <w:bCs/>
          <w:sz w:val="22"/>
          <w:szCs w:val="22"/>
          <w:lang w:val="pt-PT"/>
        </w:rPr>
        <w:t xml:space="preserve">. A contagem </w:t>
      </w:r>
      <w:r w:rsidR="00E8217A" w:rsidRPr="00E8217A">
        <w:rPr>
          <w:b/>
          <w:bCs/>
          <w:sz w:val="22"/>
          <w:szCs w:val="22"/>
          <w:lang w:val="pt-PT"/>
        </w:rPr>
        <w:t xml:space="preserve">absoluta </w:t>
      </w:r>
      <w:r w:rsidRPr="00CB24C6">
        <w:rPr>
          <w:b/>
          <w:bCs/>
          <w:sz w:val="22"/>
          <w:szCs w:val="22"/>
          <w:lang w:val="pt-PT"/>
        </w:rPr>
        <w:t xml:space="preserve">de neutrófilos do </w:t>
      </w:r>
      <w:r w:rsidR="00E8217A" w:rsidRPr="00E8217A">
        <w:rPr>
          <w:b/>
          <w:bCs/>
          <w:sz w:val="22"/>
          <w:szCs w:val="22"/>
          <w:lang w:val="pt-PT"/>
        </w:rPr>
        <w:t>paciente (ANC) deve ser monitorizada semanalmente durante o primeiro ano da terapia. Para pacientes que não tenham interrompido o Ferriprox durante o primeiro ano da terapia devido a qualquer diminuição do número de neutrófilos, a frequência da monitorização ANC pode ser alargada ao período da transfusão sanguínea do paciente (a cada 2-4 semanas) após um ano de terapia com deferiprona.</w:t>
      </w:r>
    </w:p>
    <w:p w:rsidR="00E8217A" w:rsidRPr="00E8217A" w:rsidRDefault="00E8217A" w:rsidP="00E8217A">
      <w:pPr>
        <w:pBdr>
          <w:top w:val="single" w:sz="4" w:space="1" w:color="auto"/>
          <w:left w:val="single" w:sz="4" w:space="4" w:color="auto"/>
          <w:bottom w:val="single" w:sz="4" w:space="1" w:color="auto"/>
          <w:right w:val="single" w:sz="4" w:space="4" w:color="auto"/>
        </w:pBdr>
        <w:tabs>
          <w:tab w:val="left" w:pos="567"/>
        </w:tabs>
        <w:rPr>
          <w:sz w:val="22"/>
          <w:szCs w:val="22"/>
          <w:lang w:val="pt-PT"/>
        </w:rPr>
      </w:pPr>
    </w:p>
    <w:p w:rsidR="00E8217A" w:rsidRDefault="00E8217A" w:rsidP="00E8217A">
      <w:pPr>
        <w:pBdr>
          <w:top w:val="single" w:sz="4" w:space="1" w:color="auto"/>
          <w:left w:val="single" w:sz="4" w:space="4" w:color="auto"/>
          <w:bottom w:val="single" w:sz="4" w:space="1" w:color="auto"/>
          <w:right w:val="single" w:sz="4" w:space="4" w:color="auto"/>
        </w:pBdr>
        <w:tabs>
          <w:tab w:val="left" w:pos="567"/>
        </w:tabs>
        <w:rPr>
          <w:sz w:val="22"/>
          <w:szCs w:val="22"/>
          <w:lang w:val="pt-PT"/>
        </w:rPr>
      </w:pPr>
      <w:r w:rsidRPr="00E8217A">
        <w:rPr>
          <w:sz w:val="22"/>
          <w:szCs w:val="22"/>
          <w:lang w:val="pt-PT"/>
        </w:rPr>
        <w:t>A mudança da monitorização ANC semanal para o momento das consultas para transfusões após 12 meses de terapia com Ferriprox, deve ser estudada para cada paciente individualmente, de acordo com a avaliação do médico relativamente ao grau de conhecimento por parte do paciente das medidas de minimização do risco requeridas durante a terapia (ver secção 4.4 abaixo).</w:t>
      </w:r>
    </w:p>
    <w:p w:rsidR="00035B54" w:rsidRPr="00E8217A" w:rsidRDefault="00035B54" w:rsidP="00E8217A">
      <w:pPr>
        <w:pBdr>
          <w:top w:val="single" w:sz="4" w:space="1" w:color="auto"/>
          <w:left w:val="single" w:sz="4" w:space="4" w:color="auto"/>
          <w:bottom w:val="single" w:sz="4" w:space="1" w:color="auto"/>
          <w:right w:val="single" w:sz="4" w:space="4" w:color="auto"/>
        </w:pBdr>
        <w:tabs>
          <w:tab w:val="left" w:pos="567"/>
        </w:tabs>
        <w:rPr>
          <w:sz w:val="22"/>
          <w:szCs w:val="22"/>
          <w:lang w:val="pt-PT"/>
        </w:rPr>
      </w:pPr>
    </w:p>
    <w:p w:rsidR="0002616D" w:rsidRDefault="0002616D" w:rsidP="004C7EEC">
      <w:pPr>
        <w:pBdr>
          <w:top w:val="single" w:sz="4" w:space="1" w:color="auto"/>
          <w:left w:val="single" w:sz="4" w:space="4" w:color="auto"/>
          <w:bottom w:val="single" w:sz="4" w:space="1" w:color="auto"/>
          <w:right w:val="single" w:sz="4" w:space="4" w:color="auto"/>
        </w:pBdr>
        <w:tabs>
          <w:tab w:val="left" w:pos="567"/>
        </w:tabs>
        <w:rPr>
          <w:sz w:val="22"/>
          <w:szCs w:val="22"/>
          <w:lang w:val="pt-PT"/>
        </w:rPr>
      </w:pPr>
      <w:r w:rsidRPr="00CB24C6">
        <w:rPr>
          <w:sz w:val="22"/>
          <w:szCs w:val="22"/>
          <w:lang w:val="pt-PT"/>
        </w:rPr>
        <w:t>Nos ensaios clínicos, a monitorização semanal da contagem de neutrofilos foi eficaz para a identificação d</w:t>
      </w:r>
      <w:r w:rsidR="00E8217A">
        <w:rPr>
          <w:sz w:val="22"/>
          <w:szCs w:val="22"/>
          <w:lang w:val="pt-PT"/>
        </w:rPr>
        <w:t>e</w:t>
      </w:r>
      <w:r w:rsidRPr="00CB24C6">
        <w:rPr>
          <w:sz w:val="22"/>
          <w:szCs w:val="22"/>
          <w:lang w:val="pt-PT"/>
        </w:rPr>
        <w:t xml:space="preserve"> casos de neutropenia e agranulocitose. </w:t>
      </w:r>
      <w:r w:rsidR="00E8217A" w:rsidRPr="00E8217A">
        <w:rPr>
          <w:sz w:val="22"/>
          <w:szCs w:val="22"/>
          <w:lang w:val="pt-PT"/>
        </w:rPr>
        <w:t xml:space="preserve">A agranulocitose e a neutropenia resolvem-se geralmente com a descontinuação do Ferriprox, mas foram relatados casos fatais de agranulocitose. </w:t>
      </w:r>
      <w:r w:rsidRPr="00CB24C6">
        <w:rPr>
          <w:sz w:val="22"/>
          <w:szCs w:val="22"/>
          <w:lang w:val="pt-PT"/>
        </w:rPr>
        <w:t>Se durante a terap</w:t>
      </w:r>
      <w:r w:rsidR="00E8217A">
        <w:rPr>
          <w:sz w:val="22"/>
          <w:szCs w:val="22"/>
          <w:lang w:val="pt-PT"/>
        </w:rPr>
        <w:t>ia</w:t>
      </w:r>
      <w:r w:rsidRPr="00CB24C6">
        <w:rPr>
          <w:sz w:val="22"/>
          <w:szCs w:val="22"/>
          <w:lang w:val="pt-PT"/>
        </w:rPr>
        <w:t xml:space="preserve"> com deferriprona o doente desenvolver uma infeção, </w:t>
      </w:r>
      <w:r w:rsidR="00E8217A" w:rsidRPr="00E8217A">
        <w:rPr>
          <w:sz w:val="22"/>
          <w:szCs w:val="22"/>
          <w:lang w:val="pt-PT"/>
        </w:rPr>
        <w:t>o tratamento deve ser imediatamente interrompido e efetuar-se sem demora uma contagem ANC. A contagem de neutrófilos deve passar a ser monitorizada com maior frequência</w:t>
      </w:r>
      <w:r w:rsidRPr="00DB59A8">
        <w:rPr>
          <w:sz w:val="22"/>
          <w:szCs w:val="22"/>
          <w:lang w:val="pt-PT"/>
        </w:rPr>
        <w:t>.</w:t>
      </w:r>
    </w:p>
    <w:p w:rsidR="00E8217A" w:rsidRDefault="00E8217A" w:rsidP="004C7EEC">
      <w:pPr>
        <w:pBdr>
          <w:top w:val="single" w:sz="4" w:space="1" w:color="auto"/>
          <w:left w:val="single" w:sz="4" w:space="4" w:color="auto"/>
          <w:bottom w:val="single" w:sz="4" w:space="1" w:color="auto"/>
          <w:right w:val="single" w:sz="4" w:space="4" w:color="auto"/>
        </w:pBdr>
        <w:tabs>
          <w:tab w:val="left" w:pos="567"/>
        </w:tabs>
        <w:rPr>
          <w:sz w:val="22"/>
          <w:szCs w:val="22"/>
          <w:lang w:val="pt-PT"/>
        </w:rPr>
      </w:pPr>
    </w:p>
    <w:p w:rsidR="00E8217A" w:rsidRPr="00E8217A" w:rsidRDefault="00E8217A" w:rsidP="00E8217A">
      <w:pPr>
        <w:pBdr>
          <w:top w:val="single" w:sz="4" w:space="1" w:color="auto"/>
          <w:left w:val="single" w:sz="4" w:space="4" w:color="auto"/>
          <w:bottom w:val="single" w:sz="4" w:space="1" w:color="auto"/>
          <w:right w:val="single" w:sz="4" w:space="4" w:color="auto"/>
        </w:pBdr>
        <w:tabs>
          <w:tab w:val="left" w:pos="567"/>
        </w:tabs>
        <w:rPr>
          <w:b/>
          <w:bCs/>
          <w:sz w:val="22"/>
          <w:szCs w:val="22"/>
          <w:lang w:val="pt-PT"/>
        </w:rPr>
      </w:pPr>
      <w:r w:rsidRPr="00E8217A">
        <w:rPr>
          <w:b/>
          <w:bCs/>
          <w:sz w:val="22"/>
          <w:szCs w:val="22"/>
          <w:lang w:val="pt-PT"/>
        </w:rPr>
        <w:t>Os doentes devem ser aconselhados a informar imediatamente o médico sobre quaisquer sintomas indicadores de infeção, (tais como febre, dores de garganta e sintomas do tipo gripal). Interromper imediatamente a toma da deferiprona se o paciente tiver sintomas de infeção.</w:t>
      </w:r>
    </w:p>
    <w:p w:rsidR="004C7EEC" w:rsidRDefault="004C7EEC">
      <w:pPr>
        <w:tabs>
          <w:tab w:val="left" w:pos="567"/>
        </w:tabs>
        <w:rPr>
          <w:sz w:val="22"/>
          <w:szCs w:val="22"/>
          <w:lang w:val="pt-PT"/>
        </w:rPr>
      </w:pPr>
    </w:p>
    <w:p w:rsidR="0002616D" w:rsidRPr="00CB24C6" w:rsidRDefault="0002616D">
      <w:pPr>
        <w:tabs>
          <w:tab w:val="left" w:pos="567"/>
        </w:tabs>
        <w:rPr>
          <w:sz w:val="22"/>
          <w:szCs w:val="22"/>
          <w:lang w:val="pt-PT"/>
        </w:rPr>
      </w:pPr>
      <w:r w:rsidRPr="00CB24C6">
        <w:rPr>
          <w:sz w:val="22"/>
          <w:szCs w:val="22"/>
          <w:lang w:val="pt-PT"/>
        </w:rPr>
        <w:t>O tratamento que se sugere nos casos de neutropenia está descrito a seguir. Recomenda-se que seja estabelecido um protocolo de tratamento como este antes de iniciar a terapêutica com deferriprona em qualquer doente.</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O tratamento com deferriprona não deve ser iniciado se o doente tiver uma neutropenia.</w:t>
      </w:r>
      <w:r w:rsidRPr="00CB24C6">
        <w:rPr>
          <w:b/>
          <w:bCs/>
          <w:sz w:val="22"/>
          <w:szCs w:val="22"/>
          <w:lang w:val="pt-PT"/>
        </w:rPr>
        <w:t xml:space="preserve"> </w:t>
      </w:r>
      <w:r w:rsidRPr="00CB24C6">
        <w:rPr>
          <w:sz w:val="22"/>
          <w:szCs w:val="22"/>
          <w:lang w:val="pt-PT"/>
        </w:rPr>
        <w:t>O risco de agranulocitose e neutropenia é mais elevado se a linha de base da ANC for inferior a 1.5x10</w:t>
      </w:r>
      <w:r w:rsidRPr="00CB24C6">
        <w:rPr>
          <w:sz w:val="22"/>
          <w:szCs w:val="22"/>
          <w:vertAlign w:val="superscript"/>
          <w:lang w:val="pt-PT"/>
        </w:rPr>
        <w:t>9</w:t>
      </w:r>
      <w:r w:rsidRPr="00CB24C6">
        <w:rPr>
          <w:sz w:val="22"/>
          <w:szCs w:val="22"/>
          <w:lang w:val="pt-PT"/>
        </w:rPr>
        <w:t>/l.</w:t>
      </w:r>
    </w:p>
    <w:p w:rsidR="0002616D" w:rsidRPr="00CB24C6" w:rsidRDefault="0002616D">
      <w:pPr>
        <w:rPr>
          <w:sz w:val="22"/>
          <w:szCs w:val="22"/>
          <w:lang w:val="pt-PT"/>
        </w:rPr>
      </w:pPr>
    </w:p>
    <w:p w:rsidR="0002616D" w:rsidRPr="00CB24C6" w:rsidRDefault="005B2DE3" w:rsidP="00B76EDA">
      <w:pPr>
        <w:keepNext/>
        <w:rPr>
          <w:sz w:val="22"/>
          <w:u w:val="single"/>
          <w:lang w:val="pt-PT"/>
        </w:rPr>
      </w:pPr>
      <w:r>
        <w:rPr>
          <w:sz w:val="22"/>
          <w:szCs w:val="22"/>
          <w:u w:val="single"/>
          <w:lang w:val="pt-PT"/>
        </w:rPr>
        <w:t>Para episódios de neutropenia (ANC &lt; 1,5x10</w:t>
      </w:r>
      <w:r>
        <w:rPr>
          <w:sz w:val="22"/>
          <w:szCs w:val="22"/>
          <w:u w:val="single"/>
          <w:vertAlign w:val="superscript"/>
          <w:lang w:val="pt-PT"/>
        </w:rPr>
        <w:t>9</w:t>
      </w:r>
      <w:r>
        <w:rPr>
          <w:sz w:val="22"/>
          <w:szCs w:val="22"/>
          <w:u w:val="single"/>
          <w:lang w:val="pt-PT"/>
        </w:rPr>
        <w:t>/l e &gt; 0,5x10</w:t>
      </w:r>
      <w:r>
        <w:rPr>
          <w:sz w:val="22"/>
          <w:szCs w:val="22"/>
          <w:u w:val="single"/>
          <w:vertAlign w:val="superscript"/>
          <w:lang w:val="pt-PT"/>
        </w:rPr>
        <w:t>9</w:t>
      </w:r>
      <w:r>
        <w:rPr>
          <w:sz w:val="22"/>
          <w:szCs w:val="22"/>
          <w:u w:val="single"/>
          <w:lang w:val="pt-PT"/>
        </w:rPr>
        <w:t>/l)</w:t>
      </w:r>
      <w:r w:rsidR="0002616D" w:rsidRPr="00CB24C6">
        <w:rPr>
          <w:sz w:val="22"/>
          <w:u w:val="single"/>
          <w:lang w:val="pt-PT"/>
        </w:rPr>
        <w:t>:</w:t>
      </w:r>
    </w:p>
    <w:p w:rsidR="0002616D" w:rsidRPr="00CB24C6" w:rsidRDefault="0002616D">
      <w:pPr>
        <w:rPr>
          <w:sz w:val="22"/>
          <w:szCs w:val="22"/>
          <w:lang w:val="pt-PT"/>
        </w:rPr>
      </w:pPr>
      <w:r w:rsidRPr="00CB24C6">
        <w:rPr>
          <w:sz w:val="22"/>
          <w:szCs w:val="22"/>
          <w:lang w:val="pt-PT"/>
        </w:rPr>
        <w:t xml:space="preserve">Transmita ao </w:t>
      </w:r>
      <w:r w:rsidR="005C155B" w:rsidRPr="00CB24C6">
        <w:rPr>
          <w:sz w:val="22"/>
          <w:szCs w:val="22"/>
          <w:lang w:val="pt-PT"/>
        </w:rPr>
        <w:t>doente</w:t>
      </w:r>
      <w:r w:rsidRPr="00CB24C6">
        <w:rPr>
          <w:sz w:val="22"/>
          <w:szCs w:val="22"/>
          <w:lang w:val="pt-PT"/>
        </w:rPr>
        <w:t xml:space="preserve"> para interromper de imediato o deferriprona e qualquer outra medicação com potencial para provocarem neutropenia. O doente deve ser aconselhado a limitar o contacto com outros indivíduos para reduzir o risco de infeção. Obter um hemograma completo com contagem de leucócitos, corrigido quanto à presença de células nucleadas de glóbulos vermelhos, uma contagem de neutrófilos e uma contagem de plaquetas imediatamente após diagnosticar o caso e, depois, repetir diariamente. Recomenda-se que a seguir à recuperação da neutropenia, sejam obtidos, semanalmente, um hemograma completo, contagem de leucócitos, neutrófilos e de plaquetas durante três semanas consecutivas para assegurar que o doente recupera totalmente. Caso haja indicio de desenvolvimento de infeção simultaneamente com a neutropenia, devem instituir-se os procedimentos de diagnóstico e culturas adequadas, assim como, um regime terapêutico apropriado.</w:t>
      </w:r>
    </w:p>
    <w:p w:rsidR="0002616D" w:rsidRPr="00CB24C6" w:rsidRDefault="0002616D">
      <w:pPr>
        <w:rPr>
          <w:sz w:val="22"/>
          <w:szCs w:val="22"/>
          <w:lang w:val="pt-PT"/>
        </w:rPr>
      </w:pPr>
    </w:p>
    <w:p w:rsidR="0002616D" w:rsidRPr="00CB24C6" w:rsidRDefault="005B2DE3" w:rsidP="00B76EDA">
      <w:pPr>
        <w:keepNext/>
        <w:rPr>
          <w:sz w:val="22"/>
          <w:u w:val="single"/>
          <w:lang w:val="pt-PT"/>
        </w:rPr>
      </w:pPr>
      <w:r>
        <w:rPr>
          <w:sz w:val="22"/>
          <w:szCs w:val="22"/>
          <w:u w:val="single"/>
          <w:lang w:val="pt-PT"/>
        </w:rPr>
        <w:t>Para agranulocitose (ANC &lt; 0,5x10</w:t>
      </w:r>
      <w:r>
        <w:rPr>
          <w:sz w:val="22"/>
          <w:szCs w:val="22"/>
          <w:u w:val="single"/>
          <w:vertAlign w:val="superscript"/>
          <w:lang w:val="pt-PT"/>
        </w:rPr>
        <w:t>9</w:t>
      </w:r>
      <w:r>
        <w:rPr>
          <w:sz w:val="22"/>
          <w:szCs w:val="22"/>
          <w:u w:val="single"/>
          <w:lang w:val="pt-PT"/>
        </w:rPr>
        <w:t>/l)</w:t>
      </w:r>
      <w:r w:rsidR="0002616D" w:rsidRPr="00CB24C6">
        <w:rPr>
          <w:sz w:val="22"/>
          <w:u w:val="single"/>
          <w:lang w:val="pt-PT"/>
        </w:rPr>
        <w:t>:</w:t>
      </w:r>
    </w:p>
    <w:p w:rsidR="0002616D" w:rsidRPr="00CB24C6" w:rsidRDefault="0002616D">
      <w:pPr>
        <w:tabs>
          <w:tab w:val="left" w:pos="567"/>
        </w:tabs>
        <w:rPr>
          <w:sz w:val="22"/>
          <w:szCs w:val="22"/>
          <w:lang w:val="pt-PT"/>
        </w:rPr>
      </w:pPr>
      <w:r w:rsidRPr="00CB24C6">
        <w:rPr>
          <w:sz w:val="22"/>
          <w:szCs w:val="22"/>
          <w:lang w:val="pt-PT"/>
        </w:rPr>
        <w:t>Seguir as diretrizes acima descritas e iniciar terapêutica adequada, tal como o fator estimulante de colónias de granulócitos, no mesmo dia em que o caso for identificado e diariamente até à resolução da situação. Assegurar o isolamento de proteção e, se clinicamente indicado, internar o doente no hospital.</w:t>
      </w:r>
    </w:p>
    <w:p w:rsidR="0002616D" w:rsidRPr="00CB24C6" w:rsidRDefault="0002616D">
      <w:pPr>
        <w:tabs>
          <w:tab w:val="left" w:pos="567"/>
        </w:tabs>
        <w:rPr>
          <w:sz w:val="22"/>
          <w:szCs w:val="22"/>
          <w:lang w:val="pt-PT"/>
        </w:rPr>
      </w:pPr>
    </w:p>
    <w:p w:rsidR="0002616D" w:rsidRPr="00CB24C6" w:rsidRDefault="0002616D">
      <w:pPr>
        <w:tabs>
          <w:tab w:val="left" w:pos="567"/>
        </w:tabs>
        <w:rPr>
          <w:sz w:val="22"/>
          <w:szCs w:val="22"/>
          <w:lang w:val="pt-PT"/>
        </w:rPr>
      </w:pPr>
      <w:r w:rsidRPr="00CB24C6">
        <w:rPr>
          <w:sz w:val="22"/>
          <w:szCs w:val="22"/>
          <w:lang w:val="pt-PT"/>
        </w:rPr>
        <w:t>Informação sobre a reexposição ao medicamento, é limitada. Por este motivo, em caso de neutropenia, não se recomenda a repetição do tratamento. Em caso de agranulocitose, está contraindicada uma reexposição.</w:t>
      </w:r>
    </w:p>
    <w:p w:rsidR="0002616D" w:rsidRPr="00CB24C6" w:rsidRDefault="0002616D">
      <w:pPr>
        <w:rPr>
          <w:sz w:val="22"/>
          <w:szCs w:val="22"/>
          <w:lang w:val="pt-PT"/>
        </w:rPr>
      </w:pPr>
    </w:p>
    <w:p w:rsidR="0002616D" w:rsidRPr="00CB24C6" w:rsidRDefault="0002616D" w:rsidP="00EC0B66">
      <w:pPr>
        <w:keepNext/>
        <w:rPr>
          <w:sz w:val="22"/>
          <w:u w:val="single"/>
          <w:lang w:val="pt-PT"/>
        </w:rPr>
      </w:pPr>
      <w:r w:rsidRPr="00CB24C6">
        <w:rPr>
          <w:sz w:val="22"/>
          <w:u w:val="single"/>
          <w:lang w:val="pt-PT"/>
        </w:rPr>
        <w:t>Carcinogenicidade/mutagenicidade</w:t>
      </w:r>
    </w:p>
    <w:p w:rsidR="0002616D" w:rsidRPr="00CB24C6" w:rsidRDefault="0002616D" w:rsidP="008C48C2">
      <w:pPr>
        <w:rPr>
          <w:sz w:val="22"/>
          <w:szCs w:val="22"/>
          <w:lang w:val="pt-PT"/>
        </w:rPr>
      </w:pPr>
      <w:r w:rsidRPr="00CB24C6">
        <w:rPr>
          <w:sz w:val="22"/>
          <w:szCs w:val="22"/>
          <w:lang w:val="pt-PT"/>
        </w:rPr>
        <w:t>Considerando os resultados de genotoxicidade, não se pode excluir um potencial carcinogénico relativo à deferriprona (ver secção 5.3).</w:t>
      </w:r>
    </w:p>
    <w:p w:rsidR="0002616D" w:rsidRPr="00CB24C6" w:rsidRDefault="0002616D">
      <w:pPr>
        <w:rPr>
          <w:sz w:val="22"/>
          <w:szCs w:val="22"/>
          <w:lang w:val="pt-PT"/>
        </w:rPr>
      </w:pPr>
    </w:p>
    <w:p w:rsidR="0002616D" w:rsidRPr="00CB24C6" w:rsidRDefault="0002616D" w:rsidP="00EC0B66">
      <w:pPr>
        <w:keepNext/>
        <w:rPr>
          <w:sz w:val="22"/>
          <w:u w:val="single"/>
          <w:lang w:val="pt-PT"/>
        </w:rPr>
      </w:pPr>
      <w:r w:rsidRPr="00CB24C6">
        <w:rPr>
          <w:sz w:val="22"/>
          <w:u w:val="single"/>
          <w:lang w:val="pt-PT"/>
        </w:rPr>
        <w:t>Concentração Zn</w:t>
      </w:r>
      <w:r w:rsidRPr="00CB24C6">
        <w:rPr>
          <w:sz w:val="22"/>
          <w:u w:val="single"/>
          <w:vertAlign w:val="superscript"/>
          <w:lang w:val="pt-PT"/>
        </w:rPr>
        <w:t>2+</w:t>
      </w:r>
      <w:r w:rsidRPr="00CB24C6">
        <w:rPr>
          <w:sz w:val="22"/>
          <w:u w:val="single"/>
          <w:lang w:val="pt-PT"/>
        </w:rPr>
        <w:t xml:space="preserve"> plasmático</w:t>
      </w:r>
    </w:p>
    <w:p w:rsidR="0002616D" w:rsidRPr="00CB24C6" w:rsidRDefault="0002616D">
      <w:pPr>
        <w:tabs>
          <w:tab w:val="left" w:pos="567"/>
        </w:tabs>
        <w:rPr>
          <w:sz w:val="22"/>
          <w:szCs w:val="22"/>
          <w:lang w:val="pt-PT"/>
        </w:rPr>
      </w:pPr>
      <w:r w:rsidRPr="00CB24C6">
        <w:rPr>
          <w:sz w:val="22"/>
          <w:szCs w:val="22"/>
          <w:lang w:val="pt-PT"/>
        </w:rPr>
        <w:t>Recomenda-se a monitorização do Zn</w:t>
      </w:r>
      <w:r w:rsidRPr="00CB24C6">
        <w:rPr>
          <w:sz w:val="22"/>
          <w:szCs w:val="22"/>
          <w:vertAlign w:val="superscript"/>
          <w:lang w:val="pt-PT"/>
        </w:rPr>
        <w:t>2+</w:t>
      </w:r>
      <w:r w:rsidRPr="00CB24C6">
        <w:rPr>
          <w:sz w:val="22"/>
          <w:szCs w:val="22"/>
          <w:lang w:val="pt-PT"/>
        </w:rPr>
        <w:t xml:space="preserve"> plasmático, assim como a administração de suplemento em caso de deficiência.</w:t>
      </w:r>
    </w:p>
    <w:p w:rsidR="0002616D" w:rsidRPr="00CB24C6" w:rsidRDefault="0002616D">
      <w:pPr>
        <w:tabs>
          <w:tab w:val="left" w:pos="567"/>
        </w:tabs>
        <w:rPr>
          <w:sz w:val="22"/>
          <w:szCs w:val="22"/>
          <w:lang w:val="pt-PT"/>
        </w:rPr>
      </w:pPr>
    </w:p>
    <w:p w:rsidR="00CC00FA" w:rsidRPr="00CB24C6" w:rsidRDefault="00CC00FA" w:rsidP="00CC00FA">
      <w:pPr>
        <w:keepNext/>
        <w:rPr>
          <w:sz w:val="22"/>
          <w:u w:val="single"/>
          <w:lang w:val="pt-PT"/>
        </w:rPr>
      </w:pPr>
      <w:r w:rsidRPr="00CB24C6">
        <w:rPr>
          <w:sz w:val="22"/>
          <w:u w:val="single"/>
          <w:lang w:val="pt-PT"/>
        </w:rPr>
        <w:t>Doentes VIH</w:t>
      </w:r>
      <w:r w:rsidR="001414E4">
        <w:rPr>
          <w:sz w:val="22"/>
          <w:u w:val="single"/>
          <w:lang w:val="pt-PT"/>
        </w:rPr>
        <w:t xml:space="preserve"> </w:t>
      </w:r>
      <w:r w:rsidRPr="00CB24C6">
        <w:rPr>
          <w:sz w:val="22"/>
          <w:u w:val="single"/>
          <w:lang w:val="pt-PT"/>
        </w:rPr>
        <w:t xml:space="preserve">positivos </w:t>
      </w:r>
      <w:r>
        <w:rPr>
          <w:sz w:val="22"/>
          <w:u w:val="single"/>
          <w:lang w:val="pt-PT"/>
        </w:rPr>
        <w:t>e</w:t>
      </w:r>
      <w:r w:rsidRPr="00CB24C6">
        <w:rPr>
          <w:sz w:val="22"/>
          <w:u w:val="single"/>
          <w:lang w:val="pt-PT"/>
        </w:rPr>
        <w:t xml:space="preserve"> outros imuno</w:t>
      </w:r>
      <w:r w:rsidR="006C4D2C">
        <w:rPr>
          <w:sz w:val="22"/>
          <w:u w:val="single"/>
          <w:lang w:val="pt-PT"/>
        </w:rPr>
        <w:t>comprometidos</w:t>
      </w:r>
    </w:p>
    <w:p w:rsidR="00CC00FA" w:rsidRPr="00CB24C6" w:rsidRDefault="00CC00FA" w:rsidP="00CC00FA">
      <w:pPr>
        <w:rPr>
          <w:sz w:val="22"/>
          <w:szCs w:val="22"/>
          <w:lang w:val="pt-PT"/>
        </w:rPr>
      </w:pPr>
      <w:r w:rsidRPr="00CB24C6">
        <w:rPr>
          <w:sz w:val="22"/>
          <w:szCs w:val="22"/>
          <w:lang w:val="pt-PT"/>
        </w:rPr>
        <w:t>Não existem dados sobre o uso de defe</w:t>
      </w:r>
      <w:r w:rsidR="006705A1">
        <w:rPr>
          <w:sz w:val="22"/>
          <w:szCs w:val="22"/>
          <w:lang w:val="pt-PT"/>
        </w:rPr>
        <w:t>r</w:t>
      </w:r>
      <w:r w:rsidRPr="00CB24C6">
        <w:rPr>
          <w:sz w:val="22"/>
          <w:szCs w:val="22"/>
          <w:lang w:val="pt-PT"/>
        </w:rPr>
        <w:t xml:space="preserve">riprona </w:t>
      </w:r>
      <w:smartTag w:uri="urn:schemas-microsoft-com:office:smarttags" w:element="PersonName">
        <w:smartTagPr>
          <w:attr w:name="ProductID" w:val="em doentes VIH"/>
        </w:smartTagPr>
        <w:r w:rsidRPr="00CB24C6">
          <w:rPr>
            <w:sz w:val="22"/>
            <w:szCs w:val="22"/>
            <w:lang w:val="pt-PT"/>
          </w:rPr>
          <w:t>em doentes VIH</w:t>
        </w:r>
      </w:smartTag>
      <w:r w:rsidRPr="00CB24C6">
        <w:rPr>
          <w:sz w:val="22"/>
          <w:szCs w:val="22"/>
          <w:lang w:val="pt-PT"/>
        </w:rPr>
        <w:t xml:space="preserve"> positivos nem </w:t>
      </w:r>
      <w:r>
        <w:rPr>
          <w:sz w:val="22"/>
          <w:szCs w:val="22"/>
          <w:lang w:val="pt-PT"/>
        </w:rPr>
        <w:t xml:space="preserve">em </w:t>
      </w:r>
      <w:r w:rsidRPr="00CB24C6">
        <w:rPr>
          <w:sz w:val="22"/>
          <w:szCs w:val="22"/>
          <w:lang w:val="pt-PT"/>
        </w:rPr>
        <w:t>outros doentes imuno</w:t>
      </w:r>
      <w:r w:rsidR="006C4D2C">
        <w:rPr>
          <w:sz w:val="22"/>
          <w:szCs w:val="22"/>
          <w:lang w:val="pt-PT"/>
        </w:rPr>
        <w:t>comprometidos</w:t>
      </w:r>
      <w:r w:rsidRPr="00CB24C6">
        <w:rPr>
          <w:sz w:val="22"/>
          <w:szCs w:val="22"/>
          <w:lang w:val="pt-PT"/>
        </w:rPr>
        <w:t>. Dado que a defer</w:t>
      </w:r>
      <w:r w:rsidR="006C4D2C">
        <w:rPr>
          <w:sz w:val="22"/>
          <w:szCs w:val="22"/>
          <w:lang w:val="pt-PT"/>
        </w:rPr>
        <w:t>r</w:t>
      </w:r>
      <w:r w:rsidRPr="00CB24C6">
        <w:rPr>
          <w:sz w:val="22"/>
          <w:szCs w:val="22"/>
          <w:lang w:val="pt-PT"/>
        </w:rPr>
        <w:t xml:space="preserve">iprona pode </w:t>
      </w:r>
      <w:r>
        <w:rPr>
          <w:sz w:val="22"/>
          <w:szCs w:val="22"/>
          <w:lang w:val="pt-PT"/>
        </w:rPr>
        <w:t xml:space="preserve">ser </w:t>
      </w:r>
      <w:r w:rsidRPr="00CB24C6">
        <w:rPr>
          <w:sz w:val="22"/>
          <w:szCs w:val="22"/>
          <w:lang w:val="pt-PT"/>
        </w:rPr>
        <w:t>associada a neutropenia e agranulocitose, não se deve iniciar a terapêutica em doentes imuno</w:t>
      </w:r>
      <w:r w:rsidR="006C4D2C">
        <w:rPr>
          <w:sz w:val="22"/>
          <w:szCs w:val="22"/>
          <w:lang w:val="pt-PT"/>
        </w:rPr>
        <w:t>comprometidos</w:t>
      </w:r>
      <w:r>
        <w:rPr>
          <w:sz w:val="22"/>
          <w:szCs w:val="22"/>
          <w:lang w:val="pt-PT"/>
        </w:rPr>
        <w:t xml:space="preserve"> sem</w:t>
      </w:r>
      <w:r w:rsidRPr="00CB24C6">
        <w:rPr>
          <w:sz w:val="22"/>
          <w:szCs w:val="22"/>
          <w:lang w:val="pt-PT"/>
        </w:rPr>
        <w:t xml:space="preserve"> que os potenciais benefícios </w:t>
      </w:r>
      <w:r>
        <w:rPr>
          <w:sz w:val="22"/>
          <w:szCs w:val="22"/>
          <w:lang w:val="pt-PT"/>
        </w:rPr>
        <w:t xml:space="preserve">superem </w:t>
      </w:r>
      <w:r w:rsidRPr="00CB24C6">
        <w:rPr>
          <w:sz w:val="22"/>
          <w:szCs w:val="22"/>
          <w:lang w:val="pt-PT"/>
        </w:rPr>
        <w:t>os potenciais riscos.</w:t>
      </w:r>
    </w:p>
    <w:p w:rsidR="0002616D" w:rsidRPr="00CB24C6" w:rsidRDefault="0002616D">
      <w:pPr>
        <w:rPr>
          <w:sz w:val="22"/>
          <w:szCs w:val="22"/>
          <w:lang w:val="pt-PT"/>
        </w:rPr>
      </w:pPr>
    </w:p>
    <w:p w:rsidR="0002616D" w:rsidRPr="00CB24C6" w:rsidRDefault="0002616D" w:rsidP="00EC0B66">
      <w:pPr>
        <w:keepNext/>
        <w:rPr>
          <w:sz w:val="22"/>
          <w:u w:val="single"/>
          <w:lang w:val="pt-PT"/>
        </w:rPr>
      </w:pPr>
      <w:r w:rsidRPr="00CB24C6">
        <w:rPr>
          <w:sz w:val="22"/>
          <w:u w:val="single"/>
          <w:lang w:val="pt-PT"/>
        </w:rPr>
        <w:t>Compromisso renal ou hepático e fibrose hepática</w:t>
      </w:r>
    </w:p>
    <w:p w:rsidR="0002616D" w:rsidRPr="00CB24C6" w:rsidRDefault="0002616D">
      <w:pPr>
        <w:tabs>
          <w:tab w:val="left" w:pos="567"/>
        </w:tabs>
        <w:rPr>
          <w:sz w:val="22"/>
          <w:szCs w:val="22"/>
          <w:lang w:val="pt-PT"/>
        </w:rPr>
      </w:pPr>
      <w:r w:rsidRPr="00CB24C6">
        <w:rPr>
          <w:sz w:val="22"/>
          <w:szCs w:val="22"/>
          <w:lang w:val="pt-PT"/>
        </w:rPr>
        <w:t xml:space="preserve">Não existem dados disponíveis sobre </w:t>
      </w:r>
      <w:r w:rsidR="00CC00FA" w:rsidRPr="00CC00FA">
        <w:rPr>
          <w:sz w:val="22"/>
          <w:szCs w:val="22"/>
          <w:lang w:val="pt-PT"/>
        </w:rPr>
        <w:t>a utilização da defe</w:t>
      </w:r>
      <w:r w:rsidR="00B94601">
        <w:rPr>
          <w:sz w:val="22"/>
          <w:szCs w:val="22"/>
          <w:lang w:val="pt-PT"/>
        </w:rPr>
        <w:t>r</w:t>
      </w:r>
      <w:r w:rsidR="00CC00FA" w:rsidRPr="00CC00FA">
        <w:rPr>
          <w:sz w:val="22"/>
          <w:szCs w:val="22"/>
          <w:lang w:val="pt-PT"/>
        </w:rPr>
        <w:t>riprona em pacientes com doença renal em fase terminal ou com insuficiência hepática grave (ver secção 5. 2)</w:t>
      </w:r>
      <w:r w:rsidRPr="00CB24C6">
        <w:rPr>
          <w:sz w:val="22"/>
          <w:szCs w:val="22"/>
          <w:lang w:val="pt-PT"/>
        </w:rPr>
        <w:t xml:space="preserve">. </w:t>
      </w:r>
      <w:r w:rsidR="003F2FC4" w:rsidRPr="003F2FC4">
        <w:rPr>
          <w:sz w:val="22"/>
          <w:szCs w:val="22"/>
          <w:lang w:val="pt-PT"/>
        </w:rPr>
        <w:t xml:space="preserve">Aconselha-se precaução em doentes com doença renal em fase terminal ou </w:t>
      </w:r>
      <w:r w:rsidR="00BD067D">
        <w:rPr>
          <w:sz w:val="22"/>
          <w:szCs w:val="22"/>
          <w:lang w:val="pt-PT"/>
        </w:rPr>
        <w:t>disfunção</w:t>
      </w:r>
      <w:r w:rsidR="003F2FC4" w:rsidRPr="003F2FC4">
        <w:rPr>
          <w:sz w:val="22"/>
          <w:szCs w:val="22"/>
          <w:lang w:val="pt-PT"/>
        </w:rPr>
        <w:t xml:space="preserve"> hepática grave. Nestes doentes, as funções hepática e renal devem ser monitorizadas durante a terapia </w:t>
      </w:r>
      <w:r w:rsidRPr="00CB24C6">
        <w:rPr>
          <w:sz w:val="22"/>
          <w:szCs w:val="22"/>
          <w:lang w:val="pt-PT"/>
        </w:rPr>
        <w:t>com defer</w:t>
      </w:r>
      <w:r w:rsidR="00BD067D">
        <w:rPr>
          <w:sz w:val="22"/>
          <w:szCs w:val="22"/>
          <w:lang w:val="pt-PT"/>
        </w:rPr>
        <w:t>r</w:t>
      </w:r>
      <w:r w:rsidRPr="00CB24C6">
        <w:rPr>
          <w:sz w:val="22"/>
          <w:szCs w:val="22"/>
          <w:lang w:val="pt-PT"/>
        </w:rPr>
        <w:t xml:space="preserve">iprona. No caso de se verificar um aumento persistente da ALT (alanina aminotransferese) sérica, deve </w:t>
      </w:r>
      <w:r w:rsidR="003F2FC4" w:rsidRPr="003F2FC4">
        <w:rPr>
          <w:sz w:val="22"/>
          <w:szCs w:val="22"/>
          <w:lang w:val="pt-PT"/>
        </w:rPr>
        <w:t>ponderar</w:t>
      </w:r>
      <w:r w:rsidRPr="00CB24C6">
        <w:rPr>
          <w:sz w:val="22"/>
          <w:szCs w:val="22"/>
          <w:lang w:val="pt-PT"/>
        </w:rPr>
        <w:t>-</w:t>
      </w:r>
      <w:r w:rsidR="003F2FC4">
        <w:rPr>
          <w:sz w:val="22"/>
          <w:szCs w:val="22"/>
          <w:lang w:val="pt-PT"/>
        </w:rPr>
        <w:t xml:space="preserve"> </w:t>
      </w:r>
      <w:r w:rsidRPr="00CB24C6">
        <w:rPr>
          <w:sz w:val="22"/>
          <w:szCs w:val="22"/>
          <w:lang w:val="pt-PT"/>
        </w:rPr>
        <w:t>se a interrupção da terapêutica com defe</w:t>
      </w:r>
      <w:r w:rsidR="00BD067D">
        <w:rPr>
          <w:sz w:val="22"/>
          <w:szCs w:val="22"/>
          <w:lang w:val="pt-PT"/>
        </w:rPr>
        <w:t>r</w:t>
      </w:r>
      <w:r w:rsidRPr="00CB24C6">
        <w:rPr>
          <w:sz w:val="22"/>
          <w:szCs w:val="22"/>
          <w:lang w:val="pt-PT"/>
        </w:rPr>
        <w:t>riprona.</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Nos doentes com talassemia existe uma associação entre fibrose hepática e sobrecarga de ferro e/ou hepatite C. Deve ter-se um cuidado especial para assegurar que a quelação de ferro em doentes com hepatite C é a ideal. Nestes doentes, recomenda-se a monitorização cuidadosa da histologia hepática.</w:t>
      </w:r>
    </w:p>
    <w:p w:rsidR="0002616D" w:rsidRPr="00CB24C6" w:rsidRDefault="0002616D">
      <w:pPr>
        <w:rPr>
          <w:sz w:val="22"/>
          <w:szCs w:val="22"/>
          <w:lang w:val="pt-PT"/>
        </w:rPr>
      </w:pPr>
    </w:p>
    <w:p w:rsidR="0002616D" w:rsidRPr="00CB24C6" w:rsidRDefault="0002616D" w:rsidP="00773780">
      <w:pPr>
        <w:keepNext/>
        <w:rPr>
          <w:sz w:val="22"/>
          <w:u w:val="single"/>
          <w:lang w:val="pt-PT"/>
        </w:rPr>
      </w:pPr>
      <w:r w:rsidRPr="00CB24C6">
        <w:rPr>
          <w:sz w:val="22"/>
          <w:u w:val="single"/>
          <w:lang w:val="pt-PT"/>
        </w:rPr>
        <w:t>Alteração da cor da urina</w:t>
      </w:r>
    </w:p>
    <w:p w:rsidR="0002616D" w:rsidRPr="00CB24C6" w:rsidRDefault="0002616D">
      <w:pPr>
        <w:rPr>
          <w:sz w:val="22"/>
          <w:szCs w:val="22"/>
          <w:lang w:val="pt-PT"/>
        </w:rPr>
      </w:pPr>
      <w:r w:rsidRPr="00CB24C6">
        <w:rPr>
          <w:sz w:val="22"/>
          <w:szCs w:val="22"/>
          <w:lang w:val="pt-PT"/>
        </w:rPr>
        <w:t>Os doentes deverão ser informados de que a urina pode apresentar uma cor castanha avermelhada devido à excreção do complexo ferro-deferriprona.</w:t>
      </w:r>
    </w:p>
    <w:p w:rsidR="0002616D" w:rsidRPr="001C6190" w:rsidRDefault="0002616D">
      <w:pPr>
        <w:rPr>
          <w:iCs/>
          <w:sz w:val="22"/>
          <w:szCs w:val="22"/>
          <w:lang w:val="pt-PT"/>
        </w:rPr>
      </w:pPr>
    </w:p>
    <w:p w:rsidR="0002616D" w:rsidRPr="00CB24C6" w:rsidRDefault="005622DF" w:rsidP="00CC499D">
      <w:pPr>
        <w:keepNext/>
        <w:rPr>
          <w:sz w:val="22"/>
          <w:u w:val="single"/>
          <w:lang w:val="pt-PT"/>
        </w:rPr>
      </w:pPr>
      <w:r>
        <w:rPr>
          <w:sz w:val="22"/>
          <w:u w:val="single"/>
          <w:lang w:val="pt-PT"/>
        </w:rPr>
        <w:t>D</w:t>
      </w:r>
      <w:r w:rsidR="0002616D" w:rsidRPr="00CB24C6">
        <w:rPr>
          <w:sz w:val="22"/>
          <w:u w:val="single"/>
          <w:lang w:val="pt-PT"/>
        </w:rPr>
        <w:t>istúrbios neurológicos</w:t>
      </w:r>
    </w:p>
    <w:p w:rsidR="0002616D" w:rsidRPr="00CB24C6" w:rsidRDefault="0002616D" w:rsidP="00D03D2F">
      <w:pPr>
        <w:tabs>
          <w:tab w:val="left" w:pos="567"/>
        </w:tabs>
        <w:rPr>
          <w:sz w:val="22"/>
          <w:szCs w:val="22"/>
          <w:lang w:val="pt-PT"/>
        </w:rPr>
      </w:pPr>
      <w:r w:rsidRPr="00CB24C6">
        <w:rPr>
          <w:sz w:val="22"/>
          <w:szCs w:val="22"/>
          <w:lang w:val="pt-PT"/>
        </w:rPr>
        <w:t>Foram observados distúrbios neurológicos em crianças tratadas com 2,5 vezes a dose recomendada durante vários anos</w:t>
      </w:r>
      <w:r w:rsidR="005622DF">
        <w:rPr>
          <w:sz w:val="22"/>
          <w:szCs w:val="22"/>
          <w:lang w:val="pt-PT"/>
        </w:rPr>
        <w:t>,</w:t>
      </w:r>
      <w:r w:rsidR="005622DF" w:rsidRPr="00C1647A">
        <w:rPr>
          <w:lang w:val="es-MX"/>
        </w:rPr>
        <w:t xml:space="preserve"> </w:t>
      </w:r>
      <w:r w:rsidR="005622DF" w:rsidRPr="005622DF">
        <w:rPr>
          <w:sz w:val="22"/>
          <w:szCs w:val="22"/>
          <w:lang w:val="pt-PT"/>
        </w:rPr>
        <w:t>mas também foram observados com doses padrão de defer</w:t>
      </w:r>
      <w:r w:rsidR="000258ED">
        <w:rPr>
          <w:sz w:val="22"/>
          <w:szCs w:val="22"/>
          <w:lang w:val="pt-PT"/>
        </w:rPr>
        <w:t>r</w:t>
      </w:r>
      <w:r w:rsidR="005622DF" w:rsidRPr="005622DF">
        <w:rPr>
          <w:sz w:val="22"/>
          <w:szCs w:val="22"/>
          <w:lang w:val="pt-PT"/>
        </w:rPr>
        <w:t>iprona</w:t>
      </w:r>
      <w:r w:rsidRPr="00CB24C6">
        <w:rPr>
          <w:sz w:val="22"/>
          <w:szCs w:val="22"/>
          <w:lang w:val="pt-PT"/>
        </w:rPr>
        <w:t>. Recorda-se a quem prescreve o medicamento que a utilização de doses superiores a 100 mg/kg/dia não é recomendada</w:t>
      </w:r>
      <w:r w:rsidR="005622DF" w:rsidRPr="005622DF">
        <w:rPr>
          <w:sz w:val="22"/>
          <w:szCs w:val="22"/>
          <w:lang w:val="pt-PT"/>
        </w:rPr>
        <w:t>. O uso da defer</w:t>
      </w:r>
      <w:r w:rsidR="000258ED">
        <w:rPr>
          <w:sz w:val="22"/>
          <w:szCs w:val="22"/>
          <w:lang w:val="pt-PT"/>
        </w:rPr>
        <w:t>r</w:t>
      </w:r>
      <w:r w:rsidR="005622DF" w:rsidRPr="005622DF">
        <w:rPr>
          <w:sz w:val="22"/>
          <w:szCs w:val="22"/>
          <w:lang w:val="pt-PT"/>
        </w:rPr>
        <w:t>iprona deve ser descontinuado se forem observados distúrbios neurológicos</w:t>
      </w:r>
      <w:r w:rsidRPr="00CB24C6">
        <w:rPr>
          <w:sz w:val="22"/>
          <w:szCs w:val="22"/>
          <w:lang w:val="pt-PT"/>
        </w:rPr>
        <w:t xml:space="preserve"> (ver secções 4.8 e 4.9).</w:t>
      </w:r>
    </w:p>
    <w:p w:rsidR="00CC499D" w:rsidRPr="00CC499D" w:rsidRDefault="00CC499D" w:rsidP="00CC499D">
      <w:pPr>
        <w:tabs>
          <w:tab w:val="left" w:pos="567"/>
        </w:tabs>
        <w:rPr>
          <w:sz w:val="22"/>
          <w:szCs w:val="22"/>
          <w:lang w:val="pt-PT"/>
        </w:rPr>
      </w:pPr>
    </w:p>
    <w:p w:rsidR="00394276" w:rsidRPr="00394276" w:rsidRDefault="00394276" w:rsidP="003F2FC4">
      <w:pPr>
        <w:keepNext/>
        <w:tabs>
          <w:tab w:val="left" w:pos="567"/>
        </w:tabs>
        <w:rPr>
          <w:sz w:val="22"/>
          <w:szCs w:val="22"/>
          <w:u w:val="single"/>
          <w:lang w:val="pt-PT"/>
        </w:rPr>
      </w:pPr>
      <w:r w:rsidRPr="00394276">
        <w:rPr>
          <w:sz w:val="22"/>
          <w:szCs w:val="22"/>
          <w:u w:val="single"/>
          <w:lang w:val="pt-PT"/>
        </w:rPr>
        <w:t>Uso combinado com outros quelantes de ferro</w:t>
      </w:r>
    </w:p>
    <w:p w:rsidR="00CC499D" w:rsidRPr="00C33165" w:rsidRDefault="00394276" w:rsidP="00394276">
      <w:pPr>
        <w:tabs>
          <w:tab w:val="left" w:pos="567"/>
        </w:tabs>
        <w:rPr>
          <w:sz w:val="22"/>
          <w:szCs w:val="22"/>
          <w:lang w:val="pt-PT"/>
        </w:rPr>
      </w:pPr>
      <w:r w:rsidRPr="00C33165">
        <w:rPr>
          <w:sz w:val="22"/>
          <w:szCs w:val="22"/>
          <w:lang w:val="pt-PT"/>
        </w:rPr>
        <w:t>O uso de terapia combinada deve ser considerado caso a caso. A resposta à terapia deve ser avaliada periodicamente, e a ocorrência de eventos adversos monitorizada de perto. Têm sido comunicados óbitos e situações de risco de vida (causadas por agranulocitose) com defer</w:t>
      </w:r>
      <w:r w:rsidR="00667EEE" w:rsidRPr="00C33165">
        <w:rPr>
          <w:sz w:val="22"/>
          <w:szCs w:val="22"/>
          <w:lang w:val="pt-PT"/>
        </w:rPr>
        <w:t>r</w:t>
      </w:r>
      <w:r w:rsidRPr="00C33165">
        <w:rPr>
          <w:sz w:val="22"/>
          <w:szCs w:val="22"/>
          <w:lang w:val="pt-PT"/>
        </w:rPr>
        <w:t>iprona em combinação com deferoxamina. A terapia de combinação com a deferoxamina não é recomendada quando a monoterapia com qualquer outro quelante for adequada, ou quando a ferritina sérica descer abaixo de 500 µg/l. Estão disponíveis dados limitados sobre o uso combinado de Ferriprox e deferasirox, e deve haver cuidado ao ponderar o uso de tal combinação.</w:t>
      </w:r>
    </w:p>
    <w:p w:rsidR="00394276" w:rsidRPr="00CC499D" w:rsidRDefault="00394276" w:rsidP="00394276">
      <w:pPr>
        <w:tabs>
          <w:tab w:val="left" w:pos="567"/>
        </w:tabs>
        <w:rPr>
          <w:sz w:val="22"/>
          <w:szCs w:val="22"/>
          <w:lang w:val="pt-PT"/>
        </w:rPr>
      </w:pPr>
    </w:p>
    <w:p w:rsidR="0002616D" w:rsidRPr="00CB24C6" w:rsidRDefault="0002616D" w:rsidP="00FB3E52">
      <w:pPr>
        <w:keepNext/>
        <w:tabs>
          <w:tab w:val="left" w:pos="567"/>
        </w:tabs>
        <w:rPr>
          <w:b/>
          <w:bCs/>
          <w:sz w:val="22"/>
          <w:szCs w:val="22"/>
          <w:lang w:val="pt-PT"/>
        </w:rPr>
      </w:pPr>
      <w:r w:rsidRPr="00CB24C6">
        <w:rPr>
          <w:b/>
          <w:bCs/>
          <w:sz w:val="22"/>
          <w:szCs w:val="22"/>
          <w:lang w:val="pt-PT"/>
        </w:rPr>
        <w:t>4.5</w:t>
      </w:r>
      <w:r w:rsidRPr="00CB24C6">
        <w:rPr>
          <w:b/>
          <w:bCs/>
          <w:sz w:val="22"/>
          <w:szCs w:val="22"/>
          <w:lang w:val="pt-PT"/>
        </w:rPr>
        <w:tab/>
        <w:t>Interações medicamentosas e outras formas de interação</w:t>
      </w:r>
    </w:p>
    <w:p w:rsidR="0002616D" w:rsidRPr="00CB24C6" w:rsidRDefault="0002616D" w:rsidP="00FB3E52">
      <w:pPr>
        <w:keepNext/>
        <w:tabs>
          <w:tab w:val="left" w:pos="567"/>
        </w:tabs>
        <w:rPr>
          <w:sz w:val="22"/>
          <w:szCs w:val="22"/>
          <w:lang w:val="pt-PT"/>
        </w:rPr>
      </w:pPr>
    </w:p>
    <w:p w:rsidR="008F2A2B" w:rsidRPr="00CB24C6" w:rsidRDefault="008F2A2B" w:rsidP="008F2A2B">
      <w:pPr>
        <w:pStyle w:val="BodyTextIndent"/>
        <w:ind w:left="0"/>
        <w:rPr>
          <w:szCs w:val="22"/>
          <w:lang w:val="pt-PT"/>
        </w:rPr>
      </w:pPr>
      <w:r w:rsidRPr="00CB24C6">
        <w:rPr>
          <w:szCs w:val="22"/>
          <w:lang w:val="pt-PT"/>
        </w:rPr>
        <w:t xml:space="preserve">Devido ao desconhecimento do mecanismo da neutropenia induzida pelo deferriprona, os </w:t>
      </w:r>
      <w:r w:rsidR="005C155B" w:rsidRPr="00CB24C6">
        <w:rPr>
          <w:szCs w:val="22"/>
          <w:lang w:val="pt-PT"/>
        </w:rPr>
        <w:t xml:space="preserve">doentes </w:t>
      </w:r>
      <w:r w:rsidRPr="00CB24C6">
        <w:rPr>
          <w:szCs w:val="22"/>
          <w:lang w:val="pt-PT"/>
        </w:rPr>
        <w:t>não devem tomar medicamentos que se saibam estarem associados à neutropenia ou que possam provocar agranulocitose (ver secção 4.3).</w:t>
      </w:r>
    </w:p>
    <w:p w:rsidR="008F2A2B" w:rsidRPr="00CB24C6" w:rsidRDefault="008F2A2B" w:rsidP="008F2A2B">
      <w:pPr>
        <w:pStyle w:val="BodyTextIndent"/>
        <w:ind w:left="0"/>
        <w:rPr>
          <w:szCs w:val="22"/>
          <w:lang w:val="pt-PT"/>
        </w:rPr>
      </w:pPr>
    </w:p>
    <w:p w:rsidR="0002616D" w:rsidRPr="00CB24C6" w:rsidRDefault="007D683C">
      <w:pPr>
        <w:tabs>
          <w:tab w:val="left" w:pos="567"/>
        </w:tabs>
        <w:rPr>
          <w:sz w:val="22"/>
          <w:szCs w:val="22"/>
          <w:lang w:val="pt-PT"/>
        </w:rPr>
      </w:pPr>
      <w:r>
        <w:rPr>
          <w:sz w:val="22"/>
          <w:szCs w:val="22"/>
          <w:lang w:val="pt-PT"/>
        </w:rPr>
        <w:t xml:space="preserve">Tendo em conta </w:t>
      </w:r>
      <w:r w:rsidR="0002616D" w:rsidRPr="00CB24C6">
        <w:rPr>
          <w:sz w:val="22"/>
          <w:szCs w:val="22"/>
          <w:lang w:val="pt-PT"/>
        </w:rPr>
        <w:t xml:space="preserve">que </w:t>
      </w:r>
      <w:r>
        <w:rPr>
          <w:sz w:val="22"/>
          <w:szCs w:val="22"/>
          <w:lang w:val="pt-PT"/>
        </w:rPr>
        <w:t>a defer</w:t>
      </w:r>
      <w:r w:rsidR="005D2D0D">
        <w:rPr>
          <w:sz w:val="22"/>
          <w:szCs w:val="22"/>
          <w:lang w:val="pt-PT"/>
        </w:rPr>
        <w:t>r</w:t>
      </w:r>
      <w:r>
        <w:rPr>
          <w:sz w:val="22"/>
          <w:szCs w:val="22"/>
          <w:lang w:val="pt-PT"/>
        </w:rPr>
        <w:t xml:space="preserve">iprona </w:t>
      </w:r>
      <w:r w:rsidR="0002616D" w:rsidRPr="00CB24C6">
        <w:rPr>
          <w:sz w:val="22"/>
          <w:szCs w:val="22"/>
          <w:lang w:val="pt-PT"/>
        </w:rPr>
        <w:t>se liga a</w:t>
      </w:r>
      <w:r>
        <w:rPr>
          <w:sz w:val="22"/>
          <w:szCs w:val="22"/>
          <w:lang w:val="pt-PT"/>
        </w:rPr>
        <w:t>os</w:t>
      </w:r>
      <w:r w:rsidR="0002616D" w:rsidRPr="00CB24C6">
        <w:rPr>
          <w:sz w:val="22"/>
          <w:szCs w:val="22"/>
          <w:lang w:val="pt-PT"/>
        </w:rPr>
        <w:t xml:space="preserve"> catiões metálicos, existe a possibilidade de interações entre a </w:t>
      </w:r>
      <w:r>
        <w:rPr>
          <w:sz w:val="22"/>
          <w:szCs w:val="22"/>
          <w:lang w:val="pt-PT"/>
        </w:rPr>
        <w:t xml:space="preserve">mesma </w:t>
      </w:r>
      <w:r w:rsidR="0002616D" w:rsidRPr="00CB24C6">
        <w:rPr>
          <w:sz w:val="22"/>
          <w:szCs w:val="22"/>
          <w:lang w:val="pt-PT"/>
        </w:rPr>
        <w:t>e medicamentos dependentes do catião trivalente, tais como antiácidos à base de alumínio. Por consequência, não se recomenda a ingestão simultânea de antiácidos à base de alumínio e de deferriprona.</w:t>
      </w:r>
    </w:p>
    <w:p w:rsidR="0002616D" w:rsidRPr="00CB24C6" w:rsidRDefault="0002616D">
      <w:pPr>
        <w:pStyle w:val="EndnoteText"/>
        <w:tabs>
          <w:tab w:val="clear" w:pos="567"/>
        </w:tabs>
        <w:rPr>
          <w:szCs w:val="22"/>
        </w:rPr>
      </w:pPr>
    </w:p>
    <w:p w:rsidR="0002616D" w:rsidRPr="00CB24C6" w:rsidRDefault="0002616D">
      <w:pPr>
        <w:tabs>
          <w:tab w:val="left" w:pos="567"/>
        </w:tabs>
        <w:rPr>
          <w:sz w:val="22"/>
          <w:szCs w:val="22"/>
          <w:lang w:val="pt-PT"/>
        </w:rPr>
      </w:pPr>
      <w:r w:rsidRPr="00CB24C6">
        <w:rPr>
          <w:sz w:val="22"/>
          <w:szCs w:val="22"/>
          <w:lang w:val="pt-PT"/>
        </w:rPr>
        <w:t>A segurança do uso simultâneo de deferriprona e vitamina C não foi formalmente estudada. Com base no relato da interação adversa que pode ocorrer entre a deferoxamina e a vitamina C, deve ter-se cuidado durante a administração simultânea de deferriprona e vitamina C.</w:t>
      </w:r>
    </w:p>
    <w:p w:rsidR="0002616D" w:rsidRPr="00CB24C6" w:rsidRDefault="0002616D">
      <w:pPr>
        <w:pStyle w:val="BodyTextIndent"/>
        <w:ind w:left="0"/>
        <w:rPr>
          <w:szCs w:val="22"/>
          <w:lang w:val="pt-PT"/>
        </w:rPr>
      </w:pPr>
    </w:p>
    <w:p w:rsidR="0002616D" w:rsidRPr="00CB24C6" w:rsidRDefault="0002616D" w:rsidP="00773780">
      <w:pPr>
        <w:keepNext/>
        <w:tabs>
          <w:tab w:val="left" w:pos="567"/>
        </w:tabs>
        <w:rPr>
          <w:b/>
          <w:bCs/>
          <w:sz w:val="22"/>
          <w:szCs w:val="22"/>
          <w:lang w:val="pt-PT"/>
        </w:rPr>
      </w:pPr>
      <w:r w:rsidRPr="00CB24C6">
        <w:rPr>
          <w:b/>
          <w:bCs/>
          <w:sz w:val="22"/>
          <w:szCs w:val="22"/>
          <w:lang w:val="pt-PT"/>
        </w:rPr>
        <w:t>4.6</w:t>
      </w:r>
      <w:r w:rsidRPr="00CB24C6">
        <w:rPr>
          <w:b/>
          <w:bCs/>
          <w:sz w:val="22"/>
          <w:szCs w:val="22"/>
          <w:lang w:val="pt-PT"/>
        </w:rPr>
        <w:tab/>
      </w:r>
      <w:r w:rsidR="008C48C2" w:rsidRPr="00CB24C6">
        <w:rPr>
          <w:b/>
          <w:bCs/>
          <w:sz w:val="22"/>
          <w:szCs w:val="22"/>
          <w:lang w:val="pt-PT"/>
        </w:rPr>
        <w:t>Fertilidade, g</w:t>
      </w:r>
      <w:r w:rsidRPr="00CB24C6">
        <w:rPr>
          <w:b/>
          <w:bCs/>
          <w:sz w:val="22"/>
          <w:szCs w:val="22"/>
          <w:lang w:val="pt-PT"/>
        </w:rPr>
        <w:t>ravidez e aleitamento</w:t>
      </w:r>
    </w:p>
    <w:p w:rsidR="0002616D" w:rsidRPr="00CB24C6" w:rsidRDefault="0002616D" w:rsidP="00773780">
      <w:pPr>
        <w:keepNext/>
        <w:tabs>
          <w:tab w:val="left" w:pos="567"/>
        </w:tabs>
        <w:rPr>
          <w:sz w:val="22"/>
          <w:szCs w:val="22"/>
          <w:lang w:val="pt-PT"/>
        </w:rPr>
      </w:pPr>
    </w:p>
    <w:p w:rsidR="0002616D" w:rsidRPr="00CB24C6" w:rsidRDefault="0002616D" w:rsidP="00EC0B66">
      <w:pPr>
        <w:keepNext/>
        <w:tabs>
          <w:tab w:val="left" w:pos="567"/>
        </w:tabs>
        <w:rPr>
          <w:sz w:val="22"/>
          <w:u w:val="single"/>
          <w:lang w:val="pt-PT"/>
        </w:rPr>
      </w:pPr>
      <w:r w:rsidRPr="00CB24C6">
        <w:rPr>
          <w:sz w:val="22"/>
          <w:u w:val="single"/>
          <w:lang w:val="pt-PT"/>
        </w:rPr>
        <w:t>Gravidez</w:t>
      </w:r>
    </w:p>
    <w:p w:rsidR="0002616D" w:rsidRPr="00CB24C6" w:rsidRDefault="0002616D">
      <w:pPr>
        <w:tabs>
          <w:tab w:val="left" w:pos="567"/>
        </w:tabs>
        <w:rPr>
          <w:sz w:val="22"/>
          <w:szCs w:val="22"/>
          <w:lang w:val="pt-PT"/>
        </w:rPr>
      </w:pPr>
      <w:r w:rsidRPr="00CB24C6">
        <w:rPr>
          <w:sz w:val="22"/>
          <w:szCs w:val="22"/>
          <w:lang w:val="pt-PT"/>
        </w:rPr>
        <w:t>Não existem dados suficientes sobre a utilização de deferriprona em mulheres grávidas. Estudos realizados em animais têm demonstrado toxicidade reprodutiva (ver secção 5.3): Desconhece-se o potencial risco para os humanos.</w:t>
      </w:r>
    </w:p>
    <w:p w:rsidR="0002616D" w:rsidRPr="00CB24C6" w:rsidRDefault="0002616D">
      <w:pPr>
        <w:tabs>
          <w:tab w:val="left" w:pos="567"/>
        </w:tabs>
        <w:rPr>
          <w:sz w:val="22"/>
          <w:szCs w:val="22"/>
          <w:lang w:val="pt-PT"/>
        </w:rPr>
      </w:pPr>
    </w:p>
    <w:p w:rsidR="0085661C" w:rsidRPr="00CB24C6" w:rsidRDefault="0085661C" w:rsidP="0085661C">
      <w:pPr>
        <w:tabs>
          <w:tab w:val="left" w:pos="567"/>
        </w:tabs>
        <w:rPr>
          <w:sz w:val="22"/>
          <w:szCs w:val="22"/>
          <w:lang w:val="pt-PT"/>
        </w:rPr>
      </w:pPr>
      <w:r w:rsidRPr="00CB24C6">
        <w:rPr>
          <w:sz w:val="22"/>
          <w:szCs w:val="22"/>
          <w:lang w:val="pt-PT"/>
        </w:rPr>
        <w:t>As mulheres em idade fértil devem ser avisadas para evitarem engravidar, devido às propriedades clastogénicas e teratogénicas do medicamento. Devem ser aconselhadas a tomar medidas de contraceção e a interromper imediatamente a tomada de defe</w:t>
      </w:r>
      <w:r w:rsidR="005D2D0D">
        <w:rPr>
          <w:sz w:val="22"/>
          <w:szCs w:val="22"/>
          <w:lang w:val="pt-PT"/>
        </w:rPr>
        <w:t>r</w:t>
      </w:r>
      <w:r w:rsidRPr="00CB24C6">
        <w:rPr>
          <w:sz w:val="22"/>
          <w:szCs w:val="22"/>
          <w:lang w:val="pt-PT"/>
        </w:rPr>
        <w:t xml:space="preserve">riprona no caso de se encontrarem ou planearem ficar grávidas (ver secção 4.3). </w:t>
      </w:r>
    </w:p>
    <w:p w:rsidR="0085661C" w:rsidRPr="00CB24C6" w:rsidRDefault="0085661C" w:rsidP="0085661C">
      <w:pPr>
        <w:tabs>
          <w:tab w:val="left" w:pos="567"/>
        </w:tabs>
        <w:rPr>
          <w:sz w:val="22"/>
          <w:szCs w:val="22"/>
          <w:lang w:val="pt-PT"/>
        </w:rPr>
      </w:pPr>
    </w:p>
    <w:p w:rsidR="0085661C" w:rsidRPr="00CB24C6" w:rsidRDefault="0085661C" w:rsidP="00EC0B66">
      <w:pPr>
        <w:keepNext/>
        <w:tabs>
          <w:tab w:val="left" w:pos="567"/>
        </w:tabs>
        <w:rPr>
          <w:sz w:val="22"/>
          <w:u w:val="single"/>
          <w:lang w:val="pt-PT"/>
        </w:rPr>
      </w:pPr>
      <w:r w:rsidRPr="00CB24C6">
        <w:rPr>
          <w:sz w:val="22"/>
          <w:u w:val="single"/>
          <w:lang w:val="pt-PT"/>
        </w:rPr>
        <w:t>Amamentação</w:t>
      </w:r>
    </w:p>
    <w:p w:rsidR="0085661C" w:rsidRPr="00CB24C6" w:rsidRDefault="0085661C" w:rsidP="0085661C">
      <w:pPr>
        <w:pStyle w:val="EndnoteText"/>
        <w:tabs>
          <w:tab w:val="left" w:pos="567"/>
        </w:tabs>
        <w:rPr>
          <w:szCs w:val="22"/>
        </w:rPr>
      </w:pPr>
      <w:r w:rsidRPr="00CB24C6">
        <w:rPr>
          <w:szCs w:val="22"/>
        </w:rPr>
        <w:t>Desconhece-se se a defer</w:t>
      </w:r>
      <w:r w:rsidR="005D2D0D">
        <w:rPr>
          <w:szCs w:val="22"/>
        </w:rPr>
        <w:t>r</w:t>
      </w:r>
      <w:r w:rsidRPr="00CB24C6">
        <w:rPr>
          <w:szCs w:val="22"/>
        </w:rPr>
        <w:t>iprona é excretada no leite humano. Não foram efetuados estudos reprodutivos pré e pós-natais em animais. A defer</w:t>
      </w:r>
      <w:r w:rsidR="005D2D0D">
        <w:rPr>
          <w:szCs w:val="22"/>
        </w:rPr>
        <w:t>r</w:t>
      </w:r>
      <w:r w:rsidRPr="00CB24C6">
        <w:rPr>
          <w:szCs w:val="22"/>
        </w:rPr>
        <w:t>iprona não deve ser utilizada por mães que amamentem. Caso seja inevitável o tratamento, a amamentação deve ser in</w:t>
      </w:r>
      <w:r w:rsidR="00097203" w:rsidRPr="00CB24C6">
        <w:rPr>
          <w:szCs w:val="22"/>
        </w:rPr>
        <w:t>terrompida (ver secção 4.3).</w:t>
      </w:r>
    </w:p>
    <w:p w:rsidR="008C48C2" w:rsidRPr="00CB24C6" w:rsidRDefault="008C48C2" w:rsidP="0085661C">
      <w:pPr>
        <w:pStyle w:val="EndnoteText"/>
        <w:tabs>
          <w:tab w:val="left" w:pos="567"/>
        </w:tabs>
        <w:rPr>
          <w:szCs w:val="22"/>
        </w:rPr>
      </w:pPr>
    </w:p>
    <w:p w:rsidR="008C48C2" w:rsidRPr="00CB24C6" w:rsidRDefault="008C48C2" w:rsidP="00773780">
      <w:pPr>
        <w:keepNext/>
        <w:tabs>
          <w:tab w:val="left" w:pos="567"/>
        </w:tabs>
        <w:rPr>
          <w:sz w:val="22"/>
          <w:u w:val="single"/>
          <w:lang w:val="pt-PT"/>
        </w:rPr>
      </w:pPr>
      <w:r w:rsidRPr="00CB24C6">
        <w:rPr>
          <w:sz w:val="22"/>
          <w:u w:val="single"/>
          <w:lang w:val="pt-PT"/>
        </w:rPr>
        <w:t>Fertilidade</w:t>
      </w:r>
    </w:p>
    <w:p w:rsidR="008C48C2" w:rsidRPr="00CB24C6" w:rsidRDefault="008C48C2" w:rsidP="0085661C">
      <w:pPr>
        <w:pStyle w:val="EndnoteText"/>
        <w:tabs>
          <w:tab w:val="left" w:pos="567"/>
        </w:tabs>
        <w:rPr>
          <w:szCs w:val="22"/>
        </w:rPr>
      </w:pPr>
      <w:r w:rsidRPr="00CB24C6">
        <w:rPr>
          <w:szCs w:val="22"/>
        </w:rPr>
        <w:t xml:space="preserve">Não foram relatados quaisquer </w:t>
      </w:r>
      <w:r w:rsidR="007A2E9C" w:rsidRPr="00CB24C6">
        <w:rPr>
          <w:szCs w:val="22"/>
        </w:rPr>
        <w:t xml:space="preserve">efeitos </w:t>
      </w:r>
      <w:r w:rsidR="006B4AA1" w:rsidRPr="00CB24C6">
        <w:rPr>
          <w:szCs w:val="22"/>
        </w:rPr>
        <w:t>n</w:t>
      </w:r>
      <w:r w:rsidR="007A2E9C" w:rsidRPr="00CB24C6">
        <w:rPr>
          <w:szCs w:val="22"/>
        </w:rPr>
        <w:t xml:space="preserve">a fertilidade ou o desenvolvimento inicial dos embriões em </w:t>
      </w:r>
      <w:r w:rsidRPr="00CB24C6">
        <w:rPr>
          <w:szCs w:val="22"/>
        </w:rPr>
        <w:t xml:space="preserve">estudos realizados em animais </w:t>
      </w:r>
      <w:r w:rsidR="007A2E9C" w:rsidRPr="00CB24C6">
        <w:rPr>
          <w:szCs w:val="22"/>
        </w:rPr>
        <w:t>(ver secção 5.3)</w:t>
      </w:r>
      <w:r w:rsidRPr="00CB24C6">
        <w:rPr>
          <w:szCs w:val="22"/>
        </w:rPr>
        <w:t>.</w:t>
      </w:r>
    </w:p>
    <w:p w:rsidR="0085661C" w:rsidRPr="00CB24C6" w:rsidRDefault="0085661C" w:rsidP="0085661C">
      <w:pPr>
        <w:pStyle w:val="EndnoteText"/>
        <w:tabs>
          <w:tab w:val="left" w:pos="567"/>
        </w:tabs>
        <w:rPr>
          <w:szCs w:val="22"/>
        </w:rPr>
      </w:pPr>
    </w:p>
    <w:p w:rsidR="0002616D" w:rsidRPr="00CB24C6" w:rsidRDefault="0002616D" w:rsidP="00EC0B66">
      <w:pPr>
        <w:keepNext/>
        <w:tabs>
          <w:tab w:val="left" w:pos="567"/>
        </w:tabs>
        <w:rPr>
          <w:b/>
          <w:bCs/>
          <w:sz w:val="22"/>
          <w:szCs w:val="22"/>
          <w:lang w:val="pt-PT"/>
        </w:rPr>
      </w:pPr>
      <w:r w:rsidRPr="00CB24C6">
        <w:rPr>
          <w:b/>
          <w:bCs/>
          <w:sz w:val="22"/>
          <w:szCs w:val="22"/>
          <w:lang w:val="pt-PT"/>
        </w:rPr>
        <w:t>4.7</w:t>
      </w:r>
      <w:r w:rsidRPr="00CB24C6">
        <w:rPr>
          <w:b/>
          <w:bCs/>
          <w:sz w:val="22"/>
          <w:szCs w:val="22"/>
          <w:lang w:val="pt-PT"/>
        </w:rPr>
        <w:tab/>
        <w:t>Efeitos sobre a capacidade de conduzir e utilizar máquinas</w:t>
      </w:r>
    </w:p>
    <w:p w:rsidR="0002616D" w:rsidRPr="00CB24C6" w:rsidRDefault="0002616D" w:rsidP="00EC0B66">
      <w:pPr>
        <w:pStyle w:val="EndnoteText"/>
        <w:keepNext/>
        <w:tabs>
          <w:tab w:val="left" w:pos="567"/>
        </w:tabs>
        <w:rPr>
          <w:szCs w:val="22"/>
        </w:rPr>
      </w:pPr>
    </w:p>
    <w:p w:rsidR="0002616D" w:rsidRPr="00CB24C6" w:rsidRDefault="0032577B">
      <w:pPr>
        <w:tabs>
          <w:tab w:val="left" w:pos="567"/>
        </w:tabs>
        <w:rPr>
          <w:sz w:val="22"/>
          <w:szCs w:val="22"/>
          <w:lang w:val="pt-PT"/>
        </w:rPr>
      </w:pPr>
      <w:r w:rsidRPr="00CB24C6">
        <w:rPr>
          <w:sz w:val="22"/>
          <w:szCs w:val="22"/>
          <w:lang w:val="pt-PT"/>
        </w:rPr>
        <w:t>Não relevante</w:t>
      </w:r>
      <w:r w:rsidR="0002616D" w:rsidRPr="00CB24C6">
        <w:rPr>
          <w:sz w:val="22"/>
          <w:szCs w:val="22"/>
          <w:lang w:val="pt-PT"/>
        </w:rPr>
        <w:t>.</w:t>
      </w:r>
    </w:p>
    <w:p w:rsidR="0002616D" w:rsidRPr="00CB24C6" w:rsidRDefault="0002616D">
      <w:pPr>
        <w:tabs>
          <w:tab w:val="left" w:pos="567"/>
        </w:tabs>
        <w:rPr>
          <w:b/>
          <w:sz w:val="22"/>
          <w:szCs w:val="22"/>
          <w:lang w:val="pt-PT"/>
        </w:rPr>
      </w:pPr>
    </w:p>
    <w:p w:rsidR="0002616D" w:rsidRPr="00CB24C6" w:rsidRDefault="0002616D" w:rsidP="00773780">
      <w:pPr>
        <w:keepNext/>
        <w:tabs>
          <w:tab w:val="left" w:pos="567"/>
        </w:tabs>
        <w:rPr>
          <w:b/>
          <w:bCs/>
          <w:sz w:val="22"/>
          <w:szCs w:val="22"/>
          <w:lang w:val="pt-PT"/>
        </w:rPr>
      </w:pPr>
      <w:r w:rsidRPr="00CB24C6">
        <w:rPr>
          <w:b/>
          <w:bCs/>
          <w:sz w:val="22"/>
          <w:szCs w:val="22"/>
          <w:lang w:val="pt-PT"/>
        </w:rPr>
        <w:t>4.8</w:t>
      </w:r>
      <w:r w:rsidRPr="00CB24C6">
        <w:rPr>
          <w:b/>
          <w:bCs/>
          <w:sz w:val="22"/>
          <w:szCs w:val="22"/>
          <w:lang w:val="pt-PT"/>
        </w:rPr>
        <w:tab/>
        <w:t>Efeitos indesejáveis</w:t>
      </w:r>
    </w:p>
    <w:p w:rsidR="0002616D" w:rsidRPr="00CB24C6" w:rsidRDefault="0002616D" w:rsidP="00773780">
      <w:pPr>
        <w:keepNext/>
        <w:tabs>
          <w:tab w:val="left" w:pos="567"/>
        </w:tabs>
        <w:rPr>
          <w:sz w:val="22"/>
          <w:szCs w:val="22"/>
          <w:lang w:val="pt-PT"/>
        </w:rPr>
      </w:pPr>
    </w:p>
    <w:p w:rsidR="000C378C" w:rsidRPr="00CB24C6" w:rsidRDefault="000C378C" w:rsidP="00773780">
      <w:pPr>
        <w:keepNext/>
        <w:tabs>
          <w:tab w:val="left" w:pos="567"/>
        </w:tabs>
        <w:rPr>
          <w:sz w:val="22"/>
          <w:szCs w:val="22"/>
          <w:u w:val="single"/>
          <w:lang w:val="pt-PT"/>
        </w:rPr>
      </w:pPr>
      <w:r w:rsidRPr="00CB24C6">
        <w:rPr>
          <w:sz w:val="22"/>
          <w:szCs w:val="22"/>
          <w:u w:val="single"/>
          <w:lang w:val="pt-PT"/>
        </w:rPr>
        <w:t>Sumário do perfil de segurança</w:t>
      </w:r>
    </w:p>
    <w:p w:rsidR="00F71DD2" w:rsidRPr="00CB24C6" w:rsidRDefault="00BE36F9" w:rsidP="008B201E">
      <w:pPr>
        <w:tabs>
          <w:tab w:val="left" w:pos="567"/>
        </w:tabs>
        <w:rPr>
          <w:sz w:val="22"/>
          <w:szCs w:val="22"/>
          <w:lang w:val="pt-PT"/>
        </w:rPr>
      </w:pPr>
      <w:r w:rsidRPr="00CB24C6">
        <w:rPr>
          <w:sz w:val="22"/>
          <w:szCs w:val="22"/>
          <w:lang w:val="pt-PT"/>
        </w:rPr>
        <w:t xml:space="preserve">As reações </w:t>
      </w:r>
      <w:r w:rsidR="00E1156B" w:rsidRPr="00CB24C6">
        <w:rPr>
          <w:sz w:val="22"/>
          <w:szCs w:val="22"/>
          <w:lang w:val="pt-PT"/>
        </w:rPr>
        <w:t xml:space="preserve">adversas mais frequentes </w:t>
      </w:r>
      <w:r w:rsidR="006B4AA1" w:rsidRPr="00CB24C6">
        <w:rPr>
          <w:sz w:val="22"/>
          <w:szCs w:val="22"/>
          <w:lang w:val="pt-PT"/>
        </w:rPr>
        <w:t>notificadas</w:t>
      </w:r>
      <w:r w:rsidR="00F71DD2" w:rsidRPr="00CB24C6">
        <w:rPr>
          <w:sz w:val="22"/>
          <w:szCs w:val="22"/>
          <w:lang w:val="pt-PT"/>
        </w:rPr>
        <w:t xml:space="preserve"> durante a terapia com defer</w:t>
      </w:r>
      <w:r w:rsidR="005D2D0D">
        <w:rPr>
          <w:sz w:val="22"/>
          <w:szCs w:val="22"/>
          <w:lang w:val="pt-PT"/>
        </w:rPr>
        <w:t>r</w:t>
      </w:r>
      <w:r w:rsidR="00F71DD2" w:rsidRPr="00CB24C6">
        <w:rPr>
          <w:sz w:val="22"/>
          <w:szCs w:val="22"/>
          <w:lang w:val="pt-PT"/>
        </w:rPr>
        <w:t>iprona nos ensaios clínicos foram náuseas, vómitos, dor abdominal e cromat</w:t>
      </w:r>
      <w:r w:rsidR="00942FA1" w:rsidRPr="00CB24C6">
        <w:rPr>
          <w:sz w:val="22"/>
          <w:szCs w:val="22"/>
          <w:lang w:val="pt-PT"/>
        </w:rPr>
        <w:t>ú</w:t>
      </w:r>
      <w:r w:rsidR="00F71DD2" w:rsidRPr="00CB24C6">
        <w:rPr>
          <w:sz w:val="22"/>
          <w:szCs w:val="22"/>
          <w:lang w:val="pt-PT"/>
        </w:rPr>
        <w:t xml:space="preserve">ria, que foram verificados em mais de 10% dos </w:t>
      </w:r>
      <w:r w:rsidR="00942FA1" w:rsidRPr="00CB24C6">
        <w:rPr>
          <w:sz w:val="22"/>
          <w:szCs w:val="22"/>
          <w:lang w:val="pt-PT"/>
        </w:rPr>
        <w:t>doentes</w:t>
      </w:r>
      <w:r w:rsidR="00F71DD2" w:rsidRPr="00CB24C6">
        <w:rPr>
          <w:sz w:val="22"/>
          <w:szCs w:val="22"/>
          <w:lang w:val="pt-PT"/>
        </w:rPr>
        <w:t xml:space="preserve">. A reação adversa mais grave </w:t>
      </w:r>
      <w:r w:rsidR="00942FA1" w:rsidRPr="00CB24C6">
        <w:rPr>
          <w:sz w:val="22"/>
          <w:szCs w:val="22"/>
          <w:lang w:val="pt-PT"/>
        </w:rPr>
        <w:t>notificada</w:t>
      </w:r>
      <w:r w:rsidR="00F71DD2" w:rsidRPr="00CB24C6">
        <w:rPr>
          <w:sz w:val="22"/>
          <w:szCs w:val="22"/>
          <w:lang w:val="pt-PT"/>
        </w:rPr>
        <w:t xml:space="preserve"> nos ensaios clínicos com defer</w:t>
      </w:r>
      <w:r w:rsidR="005D2D0D">
        <w:rPr>
          <w:sz w:val="22"/>
          <w:szCs w:val="22"/>
          <w:lang w:val="pt-PT"/>
        </w:rPr>
        <w:t>r</w:t>
      </w:r>
      <w:r w:rsidR="00F71DD2" w:rsidRPr="00CB24C6">
        <w:rPr>
          <w:sz w:val="22"/>
          <w:szCs w:val="22"/>
          <w:lang w:val="pt-PT"/>
        </w:rPr>
        <w:t xml:space="preserve">iprona foi agranulocitose, definida como uma contagem </w:t>
      </w:r>
      <w:r w:rsidR="00942FA1" w:rsidRPr="00CB24C6">
        <w:rPr>
          <w:sz w:val="22"/>
          <w:szCs w:val="22"/>
          <w:lang w:val="pt-PT"/>
        </w:rPr>
        <w:t xml:space="preserve">absoluta </w:t>
      </w:r>
      <w:r w:rsidR="00F71DD2" w:rsidRPr="00CB24C6">
        <w:rPr>
          <w:sz w:val="22"/>
          <w:szCs w:val="22"/>
          <w:lang w:val="pt-PT"/>
        </w:rPr>
        <w:t>de neutrófilos inferior a 0,5x10</w:t>
      </w:r>
      <w:r w:rsidR="00F71DD2" w:rsidRPr="00CB24C6">
        <w:rPr>
          <w:sz w:val="22"/>
          <w:szCs w:val="22"/>
          <w:vertAlign w:val="superscript"/>
          <w:lang w:val="pt-PT"/>
        </w:rPr>
        <w:t>9</w:t>
      </w:r>
      <w:r w:rsidR="00F71DD2" w:rsidRPr="00CB24C6">
        <w:rPr>
          <w:sz w:val="22"/>
          <w:szCs w:val="22"/>
          <w:lang w:val="pt-PT"/>
        </w:rPr>
        <w:t xml:space="preserve">/l, que ocorreu em cerca de 1% dos </w:t>
      </w:r>
      <w:r w:rsidR="005C155B" w:rsidRPr="00CB24C6">
        <w:rPr>
          <w:sz w:val="22"/>
          <w:szCs w:val="22"/>
          <w:lang w:val="pt-PT"/>
        </w:rPr>
        <w:t>doentes</w:t>
      </w:r>
      <w:r w:rsidR="00F71DD2" w:rsidRPr="00CB24C6">
        <w:rPr>
          <w:sz w:val="22"/>
          <w:szCs w:val="22"/>
          <w:lang w:val="pt-PT"/>
        </w:rPr>
        <w:t xml:space="preserve">. Verificaram-se episódios menos graves de neutropenia em aproximadamente 5% dos </w:t>
      </w:r>
      <w:r w:rsidR="005C155B" w:rsidRPr="00CB24C6">
        <w:rPr>
          <w:sz w:val="22"/>
          <w:szCs w:val="22"/>
          <w:lang w:val="pt-PT"/>
        </w:rPr>
        <w:t>doentes</w:t>
      </w:r>
      <w:r w:rsidR="00F71DD2" w:rsidRPr="00CB24C6">
        <w:rPr>
          <w:sz w:val="22"/>
          <w:szCs w:val="22"/>
          <w:lang w:val="pt-PT"/>
        </w:rPr>
        <w:t>.</w:t>
      </w:r>
    </w:p>
    <w:p w:rsidR="00B041A1" w:rsidRPr="00CB24C6" w:rsidRDefault="00B041A1" w:rsidP="008B201E">
      <w:pPr>
        <w:tabs>
          <w:tab w:val="left" w:pos="567"/>
        </w:tabs>
        <w:rPr>
          <w:sz w:val="22"/>
          <w:szCs w:val="22"/>
          <w:lang w:val="pt-PT"/>
        </w:rPr>
      </w:pPr>
    </w:p>
    <w:p w:rsidR="00D158FD" w:rsidRPr="00CB24C6" w:rsidRDefault="00D158FD" w:rsidP="00F304E1">
      <w:pPr>
        <w:keepNext/>
        <w:tabs>
          <w:tab w:val="left" w:pos="567"/>
        </w:tabs>
        <w:rPr>
          <w:sz w:val="22"/>
          <w:szCs w:val="22"/>
          <w:u w:val="single"/>
          <w:lang w:val="pt-PT"/>
        </w:rPr>
      </w:pPr>
      <w:r w:rsidRPr="00CB24C6">
        <w:rPr>
          <w:sz w:val="22"/>
          <w:szCs w:val="22"/>
          <w:u w:val="single"/>
          <w:lang w:val="pt-PT"/>
        </w:rPr>
        <w:t>Tabela dos efeitos secundários</w:t>
      </w:r>
    </w:p>
    <w:p w:rsidR="008C48C2" w:rsidRPr="00CB24C6" w:rsidRDefault="008C48C2" w:rsidP="00F304E1">
      <w:pPr>
        <w:keepNext/>
        <w:tabs>
          <w:tab w:val="left" w:pos="567"/>
        </w:tabs>
        <w:rPr>
          <w:sz w:val="22"/>
          <w:szCs w:val="22"/>
          <w:lang w:val="pt-PT"/>
        </w:rPr>
      </w:pPr>
      <w:r w:rsidRPr="00CB24C6">
        <w:rPr>
          <w:sz w:val="22"/>
          <w:szCs w:val="22"/>
          <w:lang w:val="pt-PT"/>
        </w:rPr>
        <w:t>Frequência das reações adversas: Muito frequentes (≥1/10), Frequentes (≥1/100, &lt;1/10)</w:t>
      </w:r>
      <w:r w:rsidR="00D158FD" w:rsidRPr="00CB24C6">
        <w:rPr>
          <w:sz w:val="22"/>
          <w:szCs w:val="22"/>
          <w:lang w:val="pt-PT"/>
        </w:rPr>
        <w:t>, desconhecida (não pode ser calculada a partir dos dados disponíveis</w:t>
      </w:r>
      <w:r w:rsidR="00946AC5" w:rsidRPr="00CB24C6">
        <w:rPr>
          <w:sz w:val="22"/>
          <w:szCs w:val="22"/>
          <w:lang w:val="pt-PT"/>
        </w:rPr>
        <w:t>)</w:t>
      </w:r>
      <w:r w:rsidRPr="00CB24C6">
        <w:rPr>
          <w:sz w:val="22"/>
          <w:szCs w:val="22"/>
          <w:lang w:val="pt-PT"/>
        </w:rPr>
        <w:t>.</w:t>
      </w:r>
    </w:p>
    <w:p w:rsidR="008C48C2" w:rsidRPr="00CB24C6" w:rsidRDefault="008C48C2" w:rsidP="00F304E1">
      <w:pPr>
        <w:keepNext/>
        <w:suppressAutoHyphens/>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2228"/>
        <w:gridCol w:w="2228"/>
        <w:gridCol w:w="2013"/>
      </w:tblGrid>
      <w:tr w:rsidR="00005566" w:rsidTr="007061A3">
        <w:tc>
          <w:tcPr>
            <w:tcW w:w="2968" w:type="dxa"/>
          </w:tcPr>
          <w:p w:rsidR="007061A3" w:rsidRPr="00CB24C6" w:rsidRDefault="007061A3" w:rsidP="00F304E1">
            <w:pPr>
              <w:keepNext/>
              <w:suppressAutoHyphens/>
              <w:rPr>
                <w:b/>
                <w:bCs/>
                <w:sz w:val="22"/>
                <w:szCs w:val="22"/>
                <w:lang w:val="pt-PT"/>
              </w:rPr>
            </w:pPr>
            <w:r w:rsidRPr="00CB24C6">
              <w:rPr>
                <w:b/>
                <w:bCs/>
                <w:sz w:val="22"/>
                <w:szCs w:val="22"/>
                <w:lang w:val="pt-PT"/>
              </w:rPr>
              <w:t>CLASSES DE SISTEMAS DE ÓRGÃOS</w:t>
            </w:r>
          </w:p>
        </w:tc>
        <w:tc>
          <w:tcPr>
            <w:tcW w:w="2313" w:type="dxa"/>
          </w:tcPr>
          <w:p w:rsidR="007061A3" w:rsidRPr="00CB24C6" w:rsidRDefault="007061A3" w:rsidP="00F304E1">
            <w:pPr>
              <w:keepNext/>
              <w:suppressAutoHyphens/>
              <w:rPr>
                <w:b/>
                <w:bCs/>
                <w:sz w:val="22"/>
                <w:szCs w:val="22"/>
                <w:lang w:val="pt-PT"/>
              </w:rPr>
            </w:pPr>
            <w:r w:rsidRPr="00CB24C6">
              <w:rPr>
                <w:b/>
                <w:bCs/>
                <w:sz w:val="22"/>
                <w:szCs w:val="22"/>
                <w:lang w:val="pt-PT"/>
              </w:rPr>
              <w:t>MUITO FREQUENTES (≥1/10)</w:t>
            </w:r>
          </w:p>
        </w:tc>
        <w:tc>
          <w:tcPr>
            <w:tcW w:w="2313" w:type="dxa"/>
          </w:tcPr>
          <w:p w:rsidR="007061A3" w:rsidRPr="00CB24C6" w:rsidRDefault="007061A3" w:rsidP="00F304E1">
            <w:pPr>
              <w:keepNext/>
              <w:suppressAutoHyphens/>
              <w:rPr>
                <w:b/>
                <w:bCs/>
                <w:sz w:val="22"/>
                <w:szCs w:val="22"/>
                <w:lang w:val="pt-PT"/>
              </w:rPr>
            </w:pPr>
            <w:r w:rsidRPr="00CB24C6">
              <w:rPr>
                <w:b/>
                <w:bCs/>
                <w:sz w:val="22"/>
                <w:szCs w:val="22"/>
                <w:lang w:val="pt-PT"/>
              </w:rPr>
              <w:t>FREQUENTES (≥1/100, &lt;1/10)</w:t>
            </w:r>
          </w:p>
        </w:tc>
        <w:tc>
          <w:tcPr>
            <w:tcW w:w="1695" w:type="dxa"/>
          </w:tcPr>
          <w:p w:rsidR="007061A3" w:rsidRPr="00CB24C6" w:rsidRDefault="007061A3" w:rsidP="00F304E1">
            <w:pPr>
              <w:keepNext/>
              <w:suppressAutoHyphens/>
              <w:rPr>
                <w:b/>
                <w:bCs/>
                <w:sz w:val="22"/>
                <w:szCs w:val="22"/>
                <w:lang w:val="pt-PT"/>
              </w:rPr>
            </w:pPr>
            <w:r w:rsidRPr="00CB24C6">
              <w:rPr>
                <w:b/>
                <w:bCs/>
                <w:sz w:val="22"/>
                <w:szCs w:val="22"/>
                <w:lang w:val="pt-PT"/>
              </w:rPr>
              <w:t>FREQUÊNCIA DESCONHECIDA</w:t>
            </w:r>
          </w:p>
        </w:tc>
      </w:tr>
      <w:tr w:rsidR="00005566" w:rsidTr="007061A3">
        <w:tc>
          <w:tcPr>
            <w:tcW w:w="2968" w:type="dxa"/>
          </w:tcPr>
          <w:p w:rsidR="007061A3" w:rsidRPr="00CB24C6" w:rsidRDefault="007061A3" w:rsidP="00F304E1">
            <w:pPr>
              <w:keepNext/>
              <w:suppressAutoHyphens/>
              <w:rPr>
                <w:sz w:val="22"/>
                <w:szCs w:val="22"/>
                <w:lang w:val="pt-PT"/>
              </w:rPr>
            </w:pPr>
            <w:r w:rsidRPr="00CB24C6">
              <w:rPr>
                <w:sz w:val="22"/>
                <w:szCs w:val="22"/>
                <w:lang w:val="pt-PT"/>
              </w:rPr>
              <w:t>Doenças do sangue e do sistema linfático</w:t>
            </w:r>
          </w:p>
        </w:tc>
        <w:tc>
          <w:tcPr>
            <w:tcW w:w="2313" w:type="dxa"/>
          </w:tcPr>
          <w:p w:rsidR="007061A3" w:rsidRPr="00CB24C6" w:rsidRDefault="007061A3" w:rsidP="00F304E1">
            <w:pPr>
              <w:keepNext/>
              <w:suppressAutoHyphens/>
              <w:rPr>
                <w:sz w:val="22"/>
                <w:szCs w:val="22"/>
                <w:lang w:val="pt-PT"/>
              </w:rPr>
            </w:pPr>
          </w:p>
        </w:tc>
        <w:tc>
          <w:tcPr>
            <w:tcW w:w="2313" w:type="dxa"/>
          </w:tcPr>
          <w:p w:rsidR="007061A3" w:rsidRPr="00CB24C6" w:rsidRDefault="007061A3" w:rsidP="00F304E1">
            <w:pPr>
              <w:keepNext/>
              <w:suppressAutoHyphens/>
              <w:rPr>
                <w:sz w:val="22"/>
                <w:szCs w:val="22"/>
                <w:lang w:val="pt-PT"/>
              </w:rPr>
            </w:pPr>
            <w:r w:rsidRPr="00CB24C6">
              <w:rPr>
                <w:sz w:val="22"/>
                <w:szCs w:val="22"/>
                <w:lang w:val="pt-PT"/>
              </w:rPr>
              <w:t>Neutropenia</w:t>
            </w:r>
          </w:p>
          <w:p w:rsidR="007061A3" w:rsidRPr="00CB24C6" w:rsidRDefault="007061A3" w:rsidP="00F304E1">
            <w:pPr>
              <w:keepNext/>
              <w:suppressAutoHyphens/>
              <w:rPr>
                <w:sz w:val="22"/>
                <w:szCs w:val="22"/>
                <w:lang w:val="pt-PT"/>
              </w:rPr>
            </w:pPr>
            <w:r w:rsidRPr="00CB24C6">
              <w:rPr>
                <w:sz w:val="22"/>
                <w:szCs w:val="22"/>
                <w:lang w:val="pt-PT"/>
              </w:rPr>
              <w:t>Agranulocitose</w:t>
            </w:r>
          </w:p>
        </w:tc>
        <w:tc>
          <w:tcPr>
            <w:tcW w:w="1695" w:type="dxa"/>
          </w:tcPr>
          <w:p w:rsidR="007061A3" w:rsidRPr="00CB24C6" w:rsidRDefault="007061A3" w:rsidP="00F304E1">
            <w:pPr>
              <w:keepNext/>
              <w:suppressAutoHyphens/>
              <w:rPr>
                <w:sz w:val="22"/>
                <w:szCs w:val="22"/>
                <w:lang w:val="pt-PT"/>
              </w:rPr>
            </w:pPr>
          </w:p>
        </w:tc>
      </w:tr>
      <w:tr w:rsidR="00005566" w:rsidTr="007061A3">
        <w:tc>
          <w:tcPr>
            <w:tcW w:w="2968" w:type="dxa"/>
          </w:tcPr>
          <w:p w:rsidR="007061A3" w:rsidRPr="00CB24C6" w:rsidRDefault="007061A3" w:rsidP="00F304E1">
            <w:pPr>
              <w:keepNext/>
              <w:suppressAutoHyphens/>
              <w:rPr>
                <w:sz w:val="22"/>
                <w:szCs w:val="22"/>
                <w:lang w:val="pt-PT"/>
              </w:rPr>
            </w:pPr>
            <w:r w:rsidRPr="00CB24C6">
              <w:rPr>
                <w:sz w:val="22"/>
                <w:szCs w:val="22"/>
                <w:lang w:val="pt-PT"/>
              </w:rPr>
              <w:t>Doenças do sistema imunitário</w:t>
            </w:r>
          </w:p>
        </w:tc>
        <w:tc>
          <w:tcPr>
            <w:tcW w:w="2313" w:type="dxa"/>
          </w:tcPr>
          <w:p w:rsidR="007061A3" w:rsidRPr="00CB24C6" w:rsidRDefault="007061A3" w:rsidP="00F304E1">
            <w:pPr>
              <w:keepNext/>
              <w:suppressAutoHyphens/>
              <w:rPr>
                <w:sz w:val="22"/>
                <w:szCs w:val="22"/>
                <w:lang w:val="pt-PT"/>
              </w:rPr>
            </w:pPr>
          </w:p>
        </w:tc>
        <w:tc>
          <w:tcPr>
            <w:tcW w:w="2313" w:type="dxa"/>
          </w:tcPr>
          <w:p w:rsidR="007061A3" w:rsidRPr="00CB24C6" w:rsidRDefault="007061A3" w:rsidP="00F304E1">
            <w:pPr>
              <w:keepNext/>
              <w:suppressAutoHyphens/>
              <w:rPr>
                <w:sz w:val="22"/>
                <w:szCs w:val="22"/>
                <w:lang w:val="pt-PT"/>
              </w:rPr>
            </w:pPr>
          </w:p>
        </w:tc>
        <w:tc>
          <w:tcPr>
            <w:tcW w:w="1695" w:type="dxa"/>
          </w:tcPr>
          <w:p w:rsidR="007061A3" w:rsidRPr="00CB24C6" w:rsidRDefault="007061A3" w:rsidP="00812E84">
            <w:pPr>
              <w:keepNext/>
              <w:suppressAutoHyphens/>
              <w:rPr>
                <w:sz w:val="22"/>
                <w:szCs w:val="22"/>
                <w:lang w:val="pt-PT"/>
              </w:rPr>
            </w:pPr>
            <w:r w:rsidRPr="00CB24C6">
              <w:rPr>
                <w:sz w:val="22"/>
                <w:szCs w:val="22"/>
                <w:lang w:val="pt-PT"/>
              </w:rPr>
              <w:t>Reações de hipersensibilidade</w:t>
            </w:r>
          </w:p>
        </w:tc>
      </w:tr>
      <w:tr w:rsidR="00005566" w:rsidTr="007061A3">
        <w:tc>
          <w:tcPr>
            <w:tcW w:w="2968" w:type="dxa"/>
          </w:tcPr>
          <w:p w:rsidR="007061A3" w:rsidRPr="00CB24C6" w:rsidRDefault="007061A3" w:rsidP="00F304E1">
            <w:pPr>
              <w:keepNext/>
              <w:suppressAutoHyphens/>
              <w:rPr>
                <w:sz w:val="22"/>
                <w:szCs w:val="22"/>
                <w:lang w:val="pt-PT"/>
              </w:rPr>
            </w:pPr>
            <w:r w:rsidRPr="00CB24C6">
              <w:rPr>
                <w:sz w:val="22"/>
                <w:szCs w:val="22"/>
                <w:lang w:val="pt-PT"/>
              </w:rPr>
              <w:t>Doenças do metabolismo e da nutrição</w:t>
            </w:r>
          </w:p>
        </w:tc>
        <w:tc>
          <w:tcPr>
            <w:tcW w:w="2313" w:type="dxa"/>
          </w:tcPr>
          <w:p w:rsidR="007061A3" w:rsidRPr="00CB24C6" w:rsidRDefault="007061A3" w:rsidP="00F304E1">
            <w:pPr>
              <w:keepNext/>
              <w:suppressAutoHyphens/>
              <w:rPr>
                <w:sz w:val="22"/>
                <w:szCs w:val="22"/>
                <w:lang w:val="pt-PT"/>
              </w:rPr>
            </w:pPr>
          </w:p>
        </w:tc>
        <w:tc>
          <w:tcPr>
            <w:tcW w:w="2313" w:type="dxa"/>
          </w:tcPr>
          <w:p w:rsidR="007061A3" w:rsidRPr="00CB24C6" w:rsidRDefault="007061A3" w:rsidP="00F304E1">
            <w:pPr>
              <w:keepNext/>
              <w:suppressAutoHyphens/>
              <w:rPr>
                <w:sz w:val="22"/>
                <w:szCs w:val="22"/>
                <w:lang w:val="pt-PT"/>
              </w:rPr>
            </w:pPr>
            <w:r w:rsidRPr="00CB24C6">
              <w:rPr>
                <w:sz w:val="22"/>
                <w:szCs w:val="22"/>
                <w:lang w:val="pt-PT"/>
              </w:rPr>
              <w:t>Aumento do apetite</w:t>
            </w:r>
          </w:p>
        </w:tc>
        <w:tc>
          <w:tcPr>
            <w:tcW w:w="1695" w:type="dxa"/>
          </w:tcPr>
          <w:p w:rsidR="007061A3" w:rsidRPr="00CB24C6" w:rsidRDefault="007061A3" w:rsidP="00F304E1">
            <w:pPr>
              <w:keepNext/>
              <w:suppressAutoHyphens/>
              <w:rPr>
                <w:sz w:val="22"/>
                <w:szCs w:val="22"/>
                <w:lang w:val="pt-PT"/>
              </w:rPr>
            </w:pPr>
          </w:p>
        </w:tc>
      </w:tr>
      <w:tr w:rsidR="00005566" w:rsidTr="007061A3">
        <w:tc>
          <w:tcPr>
            <w:tcW w:w="2968" w:type="dxa"/>
          </w:tcPr>
          <w:p w:rsidR="007061A3" w:rsidRPr="00CB24C6" w:rsidRDefault="007061A3" w:rsidP="00F304E1">
            <w:pPr>
              <w:keepNext/>
              <w:suppressAutoHyphens/>
              <w:rPr>
                <w:sz w:val="22"/>
                <w:szCs w:val="22"/>
                <w:lang w:val="pt-PT"/>
              </w:rPr>
            </w:pPr>
            <w:r w:rsidRPr="00CB24C6">
              <w:rPr>
                <w:sz w:val="22"/>
                <w:szCs w:val="22"/>
                <w:lang w:val="pt-PT"/>
              </w:rPr>
              <w:t>Doenças do sistema nervoso</w:t>
            </w:r>
          </w:p>
        </w:tc>
        <w:tc>
          <w:tcPr>
            <w:tcW w:w="2313" w:type="dxa"/>
          </w:tcPr>
          <w:p w:rsidR="007061A3" w:rsidRPr="00CB24C6" w:rsidRDefault="007061A3" w:rsidP="00F304E1">
            <w:pPr>
              <w:keepNext/>
              <w:suppressAutoHyphens/>
              <w:rPr>
                <w:sz w:val="22"/>
                <w:szCs w:val="22"/>
                <w:lang w:val="pt-PT"/>
              </w:rPr>
            </w:pPr>
          </w:p>
        </w:tc>
        <w:tc>
          <w:tcPr>
            <w:tcW w:w="2313" w:type="dxa"/>
          </w:tcPr>
          <w:p w:rsidR="007061A3" w:rsidRPr="00CB24C6" w:rsidRDefault="007061A3" w:rsidP="00F304E1">
            <w:pPr>
              <w:keepNext/>
              <w:suppressAutoHyphens/>
              <w:rPr>
                <w:sz w:val="22"/>
                <w:szCs w:val="22"/>
                <w:lang w:val="pt-PT"/>
              </w:rPr>
            </w:pPr>
            <w:r w:rsidRPr="00CB24C6">
              <w:rPr>
                <w:sz w:val="22"/>
                <w:szCs w:val="22"/>
                <w:lang w:val="pt-PT"/>
              </w:rPr>
              <w:t xml:space="preserve">Cefaleia </w:t>
            </w:r>
          </w:p>
        </w:tc>
        <w:tc>
          <w:tcPr>
            <w:tcW w:w="1695" w:type="dxa"/>
          </w:tcPr>
          <w:p w:rsidR="007061A3" w:rsidRPr="00CB24C6" w:rsidRDefault="007061A3" w:rsidP="00F304E1">
            <w:pPr>
              <w:keepNext/>
              <w:suppressAutoHyphens/>
              <w:rPr>
                <w:sz w:val="22"/>
                <w:szCs w:val="22"/>
                <w:lang w:val="pt-PT"/>
              </w:rPr>
            </w:pPr>
          </w:p>
        </w:tc>
      </w:tr>
      <w:tr w:rsidR="00005566" w:rsidTr="007061A3">
        <w:tc>
          <w:tcPr>
            <w:tcW w:w="2968" w:type="dxa"/>
          </w:tcPr>
          <w:p w:rsidR="007061A3" w:rsidRPr="00CB24C6" w:rsidRDefault="007061A3" w:rsidP="00F304E1">
            <w:pPr>
              <w:keepNext/>
              <w:suppressAutoHyphens/>
              <w:rPr>
                <w:sz w:val="22"/>
                <w:szCs w:val="22"/>
                <w:lang w:val="pt-PT"/>
              </w:rPr>
            </w:pPr>
            <w:r w:rsidRPr="00CB24C6">
              <w:rPr>
                <w:sz w:val="22"/>
                <w:szCs w:val="22"/>
                <w:lang w:val="pt-PT"/>
              </w:rPr>
              <w:t>Doenças gastrointestinais</w:t>
            </w:r>
          </w:p>
        </w:tc>
        <w:tc>
          <w:tcPr>
            <w:tcW w:w="2313" w:type="dxa"/>
          </w:tcPr>
          <w:p w:rsidR="007061A3" w:rsidRPr="00CB24C6" w:rsidRDefault="007061A3" w:rsidP="00F304E1">
            <w:pPr>
              <w:keepNext/>
              <w:suppressAutoHyphens/>
              <w:rPr>
                <w:sz w:val="22"/>
                <w:szCs w:val="22"/>
                <w:lang w:val="pt-PT"/>
              </w:rPr>
            </w:pPr>
            <w:r w:rsidRPr="00CB24C6">
              <w:rPr>
                <w:sz w:val="22"/>
                <w:szCs w:val="22"/>
                <w:lang w:val="pt-PT"/>
              </w:rPr>
              <w:t>Náuseas</w:t>
            </w:r>
          </w:p>
          <w:p w:rsidR="007061A3" w:rsidRPr="00CB24C6" w:rsidRDefault="007061A3" w:rsidP="00F304E1">
            <w:pPr>
              <w:keepNext/>
              <w:suppressAutoHyphens/>
              <w:rPr>
                <w:sz w:val="22"/>
                <w:szCs w:val="22"/>
                <w:lang w:val="pt-PT"/>
              </w:rPr>
            </w:pPr>
            <w:r w:rsidRPr="00CB24C6">
              <w:rPr>
                <w:sz w:val="22"/>
                <w:szCs w:val="22"/>
                <w:lang w:val="pt-PT"/>
              </w:rPr>
              <w:t>Dores abdominais</w:t>
            </w:r>
          </w:p>
          <w:p w:rsidR="007061A3" w:rsidRPr="00CB24C6" w:rsidRDefault="007061A3" w:rsidP="00F304E1">
            <w:pPr>
              <w:keepNext/>
              <w:suppressAutoHyphens/>
              <w:rPr>
                <w:sz w:val="22"/>
                <w:szCs w:val="22"/>
                <w:lang w:val="pt-PT"/>
              </w:rPr>
            </w:pPr>
            <w:r w:rsidRPr="00CB24C6">
              <w:rPr>
                <w:sz w:val="22"/>
                <w:szCs w:val="22"/>
                <w:lang w:val="pt-PT"/>
              </w:rPr>
              <w:t>Vómitos</w:t>
            </w:r>
          </w:p>
        </w:tc>
        <w:tc>
          <w:tcPr>
            <w:tcW w:w="2313" w:type="dxa"/>
          </w:tcPr>
          <w:p w:rsidR="007061A3" w:rsidRPr="00CB24C6" w:rsidRDefault="007061A3" w:rsidP="00F304E1">
            <w:pPr>
              <w:keepNext/>
              <w:suppressAutoHyphens/>
              <w:rPr>
                <w:sz w:val="22"/>
                <w:szCs w:val="22"/>
                <w:lang w:val="pt-PT"/>
              </w:rPr>
            </w:pPr>
            <w:r w:rsidRPr="00CB24C6">
              <w:rPr>
                <w:sz w:val="22"/>
                <w:szCs w:val="22"/>
                <w:lang w:val="pt-PT"/>
              </w:rPr>
              <w:t>Diarreia</w:t>
            </w:r>
          </w:p>
        </w:tc>
        <w:tc>
          <w:tcPr>
            <w:tcW w:w="1695" w:type="dxa"/>
          </w:tcPr>
          <w:p w:rsidR="007061A3" w:rsidRPr="00CB24C6" w:rsidRDefault="007061A3" w:rsidP="00F304E1">
            <w:pPr>
              <w:keepNext/>
              <w:suppressAutoHyphens/>
              <w:rPr>
                <w:sz w:val="22"/>
                <w:szCs w:val="22"/>
                <w:lang w:val="pt-PT"/>
              </w:rPr>
            </w:pPr>
          </w:p>
        </w:tc>
      </w:tr>
      <w:tr w:rsidR="00005566" w:rsidTr="007061A3">
        <w:tc>
          <w:tcPr>
            <w:tcW w:w="2968" w:type="dxa"/>
          </w:tcPr>
          <w:p w:rsidR="007061A3" w:rsidRPr="00CB24C6" w:rsidRDefault="00946AC5" w:rsidP="00812E84">
            <w:pPr>
              <w:keepNext/>
              <w:suppressAutoHyphens/>
              <w:rPr>
                <w:sz w:val="22"/>
                <w:szCs w:val="22"/>
                <w:lang w:val="pt-PT"/>
              </w:rPr>
            </w:pPr>
            <w:r w:rsidRPr="00CB24C6">
              <w:rPr>
                <w:noProof/>
                <w:sz w:val="22"/>
                <w:lang w:val="pt-PT"/>
              </w:rPr>
              <w:t>Afeções dos tecidos cutâneos e subcutâneos</w:t>
            </w:r>
            <w:r w:rsidRPr="00CB24C6">
              <w:rPr>
                <w:sz w:val="22"/>
                <w:szCs w:val="22"/>
                <w:lang w:val="pt-PT"/>
              </w:rPr>
              <w:t xml:space="preserve"> </w:t>
            </w:r>
          </w:p>
        </w:tc>
        <w:tc>
          <w:tcPr>
            <w:tcW w:w="2313" w:type="dxa"/>
          </w:tcPr>
          <w:p w:rsidR="007061A3" w:rsidRPr="00CB24C6" w:rsidRDefault="007061A3" w:rsidP="00F304E1">
            <w:pPr>
              <w:keepNext/>
              <w:suppressAutoHyphens/>
              <w:rPr>
                <w:sz w:val="22"/>
                <w:szCs w:val="22"/>
                <w:lang w:val="pt-PT"/>
              </w:rPr>
            </w:pPr>
          </w:p>
        </w:tc>
        <w:tc>
          <w:tcPr>
            <w:tcW w:w="2313" w:type="dxa"/>
          </w:tcPr>
          <w:p w:rsidR="007061A3" w:rsidRPr="00CB24C6" w:rsidRDefault="007061A3" w:rsidP="00F304E1">
            <w:pPr>
              <w:keepNext/>
              <w:suppressAutoHyphens/>
              <w:rPr>
                <w:sz w:val="22"/>
                <w:szCs w:val="22"/>
                <w:lang w:val="pt-PT"/>
              </w:rPr>
            </w:pPr>
          </w:p>
        </w:tc>
        <w:tc>
          <w:tcPr>
            <w:tcW w:w="1695" w:type="dxa"/>
          </w:tcPr>
          <w:p w:rsidR="007061A3" w:rsidRPr="00CB24C6" w:rsidRDefault="007061A3" w:rsidP="00F304E1">
            <w:pPr>
              <w:keepNext/>
              <w:suppressAutoHyphens/>
              <w:rPr>
                <w:sz w:val="22"/>
                <w:szCs w:val="22"/>
                <w:lang w:val="pt-PT"/>
              </w:rPr>
            </w:pPr>
            <w:r w:rsidRPr="00CB24C6">
              <w:rPr>
                <w:sz w:val="22"/>
                <w:szCs w:val="22"/>
                <w:lang w:val="pt-PT"/>
              </w:rPr>
              <w:t>Erupções cutâneas, Urticária</w:t>
            </w:r>
          </w:p>
        </w:tc>
      </w:tr>
      <w:tr w:rsidR="00005566" w:rsidTr="007061A3">
        <w:tc>
          <w:tcPr>
            <w:tcW w:w="2968" w:type="dxa"/>
          </w:tcPr>
          <w:p w:rsidR="007061A3" w:rsidRPr="00CB24C6" w:rsidRDefault="007061A3" w:rsidP="00812E84">
            <w:pPr>
              <w:keepNext/>
              <w:suppressAutoHyphens/>
              <w:rPr>
                <w:sz w:val="22"/>
                <w:szCs w:val="22"/>
                <w:lang w:val="pt-PT"/>
              </w:rPr>
            </w:pPr>
            <w:r w:rsidRPr="00CB24C6">
              <w:rPr>
                <w:sz w:val="22"/>
                <w:szCs w:val="22"/>
                <w:lang w:val="pt-PT"/>
              </w:rPr>
              <w:t>Afeções musculosqueléticas e dos tecidos conjuntivos</w:t>
            </w:r>
          </w:p>
        </w:tc>
        <w:tc>
          <w:tcPr>
            <w:tcW w:w="2313" w:type="dxa"/>
          </w:tcPr>
          <w:p w:rsidR="007061A3" w:rsidRPr="00CB24C6" w:rsidRDefault="007061A3" w:rsidP="00F304E1">
            <w:pPr>
              <w:keepNext/>
              <w:suppressAutoHyphens/>
              <w:rPr>
                <w:sz w:val="22"/>
                <w:szCs w:val="22"/>
                <w:lang w:val="pt-PT"/>
              </w:rPr>
            </w:pPr>
          </w:p>
        </w:tc>
        <w:tc>
          <w:tcPr>
            <w:tcW w:w="2313" w:type="dxa"/>
          </w:tcPr>
          <w:p w:rsidR="007061A3" w:rsidRPr="00CB24C6" w:rsidRDefault="007061A3" w:rsidP="00F304E1">
            <w:pPr>
              <w:keepNext/>
              <w:suppressAutoHyphens/>
              <w:rPr>
                <w:sz w:val="22"/>
                <w:szCs w:val="22"/>
                <w:lang w:val="pt-PT"/>
              </w:rPr>
            </w:pPr>
            <w:r w:rsidRPr="00CB24C6">
              <w:rPr>
                <w:sz w:val="22"/>
                <w:szCs w:val="22"/>
                <w:lang w:val="pt-PT"/>
              </w:rPr>
              <w:t>Artralgia</w:t>
            </w:r>
          </w:p>
        </w:tc>
        <w:tc>
          <w:tcPr>
            <w:tcW w:w="1695" w:type="dxa"/>
          </w:tcPr>
          <w:p w:rsidR="007061A3" w:rsidRPr="00CB24C6" w:rsidRDefault="007061A3" w:rsidP="00F304E1">
            <w:pPr>
              <w:keepNext/>
              <w:suppressAutoHyphens/>
              <w:rPr>
                <w:sz w:val="22"/>
                <w:szCs w:val="22"/>
                <w:lang w:val="pt-PT"/>
              </w:rPr>
            </w:pPr>
          </w:p>
        </w:tc>
      </w:tr>
      <w:tr w:rsidR="00005566" w:rsidTr="007061A3">
        <w:tc>
          <w:tcPr>
            <w:tcW w:w="2968" w:type="dxa"/>
          </w:tcPr>
          <w:p w:rsidR="007061A3" w:rsidRPr="00CB24C6" w:rsidRDefault="007061A3" w:rsidP="00F304E1">
            <w:pPr>
              <w:keepNext/>
              <w:suppressAutoHyphens/>
              <w:rPr>
                <w:sz w:val="22"/>
                <w:szCs w:val="22"/>
                <w:lang w:val="pt-PT"/>
              </w:rPr>
            </w:pPr>
            <w:r w:rsidRPr="00CB24C6">
              <w:rPr>
                <w:sz w:val="22"/>
                <w:szCs w:val="22"/>
                <w:lang w:val="pt-PT"/>
              </w:rPr>
              <w:t>Doenças renais e urinárias</w:t>
            </w:r>
          </w:p>
        </w:tc>
        <w:tc>
          <w:tcPr>
            <w:tcW w:w="2313" w:type="dxa"/>
          </w:tcPr>
          <w:p w:rsidR="007061A3" w:rsidRPr="00CB24C6" w:rsidRDefault="007061A3" w:rsidP="00F304E1">
            <w:pPr>
              <w:keepNext/>
              <w:suppressAutoHyphens/>
              <w:rPr>
                <w:sz w:val="22"/>
                <w:szCs w:val="22"/>
                <w:lang w:val="pt-PT"/>
              </w:rPr>
            </w:pPr>
            <w:r w:rsidRPr="00CB24C6">
              <w:rPr>
                <w:sz w:val="22"/>
                <w:szCs w:val="22"/>
                <w:lang w:val="pt-PT"/>
              </w:rPr>
              <w:t>Cromatúria</w:t>
            </w:r>
          </w:p>
        </w:tc>
        <w:tc>
          <w:tcPr>
            <w:tcW w:w="2313" w:type="dxa"/>
          </w:tcPr>
          <w:p w:rsidR="007061A3" w:rsidRPr="00CB24C6" w:rsidRDefault="007061A3" w:rsidP="00F304E1">
            <w:pPr>
              <w:keepNext/>
              <w:suppressAutoHyphens/>
              <w:rPr>
                <w:sz w:val="22"/>
                <w:szCs w:val="22"/>
                <w:lang w:val="pt-PT"/>
              </w:rPr>
            </w:pPr>
          </w:p>
        </w:tc>
        <w:tc>
          <w:tcPr>
            <w:tcW w:w="1695" w:type="dxa"/>
          </w:tcPr>
          <w:p w:rsidR="007061A3" w:rsidRPr="00CB24C6" w:rsidRDefault="007061A3" w:rsidP="00F304E1">
            <w:pPr>
              <w:keepNext/>
              <w:suppressAutoHyphens/>
              <w:rPr>
                <w:sz w:val="22"/>
                <w:szCs w:val="22"/>
                <w:lang w:val="pt-PT"/>
              </w:rPr>
            </w:pPr>
          </w:p>
        </w:tc>
      </w:tr>
      <w:tr w:rsidR="00005566" w:rsidTr="007061A3">
        <w:tc>
          <w:tcPr>
            <w:tcW w:w="2968" w:type="dxa"/>
          </w:tcPr>
          <w:p w:rsidR="007061A3" w:rsidRPr="00CB24C6" w:rsidRDefault="007061A3" w:rsidP="00F304E1">
            <w:pPr>
              <w:keepNext/>
              <w:suppressAutoHyphens/>
              <w:rPr>
                <w:sz w:val="22"/>
                <w:szCs w:val="22"/>
                <w:lang w:val="pt-PT"/>
              </w:rPr>
            </w:pPr>
            <w:r w:rsidRPr="00CB24C6">
              <w:rPr>
                <w:sz w:val="22"/>
                <w:szCs w:val="22"/>
                <w:lang w:val="pt-PT"/>
              </w:rPr>
              <w:t>Perturbações gerais e alterações no local de administração</w:t>
            </w:r>
          </w:p>
        </w:tc>
        <w:tc>
          <w:tcPr>
            <w:tcW w:w="2313" w:type="dxa"/>
          </w:tcPr>
          <w:p w:rsidR="007061A3" w:rsidRPr="00CB24C6" w:rsidRDefault="007061A3" w:rsidP="00F304E1">
            <w:pPr>
              <w:keepNext/>
              <w:suppressAutoHyphens/>
              <w:rPr>
                <w:sz w:val="22"/>
                <w:szCs w:val="22"/>
                <w:lang w:val="pt-PT"/>
              </w:rPr>
            </w:pPr>
          </w:p>
        </w:tc>
        <w:tc>
          <w:tcPr>
            <w:tcW w:w="2313" w:type="dxa"/>
          </w:tcPr>
          <w:p w:rsidR="007061A3" w:rsidRPr="00CB24C6" w:rsidRDefault="007061A3" w:rsidP="00F304E1">
            <w:pPr>
              <w:keepNext/>
              <w:suppressAutoHyphens/>
              <w:rPr>
                <w:sz w:val="22"/>
                <w:szCs w:val="22"/>
                <w:lang w:val="pt-PT"/>
              </w:rPr>
            </w:pPr>
            <w:r w:rsidRPr="00CB24C6">
              <w:rPr>
                <w:sz w:val="22"/>
                <w:szCs w:val="22"/>
                <w:lang w:val="pt-PT"/>
              </w:rPr>
              <w:t>Fadiga</w:t>
            </w:r>
          </w:p>
        </w:tc>
        <w:tc>
          <w:tcPr>
            <w:tcW w:w="1695" w:type="dxa"/>
          </w:tcPr>
          <w:p w:rsidR="007061A3" w:rsidRPr="00CB24C6" w:rsidRDefault="007061A3" w:rsidP="00F304E1">
            <w:pPr>
              <w:keepNext/>
              <w:suppressAutoHyphens/>
              <w:rPr>
                <w:sz w:val="22"/>
                <w:szCs w:val="22"/>
                <w:lang w:val="pt-PT"/>
              </w:rPr>
            </w:pPr>
          </w:p>
        </w:tc>
      </w:tr>
      <w:tr w:rsidR="00005566" w:rsidTr="007061A3">
        <w:tc>
          <w:tcPr>
            <w:tcW w:w="2968" w:type="dxa"/>
          </w:tcPr>
          <w:p w:rsidR="007061A3" w:rsidRPr="00CB24C6" w:rsidRDefault="007061A3" w:rsidP="008C48C2">
            <w:pPr>
              <w:suppressAutoHyphens/>
              <w:rPr>
                <w:sz w:val="22"/>
                <w:szCs w:val="22"/>
                <w:lang w:val="pt-PT"/>
              </w:rPr>
            </w:pPr>
            <w:r w:rsidRPr="00CB24C6">
              <w:rPr>
                <w:sz w:val="22"/>
                <w:szCs w:val="22"/>
                <w:lang w:val="pt-PT"/>
              </w:rPr>
              <w:t>Exames complementares de diagnóstico</w:t>
            </w:r>
          </w:p>
        </w:tc>
        <w:tc>
          <w:tcPr>
            <w:tcW w:w="2313" w:type="dxa"/>
          </w:tcPr>
          <w:p w:rsidR="007061A3" w:rsidRPr="00CB24C6" w:rsidRDefault="007061A3" w:rsidP="008C48C2">
            <w:pPr>
              <w:suppressAutoHyphens/>
              <w:rPr>
                <w:sz w:val="22"/>
                <w:szCs w:val="22"/>
                <w:lang w:val="pt-PT"/>
              </w:rPr>
            </w:pPr>
          </w:p>
        </w:tc>
        <w:tc>
          <w:tcPr>
            <w:tcW w:w="2313" w:type="dxa"/>
          </w:tcPr>
          <w:p w:rsidR="007061A3" w:rsidRPr="00CB24C6" w:rsidRDefault="007061A3" w:rsidP="008C48C2">
            <w:pPr>
              <w:suppressAutoHyphens/>
              <w:rPr>
                <w:sz w:val="22"/>
                <w:szCs w:val="22"/>
                <w:lang w:val="pt-PT"/>
              </w:rPr>
            </w:pPr>
            <w:r w:rsidRPr="00CB24C6">
              <w:rPr>
                <w:sz w:val="22"/>
                <w:szCs w:val="22"/>
                <w:lang w:val="pt-PT"/>
              </w:rPr>
              <w:t>Aumento das enzimas hepáticas</w:t>
            </w:r>
          </w:p>
        </w:tc>
        <w:tc>
          <w:tcPr>
            <w:tcW w:w="1695" w:type="dxa"/>
          </w:tcPr>
          <w:p w:rsidR="007061A3" w:rsidRPr="00CB24C6" w:rsidRDefault="007061A3" w:rsidP="008C48C2">
            <w:pPr>
              <w:suppressAutoHyphens/>
              <w:rPr>
                <w:sz w:val="22"/>
                <w:szCs w:val="22"/>
                <w:lang w:val="pt-PT"/>
              </w:rPr>
            </w:pPr>
          </w:p>
        </w:tc>
      </w:tr>
    </w:tbl>
    <w:p w:rsidR="008C48C2" w:rsidRPr="00CB24C6" w:rsidRDefault="008C48C2" w:rsidP="008C48C2">
      <w:pPr>
        <w:suppressAutoHyphens/>
        <w:rPr>
          <w:sz w:val="22"/>
          <w:szCs w:val="22"/>
          <w:lang w:val="pt-PT"/>
        </w:rPr>
      </w:pPr>
    </w:p>
    <w:p w:rsidR="0036642A" w:rsidRPr="00CB24C6" w:rsidRDefault="0036642A" w:rsidP="007D683C">
      <w:pPr>
        <w:keepNext/>
        <w:tabs>
          <w:tab w:val="left" w:pos="567"/>
        </w:tabs>
        <w:rPr>
          <w:sz w:val="22"/>
          <w:szCs w:val="22"/>
          <w:u w:val="single"/>
          <w:lang w:val="pt-PT"/>
        </w:rPr>
      </w:pPr>
      <w:r w:rsidRPr="00CB24C6">
        <w:rPr>
          <w:sz w:val="22"/>
          <w:szCs w:val="22"/>
          <w:u w:val="single"/>
          <w:lang w:val="pt-PT"/>
        </w:rPr>
        <w:t>Descrição de reações adversas selecionadas</w:t>
      </w:r>
    </w:p>
    <w:p w:rsidR="0002616D" w:rsidRPr="00CB24C6" w:rsidRDefault="0002616D">
      <w:pPr>
        <w:tabs>
          <w:tab w:val="left" w:pos="567"/>
        </w:tabs>
        <w:rPr>
          <w:sz w:val="22"/>
          <w:szCs w:val="22"/>
          <w:lang w:val="pt-PT"/>
        </w:rPr>
      </w:pPr>
      <w:r w:rsidRPr="00CB24C6">
        <w:rPr>
          <w:sz w:val="22"/>
          <w:szCs w:val="22"/>
          <w:lang w:val="pt-PT"/>
        </w:rPr>
        <w:t>O efeito indesejável mais grave relatado em ensaios clínicos com deferriprona é a agranulocitose (neutrófilos &lt;0,5x10</w:t>
      </w:r>
      <w:r w:rsidRPr="00CB24C6">
        <w:rPr>
          <w:sz w:val="22"/>
          <w:szCs w:val="22"/>
          <w:vertAlign w:val="superscript"/>
          <w:lang w:val="pt-PT"/>
        </w:rPr>
        <w:t>9</w:t>
      </w:r>
      <w:r w:rsidRPr="00CB24C6">
        <w:rPr>
          <w:sz w:val="22"/>
          <w:szCs w:val="22"/>
          <w:lang w:val="pt-PT"/>
        </w:rPr>
        <w:t xml:space="preserve">/l), com uma incidência de 1,1% (0,6 casos por 100 doentes anos de tratamento) (ver secção 4.4). </w:t>
      </w:r>
      <w:r w:rsidR="00D26D77">
        <w:rPr>
          <w:sz w:val="22"/>
          <w:szCs w:val="22"/>
          <w:lang w:val="pt-PT"/>
        </w:rPr>
        <w:t>Dados de estudos clínicos compilados em pacientes com sobrecarga sistémica de ferro mostram que 63% dos episódios de agranulocitose ocorreram nos primeiros seis meses do tratamento, 74% no primeiro ano e 26% após o primeiro ano de terapia. O tempo médio para o surgimento do primeiro episódio de agranulocitose foi de 190 dias (entre 22 dias -17,6 anos) e a duração média foi de 10 dias em ensaios clínicos. Foi observado desfecho fatal em 8,3% dos episódios de agranulocitose relatados de ensaios clínicos e experiências pós-comercialização</w:t>
      </w:r>
      <w:r w:rsidRPr="00CB24C6">
        <w:rPr>
          <w:sz w:val="22"/>
          <w:szCs w:val="22"/>
          <w:lang w:val="pt-PT"/>
        </w:rPr>
        <w:t>.</w:t>
      </w:r>
    </w:p>
    <w:p w:rsidR="0002616D" w:rsidRPr="00CB24C6" w:rsidRDefault="0002616D">
      <w:pPr>
        <w:tabs>
          <w:tab w:val="left" w:pos="567"/>
        </w:tabs>
        <w:rPr>
          <w:sz w:val="22"/>
          <w:szCs w:val="22"/>
          <w:lang w:val="pt-PT"/>
        </w:rPr>
      </w:pPr>
    </w:p>
    <w:p w:rsidR="0002616D" w:rsidRPr="00CB24C6" w:rsidRDefault="0002616D">
      <w:pPr>
        <w:rPr>
          <w:sz w:val="22"/>
          <w:szCs w:val="22"/>
          <w:lang w:val="pt-PT"/>
        </w:rPr>
      </w:pPr>
      <w:r w:rsidRPr="00CB24C6">
        <w:rPr>
          <w:sz w:val="22"/>
          <w:szCs w:val="22"/>
          <w:lang w:val="pt-PT"/>
        </w:rPr>
        <w:t>Foram notificados episódios de diarreia, na maioria, ligeiros e transitórios em doentes tratados com deferriprona. Os efeitos gastrointestinais são mais frequentes no início da terapêutica e na maioria dos doentes resolvem-se num período de algumas semanas sem interrupção do tratamento. Em alguns doentes pode ser benéfico reduzir a dose de deferriprona e, depois, voltar a aumentá-la gradualmente até atingir a dose inicial. Foram também relatados casos de artropatias em doentes tratados com deferriprona, que variavam de dor ligeira, numa ou mais articulações, a artrite grave com efusão e incapacidade significativa. As artropatias ligeiras são normalmente transitórias.</w:t>
      </w:r>
    </w:p>
    <w:p w:rsidR="0002616D" w:rsidRPr="00CB24C6" w:rsidRDefault="0002616D">
      <w:pPr>
        <w:rPr>
          <w:sz w:val="22"/>
          <w:szCs w:val="22"/>
          <w:lang w:val="pt-PT"/>
        </w:rPr>
      </w:pPr>
    </w:p>
    <w:p w:rsidR="0002616D" w:rsidRPr="00CB24C6" w:rsidRDefault="00F71DD2">
      <w:pPr>
        <w:rPr>
          <w:sz w:val="22"/>
          <w:szCs w:val="22"/>
          <w:lang w:val="pt-PT"/>
        </w:rPr>
      </w:pPr>
      <w:r w:rsidRPr="00CB24C6">
        <w:rPr>
          <w:sz w:val="22"/>
          <w:szCs w:val="22"/>
          <w:lang w:val="pt-PT"/>
        </w:rPr>
        <w:t xml:space="preserve">Foi detetado aumento dos níveis séricos de enzimas hepáticos em alguns </w:t>
      </w:r>
      <w:r w:rsidR="005C155B" w:rsidRPr="00CB24C6">
        <w:rPr>
          <w:sz w:val="22"/>
          <w:szCs w:val="22"/>
          <w:lang w:val="pt-PT"/>
        </w:rPr>
        <w:t xml:space="preserve">doentes </w:t>
      </w:r>
      <w:r w:rsidRPr="00CB24C6">
        <w:rPr>
          <w:sz w:val="22"/>
          <w:szCs w:val="22"/>
          <w:lang w:val="pt-PT"/>
        </w:rPr>
        <w:t>tratados com defer</w:t>
      </w:r>
      <w:r w:rsidR="005D2D0D">
        <w:rPr>
          <w:sz w:val="22"/>
          <w:szCs w:val="22"/>
          <w:lang w:val="pt-PT"/>
        </w:rPr>
        <w:t>r</w:t>
      </w:r>
      <w:r w:rsidRPr="00CB24C6">
        <w:rPr>
          <w:sz w:val="22"/>
          <w:szCs w:val="22"/>
          <w:lang w:val="pt-PT"/>
        </w:rPr>
        <w:t>iprona.</w:t>
      </w:r>
      <w:r w:rsidR="0002616D" w:rsidRPr="00CB24C6">
        <w:rPr>
          <w:sz w:val="22"/>
          <w:szCs w:val="22"/>
          <w:lang w:val="pt-PT"/>
        </w:rPr>
        <w:t xml:space="preserve"> Na maioria destes doentes, este aumento foi assintomático e transitório, tendo retomado os valores iniciais sem interrupção ou diminuição da dose de deferriprona (ver secção 4.4).</w:t>
      </w:r>
    </w:p>
    <w:p w:rsidR="0002616D" w:rsidRPr="00CB24C6" w:rsidRDefault="0002616D">
      <w:pPr>
        <w:tabs>
          <w:tab w:val="left" w:pos="0"/>
        </w:tabs>
        <w:rPr>
          <w:sz w:val="22"/>
          <w:szCs w:val="22"/>
          <w:lang w:val="pt-PT"/>
        </w:rPr>
      </w:pPr>
    </w:p>
    <w:p w:rsidR="0002616D" w:rsidRPr="00CB24C6" w:rsidRDefault="0002616D">
      <w:pPr>
        <w:rPr>
          <w:sz w:val="22"/>
          <w:szCs w:val="22"/>
          <w:lang w:val="pt-PT"/>
        </w:rPr>
      </w:pPr>
      <w:r w:rsidRPr="00CB24C6">
        <w:rPr>
          <w:sz w:val="22"/>
          <w:szCs w:val="22"/>
          <w:lang w:val="pt-PT"/>
        </w:rPr>
        <w:t>Alguns doentes sofreram uma progressão da fibrose associada a um aumento da sobrecarga de ferro ou a hepatite C.</w:t>
      </w:r>
    </w:p>
    <w:p w:rsidR="0002616D" w:rsidRPr="00CB24C6" w:rsidRDefault="0002616D">
      <w:pPr>
        <w:tabs>
          <w:tab w:val="left" w:pos="567"/>
        </w:tabs>
        <w:rPr>
          <w:sz w:val="22"/>
          <w:szCs w:val="22"/>
          <w:lang w:val="pt-PT"/>
        </w:rPr>
      </w:pPr>
    </w:p>
    <w:p w:rsidR="0002616D" w:rsidRPr="00CB24C6" w:rsidRDefault="0002616D">
      <w:pPr>
        <w:tabs>
          <w:tab w:val="left" w:pos="567"/>
        </w:tabs>
        <w:rPr>
          <w:sz w:val="22"/>
          <w:szCs w:val="22"/>
          <w:lang w:val="pt-PT"/>
        </w:rPr>
      </w:pPr>
      <w:r w:rsidRPr="00CB24C6">
        <w:rPr>
          <w:sz w:val="22"/>
          <w:szCs w:val="22"/>
          <w:lang w:val="pt-PT"/>
        </w:rPr>
        <w:t>Têm sido associados baixos níveis plasmáticos de zinco à deferriprona, numa minoria de doentes. Os níveis normalizaram com suplemento de zinco oral.</w:t>
      </w:r>
    </w:p>
    <w:p w:rsidR="0002616D" w:rsidRPr="00CB24C6" w:rsidRDefault="0002616D">
      <w:pPr>
        <w:tabs>
          <w:tab w:val="left" w:pos="567"/>
        </w:tabs>
        <w:rPr>
          <w:sz w:val="22"/>
          <w:szCs w:val="22"/>
          <w:lang w:val="pt-PT"/>
        </w:rPr>
      </w:pPr>
    </w:p>
    <w:p w:rsidR="0002616D" w:rsidRPr="00CB24C6" w:rsidRDefault="0002616D" w:rsidP="0085661C">
      <w:pPr>
        <w:tabs>
          <w:tab w:val="left" w:pos="567"/>
        </w:tabs>
        <w:rPr>
          <w:bCs/>
          <w:sz w:val="22"/>
          <w:szCs w:val="22"/>
          <w:lang w:val="pt-PT"/>
        </w:rPr>
      </w:pPr>
      <w:r w:rsidRPr="00CB24C6">
        <w:rPr>
          <w:bCs/>
          <w:sz w:val="22"/>
          <w:szCs w:val="22"/>
          <w:lang w:val="pt-PT"/>
        </w:rPr>
        <w:t xml:space="preserve">Foram observados distúrbios neurológicos (tais como sintomas cerebelares, diplopia, nistagno lateral, </w:t>
      </w:r>
      <w:r w:rsidR="005B3CF5" w:rsidRPr="005B3CF5">
        <w:rPr>
          <w:bCs/>
          <w:sz w:val="22"/>
          <w:szCs w:val="22"/>
          <w:lang w:val="pt-PT"/>
        </w:rPr>
        <w:t xml:space="preserve">atraso </w:t>
      </w:r>
      <w:r w:rsidRPr="00CB24C6">
        <w:rPr>
          <w:bCs/>
          <w:sz w:val="22"/>
          <w:szCs w:val="22"/>
          <w:lang w:val="pt-PT"/>
        </w:rPr>
        <w:t xml:space="preserve">psicomotor, movimentos das mãos e hipotonia axial) em crianças que receberam voluntariamente mais de 2,5 vezes a dose máxima recomendada de 100 mg/kg/dia, durante vários anos. </w:t>
      </w:r>
      <w:r w:rsidR="005B3CF5" w:rsidRPr="005B3CF5">
        <w:rPr>
          <w:bCs/>
          <w:sz w:val="22"/>
          <w:szCs w:val="22"/>
          <w:lang w:val="pt-PT"/>
        </w:rPr>
        <w:t>Episódios de hipotonia, instabilidade, incapacidade de marcha e hipertonia com incapacidade de movimentação dos membros, têm sido relatados em crianças com doses padrão de defer</w:t>
      </w:r>
      <w:r w:rsidR="000258ED">
        <w:rPr>
          <w:bCs/>
          <w:sz w:val="22"/>
          <w:szCs w:val="22"/>
          <w:lang w:val="pt-PT"/>
        </w:rPr>
        <w:t>r</w:t>
      </w:r>
      <w:r w:rsidR="005B3CF5" w:rsidRPr="005B3CF5">
        <w:rPr>
          <w:bCs/>
          <w:sz w:val="22"/>
          <w:szCs w:val="22"/>
          <w:lang w:val="pt-PT"/>
        </w:rPr>
        <w:t xml:space="preserve">iprona no cenário pós-comercialização. </w:t>
      </w:r>
      <w:r w:rsidRPr="00CB24C6">
        <w:rPr>
          <w:bCs/>
          <w:sz w:val="22"/>
          <w:szCs w:val="22"/>
          <w:lang w:val="pt-PT"/>
        </w:rPr>
        <w:t>Os sintomas neurológicos regrediram progressivamente após a descontinuação da deferriprona (ver secções 4.4 e 4.9).</w:t>
      </w:r>
    </w:p>
    <w:p w:rsidR="007D683C" w:rsidRDefault="007D683C" w:rsidP="004A1C07">
      <w:pPr>
        <w:suppressAutoHyphens/>
        <w:rPr>
          <w:noProof/>
          <w:sz w:val="22"/>
          <w:szCs w:val="22"/>
          <w:lang w:val="pt-PT"/>
        </w:rPr>
      </w:pPr>
    </w:p>
    <w:p w:rsidR="00667EEE" w:rsidRPr="00667EEE" w:rsidRDefault="00667EEE" w:rsidP="00667EEE">
      <w:pPr>
        <w:suppressAutoHyphens/>
        <w:rPr>
          <w:noProof/>
          <w:sz w:val="22"/>
          <w:szCs w:val="22"/>
          <w:lang w:val="pt-PT"/>
        </w:rPr>
      </w:pPr>
      <w:r w:rsidRPr="00667EEE">
        <w:rPr>
          <w:noProof/>
          <w:sz w:val="22"/>
          <w:szCs w:val="22"/>
          <w:lang w:val="pt-PT"/>
        </w:rPr>
        <w:t>O perfil de segurança da terapia de combinação (defer</w:t>
      </w:r>
      <w:r>
        <w:rPr>
          <w:noProof/>
          <w:sz w:val="22"/>
          <w:szCs w:val="22"/>
          <w:lang w:val="pt-PT"/>
        </w:rPr>
        <w:t>r</w:t>
      </w:r>
      <w:r w:rsidRPr="00667EEE">
        <w:rPr>
          <w:noProof/>
          <w:sz w:val="22"/>
          <w:szCs w:val="22"/>
          <w:lang w:val="pt-PT"/>
        </w:rPr>
        <w:t>iprona e deferoxamina) observado em ensaios clínicos, nas experiências pós-comercialização ou na literatura publicada, foi consistente com o caracterizado para a monoterapia.</w:t>
      </w:r>
    </w:p>
    <w:p w:rsidR="00667EEE" w:rsidRPr="00667EEE" w:rsidRDefault="00667EEE" w:rsidP="00667EEE">
      <w:pPr>
        <w:suppressAutoHyphens/>
        <w:rPr>
          <w:noProof/>
          <w:sz w:val="22"/>
          <w:szCs w:val="22"/>
          <w:lang w:val="pt-PT"/>
        </w:rPr>
      </w:pPr>
    </w:p>
    <w:p w:rsidR="00667EEE" w:rsidRPr="00667EEE" w:rsidRDefault="00667EEE" w:rsidP="00667EEE">
      <w:pPr>
        <w:suppressAutoHyphens/>
        <w:rPr>
          <w:noProof/>
          <w:sz w:val="22"/>
          <w:szCs w:val="22"/>
          <w:lang w:val="pt-PT"/>
        </w:rPr>
      </w:pPr>
      <w:r w:rsidRPr="00667EEE">
        <w:rPr>
          <w:noProof/>
          <w:sz w:val="22"/>
          <w:szCs w:val="22"/>
          <w:lang w:val="pt-PT"/>
        </w:rPr>
        <w:t>Dados da base de dados conjunta de segurança dos ensaios clínicos (1343 pacientes/ano de exposição à monoterapia Ferriprox e 244 pacientes/ano de exposição ao Ferriprox e deferoxamina) mostram diferenças estatisticamente significativas (p &lt; 0,05) na incidência de reações adversas com base nas classes de sistemas de órgãos para "Cardiopatias", "Afeções musculosqueléticas e dos tecidos conjuntivos" e "Doenças renais e urinárias". A incidência de "Afeções musculosqueléticas e dos tecidos conjuntivos" e "Doenças renais e urinárias" foram inferiores durante a terapia de combinação relativamente à monoterapia, enquanto a incidência de "Cardiopatias" foi superior durante a terapia de combinação face à monoterapia. A maior taxa de "Cardiopatias" comunicada durante a terapia de combinação relativamente à monoterapia deveu-se possivelmente à maior incidência de distúrbios cardíacos pré-existentes em pacientes que receberam terapia de combinação. A monitorização cuidadosa de eventos cardíacos em pacientes em terapia de combinação justifica-se (ver secção 4.4).</w:t>
      </w:r>
    </w:p>
    <w:p w:rsidR="00667EEE" w:rsidRPr="00667EEE" w:rsidRDefault="00667EEE" w:rsidP="00667EEE">
      <w:pPr>
        <w:suppressAutoHyphens/>
        <w:rPr>
          <w:noProof/>
          <w:sz w:val="22"/>
          <w:szCs w:val="22"/>
          <w:lang w:val="pt-PT"/>
        </w:rPr>
      </w:pPr>
    </w:p>
    <w:p w:rsidR="007D683C" w:rsidRDefault="00667EEE" w:rsidP="00667EEE">
      <w:pPr>
        <w:suppressAutoHyphens/>
        <w:rPr>
          <w:noProof/>
          <w:sz w:val="22"/>
          <w:szCs w:val="22"/>
          <w:lang w:val="pt-PT"/>
        </w:rPr>
      </w:pPr>
      <w:r w:rsidRPr="00667EEE">
        <w:rPr>
          <w:noProof/>
          <w:sz w:val="22"/>
          <w:szCs w:val="22"/>
          <w:lang w:val="pt-PT"/>
        </w:rPr>
        <w:t>A incidência de reações adversas, detetadas em 18 crianças e 97 adultos tratados com terapia combinada, não foi significativamente diferente entre os dois grupos de idades, exceto na incidência de artropatias (11,1% nas crianças contra nenhuma em adultos, p=0,02). A avaliação da taxa de reações por 100 pacientes/ano de exposição demonstrou que apenas a taxa de diarreia foi significativamente maior em crianças (11,</w:t>
      </w:r>
      <w:r w:rsidR="00B36201">
        <w:rPr>
          <w:noProof/>
          <w:sz w:val="22"/>
          <w:szCs w:val="22"/>
          <w:lang w:val="pt-PT"/>
        </w:rPr>
        <w:t>1</w:t>
      </w:r>
      <w:r w:rsidRPr="00667EEE">
        <w:rPr>
          <w:noProof/>
          <w:sz w:val="22"/>
          <w:szCs w:val="22"/>
          <w:lang w:val="pt-PT"/>
        </w:rPr>
        <w:t>) do que em adultos (2,0, p=0,01).</w:t>
      </w:r>
    </w:p>
    <w:p w:rsidR="00667EEE" w:rsidRPr="00CB24C6" w:rsidRDefault="00667EEE" w:rsidP="00667EEE">
      <w:pPr>
        <w:suppressAutoHyphens/>
        <w:rPr>
          <w:noProof/>
          <w:sz w:val="22"/>
          <w:szCs w:val="22"/>
          <w:lang w:val="pt-PT"/>
        </w:rPr>
      </w:pPr>
    </w:p>
    <w:p w:rsidR="004A1C07" w:rsidRPr="00CB24C6" w:rsidRDefault="004A1C07" w:rsidP="007D683C">
      <w:pPr>
        <w:keepNext/>
        <w:suppressAutoHyphens/>
        <w:rPr>
          <w:sz w:val="22"/>
          <w:szCs w:val="22"/>
          <w:u w:val="single"/>
          <w:lang w:val="pt-PT"/>
        </w:rPr>
      </w:pPr>
      <w:r w:rsidRPr="00CB24C6">
        <w:rPr>
          <w:noProof/>
          <w:sz w:val="22"/>
          <w:szCs w:val="22"/>
          <w:u w:val="single"/>
          <w:lang w:val="pt-PT"/>
        </w:rPr>
        <w:t>Notificação de suspeitas de reações adversas</w:t>
      </w:r>
    </w:p>
    <w:p w:rsidR="004A1C07" w:rsidRPr="00CB24C6" w:rsidRDefault="004A1C07" w:rsidP="004A1C07">
      <w:pPr>
        <w:suppressAutoHyphens/>
        <w:rPr>
          <w:sz w:val="22"/>
          <w:szCs w:val="22"/>
          <w:lang w:val="pt-PT"/>
        </w:rPr>
      </w:pPr>
      <w:r w:rsidRPr="00CB24C6">
        <w:rPr>
          <w:noProof/>
          <w:sz w:val="22"/>
          <w:szCs w:val="22"/>
          <w:lang w:val="pt-PT"/>
        </w:rPr>
        <w:t>A notificação de suspeitas de reações adversas após a autorização do medicamento é importante, uma vez que permite uma monitorização contínua da relação benefício-risco do medicamento.</w:t>
      </w:r>
      <w:r w:rsidRPr="00CB24C6">
        <w:rPr>
          <w:sz w:val="22"/>
          <w:szCs w:val="22"/>
          <w:lang w:val="pt-PT"/>
        </w:rPr>
        <w:t xml:space="preserve"> Pede-se aos profissionais de saúde que notifiquem quaisquer suspeitas de reações adversas através </w:t>
      </w:r>
      <w:r w:rsidRPr="00CB24C6">
        <w:rPr>
          <w:sz w:val="22"/>
          <w:szCs w:val="22"/>
          <w:highlight w:val="lightGray"/>
          <w:lang w:val="pt-PT"/>
        </w:rPr>
        <w:t xml:space="preserve">do sistema nacional de notificação mencionado no </w:t>
      </w:r>
      <w:hyperlink r:id="rId11" w:history="1">
        <w:r w:rsidR="007D683C" w:rsidRPr="007D683C">
          <w:rPr>
            <w:rStyle w:val="Hyperlink"/>
            <w:sz w:val="22"/>
            <w:highlight w:val="lightGray"/>
            <w:lang w:val="pt-PT"/>
          </w:rPr>
          <w:t>Apêndice V</w:t>
        </w:r>
      </w:hyperlink>
      <w:r w:rsidRPr="00CB24C6">
        <w:rPr>
          <w:sz w:val="22"/>
          <w:szCs w:val="22"/>
          <w:lang w:val="pt-PT"/>
        </w:rPr>
        <w:t>.</w:t>
      </w:r>
    </w:p>
    <w:p w:rsidR="0002616D" w:rsidRPr="00CB24C6" w:rsidRDefault="0002616D">
      <w:pPr>
        <w:tabs>
          <w:tab w:val="left" w:pos="567"/>
        </w:tabs>
        <w:rPr>
          <w:bCs/>
          <w:sz w:val="22"/>
          <w:szCs w:val="22"/>
          <w:lang w:val="pt-PT"/>
        </w:rPr>
      </w:pPr>
    </w:p>
    <w:p w:rsidR="0002616D" w:rsidRPr="00CB24C6" w:rsidRDefault="0002616D" w:rsidP="00EC0B66">
      <w:pPr>
        <w:keepNext/>
        <w:suppressAutoHyphens/>
        <w:ind w:left="567" w:hanging="567"/>
        <w:rPr>
          <w:sz w:val="22"/>
          <w:szCs w:val="22"/>
          <w:lang w:val="pt-PT"/>
        </w:rPr>
      </w:pPr>
      <w:r w:rsidRPr="00CB24C6">
        <w:rPr>
          <w:b/>
          <w:sz w:val="22"/>
          <w:szCs w:val="22"/>
          <w:lang w:val="pt-PT"/>
        </w:rPr>
        <w:t>4.9</w:t>
      </w:r>
      <w:r w:rsidRPr="00CB24C6">
        <w:rPr>
          <w:b/>
          <w:sz w:val="22"/>
          <w:szCs w:val="22"/>
          <w:lang w:val="pt-PT"/>
        </w:rPr>
        <w:tab/>
        <w:t>Sobredosagem</w:t>
      </w:r>
    </w:p>
    <w:p w:rsidR="0002616D" w:rsidRPr="00CB24C6" w:rsidRDefault="0002616D" w:rsidP="00EC0B66">
      <w:pPr>
        <w:keepNext/>
        <w:suppressAutoHyphens/>
        <w:rPr>
          <w:sz w:val="22"/>
          <w:szCs w:val="22"/>
          <w:lang w:val="pt-PT"/>
        </w:rPr>
      </w:pPr>
    </w:p>
    <w:p w:rsidR="0002616D" w:rsidRPr="00CB24C6" w:rsidRDefault="0002616D">
      <w:pPr>
        <w:rPr>
          <w:sz w:val="22"/>
          <w:szCs w:val="22"/>
          <w:lang w:val="pt-PT"/>
        </w:rPr>
      </w:pPr>
      <w:r w:rsidRPr="00CB24C6">
        <w:rPr>
          <w:sz w:val="22"/>
          <w:szCs w:val="22"/>
          <w:lang w:val="pt-PT"/>
        </w:rPr>
        <w:t>Não foram referidos quaisquer casos de sobredosagem aguda. Contudo, foram observados distúrbios neurológicos (tais como sintomas cerebelares, diplopia, nistagmo lateral, atraso psicomotor, movimentos das mãos e hipotonia axial) em crianças que receberam voluntariamente mais de 2,5 vezes a dose máxima recomendada de 100 mg/kg/dia, durante vários anos. Os distúrbios neurológicos regrediram progressivamente após descontinuação da deferriprona.</w:t>
      </w:r>
    </w:p>
    <w:p w:rsidR="0002616D" w:rsidRPr="00CB24C6" w:rsidRDefault="0002616D">
      <w:pPr>
        <w:rPr>
          <w:sz w:val="22"/>
          <w:szCs w:val="22"/>
          <w:lang w:val="pt-PT"/>
        </w:rPr>
      </w:pPr>
    </w:p>
    <w:p w:rsidR="0002616D" w:rsidRPr="00CB24C6" w:rsidRDefault="0002616D" w:rsidP="005C155B">
      <w:pPr>
        <w:rPr>
          <w:sz w:val="22"/>
          <w:szCs w:val="22"/>
          <w:lang w:val="pt-PT"/>
        </w:rPr>
      </w:pPr>
      <w:r w:rsidRPr="00CB24C6">
        <w:rPr>
          <w:sz w:val="22"/>
          <w:szCs w:val="22"/>
          <w:lang w:val="pt-PT"/>
        </w:rPr>
        <w:t xml:space="preserve">No caso de sobredosagem, é necessária uma apertada supervisão clínica do </w:t>
      </w:r>
      <w:r w:rsidR="005C155B" w:rsidRPr="00CB24C6">
        <w:rPr>
          <w:sz w:val="22"/>
          <w:szCs w:val="22"/>
          <w:lang w:val="pt-PT"/>
        </w:rPr>
        <w:t>doente</w:t>
      </w:r>
      <w:r w:rsidRPr="00CB24C6">
        <w:rPr>
          <w:sz w:val="22"/>
          <w:szCs w:val="22"/>
          <w:lang w:val="pt-PT"/>
        </w:rPr>
        <w:t>.</w:t>
      </w: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rsidP="00EC0B66">
      <w:pPr>
        <w:keepNext/>
        <w:tabs>
          <w:tab w:val="left" w:pos="540"/>
        </w:tabs>
        <w:rPr>
          <w:b/>
          <w:bCs/>
          <w:caps/>
          <w:sz w:val="22"/>
          <w:szCs w:val="22"/>
          <w:lang w:val="pt-PT"/>
        </w:rPr>
      </w:pPr>
      <w:r w:rsidRPr="00CB24C6">
        <w:rPr>
          <w:b/>
          <w:bCs/>
          <w:caps/>
          <w:sz w:val="22"/>
          <w:szCs w:val="22"/>
          <w:lang w:val="pt-PT"/>
        </w:rPr>
        <w:t>5.</w:t>
      </w:r>
      <w:r w:rsidRPr="00CB24C6">
        <w:rPr>
          <w:b/>
          <w:bCs/>
          <w:caps/>
          <w:sz w:val="22"/>
          <w:szCs w:val="22"/>
          <w:lang w:val="pt-PT"/>
        </w:rPr>
        <w:tab/>
        <w:t>PROPRIEDADES FARMACOLÓGICAS</w:t>
      </w:r>
    </w:p>
    <w:p w:rsidR="0002616D" w:rsidRPr="00CB24C6" w:rsidRDefault="0002616D" w:rsidP="00EC0B66">
      <w:pPr>
        <w:keepNext/>
        <w:rPr>
          <w:b/>
          <w:sz w:val="22"/>
          <w:szCs w:val="22"/>
          <w:lang w:val="pt-PT"/>
        </w:rPr>
      </w:pPr>
    </w:p>
    <w:p w:rsidR="0002616D" w:rsidRPr="00CB24C6" w:rsidRDefault="0002616D" w:rsidP="00EC0B66">
      <w:pPr>
        <w:keepNext/>
        <w:tabs>
          <w:tab w:val="left" w:pos="540"/>
        </w:tabs>
        <w:rPr>
          <w:b/>
          <w:bCs/>
          <w:sz w:val="22"/>
          <w:szCs w:val="22"/>
          <w:lang w:val="pt-PT"/>
        </w:rPr>
      </w:pPr>
      <w:r w:rsidRPr="00CB24C6">
        <w:rPr>
          <w:b/>
          <w:bCs/>
          <w:sz w:val="22"/>
          <w:szCs w:val="22"/>
          <w:lang w:val="pt-PT"/>
        </w:rPr>
        <w:t xml:space="preserve">5.1 </w:t>
      </w:r>
      <w:r w:rsidRPr="00CB24C6">
        <w:rPr>
          <w:b/>
          <w:bCs/>
          <w:sz w:val="22"/>
          <w:szCs w:val="22"/>
          <w:lang w:val="pt-PT"/>
        </w:rPr>
        <w:tab/>
        <w:t>Propriedades farmacodinâmicas</w:t>
      </w:r>
    </w:p>
    <w:p w:rsidR="0002616D" w:rsidRPr="00CB24C6" w:rsidRDefault="0002616D" w:rsidP="00EC0B66">
      <w:pPr>
        <w:keepNext/>
        <w:rPr>
          <w:sz w:val="22"/>
          <w:szCs w:val="22"/>
          <w:lang w:val="pt-PT"/>
        </w:rPr>
      </w:pPr>
    </w:p>
    <w:p w:rsidR="0002616D" w:rsidRPr="00CB24C6" w:rsidRDefault="0002616D">
      <w:pPr>
        <w:rPr>
          <w:b/>
          <w:bCs/>
          <w:sz w:val="22"/>
          <w:szCs w:val="22"/>
          <w:lang w:val="pt-PT"/>
        </w:rPr>
      </w:pPr>
      <w:r w:rsidRPr="00CB24C6">
        <w:rPr>
          <w:sz w:val="22"/>
          <w:szCs w:val="22"/>
          <w:lang w:val="pt-PT"/>
        </w:rPr>
        <w:t>Grupo farmacoterapêutico:</w:t>
      </w:r>
      <w:r w:rsidRPr="00CB24C6">
        <w:rPr>
          <w:b/>
          <w:bCs/>
          <w:sz w:val="22"/>
          <w:szCs w:val="22"/>
          <w:lang w:val="pt-PT"/>
        </w:rPr>
        <w:t xml:space="preserve"> </w:t>
      </w:r>
      <w:r w:rsidRPr="00CB24C6">
        <w:rPr>
          <w:sz w:val="22"/>
          <w:szCs w:val="22"/>
          <w:lang w:val="pt-PT"/>
        </w:rPr>
        <w:t>Agentes quelatantes ferro, código ATC:</w:t>
      </w:r>
      <w:r w:rsidRPr="00CB24C6">
        <w:rPr>
          <w:b/>
          <w:bCs/>
          <w:sz w:val="22"/>
          <w:szCs w:val="22"/>
          <w:lang w:val="pt-PT"/>
        </w:rPr>
        <w:t xml:space="preserve"> </w:t>
      </w:r>
      <w:r w:rsidRPr="00CB24C6">
        <w:rPr>
          <w:sz w:val="22"/>
          <w:szCs w:val="22"/>
          <w:lang w:val="pt-PT"/>
        </w:rPr>
        <w:t>V03AC02</w:t>
      </w:r>
    </w:p>
    <w:p w:rsidR="0002616D" w:rsidRPr="00CB24C6" w:rsidRDefault="0002616D">
      <w:pPr>
        <w:rPr>
          <w:b/>
          <w:sz w:val="22"/>
          <w:szCs w:val="22"/>
          <w:lang w:val="pt-PT"/>
        </w:rPr>
      </w:pPr>
    </w:p>
    <w:p w:rsidR="008C48C2" w:rsidRPr="00CB24C6" w:rsidRDefault="00AF4F3C" w:rsidP="00EC0B66">
      <w:pPr>
        <w:keepNext/>
        <w:tabs>
          <w:tab w:val="left" w:pos="567"/>
        </w:tabs>
        <w:rPr>
          <w:sz w:val="22"/>
          <w:u w:val="single"/>
          <w:lang w:val="pt-PT"/>
        </w:rPr>
      </w:pPr>
      <w:r w:rsidRPr="00CB24C6">
        <w:rPr>
          <w:sz w:val="22"/>
          <w:u w:val="single"/>
          <w:lang w:val="pt-PT"/>
        </w:rPr>
        <w:t>Mecanismo de ação</w:t>
      </w:r>
    </w:p>
    <w:p w:rsidR="0002616D" w:rsidRPr="00CB24C6" w:rsidRDefault="0002616D">
      <w:pPr>
        <w:rPr>
          <w:sz w:val="22"/>
          <w:szCs w:val="22"/>
          <w:lang w:val="pt-PT"/>
        </w:rPr>
      </w:pPr>
      <w:r w:rsidRPr="00CB24C6">
        <w:rPr>
          <w:sz w:val="22"/>
          <w:szCs w:val="22"/>
          <w:lang w:val="pt-PT"/>
        </w:rPr>
        <w:t xml:space="preserve">A substância ativa é a deferriprona (3-hidroxi-1,2-dimetilpiridin-4-ona), um ligando bidentado que liga o ferro numa </w:t>
      </w:r>
      <w:r w:rsidR="00D26D77">
        <w:rPr>
          <w:sz w:val="22"/>
          <w:szCs w:val="22"/>
          <w:lang w:val="pt-PT"/>
        </w:rPr>
        <w:t xml:space="preserve">proporção </w:t>
      </w:r>
      <w:r w:rsidRPr="00CB24C6">
        <w:rPr>
          <w:sz w:val="22"/>
          <w:szCs w:val="22"/>
          <w:lang w:val="pt-PT"/>
        </w:rPr>
        <w:t>molar de 3:1.</w:t>
      </w:r>
    </w:p>
    <w:p w:rsidR="0002616D" w:rsidRPr="00CB24C6" w:rsidRDefault="0002616D">
      <w:pPr>
        <w:rPr>
          <w:sz w:val="22"/>
          <w:szCs w:val="22"/>
          <w:lang w:val="pt-PT"/>
        </w:rPr>
      </w:pPr>
    </w:p>
    <w:p w:rsidR="008C48C2" w:rsidRPr="00CB24C6" w:rsidRDefault="00AF4F3C" w:rsidP="00EC0B66">
      <w:pPr>
        <w:keepNext/>
        <w:tabs>
          <w:tab w:val="left" w:pos="567"/>
        </w:tabs>
        <w:rPr>
          <w:sz w:val="22"/>
          <w:u w:val="single"/>
          <w:lang w:val="pt-PT"/>
        </w:rPr>
      </w:pPr>
      <w:r w:rsidRPr="00CB24C6">
        <w:rPr>
          <w:sz w:val="22"/>
          <w:u w:val="single"/>
          <w:lang w:val="pt-PT"/>
        </w:rPr>
        <w:t>Efeitos farmacodinâmicos</w:t>
      </w:r>
    </w:p>
    <w:p w:rsidR="0002616D" w:rsidRPr="00CB24C6" w:rsidRDefault="0002616D" w:rsidP="00452231">
      <w:pPr>
        <w:pStyle w:val="InsideAddress"/>
        <w:keepLines w:val="0"/>
        <w:rPr>
          <w:rFonts w:ascii="Times New Roman" w:hAnsi="Times New Roman"/>
          <w:szCs w:val="22"/>
          <w:lang w:val="pt-PT"/>
        </w:rPr>
      </w:pPr>
      <w:r w:rsidRPr="00CB24C6">
        <w:rPr>
          <w:rFonts w:ascii="Times New Roman" w:hAnsi="Times New Roman"/>
          <w:szCs w:val="22"/>
          <w:lang w:val="pt-PT"/>
        </w:rPr>
        <w:t xml:space="preserve">Os estudos clínicos demonstraram que a </w:t>
      </w:r>
      <w:r w:rsidR="008C48C2" w:rsidRPr="00CB24C6">
        <w:rPr>
          <w:rFonts w:ascii="Times New Roman" w:hAnsi="Times New Roman"/>
          <w:szCs w:val="22"/>
          <w:lang w:val="pt-PT"/>
        </w:rPr>
        <w:t xml:space="preserve">Ferriprox </w:t>
      </w:r>
      <w:r w:rsidRPr="00CB24C6">
        <w:rPr>
          <w:rFonts w:ascii="Times New Roman" w:hAnsi="Times New Roman"/>
          <w:szCs w:val="22"/>
          <w:lang w:val="pt-PT"/>
        </w:rPr>
        <w:t xml:space="preserve">é eficaz na promoção da excreção de ferro e que uma dose de 25 mg/kg, três vezes ao dia, pode prevenir a progressão da acumulação de ferro avaliada pela ferritina sérica, em doentes com talassemia dependente de transfusões. </w:t>
      </w:r>
      <w:r w:rsidR="00452231" w:rsidRPr="00452231">
        <w:rPr>
          <w:rFonts w:ascii="Times New Roman" w:hAnsi="Times New Roman"/>
          <w:szCs w:val="22"/>
          <w:lang w:val="pt-PT"/>
        </w:rPr>
        <w:t>Dados da literatura publicada sobre estudos de equilíbrio de ferro em pacientes com talassemia major mostram que o uso de Ferriprox simultaneamente com deferoxamina (coadministração de ambos os agentes quelantes durante o mesmo dia, de forma simultânea ou sequencial, por exemplo, Ferriprox durante o dia e deferoxamina durante a noite), promove maior excreção de ferro do que qualquer das drogas em exclusivo. As doses de Ferriprox nesses estudos variaram entre 50 e 100 mg/kg/dia e as doses de deferoxamina entre 40 e 60 mg/kg/dia</w:t>
      </w:r>
      <w:r w:rsidR="007D683C" w:rsidRPr="007D683C">
        <w:rPr>
          <w:rFonts w:ascii="Times New Roman" w:hAnsi="Times New Roman"/>
          <w:szCs w:val="22"/>
          <w:lang w:val="pt-PT"/>
        </w:rPr>
        <w:t xml:space="preserve">. </w:t>
      </w:r>
      <w:r w:rsidRPr="00CB24C6">
        <w:rPr>
          <w:rFonts w:ascii="Times New Roman" w:hAnsi="Times New Roman"/>
          <w:szCs w:val="22"/>
          <w:lang w:val="pt-PT"/>
        </w:rPr>
        <w:t>Contudo, a terapêutica quelante pode não proteger contra a lesão de órgãos induzida pelo ferro.</w:t>
      </w:r>
    </w:p>
    <w:p w:rsidR="0002616D" w:rsidRPr="00CB24C6" w:rsidRDefault="0002616D">
      <w:pPr>
        <w:rPr>
          <w:sz w:val="22"/>
          <w:szCs w:val="22"/>
          <w:lang w:val="pt-PT"/>
        </w:rPr>
      </w:pPr>
    </w:p>
    <w:p w:rsidR="008C48C2" w:rsidRPr="00CB24C6" w:rsidRDefault="008C48C2" w:rsidP="00EC0B66">
      <w:pPr>
        <w:keepNext/>
        <w:tabs>
          <w:tab w:val="left" w:pos="567"/>
        </w:tabs>
        <w:rPr>
          <w:sz w:val="22"/>
          <w:u w:val="single"/>
          <w:lang w:val="pt-PT"/>
        </w:rPr>
      </w:pPr>
      <w:r w:rsidRPr="00CB24C6">
        <w:rPr>
          <w:sz w:val="22"/>
          <w:u w:val="single"/>
          <w:lang w:val="pt-PT"/>
        </w:rPr>
        <w:t>Eficácia e segurança clínicas</w:t>
      </w:r>
    </w:p>
    <w:p w:rsidR="00F71DD2" w:rsidRPr="00CB24C6" w:rsidRDefault="00F71DD2" w:rsidP="00F71DD2">
      <w:pPr>
        <w:pStyle w:val="BodyTextIndent2"/>
        <w:rPr>
          <w:szCs w:val="22"/>
        </w:rPr>
      </w:pPr>
      <w:r w:rsidRPr="00CB24C6">
        <w:rPr>
          <w:szCs w:val="22"/>
        </w:rPr>
        <w:t xml:space="preserve">Os ensaios clínicos LA16-0102, LA-01 e LA08-9701 compararam a eficácia do Ferriprox com a da deferoxamina no controlo da ferritina sérica de </w:t>
      </w:r>
      <w:r w:rsidR="005C155B" w:rsidRPr="00CB24C6">
        <w:rPr>
          <w:szCs w:val="22"/>
        </w:rPr>
        <w:t>doentes</w:t>
      </w:r>
      <w:r w:rsidRPr="00CB24C6">
        <w:rPr>
          <w:szCs w:val="22"/>
        </w:rPr>
        <w:t xml:space="preserve"> de talassemia dependentes de transfusões. O Ferriprox e a deferoxamina tiveram desempenho equivalente na promoção de uma estabilização nítida ou redução da saturação de ferro no organismo, apesar da administração contínua de ferro por transfusão a esses </w:t>
      </w:r>
      <w:r w:rsidR="005C155B" w:rsidRPr="00CB24C6">
        <w:rPr>
          <w:szCs w:val="22"/>
        </w:rPr>
        <w:t>doentes</w:t>
      </w:r>
      <w:r w:rsidRPr="00CB24C6">
        <w:rPr>
          <w:szCs w:val="22"/>
        </w:rPr>
        <w:t xml:space="preserve"> (sem diferença na proporção dos </w:t>
      </w:r>
      <w:r w:rsidR="005C155B" w:rsidRPr="00CB24C6">
        <w:rPr>
          <w:szCs w:val="22"/>
        </w:rPr>
        <w:t>doentes</w:t>
      </w:r>
      <w:r w:rsidRPr="00CB24C6">
        <w:rPr>
          <w:szCs w:val="22"/>
        </w:rPr>
        <w:t xml:space="preserve"> com evolução negativa da ferritina entre os dois grupos de tratamento por análise de regressão - p&gt;0,05).</w:t>
      </w:r>
    </w:p>
    <w:p w:rsidR="00F71DD2" w:rsidRPr="00CB24C6" w:rsidRDefault="00F71DD2" w:rsidP="00F71DD2">
      <w:pPr>
        <w:pStyle w:val="BodyTextIndent2"/>
        <w:rPr>
          <w:szCs w:val="22"/>
        </w:rPr>
      </w:pPr>
    </w:p>
    <w:p w:rsidR="00F71DD2" w:rsidRPr="00CB24C6" w:rsidRDefault="00F71DD2" w:rsidP="000D46E9">
      <w:pPr>
        <w:pStyle w:val="BodyTextIndent2"/>
        <w:rPr>
          <w:szCs w:val="22"/>
        </w:rPr>
      </w:pPr>
      <w:r w:rsidRPr="00CB24C6">
        <w:rPr>
          <w:szCs w:val="22"/>
        </w:rPr>
        <w:t>Foi também utilizado método imagiológico por ressonância magnética (</w:t>
      </w:r>
      <w:r w:rsidR="000D46E9">
        <w:rPr>
          <w:szCs w:val="22"/>
        </w:rPr>
        <w:t>IRMN</w:t>
      </w:r>
      <w:r w:rsidRPr="00CB24C6">
        <w:rPr>
          <w:szCs w:val="22"/>
        </w:rPr>
        <w:t xml:space="preserve">), T2*, para determinar quantitativamente a saturação miocardial de ferro. O excesso de ferro causa a perda do sinal de </w:t>
      </w:r>
      <w:r w:rsidR="000D46E9">
        <w:rPr>
          <w:szCs w:val="22"/>
        </w:rPr>
        <w:t>IRMN</w:t>
      </w:r>
      <w:r w:rsidR="000D46E9" w:rsidRPr="00CB24C6">
        <w:rPr>
          <w:szCs w:val="22"/>
        </w:rPr>
        <w:t xml:space="preserve"> </w:t>
      </w:r>
      <w:r w:rsidRPr="00CB24C6">
        <w:rPr>
          <w:szCs w:val="22"/>
        </w:rPr>
        <w:t xml:space="preserve">T2*, que depende da sua concentração, pelo que o aumento miocardial de ferro reduz os valores de T2* da </w:t>
      </w:r>
      <w:r w:rsidR="000D46E9">
        <w:rPr>
          <w:szCs w:val="22"/>
        </w:rPr>
        <w:t>IRMN</w:t>
      </w:r>
      <w:r w:rsidR="000D46E9" w:rsidRPr="00CB24C6">
        <w:rPr>
          <w:szCs w:val="22"/>
        </w:rPr>
        <w:t xml:space="preserve"> </w:t>
      </w:r>
      <w:r w:rsidRPr="00CB24C6">
        <w:rPr>
          <w:szCs w:val="22"/>
        </w:rPr>
        <w:t xml:space="preserve">miocárdica. Valores de T2* de </w:t>
      </w:r>
      <w:r w:rsidR="000D46E9">
        <w:rPr>
          <w:szCs w:val="22"/>
        </w:rPr>
        <w:t>IRMN</w:t>
      </w:r>
      <w:r w:rsidR="000D46E9" w:rsidRPr="00CB24C6">
        <w:rPr>
          <w:szCs w:val="22"/>
        </w:rPr>
        <w:t xml:space="preserve"> </w:t>
      </w:r>
      <w:r w:rsidRPr="00CB24C6">
        <w:rPr>
          <w:szCs w:val="22"/>
        </w:rPr>
        <w:t>miocárdica inferiores a 20</w:t>
      </w:r>
      <w:r w:rsidR="006541F8">
        <w:rPr>
          <w:szCs w:val="22"/>
        </w:rPr>
        <w:t> ms</w:t>
      </w:r>
      <w:r w:rsidRPr="00CB24C6">
        <w:rPr>
          <w:szCs w:val="22"/>
        </w:rPr>
        <w:t xml:space="preserve"> denotam excesso de ferro no coração. A elevação de</w:t>
      </w:r>
      <w:r w:rsidR="00AC357A" w:rsidRPr="00CB24C6">
        <w:rPr>
          <w:szCs w:val="22"/>
        </w:rPr>
        <w:t xml:space="preserve"> </w:t>
      </w:r>
      <w:r w:rsidRPr="00CB24C6">
        <w:rPr>
          <w:szCs w:val="22"/>
        </w:rPr>
        <w:t xml:space="preserve">T2* da </w:t>
      </w:r>
      <w:r w:rsidR="000D46E9">
        <w:rPr>
          <w:szCs w:val="22"/>
        </w:rPr>
        <w:t>IRMN</w:t>
      </w:r>
      <w:r w:rsidR="000D46E9" w:rsidRPr="00CB24C6">
        <w:rPr>
          <w:szCs w:val="22"/>
        </w:rPr>
        <w:t xml:space="preserve"> </w:t>
      </w:r>
      <w:r w:rsidRPr="00CB24C6">
        <w:rPr>
          <w:szCs w:val="22"/>
        </w:rPr>
        <w:t xml:space="preserve">durante o tratamento indica que o ferro está a ser removido do coração. Foi comprovada uma correlação positiva entre os valores de T2* da </w:t>
      </w:r>
      <w:r w:rsidR="000D46E9">
        <w:rPr>
          <w:szCs w:val="22"/>
        </w:rPr>
        <w:t>IRMN</w:t>
      </w:r>
      <w:r w:rsidR="000D46E9" w:rsidRPr="00CB24C6">
        <w:rPr>
          <w:szCs w:val="22"/>
        </w:rPr>
        <w:t xml:space="preserve"> </w:t>
      </w:r>
      <w:r w:rsidRPr="00CB24C6">
        <w:rPr>
          <w:szCs w:val="22"/>
        </w:rPr>
        <w:t>e a função cardíaca (avaliada por Fração de Ejeção do Ventrículo Esquerdo (FEVE).</w:t>
      </w:r>
    </w:p>
    <w:p w:rsidR="00F71DD2" w:rsidRPr="00CB24C6" w:rsidRDefault="00F71DD2" w:rsidP="00F71DD2">
      <w:pPr>
        <w:pStyle w:val="BodyTextIndent2"/>
        <w:rPr>
          <w:szCs w:val="22"/>
        </w:rPr>
      </w:pPr>
    </w:p>
    <w:p w:rsidR="00F71DD2" w:rsidRPr="00CB24C6" w:rsidRDefault="00F71DD2" w:rsidP="00F71DD2">
      <w:pPr>
        <w:pStyle w:val="BodyTextIndent2"/>
        <w:rPr>
          <w:szCs w:val="22"/>
        </w:rPr>
      </w:pPr>
      <w:r w:rsidRPr="00CB24C6">
        <w:rPr>
          <w:szCs w:val="22"/>
        </w:rPr>
        <w:t xml:space="preserve">O ensaio clínico LA16-0102 comparou a eficácia do Ferriprox com o da deferoxamina na redução da sobrecarga cardíaca em ferro e no melhoramento da função cardíaca (avaliada por FEVE) em </w:t>
      </w:r>
      <w:r w:rsidR="005C155B" w:rsidRPr="00CB24C6">
        <w:rPr>
          <w:szCs w:val="22"/>
        </w:rPr>
        <w:t>doentes</w:t>
      </w:r>
      <w:r w:rsidRPr="00CB24C6">
        <w:rPr>
          <w:szCs w:val="22"/>
        </w:rPr>
        <w:t xml:space="preserve"> de talassemia dependentes de transfusões. Foram escolhidos aleatoriamente sessenta e um </w:t>
      </w:r>
      <w:r w:rsidR="005C155B" w:rsidRPr="00CB24C6">
        <w:rPr>
          <w:szCs w:val="22"/>
        </w:rPr>
        <w:t>doentes</w:t>
      </w:r>
      <w:r w:rsidRPr="00CB24C6">
        <w:rPr>
          <w:szCs w:val="22"/>
        </w:rPr>
        <w:t xml:space="preserve"> com sobrecarga cardíaca de ferro, anteriormente tratados com deferoxamina, para continuarem com a deferoxamina (dose média de 43 mg/kg/dia - N=31) ou mudarem para o Ferriprox (dose média de 92</w:t>
      </w:r>
      <w:r w:rsidR="00701ACB" w:rsidRPr="00CB24C6">
        <w:rPr>
          <w:szCs w:val="22"/>
        </w:rPr>
        <w:t> </w:t>
      </w:r>
      <w:r w:rsidRPr="00CB24C6">
        <w:rPr>
          <w:szCs w:val="22"/>
        </w:rPr>
        <w:t xml:space="preserve">mg/kg/dia - N=29). </w:t>
      </w:r>
      <w:r w:rsidR="00BB4A5A" w:rsidRPr="00CB24C6">
        <w:rPr>
          <w:szCs w:val="22"/>
        </w:rPr>
        <w:t xml:space="preserve">Ao longo do prazo de duração do ensaio clínico, de 12 meses, o Ferriprox foi superior à deferoxamina na diminuição da concentração cardíaca de ferro. </w:t>
      </w:r>
      <w:r w:rsidRPr="00CB24C6">
        <w:rPr>
          <w:szCs w:val="22"/>
        </w:rPr>
        <w:t>Houve uma melhoria da T2* cardíaca de mais de 3</w:t>
      </w:r>
      <w:r w:rsidR="006541F8">
        <w:rPr>
          <w:szCs w:val="22"/>
        </w:rPr>
        <w:t> ms</w:t>
      </w:r>
      <w:r w:rsidRPr="00CB24C6">
        <w:rPr>
          <w:szCs w:val="22"/>
        </w:rPr>
        <w:t xml:space="preserve"> nos </w:t>
      </w:r>
      <w:r w:rsidR="005C155B" w:rsidRPr="00CB24C6">
        <w:rPr>
          <w:szCs w:val="22"/>
        </w:rPr>
        <w:t>doentes</w:t>
      </w:r>
      <w:r w:rsidRPr="00CB24C6">
        <w:rPr>
          <w:szCs w:val="22"/>
        </w:rPr>
        <w:t xml:space="preserve"> tratados com Ferriprox, em comparação com uma alteração de cerca de 1</w:t>
      </w:r>
      <w:r w:rsidR="006541F8">
        <w:rPr>
          <w:szCs w:val="22"/>
        </w:rPr>
        <w:t> ms</w:t>
      </w:r>
      <w:r w:rsidRPr="00CB24C6">
        <w:rPr>
          <w:szCs w:val="22"/>
        </w:rPr>
        <w:t xml:space="preserve"> para os </w:t>
      </w:r>
      <w:r w:rsidR="005C155B" w:rsidRPr="00CB24C6">
        <w:rPr>
          <w:szCs w:val="22"/>
        </w:rPr>
        <w:t>doentes</w:t>
      </w:r>
      <w:r w:rsidRPr="00CB24C6">
        <w:rPr>
          <w:szCs w:val="22"/>
        </w:rPr>
        <w:t xml:space="preserve"> tratados com deferoxamina. Ao mesmo tempo, a FEVE melhorou em relação aos valores de partida em 3,07 ± 3,58 unidades absolutas (%) no grupo do Ferriprox, contra 0,32 ± 3,38 unidades absolutas (%) no grupo da deferoxamina (diferença entre os grupos - p=0,003).</w:t>
      </w:r>
    </w:p>
    <w:p w:rsidR="00F71DD2" w:rsidRPr="00CB24C6" w:rsidRDefault="00F71DD2" w:rsidP="00F71DD2">
      <w:pPr>
        <w:pStyle w:val="BodyTextIndent2"/>
        <w:rPr>
          <w:szCs w:val="22"/>
        </w:rPr>
      </w:pPr>
    </w:p>
    <w:p w:rsidR="00F71DD2" w:rsidRPr="00CB24C6" w:rsidRDefault="00F71DD2" w:rsidP="00F71DD2">
      <w:pPr>
        <w:pStyle w:val="BodyTextIndent2"/>
        <w:rPr>
          <w:szCs w:val="22"/>
        </w:rPr>
      </w:pPr>
      <w:r w:rsidRPr="00CB24C6">
        <w:rPr>
          <w:szCs w:val="22"/>
        </w:rPr>
        <w:t xml:space="preserve">O ensaio clínico LA12-9907 comparou as taxas de sobrevivência, de incidência e de progressão de doença cardíaca em 129 </w:t>
      </w:r>
      <w:r w:rsidR="005C155B" w:rsidRPr="00CB24C6">
        <w:rPr>
          <w:szCs w:val="22"/>
        </w:rPr>
        <w:t>doentes</w:t>
      </w:r>
      <w:r w:rsidRPr="00CB24C6">
        <w:rPr>
          <w:szCs w:val="22"/>
        </w:rPr>
        <w:t xml:space="preserve"> com talassemia </w:t>
      </w:r>
      <w:r w:rsidR="00942FA1" w:rsidRPr="00CB24C6">
        <w:rPr>
          <w:szCs w:val="22"/>
        </w:rPr>
        <w:t>grave</w:t>
      </w:r>
      <w:r w:rsidRPr="00CB24C6">
        <w:rPr>
          <w:szCs w:val="22"/>
        </w:rPr>
        <w:t xml:space="preserve"> (homozigótica) tratados ao longo de pelo menos 4 anos com Ferriprox (N=54) ou deferoxamina (N=75). Os </w:t>
      </w:r>
      <w:r w:rsidR="00942FA1" w:rsidRPr="00CB24C6">
        <w:rPr>
          <w:szCs w:val="22"/>
        </w:rPr>
        <w:t>parâmetros de avaliação</w:t>
      </w:r>
      <w:r w:rsidRPr="00CB24C6">
        <w:rPr>
          <w:szCs w:val="22"/>
        </w:rPr>
        <w:t xml:space="preserve"> cardíacos foram avaliados mediante ecocardiograma, eletrocardiograma, a classificação da New York Heart Association e morte resultante de doença cardíaca. Não houve diferenças significativas na percentagem de </w:t>
      </w:r>
      <w:r w:rsidR="005C155B" w:rsidRPr="00CB24C6">
        <w:rPr>
          <w:szCs w:val="22"/>
        </w:rPr>
        <w:t>doentes</w:t>
      </w:r>
      <w:r w:rsidRPr="00CB24C6">
        <w:rPr>
          <w:szCs w:val="22"/>
        </w:rPr>
        <w:t xml:space="preserve"> portadores de disfunção cardíaca na primeira avaliação (13% para o Ferriprox vs. 16% para a deferoxamina). Entre os </w:t>
      </w:r>
      <w:r w:rsidR="005C155B" w:rsidRPr="00CB24C6">
        <w:rPr>
          <w:szCs w:val="22"/>
        </w:rPr>
        <w:t>doentes</w:t>
      </w:r>
      <w:r w:rsidRPr="00CB24C6">
        <w:rPr>
          <w:szCs w:val="22"/>
        </w:rPr>
        <w:t xml:space="preserve"> com disfunção cardíaca na primeira avaliação, nenhum dos tratados com defer</w:t>
      </w:r>
      <w:r w:rsidR="005D2D0D">
        <w:rPr>
          <w:szCs w:val="22"/>
        </w:rPr>
        <w:t>r</w:t>
      </w:r>
      <w:r w:rsidRPr="00CB24C6">
        <w:rPr>
          <w:szCs w:val="22"/>
        </w:rPr>
        <w:t xml:space="preserve">iprona agravou o seu estado, contra quatro (33%) dos tratados com deferoxamina (p=0,245). Foram diagnosticadas novas disfunções cardíacas em 13 (20,6%) dos </w:t>
      </w:r>
      <w:r w:rsidR="005C155B" w:rsidRPr="00CB24C6">
        <w:rPr>
          <w:szCs w:val="22"/>
        </w:rPr>
        <w:t>doentes</w:t>
      </w:r>
      <w:r w:rsidRPr="00CB24C6">
        <w:rPr>
          <w:szCs w:val="22"/>
        </w:rPr>
        <w:t xml:space="preserve"> tratados com deferoxamina e em 2 (4,3%) dos tratados com Ferriprox que não apresentavam doença cardíaca na primeira avaliação (p=0,013). Em geral, houve menos </w:t>
      </w:r>
      <w:r w:rsidR="005C155B" w:rsidRPr="00CB24C6">
        <w:rPr>
          <w:szCs w:val="22"/>
        </w:rPr>
        <w:t>doentes</w:t>
      </w:r>
      <w:r w:rsidRPr="00CB24C6">
        <w:rPr>
          <w:szCs w:val="22"/>
        </w:rPr>
        <w:t xml:space="preserve"> tratados com Ferriprox do que com deferoxamina a apresentarem agravamento das disfunções cardíacas entre a primeira e a última avaliação (4% vs. 20% - p=0,007).</w:t>
      </w:r>
    </w:p>
    <w:p w:rsidR="00F71DD2" w:rsidRPr="00CB24C6" w:rsidRDefault="00F71DD2" w:rsidP="00F71DD2">
      <w:pPr>
        <w:pStyle w:val="BodyTextIndent2"/>
        <w:rPr>
          <w:szCs w:val="22"/>
        </w:rPr>
      </w:pPr>
    </w:p>
    <w:p w:rsidR="00B44A53" w:rsidRPr="00CB24C6" w:rsidRDefault="00F71DD2">
      <w:pPr>
        <w:rPr>
          <w:sz w:val="22"/>
          <w:szCs w:val="22"/>
          <w:lang w:val="pt-PT"/>
        </w:rPr>
      </w:pPr>
      <w:r w:rsidRPr="00CB24C6">
        <w:rPr>
          <w:sz w:val="22"/>
          <w:szCs w:val="22"/>
          <w:lang w:val="pt-PT"/>
        </w:rPr>
        <w:t xml:space="preserve">Os dados das publicações existentes são compatíveis com os resultados dos ensaios da Apotex, demonstrando menor ocorrência de doença cardíaca e/ou melhor taxa de sobrevivência dos </w:t>
      </w:r>
      <w:r w:rsidR="005C155B" w:rsidRPr="00CB24C6">
        <w:rPr>
          <w:sz w:val="22"/>
          <w:szCs w:val="22"/>
          <w:lang w:val="pt-PT"/>
        </w:rPr>
        <w:t>doentes</w:t>
      </w:r>
      <w:r w:rsidRPr="00CB24C6">
        <w:rPr>
          <w:sz w:val="22"/>
          <w:szCs w:val="22"/>
          <w:lang w:val="pt-PT"/>
        </w:rPr>
        <w:t xml:space="preserve"> tratados com Ferriprox relativamente aos tratados com deferoxamina.</w:t>
      </w:r>
    </w:p>
    <w:p w:rsidR="00B44A53" w:rsidRPr="00CB24C6" w:rsidRDefault="00B44A53">
      <w:pPr>
        <w:rPr>
          <w:sz w:val="22"/>
          <w:szCs w:val="22"/>
          <w:lang w:val="pt-PT"/>
        </w:rPr>
      </w:pPr>
    </w:p>
    <w:p w:rsidR="007D683C" w:rsidRDefault="00452231" w:rsidP="000D46E9">
      <w:pPr>
        <w:rPr>
          <w:sz w:val="22"/>
          <w:szCs w:val="22"/>
          <w:lang w:val="pt-PT"/>
        </w:rPr>
      </w:pPr>
      <w:r w:rsidRPr="00452231">
        <w:rPr>
          <w:sz w:val="22"/>
          <w:szCs w:val="22"/>
          <w:lang w:val="pt-PT"/>
        </w:rPr>
        <w:t>Um estudo duplo-cego aleatório controlado por placebo avaliou o efeito da terapia simultânea com Ferriprox e deferoxamina em pacientes com talassemia major que tinham recebido anteriormente monoterapia de quelação padrão com deferoxamina subcutânea e tinham cargas cardíacas de ferro leves a moderadas (T2 miocárdio* de 8 a 20 ms). Após randomização, 32 pacientes receberam deferoxamina (</w:t>
      </w:r>
      <w:r w:rsidR="006541F8" w:rsidRPr="00452231">
        <w:rPr>
          <w:sz w:val="22"/>
          <w:szCs w:val="22"/>
          <w:lang w:val="pt-PT"/>
        </w:rPr>
        <w:t>34,9</w:t>
      </w:r>
      <w:r w:rsidR="006541F8">
        <w:rPr>
          <w:sz w:val="22"/>
          <w:szCs w:val="22"/>
          <w:lang w:val="pt-PT"/>
        </w:rPr>
        <w:t> </w:t>
      </w:r>
      <w:r w:rsidRPr="00452231">
        <w:rPr>
          <w:sz w:val="22"/>
          <w:szCs w:val="22"/>
          <w:lang w:val="pt-PT"/>
        </w:rPr>
        <w:t>mg/kg/dia, 5 dias/semana) e Ferriprox (75 mg/kg/dia) e 33 pacientes receberam monoterapia de deferoxamina (</w:t>
      </w:r>
      <w:r w:rsidR="006541F8">
        <w:rPr>
          <w:sz w:val="22"/>
          <w:szCs w:val="22"/>
          <w:lang w:val="pt-PT"/>
        </w:rPr>
        <w:t>43,4 </w:t>
      </w:r>
      <w:r w:rsidRPr="00452231">
        <w:rPr>
          <w:sz w:val="22"/>
          <w:szCs w:val="22"/>
          <w:lang w:val="pt-PT"/>
        </w:rPr>
        <w:t xml:space="preserve">mg/kg/dia, 5 dias/semana). Após um ano de terapia de estudo, os pacientes em terapia quelante simultâneas tinham suportado uma redução significativamente maior na ferritina sérica (1574 µg/l a 598 µg/l com a terapia simultânea, contra 1379 µg/l a 1146 µg/l que com a monoterapia por deferoxamina, p&lt;0,001), uma redução significativamente maior da sobrecarga de ferro miocárdica, avaliada por um aumento no </w:t>
      </w:r>
      <w:r w:rsidR="000D46E9">
        <w:rPr>
          <w:sz w:val="22"/>
          <w:szCs w:val="22"/>
          <w:lang w:val="pt-PT"/>
        </w:rPr>
        <w:t>IRMN</w:t>
      </w:r>
      <w:r w:rsidRPr="00452231">
        <w:rPr>
          <w:sz w:val="22"/>
          <w:szCs w:val="22"/>
          <w:lang w:val="pt-PT"/>
        </w:rPr>
        <w:t xml:space="preserve"> T2* (11,7 ms a 17,7 ms com a terapia simultânea contra 12,4 ms a ms 15,7 com a monoterapia por deferoxamina, p=0,02) e redução significativamente maior na concentração de ferro hepático, também avaliada por um aumento no </w:t>
      </w:r>
      <w:r w:rsidR="000D46E9">
        <w:rPr>
          <w:sz w:val="22"/>
          <w:szCs w:val="22"/>
          <w:lang w:val="pt-PT"/>
        </w:rPr>
        <w:t>IRMN</w:t>
      </w:r>
      <w:r w:rsidR="000D46E9" w:rsidRPr="00452231">
        <w:rPr>
          <w:sz w:val="22"/>
          <w:szCs w:val="22"/>
          <w:lang w:val="pt-PT"/>
        </w:rPr>
        <w:t xml:space="preserve"> </w:t>
      </w:r>
      <w:r w:rsidRPr="00452231">
        <w:rPr>
          <w:sz w:val="22"/>
          <w:szCs w:val="22"/>
          <w:lang w:val="pt-PT"/>
        </w:rPr>
        <w:t>T2* (4,9 ms a 10,7 ms com terapia simultânea contra 4,2 ms a 5,0 ms com a monoterapia por deferoxamina, p&lt;0,001).</w:t>
      </w:r>
    </w:p>
    <w:p w:rsidR="00452231" w:rsidRDefault="00452231">
      <w:pPr>
        <w:rPr>
          <w:sz w:val="22"/>
          <w:szCs w:val="22"/>
          <w:lang w:val="pt-PT"/>
        </w:rPr>
      </w:pPr>
    </w:p>
    <w:p w:rsidR="0002616D" w:rsidRPr="00CB24C6" w:rsidRDefault="00B44A53">
      <w:pPr>
        <w:rPr>
          <w:sz w:val="22"/>
          <w:szCs w:val="22"/>
          <w:lang w:val="pt-PT"/>
        </w:rPr>
      </w:pPr>
      <w:r w:rsidRPr="00CB24C6">
        <w:rPr>
          <w:sz w:val="22"/>
          <w:szCs w:val="22"/>
          <w:lang w:val="pt-PT"/>
        </w:rPr>
        <w:t>Efetuou-se o estudo clínico LA</w:t>
      </w:r>
      <w:r w:rsidR="004D60F1" w:rsidRPr="00CB24C6">
        <w:rPr>
          <w:sz w:val="22"/>
          <w:szCs w:val="22"/>
          <w:lang w:val="pt-PT"/>
        </w:rPr>
        <w:t>37</w:t>
      </w:r>
      <w:r w:rsidRPr="00CB24C6">
        <w:rPr>
          <w:sz w:val="22"/>
          <w:szCs w:val="22"/>
          <w:lang w:val="pt-PT"/>
        </w:rPr>
        <w:t>-1111 para avaliar o efeito das doses orais de monoterapêutica (33</w:t>
      </w:r>
      <w:r w:rsidR="004D60F1" w:rsidRPr="00CB24C6">
        <w:rPr>
          <w:sz w:val="22"/>
          <w:szCs w:val="22"/>
          <w:lang w:val="pt-PT"/>
        </w:rPr>
        <w:t> </w:t>
      </w:r>
      <w:r w:rsidRPr="00CB24C6">
        <w:rPr>
          <w:sz w:val="22"/>
          <w:szCs w:val="22"/>
          <w:lang w:val="pt-PT"/>
        </w:rPr>
        <w:t>mg/kg) e supraterapêutica (50 mg/kg) da defer</w:t>
      </w:r>
      <w:r w:rsidR="005D2D0D">
        <w:rPr>
          <w:sz w:val="22"/>
          <w:szCs w:val="22"/>
          <w:lang w:val="pt-PT"/>
        </w:rPr>
        <w:t>r</w:t>
      </w:r>
      <w:r w:rsidRPr="00CB24C6">
        <w:rPr>
          <w:sz w:val="22"/>
          <w:szCs w:val="22"/>
          <w:lang w:val="pt-PT"/>
        </w:rPr>
        <w:t>iprona na duração do intervalo QT cardíaco em indivíduos saudáveis. A diferença máxima entre as médias LS da dose terapêutica e de placebo foi de 3,01</w:t>
      </w:r>
      <w:r w:rsidR="004D60F1" w:rsidRPr="00CB24C6">
        <w:rPr>
          <w:sz w:val="22"/>
          <w:szCs w:val="22"/>
          <w:lang w:val="pt-PT"/>
        </w:rPr>
        <w:t> </w:t>
      </w:r>
      <w:r w:rsidRPr="00CB24C6">
        <w:rPr>
          <w:sz w:val="22"/>
          <w:szCs w:val="22"/>
          <w:lang w:val="pt-PT"/>
        </w:rPr>
        <w:t>ms (95% UCL unilateral: 5,01 ms), e entre as médias LS da dose supraterapêutica e de placebo foi de 5,23 ms (95% UCL unilateral: 7,19 ms). Concluiu-se que o Ferriprox não produz qualquer prolongamento significativo do intervalo QT.</w:t>
      </w:r>
    </w:p>
    <w:p w:rsidR="00097203" w:rsidRPr="00CB24C6" w:rsidRDefault="00097203">
      <w:pPr>
        <w:rPr>
          <w:b/>
          <w:sz w:val="22"/>
          <w:szCs w:val="22"/>
          <w:lang w:val="pt-PT"/>
        </w:rPr>
      </w:pPr>
    </w:p>
    <w:p w:rsidR="0002616D" w:rsidRPr="00CB24C6" w:rsidRDefault="0002616D" w:rsidP="00524209">
      <w:pPr>
        <w:keepNext/>
        <w:tabs>
          <w:tab w:val="left" w:pos="540"/>
        </w:tabs>
        <w:rPr>
          <w:b/>
          <w:bCs/>
          <w:sz w:val="22"/>
          <w:szCs w:val="22"/>
          <w:lang w:val="pt-PT"/>
        </w:rPr>
      </w:pPr>
      <w:r w:rsidRPr="00CB24C6">
        <w:rPr>
          <w:b/>
          <w:bCs/>
          <w:sz w:val="22"/>
          <w:szCs w:val="22"/>
          <w:lang w:val="pt-PT"/>
        </w:rPr>
        <w:t>5.2</w:t>
      </w:r>
      <w:r w:rsidRPr="00CB24C6">
        <w:rPr>
          <w:b/>
          <w:bCs/>
          <w:sz w:val="22"/>
          <w:szCs w:val="22"/>
          <w:lang w:val="pt-PT"/>
        </w:rPr>
        <w:tab/>
        <w:t>Propriedades farmacocinéticas</w:t>
      </w:r>
    </w:p>
    <w:p w:rsidR="0002616D" w:rsidRPr="00CB24C6" w:rsidRDefault="0002616D" w:rsidP="00524209">
      <w:pPr>
        <w:keepNext/>
        <w:rPr>
          <w:b/>
          <w:sz w:val="22"/>
          <w:szCs w:val="22"/>
          <w:lang w:val="pt-PT"/>
        </w:rPr>
      </w:pPr>
    </w:p>
    <w:p w:rsidR="0002616D" w:rsidRPr="00CB24C6" w:rsidRDefault="0002616D" w:rsidP="00524209">
      <w:pPr>
        <w:keepNext/>
        <w:rPr>
          <w:sz w:val="22"/>
          <w:u w:val="single"/>
          <w:lang w:val="pt-PT"/>
        </w:rPr>
      </w:pPr>
      <w:r w:rsidRPr="00CB24C6">
        <w:rPr>
          <w:sz w:val="22"/>
          <w:u w:val="single"/>
          <w:lang w:val="pt-PT"/>
        </w:rPr>
        <w:t>Absorção</w:t>
      </w:r>
    </w:p>
    <w:p w:rsidR="0002616D" w:rsidRPr="00CB24C6" w:rsidRDefault="0002616D">
      <w:pPr>
        <w:rPr>
          <w:sz w:val="22"/>
          <w:szCs w:val="22"/>
          <w:lang w:val="pt-PT"/>
        </w:rPr>
      </w:pPr>
      <w:r w:rsidRPr="00CB24C6">
        <w:rPr>
          <w:sz w:val="22"/>
          <w:szCs w:val="22"/>
          <w:lang w:val="pt-PT"/>
        </w:rPr>
        <w:t xml:space="preserve">A deferriprona é rapidamente absorvida a partir da parte superior do trato gastrointestinal. </w:t>
      </w:r>
      <w:r w:rsidR="0036642A" w:rsidRPr="00CB24C6">
        <w:rPr>
          <w:sz w:val="22"/>
          <w:szCs w:val="22"/>
          <w:lang w:val="pt-PT"/>
        </w:rPr>
        <w:t>A</w:t>
      </w:r>
      <w:r w:rsidRPr="00CB24C6">
        <w:rPr>
          <w:sz w:val="22"/>
          <w:szCs w:val="22"/>
          <w:lang w:val="pt-PT"/>
        </w:rPr>
        <w:t xml:space="preserve"> concentração sérica máxima ocorre </w:t>
      </w:r>
      <w:smartTag w:uri="urn:schemas-microsoft-com:office:smarttags" w:element="metricconverter">
        <w:smartTagPr>
          <w:attr w:name="ProductID" w:val="45 a"/>
        </w:smartTagPr>
        <w:r w:rsidRPr="00CB24C6">
          <w:rPr>
            <w:sz w:val="22"/>
            <w:szCs w:val="22"/>
            <w:lang w:val="pt-PT"/>
          </w:rPr>
          <w:t>45 a</w:t>
        </w:r>
      </w:smartTag>
      <w:r w:rsidRPr="00CB24C6">
        <w:rPr>
          <w:sz w:val="22"/>
          <w:szCs w:val="22"/>
          <w:lang w:val="pt-PT"/>
        </w:rPr>
        <w:t xml:space="preserve"> 60 minutos após uma dose única em doentes </w:t>
      </w:r>
      <w:smartTag w:uri="urn:schemas-microsoft-com:office:smarttags" w:element="PersonName">
        <w:smartTagPr>
          <w:attr w:name="ProductID" w:val="em jejum. Este"/>
        </w:smartTagPr>
        <w:r w:rsidRPr="00CB24C6">
          <w:rPr>
            <w:sz w:val="22"/>
            <w:szCs w:val="22"/>
            <w:lang w:val="pt-PT"/>
          </w:rPr>
          <w:t>em jejum. Este</w:t>
        </w:r>
      </w:smartTag>
      <w:r w:rsidRPr="00CB24C6">
        <w:rPr>
          <w:sz w:val="22"/>
          <w:szCs w:val="22"/>
          <w:lang w:val="pt-PT"/>
        </w:rPr>
        <w:t xml:space="preserve"> período pode prolongar-se para 2 horas em doentes alimentados.</w:t>
      </w:r>
    </w:p>
    <w:p w:rsidR="0002616D" w:rsidRPr="00CB24C6" w:rsidRDefault="0002616D">
      <w:pPr>
        <w:rPr>
          <w:sz w:val="22"/>
          <w:szCs w:val="22"/>
          <w:lang w:val="pt-PT"/>
        </w:rPr>
      </w:pPr>
    </w:p>
    <w:p w:rsidR="0002616D" w:rsidRPr="00CB24C6" w:rsidRDefault="0002616D">
      <w:pPr>
        <w:pStyle w:val="BodyText2"/>
      </w:pPr>
      <w:r w:rsidRPr="00CB24C6">
        <w:t>Após uma dose de 25 mg/kg, foram detetadas concentrações séricas mais baixas em doentes alimentados (85 </w:t>
      </w:r>
      <w:r w:rsidR="00D71340">
        <w:t>µ</w:t>
      </w:r>
      <w:r w:rsidRPr="00CB24C6">
        <w:t>mol/l) do que em jejum (126 </w:t>
      </w:r>
      <w:r w:rsidR="00D71340">
        <w:t>µ</w:t>
      </w:r>
      <w:r w:rsidRPr="00CB24C6">
        <w:t>mol/l), embora não se tenha verificado qualquer diminuição na quantidade de deferriprona absorvida quando administrada com alimentos.</w:t>
      </w:r>
    </w:p>
    <w:p w:rsidR="0002616D" w:rsidRPr="00CB24C6" w:rsidRDefault="0002616D">
      <w:pPr>
        <w:pStyle w:val="EndnoteText"/>
        <w:tabs>
          <w:tab w:val="clear" w:pos="567"/>
        </w:tabs>
        <w:rPr>
          <w:szCs w:val="22"/>
        </w:rPr>
      </w:pPr>
    </w:p>
    <w:p w:rsidR="0002616D" w:rsidRPr="00CB24C6" w:rsidRDefault="0002616D" w:rsidP="00524209">
      <w:pPr>
        <w:keepNext/>
        <w:rPr>
          <w:sz w:val="22"/>
          <w:u w:val="single"/>
          <w:lang w:val="pt-PT"/>
        </w:rPr>
      </w:pPr>
      <w:r w:rsidRPr="00CB24C6">
        <w:rPr>
          <w:sz w:val="22"/>
          <w:u w:val="single"/>
          <w:lang w:val="pt-PT"/>
        </w:rPr>
        <w:t>Biotransformação</w:t>
      </w:r>
    </w:p>
    <w:p w:rsidR="0002616D" w:rsidRPr="00CB24C6" w:rsidRDefault="0002616D">
      <w:pPr>
        <w:rPr>
          <w:sz w:val="22"/>
          <w:szCs w:val="22"/>
          <w:lang w:val="pt-PT"/>
        </w:rPr>
      </w:pPr>
      <w:r w:rsidRPr="00CB24C6">
        <w:rPr>
          <w:sz w:val="22"/>
          <w:szCs w:val="22"/>
          <w:lang w:val="pt-PT"/>
        </w:rPr>
        <w:t xml:space="preserve">A deferriprona é metabolizada predominantemente num conjugado glucorónido. Este metabolito não possui a capacidade de ligação ao ferro devido à inativação do grupo 3-hidroxi da deferriprona. As concentrações séricas máximas do glucorónido ocorrem </w:t>
      </w:r>
      <w:smartTag w:uri="urn:schemas-microsoft-com:office:smarttags" w:element="metricconverter">
        <w:smartTagPr>
          <w:attr w:name="ProductID" w:val="2 a"/>
        </w:smartTagPr>
        <w:r w:rsidRPr="00CB24C6">
          <w:rPr>
            <w:sz w:val="22"/>
            <w:szCs w:val="22"/>
            <w:lang w:val="pt-PT"/>
          </w:rPr>
          <w:t>2 a</w:t>
        </w:r>
      </w:smartTag>
      <w:r w:rsidRPr="00CB24C6">
        <w:rPr>
          <w:sz w:val="22"/>
          <w:szCs w:val="22"/>
          <w:lang w:val="pt-PT"/>
        </w:rPr>
        <w:t xml:space="preserve"> 3 horas após a administração da deferriprona.</w:t>
      </w:r>
    </w:p>
    <w:p w:rsidR="0002616D" w:rsidRPr="00CB24C6" w:rsidRDefault="0002616D">
      <w:pPr>
        <w:rPr>
          <w:sz w:val="22"/>
          <w:szCs w:val="22"/>
          <w:lang w:val="pt-PT"/>
        </w:rPr>
      </w:pPr>
    </w:p>
    <w:p w:rsidR="0002616D" w:rsidRPr="00CB24C6" w:rsidRDefault="0002616D" w:rsidP="00524209">
      <w:pPr>
        <w:keepNext/>
        <w:rPr>
          <w:sz w:val="22"/>
          <w:u w:val="single"/>
          <w:lang w:val="pt-PT"/>
        </w:rPr>
      </w:pPr>
      <w:r w:rsidRPr="00CB24C6">
        <w:rPr>
          <w:sz w:val="22"/>
          <w:u w:val="single"/>
          <w:lang w:val="pt-PT"/>
        </w:rPr>
        <w:t>Eliminação</w:t>
      </w:r>
    </w:p>
    <w:p w:rsidR="0002616D" w:rsidRPr="00CB24C6" w:rsidRDefault="0002616D">
      <w:pPr>
        <w:rPr>
          <w:sz w:val="22"/>
          <w:szCs w:val="22"/>
          <w:lang w:val="pt-PT"/>
        </w:rPr>
      </w:pPr>
      <w:r w:rsidRPr="00CB24C6">
        <w:rPr>
          <w:sz w:val="22"/>
          <w:szCs w:val="22"/>
          <w:lang w:val="pt-PT"/>
        </w:rPr>
        <w:t xml:space="preserve">No Homem, a deferriprona é eliminada principalmente por via renal, sendo 75 a 90% da dose ingerida recuperada na urina nas primeiras 24 horas sob a forma de deferriprona livre, o metabolito glucorónido e o complexo ferro-deferriprona. Verificou-se uma quantidade variável de eliminação fecal. A semi-vida de eliminação na maioria dos doentes é de </w:t>
      </w:r>
      <w:smartTag w:uri="urn:schemas-microsoft-com:office:smarttags" w:element="metricconverter">
        <w:smartTagPr>
          <w:attr w:name="ProductID" w:val="2 a"/>
        </w:smartTagPr>
        <w:r w:rsidRPr="00CB24C6">
          <w:rPr>
            <w:sz w:val="22"/>
            <w:szCs w:val="22"/>
            <w:lang w:val="pt-PT"/>
          </w:rPr>
          <w:t>2 a</w:t>
        </w:r>
      </w:smartTag>
      <w:r w:rsidRPr="00CB24C6">
        <w:rPr>
          <w:sz w:val="22"/>
          <w:szCs w:val="22"/>
          <w:lang w:val="pt-PT"/>
        </w:rPr>
        <w:t xml:space="preserve"> 3 horas.</w:t>
      </w:r>
    </w:p>
    <w:p w:rsidR="0002616D" w:rsidRPr="00CB24C6" w:rsidRDefault="0002616D">
      <w:pPr>
        <w:rPr>
          <w:sz w:val="22"/>
          <w:szCs w:val="22"/>
          <w:lang w:val="pt-PT"/>
        </w:rPr>
      </w:pPr>
    </w:p>
    <w:p w:rsidR="003F2FC4" w:rsidRPr="0018519F" w:rsidRDefault="003F2FC4" w:rsidP="003F2FC4">
      <w:pPr>
        <w:keepNext/>
        <w:rPr>
          <w:bCs/>
          <w:sz w:val="22"/>
          <w:szCs w:val="22"/>
          <w:u w:val="single"/>
          <w:lang w:val="pt-PT"/>
        </w:rPr>
      </w:pPr>
      <w:r w:rsidRPr="0018519F">
        <w:rPr>
          <w:bCs/>
          <w:sz w:val="22"/>
          <w:szCs w:val="22"/>
          <w:u w:val="single"/>
          <w:lang w:val="pt-PT"/>
        </w:rPr>
        <w:t>Insuficiência renal</w:t>
      </w:r>
    </w:p>
    <w:p w:rsidR="003F2FC4" w:rsidRPr="0018519F" w:rsidRDefault="003F2FC4" w:rsidP="003F2FC4">
      <w:pPr>
        <w:rPr>
          <w:bCs/>
          <w:sz w:val="22"/>
          <w:szCs w:val="22"/>
          <w:lang w:val="pt-PT"/>
        </w:rPr>
      </w:pPr>
      <w:r w:rsidRPr="0018519F">
        <w:rPr>
          <w:bCs/>
          <w:sz w:val="22"/>
          <w:szCs w:val="22"/>
          <w:lang w:val="pt-PT"/>
        </w:rPr>
        <w:t xml:space="preserve">Foi realizado um </w:t>
      </w:r>
      <w:r w:rsidRPr="007453C7">
        <w:rPr>
          <w:bCs/>
          <w:sz w:val="22"/>
          <w:szCs w:val="22"/>
          <w:lang w:val="pt-PT"/>
        </w:rPr>
        <w:t>ensaio clínico</w:t>
      </w:r>
      <w:r w:rsidRPr="0018519F">
        <w:rPr>
          <w:bCs/>
          <w:sz w:val="22"/>
          <w:szCs w:val="22"/>
          <w:lang w:val="pt-PT"/>
        </w:rPr>
        <w:t xml:space="preserve">, aberto e não aleatório de grupos paralelos para avaliar o efeito da </w:t>
      </w:r>
      <w:r w:rsidRPr="00C352D4">
        <w:rPr>
          <w:bCs/>
          <w:sz w:val="22"/>
          <w:szCs w:val="22"/>
          <w:lang w:val="pt-PT"/>
        </w:rPr>
        <w:t>insuficiência da função renal</w:t>
      </w:r>
      <w:r w:rsidRPr="0018519F">
        <w:rPr>
          <w:bCs/>
          <w:sz w:val="22"/>
          <w:szCs w:val="22"/>
          <w:lang w:val="pt-PT"/>
        </w:rPr>
        <w:t xml:space="preserve"> sobre a segurança, tolerabilidade e farmacocinética de uma dose única de 33 mg/kg de Ferriprox por via oral. Os participantes foram divididos em 4 grupos com base na taxa de filtração glomerular </w:t>
      </w:r>
      <w:r w:rsidR="00CB2668">
        <w:rPr>
          <w:bCs/>
          <w:sz w:val="22"/>
          <w:szCs w:val="22"/>
          <w:lang w:val="pt-PT"/>
        </w:rPr>
        <w:t xml:space="preserve">estimada </w:t>
      </w:r>
      <w:r w:rsidRPr="0018519F">
        <w:rPr>
          <w:bCs/>
          <w:sz w:val="22"/>
          <w:szCs w:val="22"/>
          <w:lang w:val="pt-PT"/>
        </w:rPr>
        <w:t>(</w:t>
      </w:r>
      <w:r w:rsidR="00CB2668">
        <w:rPr>
          <w:bCs/>
          <w:sz w:val="22"/>
          <w:szCs w:val="22"/>
          <w:lang w:val="pt-PT"/>
        </w:rPr>
        <w:t>e</w:t>
      </w:r>
      <w:r w:rsidRPr="0018519F">
        <w:rPr>
          <w:bCs/>
          <w:sz w:val="22"/>
          <w:szCs w:val="22"/>
          <w:lang w:val="pt-PT"/>
        </w:rPr>
        <w:t>GFR): voluntários saudáveis (</w:t>
      </w:r>
      <w:r w:rsidR="00EE07C2">
        <w:rPr>
          <w:bCs/>
          <w:sz w:val="22"/>
          <w:szCs w:val="22"/>
          <w:lang w:val="pt-PT"/>
        </w:rPr>
        <w:t>e</w:t>
      </w:r>
      <w:r w:rsidRPr="0018519F">
        <w:rPr>
          <w:bCs/>
          <w:sz w:val="22"/>
          <w:szCs w:val="22"/>
          <w:lang w:val="pt-PT"/>
        </w:rPr>
        <w:t>GFR ≥ 90 ml/min/1,73m</w:t>
      </w:r>
      <w:r w:rsidRPr="0018519F">
        <w:rPr>
          <w:bCs/>
          <w:sz w:val="22"/>
          <w:szCs w:val="22"/>
          <w:vertAlign w:val="superscript"/>
          <w:lang w:val="pt-PT"/>
        </w:rPr>
        <w:t>2</w:t>
      </w:r>
      <w:r w:rsidRPr="0018519F">
        <w:rPr>
          <w:bCs/>
          <w:sz w:val="22"/>
          <w:szCs w:val="22"/>
          <w:lang w:val="pt-PT"/>
        </w:rPr>
        <w:t>), com insuficiência renal ligeira (</w:t>
      </w:r>
      <w:r w:rsidR="00EE07C2">
        <w:rPr>
          <w:bCs/>
          <w:sz w:val="22"/>
          <w:szCs w:val="22"/>
          <w:lang w:val="pt-PT"/>
        </w:rPr>
        <w:t>e</w:t>
      </w:r>
      <w:r w:rsidRPr="0018519F">
        <w:rPr>
          <w:bCs/>
          <w:sz w:val="22"/>
          <w:szCs w:val="22"/>
          <w:lang w:val="pt-PT"/>
        </w:rPr>
        <w:t>GFR 60</w:t>
      </w:r>
      <w:r w:rsidRPr="0018519F">
        <w:rPr>
          <w:bCs/>
          <w:sz w:val="22"/>
          <w:szCs w:val="22"/>
          <w:lang w:val="pt-PT"/>
        </w:rPr>
        <w:noBreakHyphen/>
        <w:t>89 ml/min /1,73m</w:t>
      </w:r>
      <w:r w:rsidRPr="0018519F">
        <w:rPr>
          <w:bCs/>
          <w:sz w:val="22"/>
          <w:szCs w:val="22"/>
          <w:vertAlign w:val="superscript"/>
          <w:lang w:val="pt-PT"/>
        </w:rPr>
        <w:t>2</w:t>
      </w:r>
      <w:r w:rsidRPr="0018519F">
        <w:rPr>
          <w:bCs/>
          <w:sz w:val="22"/>
          <w:szCs w:val="22"/>
          <w:lang w:val="pt-PT"/>
        </w:rPr>
        <w:t>), com insuficiência renal moderada (EGFR 30-59</w:t>
      </w:r>
      <w:r>
        <w:rPr>
          <w:bCs/>
          <w:sz w:val="22"/>
          <w:szCs w:val="22"/>
          <w:lang w:val="pt-PT"/>
        </w:rPr>
        <w:t> </w:t>
      </w:r>
      <w:r w:rsidRPr="0018519F">
        <w:rPr>
          <w:bCs/>
          <w:sz w:val="22"/>
          <w:szCs w:val="22"/>
          <w:lang w:val="pt-PT"/>
        </w:rPr>
        <w:t>ml/min/1,73m</w:t>
      </w:r>
      <w:r w:rsidRPr="0018519F">
        <w:rPr>
          <w:bCs/>
          <w:sz w:val="22"/>
          <w:szCs w:val="22"/>
          <w:vertAlign w:val="superscript"/>
          <w:lang w:val="pt-PT"/>
        </w:rPr>
        <w:t>2</w:t>
      </w:r>
      <w:r w:rsidRPr="0018519F">
        <w:rPr>
          <w:bCs/>
          <w:sz w:val="22"/>
          <w:szCs w:val="22"/>
          <w:lang w:val="pt-PT"/>
        </w:rPr>
        <w:t>), e com insuficiência renal grave (</w:t>
      </w:r>
      <w:r w:rsidR="00EE07C2">
        <w:rPr>
          <w:bCs/>
          <w:sz w:val="22"/>
          <w:szCs w:val="22"/>
          <w:lang w:val="pt-PT"/>
        </w:rPr>
        <w:t>e</w:t>
      </w:r>
      <w:r w:rsidRPr="0018519F">
        <w:rPr>
          <w:bCs/>
          <w:sz w:val="22"/>
          <w:szCs w:val="22"/>
          <w:lang w:val="pt-PT"/>
        </w:rPr>
        <w:t>GFR 15-29 ml/min/1,73m</w:t>
      </w:r>
      <w:r w:rsidRPr="0018519F">
        <w:rPr>
          <w:bCs/>
          <w:sz w:val="22"/>
          <w:szCs w:val="22"/>
          <w:vertAlign w:val="superscript"/>
          <w:lang w:val="pt-PT"/>
        </w:rPr>
        <w:t>2</w:t>
      </w:r>
      <w:r w:rsidRPr="0018519F">
        <w:rPr>
          <w:bCs/>
          <w:sz w:val="22"/>
          <w:szCs w:val="22"/>
          <w:lang w:val="pt-PT"/>
        </w:rPr>
        <w:t>). A exposição sistémica à defe</w:t>
      </w:r>
      <w:r w:rsidR="00B94601">
        <w:rPr>
          <w:bCs/>
          <w:sz w:val="22"/>
          <w:szCs w:val="22"/>
          <w:lang w:val="pt-PT"/>
        </w:rPr>
        <w:t>r</w:t>
      </w:r>
      <w:r w:rsidRPr="0018519F">
        <w:rPr>
          <w:bCs/>
          <w:sz w:val="22"/>
          <w:szCs w:val="22"/>
          <w:lang w:val="pt-PT"/>
        </w:rPr>
        <w:t>riprona e ao seu metabolito defer</w:t>
      </w:r>
      <w:r w:rsidR="00B94601">
        <w:rPr>
          <w:bCs/>
          <w:sz w:val="22"/>
          <w:szCs w:val="22"/>
          <w:lang w:val="pt-PT"/>
        </w:rPr>
        <w:t>r</w:t>
      </w:r>
      <w:r w:rsidRPr="0018519F">
        <w:rPr>
          <w:bCs/>
          <w:sz w:val="22"/>
          <w:szCs w:val="22"/>
          <w:lang w:val="pt-PT"/>
        </w:rPr>
        <w:t>iprona 3-</w:t>
      </w:r>
      <w:r w:rsidRPr="0018519F">
        <w:rPr>
          <w:bCs/>
          <w:i/>
          <w:iCs/>
          <w:sz w:val="22"/>
          <w:szCs w:val="22"/>
          <w:lang w:val="pt-PT"/>
        </w:rPr>
        <w:t>O</w:t>
      </w:r>
      <w:r w:rsidRPr="0018519F">
        <w:rPr>
          <w:bCs/>
          <w:sz w:val="22"/>
          <w:szCs w:val="22"/>
          <w:lang w:val="pt-PT"/>
        </w:rPr>
        <w:t>-glicurónio foi avaliada pelos parâmetros farmacocinéticos C</w:t>
      </w:r>
      <w:r w:rsidRPr="0018519F">
        <w:rPr>
          <w:bCs/>
          <w:sz w:val="22"/>
          <w:szCs w:val="22"/>
          <w:vertAlign w:val="subscript"/>
          <w:lang w:val="pt-PT"/>
        </w:rPr>
        <w:t>max</w:t>
      </w:r>
      <w:r w:rsidRPr="0018519F">
        <w:rPr>
          <w:bCs/>
          <w:sz w:val="22"/>
          <w:szCs w:val="22"/>
          <w:lang w:val="pt-PT"/>
        </w:rPr>
        <w:t xml:space="preserve"> e AUC.</w:t>
      </w:r>
    </w:p>
    <w:p w:rsidR="003F2FC4" w:rsidRPr="0018519F" w:rsidRDefault="003F2FC4" w:rsidP="003F2FC4">
      <w:pPr>
        <w:rPr>
          <w:bCs/>
          <w:sz w:val="22"/>
          <w:szCs w:val="22"/>
          <w:lang w:val="pt-PT"/>
        </w:rPr>
      </w:pPr>
    </w:p>
    <w:p w:rsidR="003F2FC4" w:rsidRPr="0018519F" w:rsidRDefault="003F2FC4" w:rsidP="003F2FC4">
      <w:pPr>
        <w:rPr>
          <w:bCs/>
          <w:sz w:val="22"/>
          <w:szCs w:val="22"/>
          <w:lang w:val="pt-PT"/>
        </w:rPr>
      </w:pPr>
      <w:r w:rsidRPr="0018519F">
        <w:rPr>
          <w:bCs/>
          <w:sz w:val="22"/>
          <w:szCs w:val="22"/>
          <w:lang w:val="pt-PT"/>
        </w:rPr>
        <w:t>Independentemente do grau de insuficiência renal, a maior parte da dose de Ferriprox foi excretada na urina ao longo das primeiras 24 horas como defe</w:t>
      </w:r>
      <w:r w:rsidR="00B94601">
        <w:rPr>
          <w:bCs/>
          <w:sz w:val="22"/>
          <w:szCs w:val="22"/>
          <w:lang w:val="pt-PT"/>
        </w:rPr>
        <w:t>r</w:t>
      </w:r>
      <w:r w:rsidRPr="0018519F">
        <w:rPr>
          <w:bCs/>
          <w:sz w:val="22"/>
          <w:szCs w:val="22"/>
          <w:lang w:val="pt-PT"/>
        </w:rPr>
        <w:t>riprona 3-</w:t>
      </w:r>
      <w:r w:rsidRPr="0018519F">
        <w:rPr>
          <w:bCs/>
          <w:i/>
          <w:iCs/>
          <w:sz w:val="22"/>
          <w:szCs w:val="22"/>
          <w:lang w:val="pt-PT"/>
        </w:rPr>
        <w:t>O</w:t>
      </w:r>
      <w:r w:rsidRPr="0018519F">
        <w:rPr>
          <w:bCs/>
          <w:sz w:val="22"/>
          <w:szCs w:val="22"/>
          <w:lang w:val="pt-PT"/>
        </w:rPr>
        <w:t>-glicurónico.</w:t>
      </w:r>
      <w:r w:rsidR="00C466B7">
        <w:rPr>
          <w:bCs/>
          <w:sz w:val="22"/>
          <w:szCs w:val="22"/>
          <w:lang w:val="pt-PT"/>
        </w:rPr>
        <w:t xml:space="preserve"> </w:t>
      </w:r>
      <w:r w:rsidRPr="0018519F">
        <w:rPr>
          <w:bCs/>
          <w:sz w:val="22"/>
          <w:szCs w:val="22"/>
          <w:lang w:val="pt-PT"/>
        </w:rPr>
        <w:t xml:space="preserve">Não </w:t>
      </w:r>
      <w:r w:rsidR="00C466B7">
        <w:rPr>
          <w:bCs/>
          <w:sz w:val="22"/>
          <w:szCs w:val="22"/>
          <w:lang w:val="pt-PT"/>
        </w:rPr>
        <w:t>foram observados</w:t>
      </w:r>
      <w:r w:rsidR="009C3729">
        <w:rPr>
          <w:bCs/>
          <w:sz w:val="22"/>
          <w:szCs w:val="22"/>
          <w:lang w:val="pt-PT"/>
        </w:rPr>
        <w:t xml:space="preserve"> </w:t>
      </w:r>
      <w:r w:rsidRPr="0018519F">
        <w:rPr>
          <w:bCs/>
          <w:sz w:val="22"/>
          <w:szCs w:val="22"/>
          <w:lang w:val="pt-PT"/>
        </w:rPr>
        <w:t>efeito</w:t>
      </w:r>
      <w:r w:rsidR="00C466B7">
        <w:rPr>
          <w:bCs/>
          <w:sz w:val="22"/>
          <w:szCs w:val="22"/>
          <w:lang w:val="pt-PT"/>
        </w:rPr>
        <w:t>s</w:t>
      </w:r>
      <w:r w:rsidRPr="0018519F">
        <w:rPr>
          <w:bCs/>
          <w:sz w:val="22"/>
          <w:szCs w:val="22"/>
          <w:lang w:val="pt-PT"/>
        </w:rPr>
        <w:t xml:space="preserve"> significativo</w:t>
      </w:r>
      <w:r w:rsidR="00C466B7">
        <w:rPr>
          <w:bCs/>
          <w:sz w:val="22"/>
          <w:szCs w:val="22"/>
          <w:lang w:val="pt-PT"/>
        </w:rPr>
        <w:t>s devidos</w:t>
      </w:r>
      <w:r w:rsidRPr="0018519F">
        <w:rPr>
          <w:bCs/>
          <w:sz w:val="22"/>
          <w:szCs w:val="22"/>
          <w:lang w:val="pt-PT"/>
        </w:rPr>
        <w:t xml:space="preserve"> </w:t>
      </w:r>
      <w:r w:rsidR="00C466B7">
        <w:rPr>
          <w:bCs/>
          <w:sz w:val="22"/>
          <w:szCs w:val="22"/>
          <w:lang w:val="pt-PT"/>
        </w:rPr>
        <w:t>à</w:t>
      </w:r>
      <w:r w:rsidRPr="0018519F">
        <w:rPr>
          <w:bCs/>
          <w:sz w:val="22"/>
          <w:szCs w:val="22"/>
          <w:lang w:val="pt-PT"/>
        </w:rPr>
        <w:t xml:space="preserve"> insuficiência renal</w:t>
      </w:r>
      <w:r w:rsidR="00C466B7">
        <w:rPr>
          <w:bCs/>
          <w:sz w:val="22"/>
          <w:szCs w:val="22"/>
          <w:lang w:val="pt-PT"/>
        </w:rPr>
        <w:t>,</w:t>
      </w:r>
      <w:r w:rsidRPr="0018519F">
        <w:rPr>
          <w:bCs/>
          <w:sz w:val="22"/>
          <w:szCs w:val="22"/>
          <w:lang w:val="pt-PT"/>
        </w:rPr>
        <w:t xml:space="preserve"> </w:t>
      </w:r>
      <w:r w:rsidR="00C466B7">
        <w:rPr>
          <w:bCs/>
          <w:sz w:val="22"/>
          <w:szCs w:val="22"/>
          <w:lang w:val="pt-PT"/>
        </w:rPr>
        <w:t>após</w:t>
      </w:r>
      <w:r w:rsidRPr="0018519F">
        <w:rPr>
          <w:bCs/>
          <w:sz w:val="22"/>
          <w:szCs w:val="22"/>
          <w:lang w:val="pt-PT"/>
        </w:rPr>
        <w:t xml:space="preserve"> exposição sistémica à defer</w:t>
      </w:r>
      <w:r w:rsidR="00B94601">
        <w:rPr>
          <w:bCs/>
          <w:sz w:val="22"/>
          <w:szCs w:val="22"/>
          <w:lang w:val="pt-PT"/>
        </w:rPr>
        <w:t>r</w:t>
      </w:r>
      <w:r w:rsidRPr="0018519F">
        <w:rPr>
          <w:bCs/>
          <w:sz w:val="22"/>
          <w:szCs w:val="22"/>
          <w:lang w:val="pt-PT"/>
        </w:rPr>
        <w:t>iprona. A exposição sistémica ao defer</w:t>
      </w:r>
      <w:r w:rsidR="00B94601">
        <w:rPr>
          <w:bCs/>
          <w:sz w:val="22"/>
          <w:szCs w:val="22"/>
          <w:lang w:val="pt-PT"/>
        </w:rPr>
        <w:t>r</w:t>
      </w:r>
      <w:r w:rsidRPr="0018519F">
        <w:rPr>
          <w:bCs/>
          <w:sz w:val="22"/>
          <w:szCs w:val="22"/>
          <w:lang w:val="pt-PT"/>
        </w:rPr>
        <w:t>iprona 3-</w:t>
      </w:r>
      <w:r w:rsidRPr="0018519F">
        <w:rPr>
          <w:bCs/>
          <w:i/>
          <w:iCs/>
          <w:sz w:val="22"/>
          <w:szCs w:val="22"/>
          <w:lang w:val="pt-PT"/>
        </w:rPr>
        <w:t>O</w:t>
      </w:r>
      <w:r w:rsidRPr="0018519F">
        <w:rPr>
          <w:bCs/>
          <w:sz w:val="22"/>
          <w:szCs w:val="22"/>
          <w:lang w:val="pt-PT"/>
        </w:rPr>
        <w:t>-glicurónico inativo aumentou com a diminuição da taxa de filtração glomerular</w:t>
      </w:r>
      <w:r w:rsidR="00C466B7">
        <w:rPr>
          <w:bCs/>
          <w:sz w:val="22"/>
          <w:szCs w:val="22"/>
          <w:lang w:val="pt-PT"/>
        </w:rPr>
        <w:t xml:space="preserve"> estimada</w:t>
      </w:r>
      <w:r w:rsidRPr="0018519F">
        <w:rPr>
          <w:bCs/>
          <w:sz w:val="22"/>
          <w:szCs w:val="22"/>
          <w:lang w:val="pt-PT"/>
        </w:rPr>
        <w:t>. Com base nos resultados deste estudo, não é necessário qualquer ajust</w:t>
      </w:r>
      <w:r w:rsidR="00C466B7">
        <w:rPr>
          <w:bCs/>
          <w:sz w:val="22"/>
          <w:szCs w:val="22"/>
          <w:lang w:val="pt-PT"/>
        </w:rPr>
        <w:t>e</w:t>
      </w:r>
      <w:r w:rsidRPr="0018519F">
        <w:rPr>
          <w:bCs/>
          <w:sz w:val="22"/>
          <w:szCs w:val="22"/>
          <w:lang w:val="pt-PT"/>
        </w:rPr>
        <w:t xml:space="preserve"> d</w:t>
      </w:r>
      <w:r w:rsidR="00C94025">
        <w:rPr>
          <w:bCs/>
          <w:sz w:val="22"/>
          <w:szCs w:val="22"/>
          <w:lang w:val="pt-PT"/>
        </w:rPr>
        <w:t>a</w:t>
      </w:r>
      <w:r w:rsidRPr="0018519F">
        <w:rPr>
          <w:bCs/>
          <w:sz w:val="22"/>
          <w:szCs w:val="22"/>
          <w:lang w:val="pt-PT"/>
        </w:rPr>
        <w:t xml:space="preserve"> dosagem de Ferriprox em pacientes com função renal </w:t>
      </w:r>
      <w:r w:rsidR="00C466B7">
        <w:rPr>
          <w:bCs/>
          <w:sz w:val="22"/>
          <w:szCs w:val="22"/>
          <w:lang w:val="pt-PT"/>
        </w:rPr>
        <w:t>comprometida</w:t>
      </w:r>
      <w:r w:rsidRPr="0018519F">
        <w:rPr>
          <w:bCs/>
          <w:sz w:val="22"/>
          <w:szCs w:val="22"/>
          <w:lang w:val="pt-PT"/>
        </w:rPr>
        <w:t>. Ignora-se a farmacocinética e a segurança do Ferriprox em doentes com doença renal em fase terminal.</w:t>
      </w:r>
    </w:p>
    <w:p w:rsidR="003F2FC4" w:rsidRPr="0095397A" w:rsidRDefault="003F2FC4" w:rsidP="003F2FC4">
      <w:pPr>
        <w:rPr>
          <w:bCs/>
          <w:sz w:val="22"/>
          <w:szCs w:val="22"/>
          <w:lang w:val="pt-PT"/>
        </w:rPr>
      </w:pPr>
    </w:p>
    <w:p w:rsidR="003F2FC4" w:rsidRPr="0018519F" w:rsidRDefault="003F2FC4" w:rsidP="003F2FC4">
      <w:pPr>
        <w:keepNext/>
        <w:rPr>
          <w:bCs/>
          <w:sz w:val="22"/>
          <w:szCs w:val="22"/>
          <w:u w:val="single"/>
          <w:lang w:val="pt-PT"/>
        </w:rPr>
      </w:pPr>
      <w:r w:rsidRPr="0018519F">
        <w:rPr>
          <w:bCs/>
          <w:sz w:val="22"/>
          <w:szCs w:val="22"/>
          <w:u w:val="single"/>
          <w:lang w:val="pt-PT"/>
        </w:rPr>
        <w:t>Insuficiência hepática</w:t>
      </w:r>
    </w:p>
    <w:p w:rsidR="003F2FC4" w:rsidRPr="0018519F" w:rsidRDefault="003F2FC4" w:rsidP="003F2FC4">
      <w:pPr>
        <w:rPr>
          <w:bCs/>
          <w:sz w:val="22"/>
          <w:szCs w:val="22"/>
          <w:lang w:val="pt-PT"/>
        </w:rPr>
      </w:pPr>
      <w:r w:rsidRPr="0018519F">
        <w:rPr>
          <w:bCs/>
          <w:sz w:val="22"/>
          <w:szCs w:val="22"/>
          <w:lang w:val="pt-PT"/>
        </w:rPr>
        <w:t xml:space="preserve">Foi realizado um </w:t>
      </w:r>
      <w:r w:rsidRPr="00E6284F">
        <w:rPr>
          <w:bCs/>
          <w:sz w:val="22"/>
          <w:szCs w:val="22"/>
          <w:lang w:val="pt-PT"/>
        </w:rPr>
        <w:t>ensaio clínico</w:t>
      </w:r>
      <w:r w:rsidRPr="0018519F">
        <w:rPr>
          <w:bCs/>
          <w:sz w:val="22"/>
          <w:szCs w:val="22"/>
          <w:lang w:val="pt-PT"/>
        </w:rPr>
        <w:t>, aberto e não aleatório de grupos paralelos para avaliar o efeito da insuficiência da função hepática sobre a segurança, tolerabilidade e farmacocinética de uma dose única de 33 mg/kg de Ferriprox por via oral. Os participantes foram divididos em 3 grupos com base na pontuação da classificação Child-Pugh: voluntários saudáveis, com insuficiência hepática ligeira (Classe A: 5 a 6 pontos), e com insuficiência hepática moderad</w:t>
      </w:r>
      <w:r w:rsidR="00CA6CB1">
        <w:rPr>
          <w:bCs/>
          <w:sz w:val="22"/>
          <w:szCs w:val="22"/>
          <w:lang w:val="pt-PT"/>
        </w:rPr>
        <w:t>a</w:t>
      </w:r>
      <w:r w:rsidRPr="0018519F">
        <w:rPr>
          <w:bCs/>
          <w:sz w:val="22"/>
          <w:szCs w:val="22"/>
          <w:lang w:val="pt-PT"/>
        </w:rPr>
        <w:t xml:space="preserve"> (Classe B: 7 a 9 pontos). A exposição sistémica à defer</w:t>
      </w:r>
      <w:r w:rsidR="00B94601">
        <w:rPr>
          <w:bCs/>
          <w:sz w:val="22"/>
          <w:szCs w:val="22"/>
          <w:lang w:val="pt-PT"/>
        </w:rPr>
        <w:t>r</w:t>
      </w:r>
      <w:r w:rsidRPr="0018519F">
        <w:rPr>
          <w:bCs/>
          <w:sz w:val="22"/>
          <w:szCs w:val="22"/>
          <w:lang w:val="pt-PT"/>
        </w:rPr>
        <w:t>iprona e ao seu metabolito defer</w:t>
      </w:r>
      <w:r w:rsidR="00B94601">
        <w:rPr>
          <w:bCs/>
          <w:sz w:val="22"/>
          <w:szCs w:val="22"/>
          <w:lang w:val="pt-PT"/>
        </w:rPr>
        <w:t>r</w:t>
      </w:r>
      <w:r w:rsidRPr="0018519F">
        <w:rPr>
          <w:bCs/>
          <w:sz w:val="22"/>
          <w:szCs w:val="22"/>
          <w:lang w:val="pt-PT"/>
        </w:rPr>
        <w:t>iprona 3-</w:t>
      </w:r>
      <w:r w:rsidRPr="0018519F">
        <w:rPr>
          <w:bCs/>
          <w:i/>
          <w:iCs/>
          <w:sz w:val="22"/>
          <w:szCs w:val="22"/>
          <w:lang w:val="pt-PT"/>
        </w:rPr>
        <w:t>O</w:t>
      </w:r>
      <w:r w:rsidRPr="0018519F">
        <w:rPr>
          <w:bCs/>
          <w:sz w:val="22"/>
          <w:szCs w:val="22"/>
          <w:lang w:val="pt-PT"/>
        </w:rPr>
        <w:t>-glicurónico foi avaliada pelos parâmetros farmacocinéticos C</w:t>
      </w:r>
      <w:r w:rsidRPr="0018519F">
        <w:rPr>
          <w:bCs/>
          <w:sz w:val="22"/>
          <w:szCs w:val="22"/>
          <w:vertAlign w:val="subscript"/>
          <w:lang w:val="pt-PT"/>
        </w:rPr>
        <w:t>max</w:t>
      </w:r>
      <w:r w:rsidRPr="0018519F">
        <w:rPr>
          <w:bCs/>
          <w:sz w:val="22"/>
          <w:szCs w:val="22"/>
          <w:lang w:val="pt-PT"/>
        </w:rPr>
        <w:t xml:space="preserve"> e AUC. </w:t>
      </w:r>
      <w:r w:rsidR="00CA6CB1">
        <w:rPr>
          <w:bCs/>
          <w:sz w:val="22"/>
          <w:szCs w:val="22"/>
          <w:lang w:val="pt-PT"/>
        </w:rPr>
        <w:t>A</w:t>
      </w:r>
      <w:r w:rsidRPr="0018519F">
        <w:rPr>
          <w:bCs/>
          <w:sz w:val="22"/>
          <w:szCs w:val="22"/>
          <w:lang w:val="pt-PT"/>
        </w:rPr>
        <w:t>s AUCs da defer</w:t>
      </w:r>
      <w:r w:rsidR="00B94601">
        <w:rPr>
          <w:bCs/>
          <w:sz w:val="22"/>
          <w:szCs w:val="22"/>
          <w:lang w:val="pt-PT"/>
        </w:rPr>
        <w:t>r</w:t>
      </w:r>
      <w:r w:rsidRPr="0018519F">
        <w:rPr>
          <w:bCs/>
          <w:sz w:val="22"/>
          <w:szCs w:val="22"/>
          <w:lang w:val="pt-PT"/>
        </w:rPr>
        <w:t xml:space="preserve">iprona não diferiram entre os grupos de tratamento, mas </w:t>
      </w:r>
      <w:r w:rsidR="00030EBC">
        <w:rPr>
          <w:bCs/>
          <w:sz w:val="22"/>
          <w:szCs w:val="22"/>
          <w:lang w:val="pt-PT"/>
        </w:rPr>
        <w:t>a</w:t>
      </w:r>
      <w:r w:rsidRPr="0018519F">
        <w:rPr>
          <w:bCs/>
          <w:sz w:val="22"/>
          <w:szCs w:val="22"/>
          <w:lang w:val="pt-PT"/>
        </w:rPr>
        <w:t xml:space="preserve"> C</w:t>
      </w:r>
      <w:r w:rsidRPr="0018519F">
        <w:rPr>
          <w:bCs/>
          <w:sz w:val="22"/>
          <w:szCs w:val="22"/>
          <w:vertAlign w:val="subscript"/>
          <w:lang w:val="pt-PT"/>
        </w:rPr>
        <w:t>max</w:t>
      </w:r>
      <w:r w:rsidRPr="0018519F">
        <w:rPr>
          <w:bCs/>
          <w:sz w:val="22"/>
          <w:szCs w:val="22"/>
          <w:lang w:val="pt-PT"/>
        </w:rPr>
        <w:t xml:space="preserve"> foi reduzid</w:t>
      </w:r>
      <w:r w:rsidR="00030EBC">
        <w:rPr>
          <w:bCs/>
          <w:sz w:val="22"/>
          <w:szCs w:val="22"/>
          <w:lang w:val="pt-PT"/>
        </w:rPr>
        <w:t>a</w:t>
      </w:r>
      <w:r w:rsidRPr="0018519F">
        <w:rPr>
          <w:bCs/>
          <w:sz w:val="22"/>
          <w:szCs w:val="22"/>
          <w:lang w:val="pt-PT"/>
        </w:rPr>
        <w:t xml:space="preserve"> em 20% nos participantes com insuficiência hepática ligeira ou moderada em comparação com os voluntários saudáveis. </w:t>
      </w:r>
      <w:r w:rsidR="00030EBC">
        <w:rPr>
          <w:bCs/>
          <w:sz w:val="22"/>
          <w:szCs w:val="22"/>
          <w:lang w:val="pt-PT"/>
        </w:rPr>
        <w:t>A</w:t>
      </w:r>
      <w:r w:rsidRPr="0018519F">
        <w:rPr>
          <w:bCs/>
          <w:sz w:val="22"/>
          <w:szCs w:val="22"/>
          <w:lang w:val="pt-PT"/>
        </w:rPr>
        <w:t xml:space="preserve"> AUC do defe</w:t>
      </w:r>
      <w:r w:rsidR="00B94601">
        <w:rPr>
          <w:bCs/>
          <w:sz w:val="22"/>
          <w:szCs w:val="22"/>
          <w:lang w:val="pt-PT"/>
        </w:rPr>
        <w:t>r</w:t>
      </w:r>
      <w:r w:rsidRPr="0018519F">
        <w:rPr>
          <w:bCs/>
          <w:sz w:val="22"/>
          <w:szCs w:val="22"/>
          <w:lang w:val="pt-PT"/>
        </w:rPr>
        <w:t>riprona 3-</w:t>
      </w:r>
      <w:r w:rsidRPr="0018519F">
        <w:rPr>
          <w:bCs/>
          <w:i/>
          <w:iCs/>
          <w:sz w:val="22"/>
          <w:szCs w:val="22"/>
          <w:lang w:val="pt-PT"/>
        </w:rPr>
        <w:t>O</w:t>
      </w:r>
      <w:r w:rsidRPr="0018519F">
        <w:rPr>
          <w:bCs/>
          <w:sz w:val="22"/>
          <w:szCs w:val="22"/>
          <w:lang w:val="pt-PT"/>
        </w:rPr>
        <w:t xml:space="preserve">-glicurónico diminuiu em 10% e </w:t>
      </w:r>
      <w:r w:rsidR="00030EBC">
        <w:rPr>
          <w:bCs/>
          <w:sz w:val="22"/>
          <w:szCs w:val="22"/>
          <w:lang w:val="pt-PT"/>
        </w:rPr>
        <w:t>a</w:t>
      </w:r>
      <w:r w:rsidRPr="0018519F">
        <w:rPr>
          <w:bCs/>
          <w:sz w:val="22"/>
          <w:szCs w:val="22"/>
          <w:lang w:val="pt-PT"/>
        </w:rPr>
        <w:t xml:space="preserve"> C</w:t>
      </w:r>
      <w:r w:rsidRPr="0018519F">
        <w:rPr>
          <w:bCs/>
          <w:sz w:val="22"/>
          <w:szCs w:val="22"/>
          <w:vertAlign w:val="subscript"/>
          <w:lang w:val="pt-PT"/>
        </w:rPr>
        <w:t>max</w:t>
      </w:r>
      <w:r w:rsidRPr="0018519F">
        <w:rPr>
          <w:bCs/>
          <w:sz w:val="22"/>
          <w:szCs w:val="22"/>
          <w:lang w:val="pt-PT"/>
        </w:rPr>
        <w:t xml:space="preserve"> em 20% nos participantes com insuficiência</w:t>
      </w:r>
      <w:r w:rsidR="00F01576">
        <w:rPr>
          <w:bCs/>
          <w:sz w:val="22"/>
          <w:szCs w:val="22"/>
          <w:lang w:val="pt-PT"/>
        </w:rPr>
        <w:t xml:space="preserve"> hepática</w:t>
      </w:r>
      <w:r w:rsidRPr="0018519F">
        <w:rPr>
          <w:bCs/>
          <w:sz w:val="22"/>
          <w:szCs w:val="22"/>
          <w:lang w:val="pt-PT"/>
        </w:rPr>
        <w:t xml:space="preserve"> ligeira ou moderada em comparação com os voluntários saudáveis. </w:t>
      </w:r>
      <w:r w:rsidR="00F01576">
        <w:rPr>
          <w:bCs/>
          <w:sz w:val="22"/>
          <w:szCs w:val="22"/>
          <w:lang w:val="pt-PT"/>
        </w:rPr>
        <w:t>Ocorreu um acontecimento adverso de lesão hepática e renal num participante com insuficiência hepática moderada.</w:t>
      </w:r>
      <w:r w:rsidRPr="0018519F">
        <w:rPr>
          <w:bCs/>
          <w:sz w:val="22"/>
          <w:szCs w:val="22"/>
          <w:lang w:val="pt-PT"/>
        </w:rPr>
        <w:t>Observou-se uma ocorrência</w:t>
      </w:r>
      <w:r w:rsidR="005E7711">
        <w:rPr>
          <w:bCs/>
          <w:sz w:val="22"/>
          <w:szCs w:val="22"/>
          <w:lang w:val="pt-PT"/>
        </w:rPr>
        <w:t xml:space="preserve"> </w:t>
      </w:r>
      <w:r w:rsidRPr="0018519F">
        <w:rPr>
          <w:bCs/>
          <w:sz w:val="22"/>
          <w:szCs w:val="22"/>
          <w:lang w:val="pt-PT"/>
        </w:rPr>
        <w:t>grave de lesão renal e hepática aguda num dos participantes com insuficiência hepática moderada. Com base nos resultados deste estudo, não é necessário qualquer ajust</w:t>
      </w:r>
      <w:r w:rsidR="00C905C7">
        <w:rPr>
          <w:bCs/>
          <w:sz w:val="22"/>
          <w:szCs w:val="22"/>
          <w:lang w:val="pt-PT"/>
        </w:rPr>
        <w:t>e</w:t>
      </w:r>
      <w:r w:rsidRPr="0018519F">
        <w:rPr>
          <w:bCs/>
          <w:sz w:val="22"/>
          <w:szCs w:val="22"/>
          <w:lang w:val="pt-PT"/>
        </w:rPr>
        <w:t xml:space="preserve"> </w:t>
      </w:r>
      <w:r w:rsidR="00C905C7">
        <w:rPr>
          <w:bCs/>
          <w:sz w:val="22"/>
          <w:szCs w:val="22"/>
          <w:lang w:val="pt-PT"/>
        </w:rPr>
        <w:t>à</w:t>
      </w:r>
      <w:r w:rsidRPr="0018519F">
        <w:rPr>
          <w:bCs/>
          <w:sz w:val="22"/>
          <w:szCs w:val="22"/>
          <w:lang w:val="pt-PT"/>
        </w:rPr>
        <w:t xml:space="preserve"> dosagem de Ferriprox em pacientes com função hepática ligeira ou moderadamente </w:t>
      </w:r>
      <w:r w:rsidR="00C905C7">
        <w:rPr>
          <w:bCs/>
          <w:sz w:val="22"/>
          <w:szCs w:val="22"/>
          <w:lang w:val="pt-PT"/>
        </w:rPr>
        <w:t>comprometida</w:t>
      </w:r>
      <w:r w:rsidRPr="0018519F">
        <w:rPr>
          <w:bCs/>
          <w:sz w:val="22"/>
          <w:szCs w:val="22"/>
          <w:lang w:val="pt-PT"/>
        </w:rPr>
        <w:t xml:space="preserve">. </w:t>
      </w:r>
    </w:p>
    <w:p w:rsidR="003F2FC4" w:rsidRPr="0095397A" w:rsidRDefault="003F2FC4" w:rsidP="003F2FC4">
      <w:pPr>
        <w:rPr>
          <w:bCs/>
          <w:sz w:val="22"/>
          <w:szCs w:val="22"/>
          <w:lang w:val="pt-PT"/>
        </w:rPr>
      </w:pPr>
    </w:p>
    <w:p w:rsidR="003F2FC4" w:rsidRDefault="003F2FC4" w:rsidP="003F2FC4">
      <w:pPr>
        <w:tabs>
          <w:tab w:val="left" w:pos="540"/>
        </w:tabs>
        <w:rPr>
          <w:bCs/>
          <w:sz w:val="22"/>
          <w:szCs w:val="22"/>
          <w:lang w:val="pt-PT"/>
        </w:rPr>
      </w:pPr>
      <w:r w:rsidRPr="0018519F">
        <w:rPr>
          <w:bCs/>
          <w:sz w:val="22"/>
          <w:szCs w:val="22"/>
          <w:lang w:val="pt-PT"/>
        </w:rPr>
        <w:t>Não foi avaliado o efeito da insuficiência hepática grave na farmacocinética da defe</w:t>
      </w:r>
      <w:r w:rsidR="00B94601">
        <w:rPr>
          <w:bCs/>
          <w:sz w:val="22"/>
          <w:szCs w:val="22"/>
          <w:lang w:val="pt-PT"/>
        </w:rPr>
        <w:t>r</w:t>
      </w:r>
      <w:r w:rsidRPr="0018519F">
        <w:rPr>
          <w:bCs/>
          <w:sz w:val="22"/>
          <w:szCs w:val="22"/>
          <w:lang w:val="pt-PT"/>
        </w:rPr>
        <w:t>riprona e do defe</w:t>
      </w:r>
      <w:r w:rsidR="00B94601">
        <w:rPr>
          <w:bCs/>
          <w:sz w:val="22"/>
          <w:szCs w:val="22"/>
          <w:lang w:val="pt-PT"/>
        </w:rPr>
        <w:t>r</w:t>
      </w:r>
      <w:r w:rsidRPr="0018519F">
        <w:rPr>
          <w:bCs/>
          <w:sz w:val="22"/>
          <w:szCs w:val="22"/>
          <w:lang w:val="pt-PT"/>
        </w:rPr>
        <w:t>riprona 3</w:t>
      </w:r>
      <w:r w:rsidRPr="0018519F">
        <w:rPr>
          <w:bCs/>
          <w:sz w:val="22"/>
          <w:szCs w:val="22"/>
          <w:lang w:val="pt-PT"/>
        </w:rPr>
        <w:noBreakHyphen/>
      </w:r>
      <w:r w:rsidRPr="0018519F">
        <w:rPr>
          <w:bCs/>
          <w:i/>
          <w:iCs/>
          <w:sz w:val="22"/>
          <w:szCs w:val="22"/>
          <w:lang w:val="pt-PT"/>
        </w:rPr>
        <w:t>O</w:t>
      </w:r>
      <w:r w:rsidRPr="0018519F">
        <w:rPr>
          <w:bCs/>
          <w:sz w:val="22"/>
          <w:szCs w:val="22"/>
          <w:lang w:val="pt-PT"/>
        </w:rPr>
        <w:t>-glicurónico</w:t>
      </w:r>
      <w:r w:rsidR="00A42F37">
        <w:rPr>
          <w:bCs/>
          <w:sz w:val="22"/>
          <w:szCs w:val="22"/>
          <w:lang w:val="pt-PT"/>
        </w:rPr>
        <w:t>.</w:t>
      </w:r>
      <w:r w:rsidRPr="0018519F">
        <w:rPr>
          <w:bCs/>
          <w:sz w:val="22"/>
          <w:szCs w:val="22"/>
          <w:lang w:val="pt-PT"/>
        </w:rPr>
        <w:t xml:space="preserve"> Ignora-se a farmacocinética e a segurança do Ferriprox em doentes com a função hepática gravemente comprometida.</w:t>
      </w:r>
    </w:p>
    <w:p w:rsidR="003F2FC4" w:rsidRDefault="003F2FC4" w:rsidP="003F2FC4">
      <w:pPr>
        <w:tabs>
          <w:tab w:val="left" w:pos="540"/>
        </w:tabs>
        <w:rPr>
          <w:bCs/>
          <w:sz w:val="22"/>
          <w:szCs w:val="22"/>
          <w:lang w:val="pt-PT"/>
        </w:rPr>
      </w:pPr>
    </w:p>
    <w:p w:rsidR="0002616D" w:rsidRPr="00CB24C6" w:rsidRDefault="0002616D" w:rsidP="003F2FC4">
      <w:pPr>
        <w:keepNext/>
        <w:tabs>
          <w:tab w:val="left" w:pos="540"/>
        </w:tabs>
        <w:rPr>
          <w:b/>
          <w:bCs/>
          <w:sz w:val="22"/>
          <w:szCs w:val="22"/>
          <w:lang w:val="pt-PT"/>
        </w:rPr>
      </w:pPr>
      <w:r w:rsidRPr="00CB24C6">
        <w:rPr>
          <w:b/>
          <w:bCs/>
          <w:sz w:val="22"/>
          <w:szCs w:val="22"/>
          <w:lang w:val="pt-PT"/>
        </w:rPr>
        <w:t>5.3</w:t>
      </w:r>
      <w:r w:rsidRPr="00CB24C6">
        <w:rPr>
          <w:b/>
          <w:bCs/>
          <w:sz w:val="22"/>
          <w:szCs w:val="22"/>
          <w:lang w:val="pt-PT"/>
        </w:rPr>
        <w:tab/>
        <w:t>Dados de segurança pré-clínica</w:t>
      </w:r>
    </w:p>
    <w:p w:rsidR="0002616D" w:rsidRPr="00CB24C6" w:rsidRDefault="0002616D" w:rsidP="00524209">
      <w:pPr>
        <w:keepNext/>
        <w:rPr>
          <w:sz w:val="22"/>
          <w:szCs w:val="22"/>
          <w:lang w:val="pt-PT"/>
        </w:rPr>
      </w:pPr>
    </w:p>
    <w:p w:rsidR="0002616D" w:rsidRPr="00CB24C6" w:rsidRDefault="0002616D">
      <w:pPr>
        <w:rPr>
          <w:sz w:val="22"/>
          <w:szCs w:val="22"/>
          <w:lang w:val="pt-PT"/>
        </w:rPr>
      </w:pPr>
      <w:r w:rsidRPr="00CB24C6">
        <w:rPr>
          <w:sz w:val="22"/>
          <w:szCs w:val="22"/>
          <w:lang w:val="pt-PT"/>
        </w:rPr>
        <w:t>Realizaram-se estudos não clínicos em diversas espécies de animais incluindo ratinhos, ratos, coelhos, cães e macacos.</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Os resultado</w:t>
      </w:r>
      <w:r w:rsidR="0036642A" w:rsidRPr="00CB24C6">
        <w:rPr>
          <w:sz w:val="22"/>
          <w:szCs w:val="22"/>
          <w:lang w:val="pt-PT"/>
        </w:rPr>
        <w:t>s</w:t>
      </w:r>
      <w:r w:rsidRPr="00CB24C6">
        <w:rPr>
          <w:sz w:val="22"/>
          <w:szCs w:val="22"/>
          <w:lang w:val="pt-PT"/>
        </w:rPr>
        <w:t xml:space="preserve"> mais comuns em animais sem sobrecarga de ferro com doses de 100 mg/kg/dia e superiores foram efeitos hematológicos, tais como hipocelularidade na medula óssea, uma redução da contagem de leucócitos, de glóbulos vermelhos e/ou de plaquetas no sangue periférico.</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Foram registados casos de atrofia do timo, tecidos linf</w:t>
      </w:r>
      <w:r w:rsidR="008B5804">
        <w:rPr>
          <w:sz w:val="22"/>
          <w:szCs w:val="22"/>
          <w:lang w:val="pt-PT"/>
        </w:rPr>
        <w:t>o</w:t>
      </w:r>
      <w:r w:rsidRPr="00CB24C6">
        <w:rPr>
          <w:sz w:val="22"/>
          <w:szCs w:val="22"/>
          <w:lang w:val="pt-PT"/>
        </w:rPr>
        <w:t>ides, testículos e hipertrofia das glândulas supra</w:t>
      </w:r>
      <w:r w:rsidR="008B5804">
        <w:rPr>
          <w:sz w:val="22"/>
          <w:szCs w:val="22"/>
          <w:lang w:val="pt-PT"/>
        </w:rPr>
        <w:t>r</w:t>
      </w:r>
      <w:r w:rsidRPr="00CB24C6">
        <w:rPr>
          <w:sz w:val="22"/>
          <w:szCs w:val="22"/>
          <w:lang w:val="pt-PT"/>
        </w:rPr>
        <w:t>renais com doses de 100 mg/kg/dia ou superiores em animais sem sobrecarga de ferro.</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 xml:space="preserve">Não foram realizados quaisquer estudos de carcinogenicidade com deferriprona </w:t>
      </w:r>
      <w:smartTag w:uri="urn:schemas-microsoft-com:office:smarttags" w:element="PersonName">
        <w:smartTagPr>
          <w:attr w:name="ProductID" w:val="em animais. O"/>
        </w:smartTagPr>
        <w:r w:rsidRPr="00CB24C6">
          <w:rPr>
            <w:sz w:val="22"/>
            <w:szCs w:val="22"/>
            <w:lang w:val="pt-PT"/>
          </w:rPr>
          <w:t>em animais. O</w:t>
        </w:r>
      </w:smartTag>
      <w:r w:rsidRPr="00CB24C6">
        <w:rPr>
          <w:sz w:val="22"/>
          <w:szCs w:val="22"/>
          <w:lang w:val="pt-PT"/>
        </w:rPr>
        <w:t xml:space="preserve"> potencial genotóxico da deferriprona foi avaliado num conjunto de testes </w:t>
      </w:r>
      <w:r w:rsidRPr="00CB24C6">
        <w:rPr>
          <w:i/>
          <w:iCs/>
          <w:sz w:val="22"/>
          <w:szCs w:val="22"/>
          <w:lang w:val="pt-PT"/>
        </w:rPr>
        <w:t>in vitro</w:t>
      </w:r>
      <w:r w:rsidRPr="00CB24C6">
        <w:rPr>
          <w:sz w:val="22"/>
          <w:szCs w:val="22"/>
          <w:lang w:val="pt-PT"/>
        </w:rPr>
        <w:t xml:space="preserve"> e </w:t>
      </w:r>
      <w:r w:rsidRPr="00CB24C6">
        <w:rPr>
          <w:i/>
          <w:iCs/>
          <w:sz w:val="22"/>
          <w:szCs w:val="22"/>
          <w:lang w:val="pt-PT"/>
        </w:rPr>
        <w:t>in vivo.</w:t>
      </w:r>
      <w:r w:rsidRPr="00CB24C6">
        <w:rPr>
          <w:sz w:val="22"/>
          <w:szCs w:val="22"/>
          <w:lang w:val="pt-PT"/>
        </w:rPr>
        <w:t xml:space="preserve"> A deferriprona não apresentou propriedades mutagénicas diretas; no entanto, apresentou características clastogénicas em ensaios </w:t>
      </w:r>
      <w:r w:rsidRPr="00CB24C6">
        <w:rPr>
          <w:i/>
          <w:iCs/>
          <w:sz w:val="22"/>
          <w:szCs w:val="22"/>
          <w:lang w:val="pt-PT"/>
        </w:rPr>
        <w:t>in vitro</w:t>
      </w:r>
      <w:r w:rsidRPr="00CB24C6">
        <w:rPr>
          <w:sz w:val="22"/>
          <w:szCs w:val="22"/>
          <w:lang w:val="pt-PT"/>
        </w:rPr>
        <w:t xml:space="preserve"> e realizados em animais.</w:t>
      </w:r>
    </w:p>
    <w:p w:rsidR="0002616D" w:rsidRPr="00CB24C6" w:rsidRDefault="0002616D">
      <w:pPr>
        <w:rPr>
          <w:sz w:val="22"/>
          <w:szCs w:val="22"/>
          <w:lang w:val="pt-PT"/>
        </w:rPr>
      </w:pPr>
    </w:p>
    <w:p w:rsidR="009B1763" w:rsidRPr="00CB24C6" w:rsidRDefault="009B1763" w:rsidP="009B1763">
      <w:pPr>
        <w:rPr>
          <w:sz w:val="22"/>
          <w:szCs w:val="22"/>
          <w:lang w:val="pt-PT"/>
        </w:rPr>
      </w:pPr>
      <w:r w:rsidRPr="00CB24C6">
        <w:rPr>
          <w:sz w:val="22"/>
          <w:szCs w:val="22"/>
          <w:lang w:val="pt-PT"/>
        </w:rPr>
        <w:t xml:space="preserve">A deferriprona demonstrou ser teratogénica e embriotóxica em estudos de reprodução realizados com ratas e coelhas prenhes sem carga de ferro em doses tão baixas como 25 mg/kg/dia. Não foram registados quaisquer efeitos </w:t>
      </w:r>
      <w:r w:rsidR="006B4AA1" w:rsidRPr="00CB24C6">
        <w:rPr>
          <w:sz w:val="22"/>
          <w:szCs w:val="22"/>
          <w:lang w:val="pt-PT"/>
        </w:rPr>
        <w:t>n</w:t>
      </w:r>
      <w:r w:rsidRPr="00CB24C6">
        <w:rPr>
          <w:sz w:val="22"/>
          <w:szCs w:val="22"/>
          <w:lang w:val="pt-PT"/>
        </w:rPr>
        <w:t>a fertilidade</w:t>
      </w:r>
      <w:r w:rsidR="006B4AA1" w:rsidRPr="00CB24C6">
        <w:rPr>
          <w:sz w:val="22"/>
          <w:szCs w:val="22"/>
          <w:lang w:val="pt-PT"/>
        </w:rPr>
        <w:t xml:space="preserve"> ou o desenvolvimento inicial dos embriões </w:t>
      </w:r>
      <w:r w:rsidRPr="00CB24C6">
        <w:rPr>
          <w:sz w:val="22"/>
          <w:szCs w:val="22"/>
          <w:lang w:val="pt-PT"/>
        </w:rPr>
        <w:t>em ratos de ambos os sexos sem carga de ferro que receberam defer</w:t>
      </w:r>
      <w:r w:rsidR="005D2D0D">
        <w:rPr>
          <w:sz w:val="22"/>
          <w:szCs w:val="22"/>
          <w:lang w:val="pt-PT"/>
        </w:rPr>
        <w:t>r</w:t>
      </w:r>
      <w:r w:rsidRPr="00CB24C6">
        <w:rPr>
          <w:sz w:val="22"/>
          <w:szCs w:val="22"/>
          <w:lang w:val="pt-PT"/>
        </w:rPr>
        <w:t>iprona por via oral em doses de até 75</w:t>
      </w:r>
      <w:r w:rsidR="001C4F06" w:rsidRPr="00CB24C6">
        <w:rPr>
          <w:sz w:val="22"/>
          <w:szCs w:val="22"/>
          <w:lang w:val="pt-PT"/>
        </w:rPr>
        <w:t> </w:t>
      </w:r>
      <w:r w:rsidRPr="00CB24C6">
        <w:rPr>
          <w:sz w:val="22"/>
          <w:szCs w:val="22"/>
          <w:lang w:val="pt-PT"/>
        </w:rPr>
        <w:t>mg/kg duas vezes ao dia durante 28 dias (machos) ou 2 semanas (fêmeas) anteriormente ao acasalamento e até ao seu termo (machos) ou durante o início da gestação (fêmeas). Nas fêmeas, confirmou-se com todas as doses testadas o efeito sobre o prolongamento do período de fertilidade para confirmar o acasalamento.</w:t>
      </w:r>
    </w:p>
    <w:p w:rsidR="00097203" w:rsidRPr="00CB24C6" w:rsidRDefault="00097203" w:rsidP="009B1763">
      <w:pPr>
        <w:rPr>
          <w:sz w:val="22"/>
          <w:szCs w:val="22"/>
          <w:lang w:val="pt-PT"/>
        </w:rPr>
      </w:pPr>
    </w:p>
    <w:p w:rsidR="0002616D" w:rsidRPr="00CB24C6" w:rsidRDefault="009B1763" w:rsidP="009B1763">
      <w:pPr>
        <w:rPr>
          <w:sz w:val="22"/>
          <w:szCs w:val="22"/>
          <w:lang w:val="pt-PT"/>
        </w:rPr>
      </w:pPr>
      <w:r w:rsidRPr="00CB24C6">
        <w:rPr>
          <w:sz w:val="22"/>
          <w:szCs w:val="22"/>
          <w:lang w:val="pt-PT"/>
        </w:rPr>
        <w:t>Não foram realizados quaisquer estudos pré-natal e pós-natal em animais</w:t>
      </w:r>
      <w:r w:rsidR="001861F3" w:rsidRPr="00CB24C6">
        <w:rPr>
          <w:sz w:val="22"/>
          <w:szCs w:val="22"/>
          <w:lang w:val="pt-PT"/>
        </w:rPr>
        <w:t>.</w:t>
      </w:r>
    </w:p>
    <w:p w:rsidR="00881266" w:rsidRPr="00CB24C6" w:rsidRDefault="00881266" w:rsidP="009B1763">
      <w:pPr>
        <w:rPr>
          <w:sz w:val="22"/>
          <w:szCs w:val="22"/>
          <w:lang w:val="pt-PT"/>
        </w:rPr>
      </w:pPr>
    </w:p>
    <w:p w:rsidR="0002616D" w:rsidRPr="00CB24C6" w:rsidRDefault="0002616D">
      <w:pPr>
        <w:suppressAutoHyphens/>
        <w:rPr>
          <w:sz w:val="22"/>
          <w:szCs w:val="22"/>
          <w:lang w:val="pt-PT"/>
        </w:rPr>
      </w:pPr>
    </w:p>
    <w:p w:rsidR="0002616D" w:rsidRPr="00CB24C6" w:rsidRDefault="0002616D" w:rsidP="00EC0B66">
      <w:pPr>
        <w:keepNext/>
        <w:tabs>
          <w:tab w:val="left" w:pos="540"/>
        </w:tabs>
        <w:rPr>
          <w:b/>
          <w:sz w:val="22"/>
          <w:szCs w:val="22"/>
          <w:lang w:val="pt-PT"/>
        </w:rPr>
      </w:pPr>
      <w:r w:rsidRPr="00CB24C6">
        <w:rPr>
          <w:b/>
          <w:sz w:val="22"/>
          <w:szCs w:val="22"/>
          <w:lang w:val="pt-PT"/>
        </w:rPr>
        <w:t>6.</w:t>
      </w:r>
      <w:r w:rsidRPr="00CB24C6">
        <w:rPr>
          <w:b/>
          <w:sz w:val="22"/>
          <w:szCs w:val="22"/>
          <w:lang w:val="pt-PT"/>
        </w:rPr>
        <w:tab/>
        <w:t>INFORMAÇÕES FARMACÊUTICAS</w:t>
      </w:r>
    </w:p>
    <w:p w:rsidR="0002616D" w:rsidRPr="00CB24C6" w:rsidRDefault="0002616D" w:rsidP="00EC0B66">
      <w:pPr>
        <w:keepNext/>
        <w:rPr>
          <w:sz w:val="22"/>
          <w:szCs w:val="22"/>
          <w:lang w:val="pt-PT"/>
        </w:rPr>
      </w:pPr>
    </w:p>
    <w:p w:rsidR="0002616D" w:rsidRPr="00CB24C6" w:rsidRDefault="0002616D" w:rsidP="00EC0B66">
      <w:pPr>
        <w:keepNext/>
        <w:tabs>
          <w:tab w:val="left" w:pos="540"/>
        </w:tabs>
        <w:rPr>
          <w:b/>
          <w:sz w:val="22"/>
          <w:szCs w:val="22"/>
          <w:lang w:val="pt-PT"/>
        </w:rPr>
      </w:pPr>
      <w:r w:rsidRPr="00CB24C6">
        <w:rPr>
          <w:b/>
          <w:sz w:val="22"/>
          <w:szCs w:val="22"/>
          <w:lang w:val="pt-PT"/>
        </w:rPr>
        <w:t>6.1</w:t>
      </w:r>
      <w:r w:rsidRPr="00CB24C6">
        <w:rPr>
          <w:b/>
          <w:sz w:val="22"/>
          <w:szCs w:val="22"/>
          <w:lang w:val="pt-PT"/>
        </w:rPr>
        <w:tab/>
        <w:t>Lista dos excipientes</w:t>
      </w:r>
    </w:p>
    <w:p w:rsidR="0002616D" w:rsidRPr="00CB24C6" w:rsidRDefault="0002616D" w:rsidP="00EC0B66">
      <w:pPr>
        <w:keepNext/>
        <w:rPr>
          <w:sz w:val="22"/>
          <w:szCs w:val="22"/>
          <w:lang w:val="pt-PT"/>
        </w:rPr>
      </w:pPr>
    </w:p>
    <w:p w:rsidR="007D683C" w:rsidRPr="000E367A" w:rsidRDefault="007D683C" w:rsidP="007D683C">
      <w:pPr>
        <w:keepNext/>
        <w:rPr>
          <w:sz w:val="22"/>
          <w:szCs w:val="22"/>
          <w:u w:val="single"/>
          <w:lang w:val="pt-PT"/>
        </w:rPr>
      </w:pPr>
      <w:r w:rsidRPr="000E367A">
        <w:rPr>
          <w:sz w:val="22"/>
          <w:szCs w:val="22"/>
          <w:u w:val="single"/>
          <w:lang w:val="pt-PT"/>
        </w:rPr>
        <w:t>Ferriprox 500 mg comprimidos revestidos por película</w:t>
      </w:r>
    </w:p>
    <w:p w:rsidR="0002616D" w:rsidRPr="007D683C" w:rsidRDefault="0002616D" w:rsidP="00EC0B66">
      <w:pPr>
        <w:keepNext/>
        <w:rPr>
          <w:i/>
          <w:sz w:val="22"/>
          <w:lang w:val="pt-PT"/>
        </w:rPr>
      </w:pPr>
      <w:r w:rsidRPr="007D683C">
        <w:rPr>
          <w:i/>
          <w:sz w:val="22"/>
          <w:lang w:val="pt-PT"/>
        </w:rPr>
        <w:t>Núcleo do comprimido</w:t>
      </w:r>
    </w:p>
    <w:p w:rsidR="0002616D" w:rsidRPr="00CB24C6" w:rsidRDefault="0002616D">
      <w:pPr>
        <w:rPr>
          <w:sz w:val="22"/>
          <w:szCs w:val="22"/>
          <w:lang w:val="pt-PT"/>
        </w:rPr>
      </w:pPr>
      <w:r w:rsidRPr="00CB24C6">
        <w:rPr>
          <w:sz w:val="22"/>
          <w:szCs w:val="22"/>
          <w:lang w:val="pt-PT"/>
        </w:rPr>
        <w:t>Celulose microcristalina</w:t>
      </w:r>
    </w:p>
    <w:p w:rsidR="0002616D" w:rsidRPr="00CB24C6" w:rsidRDefault="0002616D">
      <w:pPr>
        <w:rPr>
          <w:sz w:val="22"/>
          <w:szCs w:val="22"/>
          <w:lang w:val="pt-PT"/>
        </w:rPr>
      </w:pPr>
      <w:r w:rsidRPr="00CB24C6">
        <w:rPr>
          <w:sz w:val="22"/>
          <w:szCs w:val="22"/>
          <w:lang w:val="pt-PT"/>
        </w:rPr>
        <w:t>Estearato de magnésio</w:t>
      </w:r>
    </w:p>
    <w:p w:rsidR="0002616D" w:rsidRPr="00CB24C6" w:rsidRDefault="0002616D">
      <w:pPr>
        <w:rPr>
          <w:sz w:val="22"/>
          <w:szCs w:val="22"/>
          <w:lang w:val="pt-PT"/>
        </w:rPr>
      </w:pPr>
      <w:r w:rsidRPr="00CB24C6">
        <w:rPr>
          <w:sz w:val="22"/>
          <w:szCs w:val="22"/>
          <w:lang w:val="pt-PT"/>
        </w:rPr>
        <w:t>Dióxido de silício coloidal</w:t>
      </w:r>
    </w:p>
    <w:p w:rsidR="0002616D" w:rsidRPr="00CB24C6" w:rsidRDefault="0002616D">
      <w:pPr>
        <w:rPr>
          <w:sz w:val="22"/>
          <w:szCs w:val="22"/>
          <w:lang w:val="pt-PT"/>
        </w:rPr>
      </w:pPr>
    </w:p>
    <w:p w:rsidR="0002616D" w:rsidRPr="007D683C" w:rsidRDefault="0002616D" w:rsidP="00EC0B66">
      <w:pPr>
        <w:keepNext/>
        <w:rPr>
          <w:i/>
          <w:sz w:val="22"/>
          <w:lang w:val="pt-PT"/>
        </w:rPr>
      </w:pPr>
      <w:r w:rsidRPr="007D683C">
        <w:rPr>
          <w:i/>
          <w:sz w:val="22"/>
          <w:lang w:val="pt-PT"/>
        </w:rPr>
        <w:t>Revestimento</w:t>
      </w:r>
    </w:p>
    <w:p w:rsidR="0002616D" w:rsidRPr="00CB24C6" w:rsidRDefault="0002616D">
      <w:pPr>
        <w:rPr>
          <w:sz w:val="22"/>
          <w:szCs w:val="22"/>
          <w:lang w:val="pt-PT"/>
        </w:rPr>
      </w:pPr>
      <w:r w:rsidRPr="00CB24C6">
        <w:rPr>
          <w:sz w:val="22"/>
          <w:szCs w:val="22"/>
          <w:lang w:val="pt-PT"/>
        </w:rPr>
        <w:t>Hipromelose</w:t>
      </w:r>
    </w:p>
    <w:p w:rsidR="0002616D" w:rsidRPr="00CB24C6" w:rsidRDefault="0002616D">
      <w:pPr>
        <w:rPr>
          <w:sz w:val="22"/>
          <w:szCs w:val="22"/>
          <w:lang w:val="pt-PT"/>
        </w:rPr>
      </w:pPr>
      <w:r w:rsidRPr="00CB24C6">
        <w:rPr>
          <w:sz w:val="22"/>
          <w:szCs w:val="22"/>
          <w:lang w:val="pt-PT"/>
        </w:rPr>
        <w:t>Macrogol</w:t>
      </w:r>
    </w:p>
    <w:p w:rsidR="0002616D" w:rsidRPr="00CB24C6" w:rsidRDefault="0002616D">
      <w:pPr>
        <w:rPr>
          <w:sz w:val="22"/>
          <w:szCs w:val="22"/>
          <w:lang w:val="pt-PT"/>
        </w:rPr>
      </w:pPr>
      <w:r w:rsidRPr="00CB24C6">
        <w:rPr>
          <w:sz w:val="22"/>
          <w:szCs w:val="22"/>
          <w:lang w:val="pt-PT"/>
        </w:rPr>
        <w:t>Dióxido de titânio</w:t>
      </w:r>
    </w:p>
    <w:p w:rsidR="0002616D" w:rsidRDefault="0002616D">
      <w:pPr>
        <w:rPr>
          <w:sz w:val="22"/>
          <w:szCs w:val="22"/>
          <w:lang w:val="pt-PT"/>
        </w:rPr>
      </w:pPr>
    </w:p>
    <w:p w:rsidR="007D683C" w:rsidRPr="000E367A" w:rsidRDefault="007D683C" w:rsidP="007D683C">
      <w:pPr>
        <w:keepNext/>
        <w:rPr>
          <w:sz w:val="22"/>
          <w:szCs w:val="22"/>
          <w:u w:val="single"/>
          <w:lang w:val="pt-PT"/>
        </w:rPr>
      </w:pPr>
      <w:r w:rsidRPr="000E367A">
        <w:rPr>
          <w:sz w:val="22"/>
          <w:szCs w:val="22"/>
          <w:u w:val="single"/>
          <w:lang w:val="pt-PT"/>
        </w:rPr>
        <w:t>Ferriprox 1000 mg comprimidos revestidos por película</w:t>
      </w:r>
    </w:p>
    <w:p w:rsidR="007D683C" w:rsidRPr="007D683C" w:rsidRDefault="007D683C" w:rsidP="007D683C">
      <w:pPr>
        <w:keepNext/>
        <w:rPr>
          <w:i/>
          <w:sz w:val="22"/>
          <w:lang w:val="pt-PT"/>
        </w:rPr>
      </w:pPr>
      <w:r w:rsidRPr="007D683C">
        <w:rPr>
          <w:i/>
          <w:sz w:val="22"/>
          <w:lang w:val="pt-PT"/>
        </w:rPr>
        <w:t>Núcleo do comprimido</w:t>
      </w:r>
    </w:p>
    <w:p w:rsidR="007D683C" w:rsidRPr="00CB24C6" w:rsidRDefault="007D683C" w:rsidP="007D683C">
      <w:pPr>
        <w:rPr>
          <w:sz w:val="22"/>
          <w:szCs w:val="22"/>
          <w:lang w:val="pt-PT"/>
        </w:rPr>
      </w:pPr>
      <w:r w:rsidRPr="00CB24C6">
        <w:rPr>
          <w:sz w:val="22"/>
          <w:szCs w:val="22"/>
          <w:lang w:val="pt-PT"/>
        </w:rPr>
        <w:t>Metilcelulose USP A15LV</w:t>
      </w:r>
    </w:p>
    <w:p w:rsidR="007D683C" w:rsidRDefault="007D683C" w:rsidP="007D683C">
      <w:pPr>
        <w:rPr>
          <w:sz w:val="22"/>
          <w:szCs w:val="22"/>
          <w:lang w:val="pt-PT"/>
        </w:rPr>
      </w:pPr>
      <w:r w:rsidRPr="00CB24C6">
        <w:rPr>
          <w:sz w:val="22"/>
          <w:szCs w:val="22"/>
          <w:lang w:val="pt-PT"/>
        </w:rPr>
        <w:t>Crospovidona</w:t>
      </w:r>
    </w:p>
    <w:p w:rsidR="007D683C" w:rsidRPr="00CB24C6" w:rsidRDefault="007D683C" w:rsidP="007D683C">
      <w:pPr>
        <w:rPr>
          <w:sz w:val="22"/>
          <w:szCs w:val="22"/>
          <w:lang w:val="pt-PT"/>
        </w:rPr>
      </w:pPr>
      <w:r w:rsidRPr="00CB24C6">
        <w:rPr>
          <w:sz w:val="22"/>
          <w:szCs w:val="22"/>
          <w:lang w:val="pt-PT"/>
        </w:rPr>
        <w:t>Estearato de magnésio</w:t>
      </w:r>
    </w:p>
    <w:p w:rsidR="007D683C" w:rsidRPr="00CB24C6" w:rsidRDefault="007D683C" w:rsidP="007D683C">
      <w:pPr>
        <w:tabs>
          <w:tab w:val="left" w:pos="2532"/>
        </w:tabs>
        <w:rPr>
          <w:sz w:val="22"/>
          <w:szCs w:val="22"/>
          <w:lang w:val="pt-PT"/>
        </w:rPr>
      </w:pPr>
    </w:p>
    <w:p w:rsidR="007D683C" w:rsidRPr="007D683C" w:rsidRDefault="007D683C" w:rsidP="007D683C">
      <w:pPr>
        <w:keepNext/>
        <w:rPr>
          <w:i/>
          <w:sz w:val="22"/>
          <w:lang w:val="pt-PT"/>
        </w:rPr>
      </w:pPr>
      <w:r w:rsidRPr="007D683C">
        <w:rPr>
          <w:i/>
          <w:sz w:val="22"/>
          <w:lang w:val="pt-PT"/>
        </w:rPr>
        <w:t>Revestimento</w:t>
      </w:r>
    </w:p>
    <w:p w:rsidR="007D683C" w:rsidRPr="00CB24C6" w:rsidRDefault="007D683C" w:rsidP="007D683C">
      <w:pPr>
        <w:rPr>
          <w:sz w:val="22"/>
          <w:szCs w:val="22"/>
          <w:lang w:val="pt-PT"/>
        </w:rPr>
      </w:pPr>
      <w:r w:rsidRPr="00CB24C6">
        <w:rPr>
          <w:sz w:val="22"/>
          <w:szCs w:val="22"/>
          <w:lang w:val="pt-PT"/>
        </w:rPr>
        <w:t>Hipromelose 2910 USP/EP</w:t>
      </w:r>
    </w:p>
    <w:p w:rsidR="007D683C" w:rsidRDefault="007D683C" w:rsidP="007D683C">
      <w:pPr>
        <w:rPr>
          <w:sz w:val="22"/>
          <w:szCs w:val="22"/>
          <w:lang w:val="pt-PT"/>
        </w:rPr>
      </w:pPr>
      <w:r w:rsidRPr="00CB24C6">
        <w:rPr>
          <w:sz w:val="22"/>
          <w:szCs w:val="22"/>
          <w:lang w:val="pt-PT"/>
        </w:rPr>
        <w:t>Celulose Hidroxipropil</w:t>
      </w:r>
    </w:p>
    <w:p w:rsidR="007D683C" w:rsidRPr="00CB24C6" w:rsidRDefault="007D683C" w:rsidP="007D683C">
      <w:pPr>
        <w:rPr>
          <w:sz w:val="22"/>
          <w:szCs w:val="22"/>
          <w:lang w:val="pt-PT"/>
        </w:rPr>
      </w:pPr>
      <w:r w:rsidRPr="00CB24C6">
        <w:rPr>
          <w:sz w:val="22"/>
          <w:szCs w:val="22"/>
          <w:lang w:val="pt-PT"/>
        </w:rPr>
        <w:t>Macrogol</w:t>
      </w:r>
    </w:p>
    <w:p w:rsidR="007D683C" w:rsidRPr="00CB24C6" w:rsidRDefault="007D683C" w:rsidP="007D683C">
      <w:pPr>
        <w:rPr>
          <w:sz w:val="22"/>
          <w:szCs w:val="22"/>
          <w:lang w:val="pt-PT"/>
        </w:rPr>
      </w:pPr>
      <w:r w:rsidRPr="00CB24C6">
        <w:rPr>
          <w:sz w:val="22"/>
          <w:szCs w:val="22"/>
          <w:lang w:val="pt-PT"/>
        </w:rPr>
        <w:t>Dióxido de titânio</w:t>
      </w:r>
    </w:p>
    <w:p w:rsidR="007D683C" w:rsidRPr="00CB24C6" w:rsidRDefault="007D683C">
      <w:pPr>
        <w:rPr>
          <w:sz w:val="22"/>
          <w:szCs w:val="22"/>
          <w:lang w:val="pt-PT"/>
        </w:rPr>
      </w:pPr>
    </w:p>
    <w:p w:rsidR="0002616D" w:rsidRPr="00CB24C6" w:rsidRDefault="0002616D" w:rsidP="00C5108F">
      <w:pPr>
        <w:keepNext/>
        <w:tabs>
          <w:tab w:val="left" w:pos="540"/>
        </w:tabs>
        <w:rPr>
          <w:b/>
          <w:sz w:val="22"/>
          <w:szCs w:val="22"/>
          <w:lang w:val="pt-PT"/>
        </w:rPr>
      </w:pPr>
      <w:r w:rsidRPr="00CB24C6">
        <w:rPr>
          <w:b/>
          <w:sz w:val="22"/>
          <w:szCs w:val="22"/>
          <w:lang w:val="pt-PT"/>
        </w:rPr>
        <w:t>6.2</w:t>
      </w:r>
      <w:r w:rsidRPr="00CB24C6">
        <w:rPr>
          <w:b/>
          <w:sz w:val="22"/>
          <w:szCs w:val="22"/>
          <w:lang w:val="pt-PT"/>
        </w:rPr>
        <w:tab/>
        <w:t>Incompatibilidades</w:t>
      </w:r>
    </w:p>
    <w:p w:rsidR="0002616D" w:rsidRPr="00CB24C6" w:rsidRDefault="0002616D" w:rsidP="00C5108F">
      <w:pPr>
        <w:keepNext/>
        <w:rPr>
          <w:sz w:val="22"/>
          <w:szCs w:val="22"/>
          <w:lang w:val="pt-PT"/>
        </w:rPr>
      </w:pPr>
    </w:p>
    <w:p w:rsidR="0002616D" w:rsidRPr="00CB24C6" w:rsidRDefault="0002616D">
      <w:pPr>
        <w:rPr>
          <w:sz w:val="22"/>
          <w:szCs w:val="22"/>
          <w:lang w:val="pt-PT"/>
        </w:rPr>
      </w:pPr>
      <w:r w:rsidRPr="00CB24C6">
        <w:rPr>
          <w:sz w:val="22"/>
          <w:szCs w:val="22"/>
          <w:lang w:val="pt-PT"/>
        </w:rPr>
        <w:t>Não aplicável.</w:t>
      </w:r>
    </w:p>
    <w:p w:rsidR="0002616D" w:rsidRPr="00CB24C6" w:rsidRDefault="0002616D">
      <w:pPr>
        <w:rPr>
          <w:sz w:val="22"/>
          <w:szCs w:val="22"/>
          <w:lang w:val="pt-PT"/>
        </w:rPr>
      </w:pPr>
    </w:p>
    <w:p w:rsidR="0002616D" w:rsidRPr="00CB24C6" w:rsidRDefault="0002616D" w:rsidP="00E836FC">
      <w:pPr>
        <w:keepNext/>
        <w:tabs>
          <w:tab w:val="left" w:pos="540"/>
        </w:tabs>
        <w:rPr>
          <w:b/>
          <w:sz w:val="22"/>
          <w:szCs w:val="22"/>
          <w:lang w:val="pt-PT"/>
        </w:rPr>
      </w:pPr>
      <w:r w:rsidRPr="00CB24C6">
        <w:rPr>
          <w:b/>
          <w:sz w:val="22"/>
          <w:szCs w:val="22"/>
          <w:lang w:val="pt-PT"/>
        </w:rPr>
        <w:t>6.3</w:t>
      </w:r>
      <w:r w:rsidRPr="00CB24C6">
        <w:rPr>
          <w:b/>
          <w:sz w:val="22"/>
          <w:szCs w:val="22"/>
          <w:lang w:val="pt-PT"/>
        </w:rPr>
        <w:tab/>
        <w:t>Prazo de validade</w:t>
      </w:r>
    </w:p>
    <w:p w:rsidR="0002616D" w:rsidRPr="00CB24C6" w:rsidRDefault="0002616D" w:rsidP="00E836FC">
      <w:pPr>
        <w:keepNext/>
        <w:rPr>
          <w:sz w:val="22"/>
          <w:szCs w:val="22"/>
          <w:lang w:val="pt-PT"/>
        </w:rPr>
      </w:pPr>
    </w:p>
    <w:p w:rsidR="007D683C" w:rsidRPr="000E367A" w:rsidRDefault="007D683C" w:rsidP="007D683C">
      <w:pPr>
        <w:keepNext/>
        <w:rPr>
          <w:sz w:val="22"/>
          <w:szCs w:val="22"/>
          <w:u w:val="single"/>
          <w:lang w:val="pt-PT"/>
        </w:rPr>
      </w:pPr>
      <w:r w:rsidRPr="000E367A">
        <w:rPr>
          <w:sz w:val="22"/>
          <w:szCs w:val="22"/>
          <w:u w:val="single"/>
          <w:lang w:val="pt-PT"/>
        </w:rPr>
        <w:t>Ferriprox 500 mg comprimidos revestidos por película</w:t>
      </w:r>
    </w:p>
    <w:p w:rsidR="0002616D" w:rsidRPr="00CB24C6" w:rsidRDefault="0002616D">
      <w:pPr>
        <w:rPr>
          <w:sz w:val="22"/>
          <w:szCs w:val="22"/>
          <w:lang w:val="pt-PT"/>
        </w:rPr>
      </w:pPr>
      <w:r w:rsidRPr="00CB24C6">
        <w:rPr>
          <w:sz w:val="22"/>
          <w:szCs w:val="22"/>
          <w:lang w:val="pt-PT"/>
        </w:rPr>
        <w:t>5 anos</w:t>
      </w:r>
      <w:r w:rsidR="00E326FF" w:rsidRPr="00CB24C6">
        <w:rPr>
          <w:sz w:val="22"/>
          <w:szCs w:val="22"/>
          <w:lang w:val="pt-PT"/>
        </w:rPr>
        <w:t>.</w:t>
      </w:r>
    </w:p>
    <w:p w:rsidR="0002616D" w:rsidRDefault="0002616D">
      <w:pPr>
        <w:rPr>
          <w:sz w:val="22"/>
          <w:szCs w:val="22"/>
          <w:lang w:val="pt-PT"/>
        </w:rPr>
      </w:pPr>
    </w:p>
    <w:p w:rsidR="007D683C" w:rsidRPr="000E367A" w:rsidRDefault="007D683C" w:rsidP="007D683C">
      <w:pPr>
        <w:keepNext/>
        <w:rPr>
          <w:sz w:val="22"/>
          <w:szCs w:val="22"/>
          <w:u w:val="single"/>
          <w:lang w:val="pt-PT"/>
        </w:rPr>
      </w:pPr>
      <w:r w:rsidRPr="000E367A">
        <w:rPr>
          <w:sz w:val="22"/>
          <w:szCs w:val="22"/>
          <w:u w:val="single"/>
          <w:lang w:val="pt-PT"/>
        </w:rPr>
        <w:t>Ferriprox 1000 mg comprimidos revestidos por película</w:t>
      </w:r>
    </w:p>
    <w:p w:rsidR="007D683C" w:rsidRPr="00CB24C6" w:rsidRDefault="006C5BF9" w:rsidP="007D683C">
      <w:pPr>
        <w:rPr>
          <w:sz w:val="22"/>
          <w:szCs w:val="22"/>
          <w:lang w:val="pt-PT"/>
        </w:rPr>
      </w:pPr>
      <w:r>
        <w:rPr>
          <w:sz w:val="22"/>
          <w:szCs w:val="22"/>
          <w:lang w:val="pt-PT"/>
        </w:rPr>
        <w:t>4</w:t>
      </w:r>
      <w:r w:rsidR="007D683C" w:rsidRPr="00CB24C6">
        <w:rPr>
          <w:sz w:val="22"/>
          <w:szCs w:val="22"/>
          <w:lang w:val="pt-PT"/>
        </w:rPr>
        <w:t xml:space="preserve"> anos.</w:t>
      </w:r>
    </w:p>
    <w:p w:rsidR="007D683C" w:rsidRPr="00CB24C6" w:rsidRDefault="007D683C" w:rsidP="007D683C">
      <w:pPr>
        <w:rPr>
          <w:sz w:val="22"/>
          <w:szCs w:val="22"/>
          <w:lang w:val="pt-PT"/>
        </w:rPr>
      </w:pPr>
      <w:r w:rsidRPr="00CB24C6">
        <w:rPr>
          <w:sz w:val="22"/>
          <w:szCs w:val="22"/>
          <w:lang w:val="pt-PT"/>
        </w:rPr>
        <w:t>Após a abertura utilizar no prazo de 50 dias.</w:t>
      </w:r>
    </w:p>
    <w:p w:rsidR="007D683C" w:rsidRPr="00CB24C6" w:rsidRDefault="007D683C">
      <w:pPr>
        <w:rPr>
          <w:sz w:val="22"/>
          <w:szCs w:val="22"/>
          <w:lang w:val="pt-PT"/>
        </w:rPr>
      </w:pPr>
    </w:p>
    <w:p w:rsidR="0002616D" w:rsidRPr="00CB24C6" w:rsidRDefault="0002616D" w:rsidP="00E836FC">
      <w:pPr>
        <w:keepNext/>
        <w:tabs>
          <w:tab w:val="left" w:pos="540"/>
        </w:tabs>
        <w:rPr>
          <w:b/>
          <w:sz w:val="22"/>
          <w:szCs w:val="22"/>
          <w:lang w:val="pt-PT"/>
        </w:rPr>
      </w:pPr>
      <w:r w:rsidRPr="00CB24C6">
        <w:rPr>
          <w:b/>
          <w:sz w:val="22"/>
          <w:szCs w:val="22"/>
          <w:lang w:val="pt-PT"/>
        </w:rPr>
        <w:t>6.4</w:t>
      </w:r>
      <w:r w:rsidRPr="00CB24C6">
        <w:rPr>
          <w:b/>
          <w:sz w:val="22"/>
          <w:szCs w:val="22"/>
          <w:lang w:val="pt-PT"/>
        </w:rPr>
        <w:tab/>
        <w:t>Precauções especiais de conservação</w:t>
      </w:r>
    </w:p>
    <w:p w:rsidR="0002616D" w:rsidRPr="00CB24C6" w:rsidRDefault="0002616D" w:rsidP="00E836FC">
      <w:pPr>
        <w:keepNext/>
        <w:rPr>
          <w:sz w:val="22"/>
          <w:szCs w:val="22"/>
          <w:lang w:val="pt-PT"/>
        </w:rPr>
      </w:pPr>
    </w:p>
    <w:p w:rsidR="007D683C" w:rsidRPr="000E367A" w:rsidRDefault="007D683C" w:rsidP="007D683C">
      <w:pPr>
        <w:keepNext/>
        <w:rPr>
          <w:sz w:val="22"/>
          <w:szCs w:val="22"/>
          <w:u w:val="single"/>
          <w:lang w:val="pt-PT"/>
        </w:rPr>
      </w:pPr>
      <w:r w:rsidRPr="000E367A">
        <w:rPr>
          <w:sz w:val="22"/>
          <w:szCs w:val="22"/>
          <w:u w:val="single"/>
          <w:lang w:val="pt-PT"/>
        </w:rPr>
        <w:t>Ferriprox 500 mg comprimidos revestidos por película</w:t>
      </w:r>
    </w:p>
    <w:p w:rsidR="0002616D" w:rsidRPr="00CB24C6" w:rsidRDefault="0002616D">
      <w:pPr>
        <w:rPr>
          <w:sz w:val="22"/>
          <w:szCs w:val="22"/>
          <w:lang w:val="pt-PT"/>
        </w:rPr>
      </w:pPr>
      <w:r w:rsidRPr="00CB24C6">
        <w:rPr>
          <w:sz w:val="22"/>
          <w:szCs w:val="22"/>
          <w:lang w:val="pt-PT"/>
        </w:rPr>
        <w:t>Não conservar acima de 30ºC</w:t>
      </w:r>
      <w:r w:rsidR="00E326FF" w:rsidRPr="00CB24C6">
        <w:rPr>
          <w:sz w:val="22"/>
          <w:szCs w:val="22"/>
          <w:lang w:val="pt-PT"/>
        </w:rPr>
        <w:t>.</w:t>
      </w:r>
    </w:p>
    <w:p w:rsidR="0002616D" w:rsidRDefault="0002616D">
      <w:pPr>
        <w:rPr>
          <w:sz w:val="22"/>
          <w:szCs w:val="22"/>
          <w:lang w:val="pt-PT"/>
        </w:rPr>
      </w:pPr>
    </w:p>
    <w:p w:rsidR="007D683C" w:rsidRPr="000E367A" w:rsidRDefault="007D683C" w:rsidP="007D683C">
      <w:pPr>
        <w:keepNext/>
        <w:rPr>
          <w:sz w:val="22"/>
          <w:szCs w:val="22"/>
          <w:u w:val="single"/>
          <w:lang w:val="pt-PT"/>
        </w:rPr>
      </w:pPr>
      <w:r w:rsidRPr="000E367A">
        <w:rPr>
          <w:sz w:val="22"/>
          <w:szCs w:val="22"/>
          <w:u w:val="single"/>
          <w:lang w:val="pt-PT"/>
        </w:rPr>
        <w:t>Ferriprox 1000 mg comprimidos revestidos por película</w:t>
      </w:r>
    </w:p>
    <w:p w:rsidR="007D683C" w:rsidRPr="00CB24C6" w:rsidRDefault="007D683C" w:rsidP="007D683C">
      <w:pPr>
        <w:rPr>
          <w:sz w:val="22"/>
          <w:szCs w:val="22"/>
          <w:lang w:val="pt-PT"/>
        </w:rPr>
      </w:pPr>
      <w:r w:rsidRPr="00CB24C6">
        <w:rPr>
          <w:sz w:val="22"/>
          <w:szCs w:val="22"/>
          <w:lang w:val="pt-PT"/>
        </w:rPr>
        <w:t>Não conservar acima de 30ºC.</w:t>
      </w:r>
    </w:p>
    <w:p w:rsidR="007D683C" w:rsidRPr="00CB24C6" w:rsidRDefault="007D683C" w:rsidP="007D683C">
      <w:pPr>
        <w:rPr>
          <w:sz w:val="22"/>
          <w:szCs w:val="22"/>
          <w:lang w:val="pt-PT"/>
        </w:rPr>
      </w:pPr>
      <w:r w:rsidRPr="00CB24C6">
        <w:rPr>
          <w:sz w:val="22"/>
          <w:szCs w:val="22"/>
          <w:lang w:val="pt-PT"/>
        </w:rPr>
        <w:t>Manter o frasco bem fechado para proteger da humidade.</w:t>
      </w:r>
    </w:p>
    <w:p w:rsidR="007D683C" w:rsidRPr="00CB24C6" w:rsidRDefault="007D683C">
      <w:pPr>
        <w:rPr>
          <w:sz w:val="22"/>
          <w:szCs w:val="22"/>
          <w:lang w:val="pt-PT"/>
        </w:rPr>
      </w:pPr>
    </w:p>
    <w:p w:rsidR="0002616D" w:rsidRPr="00CB24C6" w:rsidRDefault="0002616D" w:rsidP="00E836FC">
      <w:pPr>
        <w:keepNext/>
        <w:tabs>
          <w:tab w:val="left" w:pos="540"/>
        </w:tabs>
        <w:rPr>
          <w:b/>
          <w:sz w:val="22"/>
          <w:szCs w:val="22"/>
          <w:lang w:val="pt-PT"/>
        </w:rPr>
      </w:pPr>
      <w:r w:rsidRPr="00CB24C6">
        <w:rPr>
          <w:b/>
          <w:sz w:val="22"/>
          <w:szCs w:val="22"/>
          <w:lang w:val="pt-PT"/>
        </w:rPr>
        <w:t>6.5</w:t>
      </w:r>
      <w:r w:rsidRPr="00CB24C6">
        <w:rPr>
          <w:b/>
          <w:sz w:val="22"/>
          <w:szCs w:val="22"/>
          <w:lang w:val="pt-PT"/>
        </w:rPr>
        <w:tab/>
        <w:t>Natureza e conteúdo do recipiente</w:t>
      </w:r>
    </w:p>
    <w:p w:rsidR="0002616D" w:rsidRPr="00CB24C6" w:rsidRDefault="0002616D" w:rsidP="00E836FC">
      <w:pPr>
        <w:keepNext/>
        <w:rPr>
          <w:sz w:val="22"/>
          <w:szCs w:val="22"/>
          <w:lang w:val="pt-PT"/>
        </w:rPr>
      </w:pPr>
    </w:p>
    <w:p w:rsidR="007D683C" w:rsidRPr="000E367A" w:rsidRDefault="007D683C" w:rsidP="007D683C">
      <w:pPr>
        <w:keepNext/>
        <w:rPr>
          <w:sz w:val="22"/>
          <w:szCs w:val="22"/>
          <w:u w:val="single"/>
          <w:lang w:val="pt-PT"/>
        </w:rPr>
      </w:pPr>
      <w:r w:rsidRPr="000E367A">
        <w:rPr>
          <w:sz w:val="22"/>
          <w:szCs w:val="22"/>
          <w:u w:val="single"/>
          <w:lang w:val="pt-PT"/>
        </w:rPr>
        <w:t>Ferriprox 500 mg comprimidos revestidos por película</w:t>
      </w:r>
    </w:p>
    <w:p w:rsidR="0002616D" w:rsidRPr="00CB24C6" w:rsidRDefault="0002616D">
      <w:pPr>
        <w:rPr>
          <w:sz w:val="22"/>
          <w:szCs w:val="22"/>
          <w:lang w:val="pt-PT"/>
        </w:rPr>
      </w:pPr>
      <w:r w:rsidRPr="00CB24C6">
        <w:rPr>
          <w:sz w:val="22"/>
          <w:szCs w:val="22"/>
          <w:lang w:val="pt-PT"/>
        </w:rPr>
        <w:t xml:space="preserve">Frasco </w:t>
      </w:r>
      <w:bookmarkStart w:id="1" w:name="_Hlk536182986"/>
      <w:r w:rsidRPr="00CB24C6">
        <w:rPr>
          <w:sz w:val="22"/>
          <w:szCs w:val="22"/>
          <w:lang w:val="pt-PT"/>
        </w:rPr>
        <w:t xml:space="preserve">de Polietileno de Alta Densidade </w:t>
      </w:r>
      <w:bookmarkEnd w:id="1"/>
      <w:r w:rsidR="00D4100C">
        <w:rPr>
          <w:sz w:val="22"/>
          <w:szCs w:val="22"/>
          <w:lang w:val="pt-PT"/>
        </w:rPr>
        <w:t xml:space="preserve">(PEAD) </w:t>
      </w:r>
      <w:r w:rsidRPr="00CB24C6">
        <w:rPr>
          <w:sz w:val="22"/>
          <w:szCs w:val="22"/>
          <w:lang w:val="pt-PT"/>
        </w:rPr>
        <w:t>com tampa resistente à abertura por crianças (polipropileno).</w:t>
      </w:r>
    </w:p>
    <w:p w:rsidR="0002616D" w:rsidRPr="00CB24C6" w:rsidRDefault="0005631E">
      <w:pPr>
        <w:rPr>
          <w:sz w:val="22"/>
          <w:szCs w:val="22"/>
          <w:lang w:val="pt-PT"/>
        </w:rPr>
      </w:pPr>
      <w:r w:rsidRPr="00CB24C6">
        <w:rPr>
          <w:sz w:val="22"/>
          <w:szCs w:val="22"/>
          <w:lang w:val="pt-PT"/>
        </w:rPr>
        <w:t xml:space="preserve">Volume da embalagem: </w:t>
      </w:r>
      <w:r w:rsidR="0002616D" w:rsidRPr="00CB24C6">
        <w:rPr>
          <w:sz w:val="22"/>
          <w:szCs w:val="22"/>
          <w:lang w:val="pt-PT"/>
        </w:rPr>
        <w:t>100 comprimidos.</w:t>
      </w:r>
    </w:p>
    <w:p w:rsidR="0002616D" w:rsidRDefault="0002616D">
      <w:pPr>
        <w:rPr>
          <w:sz w:val="22"/>
          <w:szCs w:val="22"/>
          <w:lang w:val="pt-PT"/>
        </w:rPr>
      </w:pPr>
    </w:p>
    <w:p w:rsidR="007D683C" w:rsidRPr="000E367A" w:rsidRDefault="007D683C" w:rsidP="007D683C">
      <w:pPr>
        <w:keepNext/>
        <w:rPr>
          <w:sz w:val="22"/>
          <w:szCs w:val="22"/>
          <w:u w:val="single"/>
          <w:lang w:val="pt-PT"/>
        </w:rPr>
      </w:pPr>
      <w:r w:rsidRPr="000E367A">
        <w:rPr>
          <w:sz w:val="22"/>
          <w:szCs w:val="22"/>
          <w:u w:val="single"/>
          <w:lang w:val="pt-PT"/>
        </w:rPr>
        <w:t>Ferriprox 1000 mg comprimidos revestidos por película</w:t>
      </w:r>
    </w:p>
    <w:p w:rsidR="007D683C" w:rsidRPr="00CB24C6" w:rsidRDefault="007D683C" w:rsidP="007D683C">
      <w:pPr>
        <w:rPr>
          <w:sz w:val="22"/>
          <w:szCs w:val="22"/>
          <w:lang w:val="pt-PT"/>
        </w:rPr>
      </w:pPr>
      <w:r w:rsidRPr="00CB24C6">
        <w:rPr>
          <w:sz w:val="22"/>
          <w:szCs w:val="22"/>
          <w:lang w:val="pt-PT"/>
        </w:rPr>
        <w:t xml:space="preserve">Frasco </w:t>
      </w:r>
      <w:r w:rsidR="000F1F23">
        <w:rPr>
          <w:sz w:val="22"/>
          <w:szCs w:val="22"/>
          <w:lang w:val="pt-PT"/>
        </w:rPr>
        <w:t>de</w:t>
      </w:r>
      <w:r w:rsidRPr="00CB24C6">
        <w:rPr>
          <w:sz w:val="22"/>
          <w:szCs w:val="22"/>
          <w:lang w:val="pt-PT"/>
        </w:rPr>
        <w:t xml:space="preserve"> </w:t>
      </w:r>
      <w:r w:rsidR="000F1F23">
        <w:rPr>
          <w:sz w:val="22"/>
          <w:szCs w:val="22"/>
          <w:lang w:val="pt-PT"/>
        </w:rPr>
        <w:t>P</w:t>
      </w:r>
      <w:r w:rsidRPr="00CB24C6">
        <w:rPr>
          <w:sz w:val="22"/>
          <w:szCs w:val="22"/>
          <w:lang w:val="pt-PT"/>
        </w:rPr>
        <w:t xml:space="preserve">olietileno de </w:t>
      </w:r>
      <w:r w:rsidR="000F1F23">
        <w:rPr>
          <w:sz w:val="22"/>
          <w:szCs w:val="22"/>
          <w:lang w:val="pt-PT"/>
        </w:rPr>
        <w:t>Alta</w:t>
      </w:r>
      <w:r w:rsidRPr="00CB24C6">
        <w:rPr>
          <w:sz w:val="22"/>
          <w:szCs w:val="22"/>
          <w:lang w:val="pt-PT"/>
        </w:rPr>
        <w:t xml:space="preserve"> </w:t>
      </w:r>
      <w:r w:rsidR="000F1F23">
        <w:rPr>
          <w:sz w:val="22"/>
          <w:szCs w:val="22"/>
          <w:lang w:val="pt-PT"/>
        </w:rPr>
        <w:t>D</w:t>
      </w:r>
      <w:r w:rsidRPr="00CB24C6">
        <w:rPr>
          <w:sz w:val="22"/>
          <w:szCs w:val="22"/>
          <w:lang w:val="pt-PT"/>
        </w:rPr>
        <w:t>ensidade (</w:t>
      </w:r>
      <w:r w:rsidR="00D4100C">
        <w:rPr>
          <w:sz w:val="22"/>
          <w:szCs w:val="22"/>
          <w:lang w:val="pt-PT"/>
        </w:rPr>
        <w:t>PEAD</w:t>
      </w:r>
      <w:r w:rsidRPr="00CB24C6">
        <w:rPr>
          <w:sz w:val="22"/>
          <w:szCs w:val="22"/>
          <w:lang w:val="pt-PT"/>
        </w:rPr>
        <w:t xml:space="preserve">) com tampa </w:t>
      </w:r>
      <w:r w:rsidR="000F1F23" w:rsidRPr="00CB24C6">
        <w:rPr>
          <w:sz w:val="22"/>
          <w:szCs w:val="22"/>
          <w:lang w:val="pt-PT"/>
        </w:rPr>
        <w:t xml:space="preserve">resistente à abertura por </w:t>
      </w:r>
      <w:r w:rsidRPr="00CB24C6">
        <w:rPr>
          <w:sz w:val="22"/>
          <w:szCs w:val="22"/>
          <w:lang w:val="pt-PT"/>
        </w:rPr>
        <w:t xml:space="preserve">crianças </w:t>
      </w:r>
      <w:r w:rsidR="000F1F23">
        <w:rPr>
          <w:sz w:val="22"/>
          <w:szCs w:val="22"/>
          <w:lang w:val="pt-PT"/>
        </w:rPr>
        <w:t>(</w:t>
      </w:r>
      <w:r w:rsidRPr="00CB24C6">
        <w:rPr>
          <w:sz w:val="22"/>
          <w:szCs w:val="22"/>
          <w:lang w:val="pt-PT"/>
        </w:rPr>
        <w:t>polipropileno</w:t>
      </w:r>
      <w:r w:rsidR="000F1F23">
        <w:rPr>
          <w:sz w:val="22"/>
          <w:szCs w:val="22"/>
          <w:lang w:val="pt-PT"/>
        </w:rPr>
        <w:t>)</w:t>
      </w:r>
      <w:r w:rsidRPr="00CB24C6">
        <w:rPr>
          <w:sz w:val="22"/>
          <w:szCs w:val="22"/>
          <w:lang w:val="pt-PT"/>
        </w:rPr>
        <w:t xml:space="preserve"> e desidratante.</w:t>
      </w:r>
    </w:p>
    <w:p w:rsidR="007D683C" w:rsidRPr="00CB24C6" w:rsidRDefault="007D683C" w:rsidP="007D683C">
      <w:pPr>
        <w:rPr>
          <w:sz w:val="22"/>
          <w:szCs w:val="22"/>
          <w:lang w:val="pt-PT"/>
        </w:rPr>
      </w:pPr>
      <w:r w:rsidRPr="00CB24C6">
        <w:rPr>
          <w:sz w:val="22"/>
          <w:szCs w:val="22"/>
          <w:lang w:val="pt-PT"/>
        </w:rPr>
        <w:t>Volume da embalagem: 50 comprimidos.</w:t>
      </w:r>
    </w:p>
    <w:p w:rsidR="007D683C" w:rsidRPr="00CB24C6" w:rsidRDefault="007D683C" w:rsidP="007D683C">
      <w:pPr>
        <w:rPr>
          <w:sz w:val="22"/>
          <w:szCs w:val="22"/>
          <w:lang w:val="pt-PT"/>
        </w:rPr>
      </w:pPr>
    </w:p>
    <w:p w:rsidR="0002616D" w:rsidRPr="00CB24C6" w:rsidRDefault="0002616D" w:rsidP="00EC0B66">
      <w:pPr>
        <w:keepNext/>
        <w:tabs>
          <w:tab w:val="left" w:pos="540"/>
        </w:tabs>
        <w:rPr>
          <w:b/>
          <w:sz w:val="22"/>
          <w:szCs w:val="22"/>
          <w:lang w:val="pt-PT"/>
        </w:rPr>
      </w:pPr>
      <w:r w:rsidRPr="00CB24C6">
        <w:rPr>
          <w:b/>
          <w:sz w:val="22"/>
          <w:szCs w:val="22"/>
          <w:lang w:val="pt-PT"/>
        </w:rPr>
        <w:t>6.6</w:t>
      </w:r>
      <w:r w:rsidRPr="00CB24C6">
        <w:rPr>
          <w:b/>
          <w:sz w:val="22"/>
          <w:szCs w:val="22"/>
          <w:lang w:val="pt-PT"/>
        </w:rPr>
        <w:tab/>
        <w:t xml:space="preserve">Precauções especiais de eliminação </w:t>
      </w:r>
    </w:p>
    <w:p w:rsidR="0002616D" w:rsidRPr="00CB24C6" w:rsidRDefault="0002616D" w:rsidP="00EC0B66">
      <w:pPr>
        <w:keepNext/>
        <w:rPr>
          <w:b/>
          <w:sz w:val="22"/>
          <w:szCs w:val="22"/>
          <w:lang w:val="pt-PT"/>
        </w:rPr>
      </w:pPr>
    </w:p>
    <w:p w:rsidR="0002616D" w:rsidRPr="00CB24C6" w:rsidRDefault="00285DF7" w:rsidP="00285DF7">
      <w:pPr>
        <w:rPr>
          <w:sz w:val="22"/>
          <w:szCs w:val="22"/>
          <w:lang w:val="pt-PT"/>
        </w:rPr>
      </w:pPr>
      <w:r w:rsidRPr="00285DF7">
        <w:rPr>
          <w:sz w:val="22"/>
          <w:szCs w:val="22"/>
          <w:lang w:val="pt-PT"/>
        </w:rPr>
        <w:t>Qualquer medicamento não utilizado ou resíduos devem ser eliminados de acordo com as exigências locais</w:t>
      </w:r>
      <w:r w:rsidR="0002616D" w:rsidRPr="00CB24C6">
        <w:rPr>
          <w:sz w:val="22"/>
          <w:szCs w:val="22"/>
          <w:lang w:val="pt-PT"/>
        </w:rPr>
        <w:t>.</w:t>
      </w:r>
    </w:p>
    <w:p w:rsidR="0002616D" w:rsidRPr="00CB24C6" w:rsidRDefault="0002616D">
      <w:pPr>
        <w:rPr>
          <w:sz w:val="22"/>
          <w:szCs w:val="22"/>
          <w:lang w:val="pt-PT"/>
        </w:rPr>
      </w:pPr>
    </w:p>
    <w:p w:rsidR="0002616D" w:rsidRPr="00CB24C6" w:rsidRDefault="0002616D">
      <w:pPr>
        <w:rPr>
          <w:sz w:val="22"/>
          <w:szCs w:val="22"/>
          <w:lang w:val="pt-PT"/>
        </w:rPr>
      </w:pPr>
    </w:p>
    <w:p w:rsidR="0002616D" w:rsidRPr="00CB24C6" w:rsidRDefault="0002616D" w:rsidP="00E836FC">
      <w:pPr>
        <w:keepNext/>
        <w:tabs>
          <w:tab w:val="left" w:pos="540"/>
        </w:tabs>
        <w:rPr>
          <w:b/>
          <w:sz w:val="22"/>
          <w:szCs w:val="22"/>
          <w:lang w:val="pt-PT"/>
        </w:rPr>
      </w:pPr>
      <w:r w:rsidRPr="00CB24C6">
        <w:rPr>
          <w:b/>
          <w:sz w:val="22"/>
          <w:szCs w:val="22"/>
          <w:lang w:val="pt-PT"/>
        </w:rPr>
        <w:t>7.</w:t>
      </w:r>
      <w:r w:rsidRPr="00CB24C6">
        <w:rPr>
          <w:b/>
          <w:sz w:val="22"/>
          <w:szCs w:val="22"/>
          <w:lang w:val="pt-PT"/>
        </w:rPr>
        <w:tab/>
        <w:t>TITULAR DA AUTORIZAÇÃO DE INTRODUÇÃO NO MERCADO</w:t>
      </w:r>
    </w:p>
    <w:p w:rsidR="0002616D" w:rsidRPr="00CB24C6" w:rsidRDefault="0002616D" w:rsidP="00E836FC">
      <w:pPr>
        <w:keepNext/>
        <w:rPr>
          <w:b/>
          <w:sz w:val="22"/>
          <w:szCs w:val="22"/>
          <w:lang w:val="pt-PT"/>
        </w:rPr>
      </w:pPr>
    </w:p>
    <w:p w:rsidR="009D0ECA" w:rsidRPr="00651165" w:rsidRDefault="00EE017A" w:rsidP="009D0ECA">
      <w:pPr>
        <w:keepNext/>
        <w:tabs>
          <w:tab w:val="left" w:pos="4320"/>
        </w:tabs>
        <w:rPr>
          <w:sz w:val="22"/>
          <w:szCs w:val="22"/>
          <w:lang w:val="it-IT"/>
        </w:rPr>
      </w:pPr>
      <w:r w:rsidRPr="00651165">
        <w:rPr>
          <w:sz w:val="22"/>
          <w:szCs w:val="22"/>
          <w:lang w:val="it-IT"/>
        </w:rPr>
        <w:t>Chiesi Farmaceutici S.p.A.</w:t>
      </w:r>
    </w:p>
    <w:p w:rsidR="00FB0371" w:rsidRPr="00651165" w:rsidRDefault="00EE017A" w:rsidP="00FB0371">
      <w:pPr>
        <w:rPr>
          <w:sz w:val="22"/>
          <w:szCs w:val="22"/>
          <w:lang w:val="pt-BR"/>
        </w:rPr>
      </w:pPr>
      <w:r w:rsidRPr="00651165">
        <w:rPr>
          <w:sz w:val="22"/>
          <w:szCs w:val="22"/>
          <w:lang w:val="pt-BR"/>
        </w:rPr>
        <w:t>Via Palermo 26/A</w:t>
      </w:r>
    </w:p>
    <w:p w:rsidR="00FB0371" w:rsidRPr="00651165" w:rsidRDefault="00EE017A" w:rsidP="00FB0371">
      <w:pPr>
        <w:rPr>
          <w:sz w:val="22"/>
          <w:szCs w:val="22"/>
          <w:lang w:val="pt-BR"/>
        </w:rPr>
      </w:pPr>
      <w:r w:rsidRPr="00651165">
        <w:rPr>
          <w:sz w:val="22"/>
          <w:szCs w:val="22"/>
          <w:lang w:val="pt-BR"/>
        </w:rPr>
        <w:t>43122 Parma</w:t>
      </w:r>
    </w:p>
    <w:p w:rsidR="0002616D" w:rsidRPr="00CB24C6" w:rsidRDefault="00EE017A">
      <w:pPr>
        <w:tabs>
          <w:tab w:val="left" w:pos="4320"/>
        </w:tabs>
        <w:rPr>
          <w:sz w:val="22"/>
          <w:szCs w:val="22"/>
          <w:lang w:val="pt-PT"/>
        </w:rPr>
      </w:pPr>
      <w:r>
        <w:rPr>
          <w:sz w:val="22"/>
          <w:szCs w:val="22"/>
          <w:lang w:val="pt-PT"/>
        </w:rPr>
        <w:t>Itália</w:t>
      </w:r>
    </w:p>
    <w:p w:rsidR="0002616D" w:rsidRPr="00CB24C6" w:rsidRDefault="0002616D">
      <w:pPr>
        <w:rPr>
          <w:sz w:val="22"/>
          <w:szCs w:val="22"/>
          <w:lang w:val="pt-PT"/>
        </w:rPr>
      </w:pPr>
    </w:p>
    <w:p w:rsidR="0002616D" w:rsidRPr="00CB24C6" w:rsidRDefault="0002616D">
      <w:pPr>
        <w:rPr>
          <w:sz w:val="22"/>
          <w:szCs w:val="22"/>
          <w:lang w:val="pt-PT"/>
        </w:rPr>
      </w:pPr>
    </w:p>
    <w:p w:rsidR="0002616D" w:rsidRPr="00CB24C6" w:rsidRDefault="0002616D">
      <w:pPr>
        <w:keepNext/>
        <w:tabs>
          <w:tab w:val="left" w:pos="540"/>
        </w:tabs>
        <w:rPr>
          <w:b/>
          <w:sz w:val="22"/>
          <w:szCs w:val="22"/>
          <w:lang w:val="pt-PT"/>
        </w:rPr>
      </w:pPr>
      <w:r w:rsidRPr="00CB24C6">
        <w:rPr>
          <w:b/>
          <w:sz w:val="22"/>
          <w:szCs w:val="22"/>
          <w:lang w:val="pt-PT"/>
        </w:rPr>
        <w:t>8.</w:t>
      </w:r>
      <w:r w:rsidRPr="00CB24C6">
        <w:rPr>
          <w:b/>
          <w:sz w:val="22"/>
          <w:szCs w:val="22"/>
          <w:lang w:val="pt-PT"/>
        </w:rPr>
        <w:tab/>
        <w:t>NÚMERO DA AUTORIZAÇÃO DE INTRODUÇÃO NO MERCADO</w:t>
      </w:r>
    </w:p>
    <w:p w:rsidR="0002616D" w:rsidRPr="00CB24C6" w:rsidRDefault="0002616D">
      <w:pPr>
        <w:keepNext/>
        <w:rPr>
          <w:sz w:val="22"/>
          <w:szCs w:val="22"/>
          <w:lang w:val="pt-PT"/>
        </w:rPr>
      </w:pPr>
    </w:p>
    <w:p w:rsidR="007D683C" w:rsidRPr="000E367A" w:rsidRDefault="007D683C" w:rsidP="007D683C">
      <w:pPr>
        <w:keepNext/>
        <w:rPr>
          <w:sz w:val="22"/>
          <w:szCs w:val="22"/>
          <w:u w:val="single"/>
          <w:lang w:val="pt-PT"/>
        </w:rPr>
      </w:pPr>
      <w:r w:rsidRPr="000E367A">
        <w:rPr>
          <w:sz w:val="22"/>
          <w:szCs w:val="22"/>
          <w:u w:val="single"/>
          <w:lang w:val="pt-PT"/>
        </w:rPr>
        <w:t>Ferriprox 500 mg comprimidos revestidos por película</w:t>
      </w:r>
    </w:p>
    <w:p w:rsidR="0002616D" w:rsidRPr="00CB24C6" w:rsidRDefault="0002616D">
      <w:pPr>
        <w:rPr>
          <w:sz w:val="22"/>
          <w:szCs w:val="22"/>
          <w:lang w:val="pt-PT"/>
        </w:rPr>
      </w:pPr>
      <w:r w:rsidRPr="00CB24C6">
        <w:rPr>
          <w:sz w:val="22"/>
          <w:szCs w:val="22"/>
          <w:lang w:val="pt-PT"/>
        </w:rPr>
        <w:t>EU/1/99/108/001</w:t>
      </w:r>
    </w:p>
    <w:p w:rsidR="0002616D" w:rsidRDefault="0002616D">
      <w:pPr>
        <w:rPr>
          <w:sz w:val="22"/>
          <w:szCs w:val="22"/>
          <w:lang w:val="pt-PT"/>
        </w:rPr>
      </w:pPr>
    </w:p>
    <w:p w:rsidR="007D683C" w:rsidRPr="000E367A" w:rsidRDefault="007D683C" w:rsidP="007D683C">
      <w:pPr>
        <w:keepNext/>
        <w:rPr>
          <w:sz w:val="22"/>
          <w:szCs w:val="22"/>
          <w:u w:val="single"/>
          <w:lang w:val="pt-PT"/>
        </w:rPr>
      </w:pPr>
      <w:r w:rsidRPr="000E367A">
        <w:rPr>
          <w:sz w:val="22"/>
          <w:szCs w:val="22"/>
          <w:u w:val="single"/>
          <w:lang w:val="pt-PT"/>
        </w:rPr>
        <w:t>Ferriprox 1000 mg comprimidos revestidos por película</w:t>
      </w:r>
    </w:p>
    <w:p w:rsidR="007D683C" w:rsidRPr="00CB24C6" w:rsidRDefault="007D683C" w:rsidP="00B22A17">
      <w:pPr>
        <w:rPr>
          <w:sz w:val="22"/>
          <w:szCs w:val="22"/>
          <w:lang w:val="pt-PT"/>
        </w:rPr>
      </w:pPr>
      <w:r w:rsidRPr="00CB24C6">
        <w:rPr>
          <w:sz w:val="22"/>
          <w:szCs w:val="22"/>
          <w:lang w:val="pt-PT"/>
        </w:rPr>
        <w:t>EU/1/99/108/004</w:t>
      </w:r>
    </w:p>
    <w:p w:rsidR="007D683C" w:rsidRPr="00CB24C6" w:rsidRDefault="007D683C">
      <w:pPr>
        <w:rPr>
          <w:sz w:val="22"/>
          <w:szCs w:val="22"/>
          <w:lang w:val="pt-PT"/>
        </w:rPr>
      </w:pPr>
    </w:p>
    <w:p w:rsidR="0002616D" w:rsidRPr="00CB24C6" w:rsidRDefault="0002616D">
      <w:pPr>
        <w:rPr>
          <w:sz w:val="22"/>
          <w:szCs w:val="22"/>
          <w:lang w:val="pt-PT"/>
        </w:rPr>
      </w:pPr>
    </w:p>
    <w:p w:rsidR="0002616D" w:rsidRPr="00CB24C6" w:rsidRDefault="0002616D" w:rsidP="00E836FC">
      <w:pPr>
        <w:keepNext/>
        <w:ind w:left="562" w:hanging="562"/>
        <w:rPr>
          <w:b/>
          <w:sz w:val="22"/>
          <w:szCs w:val="22"/>
          <w:lang w:val="pt-PT"/>
        </w:rPr>
      </w:pPr>
      <w:r w:rsidRPr="00CB24C6">
        <w:rPr>
          <w:b/>
          <w:sz w:val="22"/>
          <w:szCs w:val="22"/>
          <w:lang w:val="pt-PT"/>
        </w:rPr>
        <w:t>9.</w:t>
      </w:r>
      <w:r w:rsidRPr="00CB24C6">
        <w:rPr>
          <w:b/>
          <w:sz w:val="22"/>
          <w:szCs w:val="22"/>
          <w:lang w:val="pt-PT"/>
        </w:rPr>
        <w:tab/>
        <w:t>DATA DA PRIMEIRA AUTORIZAÇÃO/RENOVAÇÃO DA AUTORIZAÇÃO DE INTRODUÇÃO NO MERCADO</w:t>
      </w:r>
    </w:p>
    <w:p w:rsidR="0002616D" w:rsidRPr="00CB24C6" w:rsidRDefault="0002616D" w:rsidP="00E836FC">
      <w:pPr>
        <w:keepNext/>
        <w:rPr>
          <w:sz w:val="22"/>
          <w:szCs w:val="22"/>
          <w:lang w:val="pt-PT"/>
        </w:rPr>
      </w:pPr>
    </w:p>
    <w:p w:rsidR="0002616D" w:rsidRPr="00CB24C6" w:rsidRDefault="0002616D" w:rsidP="00EC0B66">
      <w:pPr>
        <w:keepNext/>
        <w:rPr>
          <w:sz w:val="22"/>
          <w:szCs w:val="22"/>
          <w:lang w:val="pt-PT"/>
        </w:rPr>
      </w:pPr>
      <w:r w:rsidRPr="00CB24C6">
        <w:rPr>
          <w:sz w:val="22"/>
          <w:szCs w:val="22"/>
          <w:lang w:val="pt-PT"/>
        </w:rPr>
        <w:t>Data da primeira autorização: 25</w:t>
      </w:r>
      <w:r w:rsidR="0036642A" w:rsidRPr="00CB24C6">
        <w:rPr>
          <w:sz w:val="22"/>
          <w:szCs w:val="22"/>
          <w:lang w:val="pt-PT"/>
        </w:rPr>
        <w:t xml:space="preserve"> de Agosto de </w:t>
      </w:r>
      <w:r w:rsidRPr="00CB24C6">
        <w:rPr>
          <w:sz w:val="22"/>
          <w:szCs w:val="22"/>
          <w:lang w:val="pt-PT"/>
        </w:rPr>
        <w:t>1999</w:t>
      </w:r>
    </w:p>
    <w:p w:rsidR="0002616D" w:rsidRPr="00CB24C6" w:rsidRDefault="0002616D" w:rsidP="00DB025A">
      <w:pPr>
        <w:rPr>
          <w:sz w:val="22"/>
          <w:szCs w:val="22"/>
          <w:lang w:val="pt-PT"/>
        </w:rPr>
      </w:pPr>
      <w:r w:rsidRPr="00CB24C6">
        <w:rPr>
          <w:sz w:val="22"/>
          <w:szCs w:val="22"/>
          <w:lang w:val="pt-PT"/>
        </w:rPr>
        <w:t xml:space="preserve">Data da última renovação: </w:t>
      </w:r>
      <w:r w:rsidR="00452088" w:rsidRPr="00CB24C6">
        <w:rPr>
          <w:sz w:val="22"/>
          <w:szCs w:val="22"/>
          <w:lang w:val="pt-PT"/>
        </w:rPr>
        <w:t>2</w:t>
      </w:r>
      <w:r w:rsidR="008F0175">
        <w:rPr>
          <w:sz w:val="22"/>
          <w:szCs w:val="22"/>
          <w:lang w:val="pt-PT"/>
        </w:rPr>
        <w:t>1</w:t>
      </w:r>
      <w:r w:rsidR="0036642A" w:rsidRPr="00CB24C6">
        <w:rPr>
          <w:sz w:val="22"/>
          <w:szCs w:val="22"/>
          <w:lang w:val="pt-PT"/>
        </w:rPr>
        <w:t xml:space="preserve"> de </w:t>
      </w:r>
      <w:r w:rsidR="008F0175" w:rsidRPr="008F0175">
        <w:rPr>
          <w:sz w:val="22"/>
          <w:szCs w:val="22"/>
          <w:lang w:val="pt-PT"/>
        </w:rPr>
        <w:t>Setembro</w:t>
      </w:r>
      <w:r w:rsidR="0036642A" w:rsidRPr="00CB24C6">
        <w:rPr>
          <w:sz w:val="22"/>
          <w:szCs w:val="22"/>
          <w:lang w:val="pt-PT"/>
        </w:rPr>
        <w:t xml:space="preserve"> de </w:t>
      </w:r>
      <w:r w:rsidR="00452088" w:rsidRPr="00CB24C6">
        <w:rPr>
          <w:sz w:val="22"/>
          <w:szCs w:val="22"/>
          <w:lang w:val="pt-PT"/>
        </w:rPr>
        <w:t>2009</w:t>
      </w:r>
    </w:p>
    <w:p w:rsidR="0002616D" w:rsidRPr="00CB24C6" w:rsidRDefault="0002616D">
      <w:pPr>
        <w:rPr>
          <w:sz w:val="22"/>
          <w:szCs w:val="22"/>
          <w:lang w:val="pt-PT"/>
        </w:rPr>
      </w:pPr>
    </w:p>
    <w:p w:rsidR="0002616D" w:rsidRPr="00CB24C6" w:rsidRDefault="0002616D">
      <w:pPr>
        <w:rPr>
          <w:sz w:val="22"/>
          <w:szCs w:val="22"/>
          <w:lang w:val="pt-PT"/>
        </w:rPr>
      </w:pPr>
    </w:p>
    <w:p w:rsidR="0002616D" w:rsidRPr="00CB24C6" w:rsidRDefault="0002616D" w:rsidP="00EC0B66">
      <w:pPr>
        <w:tabs>
          <w:tab w:val="left" w:pos="540"/>
        </w:tabs>
        <w:suppressAutoHyphens/>
        <w:ind w:right="14"/>
        <w:rPr>
          <w:b/>
          <w:sz w:val="22"/>
          <w:szCs w:val="22"/>
          <w:lang w:val="pt-PT"/>
        </w:rPr>
      </w:pPr>
      <w:r w:rsidRPr="00CB24C6">
        <w:rPr>
          <w:b/>
          <w:sz w:val="22"/>
          <w:szCs w:val="22"/>
          <w:lang w:val="pt-PT"/>
        </w:rPr>
        <w:t>10.</w:t>
      </w:r>
      <w:r w:rsidRPr="00CB24C6">
        <w:rPr>
          <w:b/>
          <w:sz w:val="22"/>
          <w:szCs w:val="22"/>
          <w:lang w:val="pt-PT"/>
        </w:rPr>
        <w:tab/>
        <w:t>DATA DA REVISÃO DO TEXTO</w:t>
      </w:r>
    </w:p>
    <w:p w:rsidR="0002616D" w:rsidRPr="00CB24C6" w:rsidRDefault="0002616D" w:rsidP="00EC0B66">
      <w:pPr>
        <w:tabs>
          <w:tab w:val="left" w:pos="540"/>
        </w:tabs>
        <w:suppressAutoHyphens/>
        <w:ind w:right="14"/>
        <w:rPr>
          <w:sz w:val="22"/>
          <w:szCs w:val="22"/>
          <w:lang w:val="pt-PT"/>
        </w:rPr>
      </w:pPr>
    </w:p>
    <w:p w:rsidR="00E326FF" w:rsidRPr="00CB24C6" w:rsidRDefault="00E326FF">
      <w:pPr>
        <w:tabs>
          <w:tab w:val="left" w:pos="540"/>
        </w:tabs>
        <w:suppressAutoHyphens/>
        <w:ind w:right="14"/>
        <w:rPr>
          <w:sz w:val="22"/>
          <w:szCs w:val="22"/>
          <w:lang w:val="pt-PT"/>
        </w:rPr>
      </w:pPr>
    </w:p>
    <w:p w:rsidR="00464C5E" w:rsidRPr="00CB24C6" w:rsidRDefault="00464C5E">
      <w:pPr>
        <w:tabs>
          <w:tab w:val="left" w:pos="540"/>
        </w:tabs>
        <w:suppressAutoHyphens/>
        <w:ind w:right="14"/>
        <w:rPr>
          <w:bCs/>
          <w:sz w:val="22"/>
          <w:szCs w:val="22"/>
          <w:lang w:val="pt-PT"/>
        </w:rPr>
      </w:pPr>
    </w:p>
    <w:p w:rsidR="00E326FF" w:rsidRPr="00CB24C6" w:rsidRDefault="00E326FF">
      <w:pPr>
        <w:tabs>
          <w:tab w:val="left" w:pos="540"/>
        </w:tabs>
        <w:suppressAutoHyphens/>
        <w:ind w:right="14"/>
        <w:rPr>
          <w:bCs/>
          <w:sz w:val="22"/>
          <w:szCs w:val="22"/>
          <w:lang w:val="pt-PT"/>
        </w:rPr>
      </w:pPr>
    </w:p>
    <w:p w:rsidR="00E326FF" w:rsidRPr="00CB24C6" w:rsidRDefault="00661955">
      <w:pPr>
        <w:tabs>
          <w:tab w:val="left" w:pos="540"/>
        </w:tabs>
        <w:suppressAutoHyphens/>
        <w:ind w:right="14"/>
        <w:rPr>
          <w:bCs/>
          <w:sz w:val="22"/>
          <w:szCs w:val="22"/>
          <w:lang w:val="pt-PT"/>
        </w:rPr>
      </w:pPr>
      <w:r w:rsidRPr="00CB24C6">
        <w:rPr>
          <w:bCs/>
          <w:sz w:val="22"/>
          <w:szCs w:val="22"/>
          <w:lang w:val="pt-PT"/>
        </w:rPr>
        <w:t>Está disponível informação pormenorizada sobre este medicamento no sítio da internet da Agência Europeia de Medicamentos:</w:t>
      </w:r>
      <w:r w:rsidR="00C31B99" w:rsidRPr="00CB24C6">
        <w:rPr>
          <w:bCs/>
          <w:sz w:val="22"/>
          <w:szCs w:val="22"/>
          <w:lang w:val="pt-PT"/>
        </w:rPr>
        <w:t xml:space="preserve"> http://www.ema.europa.eu</w:t>
      </w:r>
      <w:r w:rsidR="00DF7478" w:rsidRPr="00CB24C6">
        <w:rPr>
          <w:bCs/>
          <w:sz w:val="22"/>
          <w:szCs w:val="22"/>
          <w:lang w:val="pt-PT"/>
        </w:rPr>
        <w:t>.</w:t>
      </w:r>
    </w:p>
    <w:p w:rsidR="00D15A8D" w:rsidRPr="00CB24C6" w:rsidRDefault="00D15A8D">
      <w:pPr>
        <w:tabs>
          <w:tab w:val="left" w:pos="540"/>
        </w:tabs>
        <w:suppressAutoHyphens/>
        <w:ind w:right="14"/>
        <w:rPr>
          <w:bCs/>
          <w:sz w:val="22"/>
          <w:szCs w:val="22"/>
          <w:lang w:val="pt-PT"/>
        </w:rPr>
      </w:pPr>
    </w:p>
    <w:p w:rsidR="0002616D" w:rsidRPr="00CB24C6" w:rsidRDefault="0002616D">
      <w:pPr>
        <w:suppressAutoHyphens/>
        <w:ind w:left="567" w:hanging="567"/>
        <w:rPr>
          <w:sz w:val="22"/>
          <w:szCs w:val="22"/>
          <w:lang w:val="pt-PT"/>
        </w:rPr>
      </w:pPr>
      <w:r w:rsidRPr="00CB24C6">
        <w:rPr>
          <w:sz w:val="22"/>
          <w:szCs w:val="22"/>
          <w:lang w:val="pt-PT"/>
        </w:rPr>
        <w:br w:type="page"/>
      </w:r>
      <w:r w:rsidRPr="00CB24C6">
        <w:rPr>
          <w:b/>
          <w:sz w:val="22"/>
          <w:szCs w:val="22"/>
          <w:lang w:val="pt-PT"/>
        </w:rPr>
        <w:t>1.</w:t>
      </w:r>
      <w:r w:rsidRPr="00CB24C6">
        <w:rPr>
          <w:b/>
          <w:sz w:val="22"/>
          <w:szCs w:val="22"/>
          <w:lang w:val="pt-PT"/>
        </w:rPr>
        <w:tab/>
        <w:t>NOME DO MEDICAMENTO</w:t>
      </w: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r w:rsidRPr="00CB24C6">
        <w:rPr>
          <w:sz w:val="22"/>
          <w:szCs w:val="22"/>
          <w:lang w:val="pt-PT"/>
        </w:rPr>
        <w:t>Ferriprox 100 mg/ml solução oral</w:t>
      </w: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ind w:left="567" w:hanging="567"/>
        <w:rPr>
          <w:sz w:val="22"/>
          <w:szCs w:val="22"/>
          <w:lang w:val="pt-PT"/>
        </w:rPr>
      </w:pPr>
      <w:r w:rsidRPr="00CB24C6">
        <w:rPr>
          <w:b/>
          <w:sz w:val="22"/>
          <w:szCs w:val="22"/>
          <w:lang w:val="pt-PT"/>
        </w:rPr>
        <w:t>2.</w:t>
      </w:r>
      <w:r w:rsidRPr="00CB24C6">
        <w:rPr>
          <w:b/>
          <w:sz w:val="22"/>
          <w:szCs w:val="22"/>
          <w:lang w:val="pt-PT"/>
        </w:rPr>
        <w:tab/>
        <w:t>COMPOSIÇÃO QUALITATIVA E QUANTITATIVA</w:t>
      </w:r>
    </w:p>
    <w:p w:rsidR="0002616D" w:rsidRPr="00CB24C6" w:rsidRDefault="0002616D">
      <w:pPr>
        <w:suppressAutoHyphens/>
        <w:rPr>
          <w:sz w:val="22"/>
          <w:szCs w:val="22"/>
          <w:lang w:val="pt-PT"/>
        </w:rPr>
      </w:pPr>
    </w:p>
    <w:p w:rsidR="0002616D" w:rsidRPr="00CB24C6" w:rsidRDefault="0002616D" w:rsidP="00DB025A">
      <w:pPr>
        <w:rPr>
          <w:sz w:val="22"/>
          <w:szCs w:val="22"/>
          <w:lang w:val="pt-PT"/>
        </w:rPr>
      </w:pPr>
      <w:r w:rsidRPr="00CB24C6">
        <w:rPr>
          <w:sz w:val="22"/>
          <w:szCs w:val="22"/>
          <w:lang w:val="pt-PT"/>
        </w:rPr>
        <w:t>Cada ml de solução oral contém 100 mg de deferriprona</w:t>
      </w:r>
      <w:r w:rsidR="00DB025A" w:rsidRPr="00CB24C6">
        <w:rPr>
          <w:sz w:val="22"/>
          <w:szCs w:val="22"/>
          <w:lang w:val="pt-PT"/>
        </w:rPr>
        <w:t xml:space="preserve"> (</w:t>
      </w:r>
      <w:r w:rsidR="00F224F0" w:rsidRPr="00CB24C6">
        <w:rPr>
          <w:sz w:val="22"/>
          <w:szCs w:val="22"/>
          <w:lang w:val="pt-PT"/>
        </w:rPr>
        <w:t>d</w:t>
      </w:r>
      <w:r w:rsidR="00DB025A" w:rsidRPr="00CB24C6">
        <w:rPr>
          <w:sz w:val="22"/>
          <w:szCs w:val="22"/>
          <w:lang w:val="pt-PT"/>
        </w:rPr>
        <w:t>efer</w:t>
      </w:r>
      <w:r w:rsidR="00F224F0" w:rsidRPr="00CB24C6">
        <w:rPr>
          <w:sz w:val="22"/>
          <w:szCs w:val="22"/>
          <w:lang w:val="pt-PT"/>
        </w:rPr>
        <w:t>r</w:t>
      </w:r>
      <w:r w:rsidR="00DB025A" w:rsidRPr="00CB24C6">
        <w:rPr>
          <w:sz w:val="22"/>
          <w:szCs w:val="22"/>
          <w:lang w:val="pt-PT"/>
        </w:rPr>
        <w:t>iprona 25 mg em 250 ml e defer</w:t>
      </w:r>
      <w:r w:rsidR="00F224F0" w:rsidRPr="00CB24C6">
        <w:rPr>
          <w:sz w:val="22"/>
          <w:szCs w:val="22"/>
          <w:lang w:val="pt-PT"/>
        </w:rPr>
        <w:t>r</w:t>
      </w:r>
      <w:r w:rsidR="00DB025A" w:rsidRPr="00CB24C6">
        <w:rPr>
          <w:sz w:val="22"/>
          <w:szCs w:val="22"/>
          <w:lang w:val="pt-PT"/>
        </w:rPr>
        <w:t>iprona 50 mg em 500 ml)</w:t>
      </w:r>
      <w:r w:rsidRPr="00CB24C6">
        <w:rPr>
          <w:sz w:val="22"/>
          <w:szCs w:val="22"/>
          <w:lang w:val="pt-PT"/>
        </w:rPr>
        <w:t>.</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Excipiente</w:t>
      </w:r>
      <w:r w:rsidR="0036642A" w:rsidRPr="00CB24C6">
        <w:rPr>
          <w:sz w:val="22"/>
          <w:szCs w:val="22"/>
          <w:lang w:val="pt-PT"/>
        </w:rPr>
        <w:t xml:space="preserve"> com efeitos conhecidos</w:t>
      </w:r>
    </w:p>
    <w:p w:rsidR="0002616D" w:rsidRPr="00CB24C6" w:rsidRDefault="0002616D">
      <w:pPr>
        <w:suppressAutoHyphens/>
        <w:rPr>
          <w:sz w:val="22"/>
          <w:szCs w:val="22"/>
          <w:lang w:val="pt-PT"/>
        </w:rPr>
      </w:pPr>
      <w:r w:rsidRPr="00CB24C6">
        <w:rPr>
          <w:sz w:val="22"/>
          <w:szCs w:val="22"/>
          <w:lang w:val="pt-PT"/>
        </w:rPr>
        <w:t>Cada ml de solução oral contém 0.4 mg de Corante Amarelo (E110).</w:t>
      </w:r>
    </w:p>
    <w:p w:rsidR="0002616D" w:rsidRPr="00CB24C6" w:rsidRDefault="0002616D">
      <w:pPr>
        <w:suppressAutoHyphens/>
        <w:rPr>
          <w:sz w:val="22"/>
          <w:szCs w:val="22"/>
          <w:lang w:val="pt-PT"/>
        </w:rPr>
      </w:pPr>
      <w:r w:rsidRPr="00CB24C6">
        <w:rPr>
          <w:sz w:val="22"/>
          <w:szCs w:val="22"/>
          <w:lang w:val="pt-PT"/>
        </w:rPr>
        <w:t>Lista completa de excipientes, ver s</w:t>
      </w:r>
      <w:r w:rsidRPr="00CB24C6">
        <w:rPr>
          <w:bCs/>
          <w:sz w:val="22"/>
          <w:szCs w:val="22"/>
          <w:lang w:val="pt-PT"/>
        </w:rPr>
        <w:t xml:space="preserve">ecção </w:t>
      </w:r>
      <w:r w:rsidRPr="00CB24C6">
        <w:rPr>
          <w:sz w:val="22"/>
          <w:szCs w:val="22"/>
          <w:lang w:val="pt-PT"/>
        </w:rPr>
        <w:t>6.1.</w:t>
      </w: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ind w:left="567" w:hanging="567"/>
        <w:rPr>
          <w:sz w:val="22"/>
          <w:szCs w:val="22"/>
          <w:lang w:val="pt-PT"/>
        </w:rPr>
      </w:pPr>
      <w:r w:rsidRPr="00CB24C6">
        <w:rPr>
          <w:b/>
          <w:sz w:val="22"/>
          <w:szCs w:val="22"/>
          <w:lang w:val="pt-PT"/>
        </w:rPr>
        <w:t>3.</w:t>
      </w:r>
      <w:r w:rsidRPr="00CB24C6">
        <w:rPr>
          <w:b/>
          <w:sz w:val="22"/>
          <w:szCs w:val="22"/>
          <w:lang w:val="pt-PT"/>
        </w:rPr>
        <w:tab/>
        <w:t>FORMA FARMACÊUTICA</w:t>
      </w:r>
    </w:p>
    <w:p w:rsidR="0002616D" w:rsidRPr="00CB24C6" w:rsidRDefault="0002616D">
      <w:pPr>
        <w:suppressAutoHyphens/>
        <w:rPr>
          <w:sz w:val="22"/>
          <w:szCs w:val="22"/>
          <w:lang w:val="pt-PT"/>
        </w:rPr>
      </w:pPr>
    </w:p>
    <w:p w:rsidR="0002616D" w:rsidRPr="00CB24C6" w:rsidRDefault="0002616D">
      <w:pPr>
        <w:rPr>
          <w:sz w:val="22"/>
          <w:szCs w:val="22"/>
          <w:lang w:val="pt-PT"/>
        </w:rPr>
      </w:pPr>
      <w:r w:rsidRPr="00CB24C6">
        <w:rPr>
          <w:sz w:val="22"/>
          <w:szCs w:val="22"/>
          <w:lang w:val="pt-PT"/>
        </w:rPr>
        <w:t>Solução Oral.</w:t>
      </w:r>
    </w:p>
    <w:p w:rsidR="0002616D" w:rsidRPr="00CB24C6" w:rsidRDefault="0002616D">
      <w:pPr>
        <w:rPr>
          <w:sz w:val="22"/>
          <w:szCs w:val="22"/>
          <w:lang w:val="pt-PT"/>
        </w:rPr>
      </w:pPr>
    </w:p>
    <w:p w:rsidR="0002616D" w:rsidRPr="00CB24C6" w:rsidRDefault="00752923">
      <w:pPr>
        <w:suppressAutoHyphens/>
        <w:rPr>
          <w:sz w:val="22"/>
          <w:szCs w:val="22"/>
          <w:lang w:val="pt-PT"/>
        </w:rPr>
      </w:pPr>
      <w:r w:rsidRPr="00CB24C6">
        <w:rPr>
          <w:sz w:val="22"/>
          <w:szCs w:val="22"/>
          <w:lang w:val="pt-PT"/>
        </w:rPr>
        <w:t>Líquido</w:t>
      </w:r>
      <w:r w:rsidR="0002616D" w:rsidRPr="00CB24C6">
        <w:rPr>
          <w:sz w:val="22"/>
          <w:szCs w:val="22"/>
          <w:lang w:val="pt-PT"/>
        </w:rPr>
        <w:t xml:space="preserve"> límpido, cor de laranja </w:t>
      </w:r>
      <w:r w:rsidR="0036642A" w:rsidRPr="00CB24C6">
        <w:rPr>
          <w:sz w:val="22"/>
          <w:szCs w:val="22"/>
          <w:lang w:val="pt-PT"/>
        </w:rPr>
        <w:t>avermelhado</w:t>
      </w:r>
      <w:r w:rsidR="0002616D" w:rsidRPr="00CB24C6">
        <w:rPr>
          <w:sz w:val="22"/>
          <w:szCs w:val="22"/>
          <w:lang w:val="pt-PT"/>
        </w:rPr>
        <w:t>.</w:t>
      </w: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rsidP="00EC0B66">
      <w:pPr>
        <w:keepNext/>
        <w:tabs>
          <w:tab w:val="left" w:pos="540"/>
        </w:tabs>
        <w:rPr>
          <w:b/>
          <w:bCs/>
          <w:caps/>
          <w:sz w:val="22"/>
          <w:szCs w:val="22"/>
          <w:lang w:val="pt-PT"/>
        </w:rPr>
      </w:pPr>
      <w:r w:rsidRPr="00CB24C6">
        <w:rPr>
          <w:b/>
          <w:bCs/>
          <w:caps/>
          <w:sz w:val="22"/>
          <w:szCs w:val="22"/>
          <w:lang w:val="pt-PT"/>
        </w:rPr>
        <w:t>4.</w:t>
      </w:r>
      <w:r w:rsidRPr="00CB24C6">
        <w:rPr>
          <w:b/>
          <w:bCs/>
          <w:caps/>
          <w:sz w:val="22"/>
          <w:szCs w:val="22"/>
          <w:lang w:val="pt-PT"/>
        </w:rPr>
        <w:tab/>
        <w:t>INFORMAÇÕES CLÍNICAS</w:t>
      </w:r>
    </w:p>
    <w:p w:rsidR="0002616D" w:rsidRPr="00CB24C6" w:rsidRDefault="0002616D" w:rsidP="00EC0B66">
      <w:pPr>
        <w:keepNext/>
        <w:rPr>
          <w:b/>
          <w:sz w:val="22"/>
          <w:szCs w:val="22"/>
          <w:lang w:val="pt-PT"/>
        </w:rPr>
      </w:pPr>
    </w:p>
    <w:p w:rsidR="0002616D" w:rsidRPr="00CB24C6" w:rsidRDefault="0002616D" w:rsidP="00EC0B66">
      <w:pPr>
        <w:keepNext/>
        <w:tabs>
          <w:tab w:val="left" w:pos="540"/>
        </w:tabs>
        <w:rPr>
          <w:b/>
          <w:bCs/>
          <w:sz w:val="22"/>
          <w:szCs w:val="22"/>
          <w:lang w:val="pt-PT"/>
        </w:rPr>
      </w:pPr>
      <w:r w:rsidRPr="00CB24C6">
        <w:rPr>
          <w:b/>
          <w:bCs/>
          <w:sz w:val="22"/>
          <w:szCs w:val="22"/>
          <w:lang w:val="pt-PT"/>
        </w:rPr>
        <w:t>4.1</w:t>
      </w:r>
      <w:r w:rsidRPr="00CB24C6">
        <w:rPr>
          <w:b/>
          <w:bCs/>
          <w:sz w:val="22"/>
          <w:szCs w:val="22"/>
          <w:lang w:val="pt-PT"/>
        </w:rPr>
        <w:tab/>
        <w:t>Indicações terapêuticas</w:t>
      </w:r>
    </w:p>
    <w:p w:rsidR="0002616D" w:rsidRPr="00CB24C6" w:rsidRDefault="0002616D" w:rsidP="00EC0B66">
      <w:pPr>
        <w:keepNext/>
        <w:rPr>
          <w:sz w:val="22"/>
          <w:szCs w:val="22"/>
          <w:lang w:val="pt-PT"/>
        </w:rPr>
      </w:pPr>
    </w:p>
    <w:p w:rsidR="00C52AC7" w:rsidRPr="00C52AC7" w:rsidRDefault="00C52AC7" w:rsidP="00C52AC7">
      <w:pPr>
        <w:rPr>
          <w:sz w:val="22"/>
          <w:szCs w:val="22"/>
          <w:lang w:val="pt-PT"/>
        </w:rPr>
      </w:pPr>
      <w:r w:rsidRPr="00C52AC7">
        <w:rPr>
          <w:sz w:val="22"/>
          <w:szCs w:val="22"/>
          <w:lang w:val="pt-PT"/>
        </w:rPr>
        <w:t>A monoterapia por Ferriprox é indicada no tratamento da sobrecarga de ferro em doentes com talassemia major quando a terapêutica quelante em curso é inadequada ou está contraindicada.</w:t>
      </w:r>
    </w:p>
    <w:p w:rsidR="00C52AC7" w:rsidRPr="00C52AC7" w:rsidRDefault="00C52AC7" w:rsidP="00C52AC7">
      <w:pPr>
        <w:rPr>
          <w:sz w:val="22"/>
          <w:szCs w:val="22"/>
          <w:lang w:val="pt-PT"/>
        </w:rPr>
      </w:pPr>
    </w:p>
    <w:p w:rsidR="00C52AC7" w:rsidRPr="00CB24C6" w:rsidRDefault="00C52AC7" w:rsidP="00C52AC7">
      <w:pPr>
        <w:rPr>
          <w:sz w:val="22"/>
          <w:szCs w:val="22"/>
          <w:lang w:val="pt-PT"/>
        </w:rPr>
      </w:pPr>
      <w:r w:rsidRPr="00C52AC7">
        <w:rPr>
          <w:sz w:val="22"/>
          <w:szCs w:val="22"/>
          <w:lang w:val="pt-PT"/>
        </w:rPr>
        <w:t>Ferriprox em combinação com outro quelante (ver secção 4.4) é indicado em pacientes com talassemia major quando a monoterapia com qualquer quelante de ferro é ineficaz, ou quando a prevenção ou tratamento das consequências potencialmente fatais da sobrecarga de ferro (principalmente sobrecarga cardíaca) justifica correção rápida ou intensiva (ver secção 4.2).</w:t>
      </w:r>
    </w:p>
    <w:p w:rsidR="0002616D" w:rsidRPr="00CB24C6" w:rsidRDefault="0002616D">
      <w:pPr>
        <w:rPr>
          <w:sz w:val="22"/>
          <w:szCs w:val="22"/>
          <w:lang w:val="pt-PT"/>
        </w:rPr>
      </w:pPr>
    </w:p>
    <w:p w:rsidR="0002616D" w:rsidRPr="00CB24C6" w:rsidRDefault="0002616D" w:rsidP="00EC0B66">
      <w:pPr>
        <w:keepNext/>
        <w:tabs>
          <w:tab w:val="left" w:pos="540"/>
        </w:tabs>
        <w:rPr>
          <w:b/>
          <w:bCs/>
          <w:sz w:val="22"/>
          <w:szCs w:val="22"/>
          <w:lang w:val="pt-PT"/>
        </w:rPr>
      </w:pPr>
      <w:r w:rsidRPr="00CB24C6">
        <w:rPr>
          <w:b/>
          <w:bCs/>
          <w:sz w:val="22"/>
          <w:szCs w:val="22"/>
          <w:lang w:val="pt-PT"/>
        </w:rPr>
        <w:t>4.2</w:t>
      </w:r>
      <w:r w:rsidRPr="00CB24C6">
        <w:rPr>
          <w:b/>
          <w:bCs/>
          <w:sz w:val="22"/>
          <w:szCs w:val="22"/>
          <w:lang w:val="pt-PT"/>
        </w:rPr>
        <w:tab/>
        <w:t>Posologia e modo de administração</w:t>
      </w:r>
    </w:p>
    <w:p w:rsidR="0002616D" w:rsidRPr="00CB24C6" w:rsidRDefault="0002616D" w:rsidP="00EC0B66">
      <w:pPr>
        <w:keepNext/>
        <w:rPr>
          <w:sz w:val="22"/>
          <w:szCs w:val="22"/>
          <w:lang w:val="pt-PT"/>
        </w:rPr>
      </w:pPr>
    </w:p>
    <w:p w:rsidR="0002616D" w:rsidRPr="00CB24C6" w:rsidRDefault="0002616D">
      <w:pPr>
        <w:rPr>
          <w:sz w:val="22"/>
          <w:szCs w:val="22"/>
          <w:lang w:val="pt-PT"/>
        </w:rPr>
      </w:pPr>
      <w:r w:rsidRPr="00CB24C6">
        <w:rPr>
          <w:sz w:val="22"/>
          <w:szCs w:val="22"/>
          <w:lang w:val="pt-PT"/>
        </w:rPr>
        <w:t>A terapêutica com deferriprona deve ser iniciada e mantida por um médico experiente no tratamento de doentes com talassemia.</w:t>
      </w:r>
    </w:p>
    <w:p w:rsidR="0002616D" w:rsidRPr="00CB24C6" w:rsidRDefault="0002616D">
      <w:pPr>
        <w:rPr>
          <w:sz w:val="22"/>
          <w:szCs w:val="22"/>
          <w:lang w:val="pt-PT"/>
        </w:rPr>
      </w:pPr>
    </w:p>
    <w:p w:rsidR="00DB025A" w:rsidRPr="00CB24C6" w:rsidRDefault="00DB025A" w:rsidP="00EC0B66">
      <w:pPr>
        <w:keepNext/>
        <w:rPr>
          <w:sz w:val="22"/>
          <w:u w:val="single"/>
          <w:lang w:val="pt-PT"/>
        </w:rPr>
      </w:pPr>
      <w:r w:rsidRPr="00CB24C6">
        <w:rPr>
          <w:sz w:val="22"/>
          <w:u w:val="single"/>
          <w:lang w:val="pt-PT"/>
        </w:rPr>
        <w:t>Posologia</w:t>
      </w:r>
    </w:p>
    <w:p w:rsidR="0002616D" w:rsidRPr="00CB24C6" w:rsidRDefault="0002616D">
      <w:pPr>
        <w:rPr>
          <w:sz w:val="22"/>
          <w:szCs w:val="22"/>
          <w:lang w:val="pt-PT"/>
        </w:rPr>
      </w:pPr>
      <w:r w:rsidRPr="00CB24C6">
        <w:rPr>
          <w:sz w:val="22"/>
          <w:szCs w:val="22"/>
          <w:lang w:val="pt-PT"/>
        </w:rPr>
        <w:t>O deferriprona é normalmente ministrado como 25 mg/kg de massa corporal, oralmente, três vezes por dia para uma dosagem diária de 75 mg/kg de massa corporal. A dose por quilograma de massa corporal deverá ser calculada para os 2,5 ml mais próximos. Consulte na tabela abaixo as doses recomendadas por massa corporal por cada 10 kg de peso.</w:t>
      </w:r>
    </w:p>
    <w:p w:rsidR="0002616D" w:rsidRPr="00CB24C6" w:rsidRDefault="0002616D">
      <w:pPr>
        <w:rPr>
          <w:sz w:val="22"/>
          <w:szCs w:val="22"/>
          <w:lang w:val="pt-PT"/>
        </w:rPr>
      </w:pPr>
    </w:p>
    <w:p w:rsidR="00DB025A" w:rsidRPr="00CB24C6" w:rsidRDefault="00DB025A" w:rsidP="00EC0B66">
      <w:pPr>
        <w:keepNext/>
        <w:rPr>
          <w:i/>
          <w:sz w:val="22"/>
          <w:szCs w:val="22"/>
          <w:lang w:val="pt-PT"/>
        </w:rPr>
      </w:pPr>
      <w:r w:rsidRPr="00CB24C6">
        <w:rPr>
          <w:i/>
          <w:sz w:val="22"/>
          <w:szCs w:val="22"/>
          <w:lang w:val="pt-PT"/>
        </w:rPr>
        <w:t>Tabela de dosagem</w:t>
      </w:r>
    </w:p>
    <w:p w:rsidR="00DB025A" w:rsidRPr="00CB24C6" w:rsidRDefault="00DB025A" w:rsidP="00EC0B66">
      <w:pPr>
        <w:pStyle w:val="InsideAddress"/>
        <w:keepNext/>
        <w:keepLines w:val="0"/>
        <w:rPr>
          <w:rFonts w:ascii="Times New Roman" w:hAnsi="Times New Roman"/>
          <w:szCs w:val="22"/>
          <w:lang w:val="pt-PT"/>
        </w:rPr>
      </w:pPr>
      <w:r w:rsidRPr="00CB24C6">
        <w:rPr>
          <w:rFonts w:ascii="Times New Roman" w:hAnsi="Times New Roman"/>
          <w:szCs w:val="22"/>
          <w:lang w:val="pt-PT"/>
        </w:rPr>
        <w:t>Para obter uma dose de cerca de 75 mg/kg/dia, utilize o volume de solução oral sugerido na seguinte tabela</w:t>
      </w:r>
      <w:r w:rsidR="008B5804">
        <w:rPr>
          <w:rFonts w:ascii="Times New Roman" w:hAnsi="Times New Roman"/>
          <w:szCs w:val="22"/>
          <w:lang w:val="pt-PT"/>
        </w:rPr>
        <w:t xml:space="preserve"> </w:t>
      </w:r>
      <w:r w:rsidRPr="00CB24C6">
        <w:rPr>
          <w:rFonts w:ascii="Times New Roman" w:hAnsi="Times New Roman"/>
          <w:szCs w:val="22"/>
          <w:lang w:val="pt-PT"/>
        </w:rPr>
        <w:t xml:space="preserve">para a massa corporal do </w:t>
      </w:r>
      <w:r w:rsidR="005C155B" w:rsidRPr="00CB24C6">
        <w:rPr>
          <w:rFonts w:ascii="Times New Roman" w:hAnsi="Times New Roman"/>
          <w:szCs w:val="22"/>
          <w:lang w:val="pt-PT"/>
        </w:rPr>
        <w:t>doente</w:t>
      </w:r>
      <w:r w:rsidRPr="00CB24C6">
        <w:rPr>
          <w:rFonts w:ascii="Times New Roman" w:hAnsi="Times New Roman"/>
          <w:szCs w:val="22"/>
          <w:lang w:val="pt-PT"/>
        </w:rPr>
        <w:t xml:space="preserve">. Apresentam-se massas corporais indicativas por cada </w:t>
      </w:r>
      <w:smartTag w:uri="urn:schemas-microsoft-com:office:smarttags" w:element="metricconverter">
        <w:smartTagPr>
          <w:attr w:name="ProductID" w:val="10ﾠkg"/>
        </w:smartTagPr>
        <w:r w:rsidRPr="00CB24C6">
          <w:rPr>
            <w:rFonts w:ascii="Times New Roman" w:hAnsi="Times New Roman"/>
            <w:szCs w:val="22"/>
            <w:lang w:val="pt-PT"/>
          </w:rPr>
          <w:t>10 kg</w:t>
        </w:r>
      </w:smartTag>
      <w:r w:rsidRPr="00CB24C6">
        <w:rPr>
          <w:rFonts w:ascii="Times New Roman" w:hAnsi="Times New Roman"/>
          <w:szCs w:val="22"/>
          <w:lang w:val="pt-PT"/>
        </w:rPr>
        <w:t xml:space="preserve"> de peso.</w:t>
      </w:r>
    </w:p>
    <w:p w:rsidR="00DB025A" w:rsidRPr="00CB24C6" w:rsidRDefault="00DB025A" w:rsidP="00EC0B66">
      <w:pPr>
        <w:keepNext/>
        <w:rPr>
          <w:sz w:val="22"/>
          <w:szCs w:val="22"/>
          <w:lang w:val="pt-PT"/>
        </w:rPr>
      </w:pPr>
    </w:p>
    <w:tbl>
      <w:tblPr>
        <w:tblW w:w="927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250"/>
        <w:gridCol w:w="2430"/>
        <w:gridCol w:w="2430"/>
        <w:gridCol w:w="2160"/>
      </w:tblGrid>
      <w:tr w:rsidR="00005566" w:rsidTr="00DB025A">
        <w:tc>
          <w:tcPr>
            <w:tcW w:w="2250" w:type="dxa"/>
          </w:tcPr>
          <w:p w:rsidR="00DB025A" w:rsidRPr="00CB24C6" w:rsidRDefault="00DB025A" w:rsidP="00EC0B66">
            <w:pPr>
              <w:keepNext/>
              <w:tabs>
                <w:tab w:val="left" w:pos="-720"/>
              </w:tabs>
              <w:suppressAutoHyphens/>
              <w:jc w:val="center"/>
              <w:rPr>
                <w:b/>
                <w:spacing w:val="-2"/>
                <w:sz w:val="22"/>
                <w:szCs w:val="22"/>
                <w:lang w:val="pt-PT"/>
              </w:rPr>
            </w:pPr>
            <w:r w:rsidRPr="00CB24C6">
              <w:rPr>
                <w:b/>
                <w:spacing w:val="-2"/>
                <w:sz w:val="22"/>
                <w:szCs w:val="22"/>
                <w:lang w:val="pt-PT"/>
              </w:rPr>
              <w:t>Peso corporal</w:t>
            </w:r>
          </w:p>
          <w:p w:rsidR="00DB025A" w:rsidRPr="00CB24C6" w:rsidRDefault="00DB025A" w:rsidP="00EC0B66">
            <w:pPr>
              <w:keepNext/>
              <w:tabs>
                <w:tab w:val="left" w:pos="-720"/>
              </w:tabs>
              <w:suppressAutoHyphens/>
              <w:jc w:val="center"/>
              <w:rPr>
                <w:b/>
                <w:spacing w:val="-2"/>
                <w:sz w:val="22"/>
                <w:szCs w:val="22"/>
                <w:lang w:val="pt-PT"/>
              </w:rPr>
            </w:pPr>
            <w:r w:rsidRPr="00CB24C6">
              <w:rPr>
                <w:b/>
                <w:spacing w:val="-2"/>
                <w:sz w:val="22"/>
                <w:szCs w:val="22"/>
                <w:lang w:val="pt-PT"/>
              </w:rPr>
              <w:t>(kg)</w:t>
            </w:r>
          </w:p>
        </w:tc>
        <w:tc>
          <w:tcPr>
            <w:tcW w:w="2430" w:type="dxa"/>
          </w:tcPr>
          <w:p w:rsidR="00DB025A" w:rsidRPr="00CB24C6" w:rsidRDefault="00DB025A" w:rsidP="00EC0B66">
            <w:pPr>
              <w:keepNext/>
              <w:tabs>
                <w:tab w:val="left" w:pos="-720"/>
              </w:tabs>
              <w:suppressAutoHyphens/>
              <w:jc w:val="center"/>
              <w:rPr>
                <w:b/>
                <w:spacing w:val="-2"/>
                <w:sz w:val="22"/>
                <w:szCs w:val="22"/>
                <w:lang w:val="pt-PT"/>
              </w:rPr>
            </w:pPr>
            <w:r w:rsidRPr="00CB24C6">
              <w:rPr>
                <w:b/>
                <w:sz w:val="22"/>
                <w:szCs w:val="22"/>
                <w:lang w:val="pt-PT"/>
              </w:rPr>
              <w:t>Dose</w:t>
            </w:r>
            <w:r w:rsidRPr="00CB24C6">
              <w:rPr>
                <w:b/>
                <w:spacing w:val="-2"/>
                <w:sz w:val="22"/>
                <w:szCs w:val="22"/>
                <w:lang w:val="pt-PT"/>
              </w:rPr>
              <w:t xml:space="preserve"> Diária Total</w:t>
            </w:r>
          </w:p>
          <w:p w:rsidR="00DB025A" w:rsidRPr="00CB24C6" w:rsidRDefault="00DB025A" w:rsidP="00EC0B66">
            <w:pPr>
              <w:keepNext/>
              <w:tabs>
                <w:tab w:val="left" w:pos="-720"/>
              </w:tabs>
              <w:suppressAutoHyphens/>
              <w:jc w:val="center"/>
              <w:rPr>
                <w:b/>
                <w:spacing w:val="-2"/>
                <w:sz w:val="22"/>
                <w:szCs w:val="22"/>
                <w:lang w:val="pt-PT"/>
              </w:rPr>
            </w:pPr>
            <w:r w:rsidRPr="00CB24C6">
              <w:rPr>
                <w:b/>
                <w:spacing w:val="-2"/>
                <w:sz w:val="22"/>
                <w:szCs w:val="22"/>
                <w:lang w:val="pt-PT"/>
              </w:rPr>
              <w:t>(mg)</w:t>
            </w:r>
          </w:p>
        </w:tc>
        <w:tc>
          <w:tcPr>
            <w:tcW w:w="2430" w:type="dxa"/>
          </w:tcPr>
          <w:p w:rsidR="00DB025A" w:rsidRPr="00CB24C6" w:rsidRDefault="00DB025A" w:rsidP="00EC0B66">
            <w:pPr>
              <w:keepNext/>
              <w:suppressAutoHyphens/>
              <w:jc w:val="center"/>
              <w:rPr>
                <w:b/>
                <w:sz w:val="22"/>
                <w:szCs w:val="22"/>
                <w:lang w:val="pt-PT"/>
              </w:rPr>
            </w:pPr>
            <w:r w:rsidRPr="00CB24C6">
              <w:rPr>
                <w:b/>
                <w:sz w:val="22"/>
                <w:szCs w:val="22"/>
                <w:lang w:val="pt-PT"/>
              </w:rPr>
              <w:t>Dose</w:t>
            </w:r>
          </w:p>
          <w:p w:rsidR="00DB025A" w:rsidRPr="00CB24C6" w:rsidRDefault="00DB025A" w:rsidP="00EC0B66">
            <w:pPr>
              <w:keepNext/>
              <w:tabs>
                <w:tab w:val="left" w:pos="-720"/>
              </w:tabs>
              <w:suppressAutoHyphens/>
              <w:jc w:val="center"/>
              <w:rPr>
                <w:b/>
                <w:spacing w:val="-2"/>
                <w:sz w:val="22"/>
                <w:szCs w:val="22"/>
                <w:lang w:val="pt-PT"/>
              </w:rPr>
            </w:pPr>
            <w:r w:rsidRPr="00CB24C6">
              <w:rPr>
                <w:b/>
                <w:sz w:val="22"/>
                <w:szCs w:val="22"/>
                <w:lang w:val="pt-PT"/>
              </w:rPr>
              <w:t>(mg/três vezes/dia)</w:t>
            </w:r>
          </w:p>
        </w:tc>
        <w:tc>
          <w:tcPr>
            <w:tcW w:w="2160" w:type="dxa"/>
          </w:tcPr>
          <w:p w:rsidR="00DB025A" w:rsidRPr="00CB24C6" w:rsidRDefault="00DB025A" w:rsidP="00EC0B66">
            <w:pPr>
              <w:keepNext/>
              <w:suppressAutoHyphens/>
              <w:jc w:val="center"/>
              <w:rPr>
                <w:b/>
                <w:sz w:val="22"/>
                <w:szCs w:val="22"/>
                <w:lang w:val="pt-PT"/>
              </w:rPr>
            </w:pPr>
            <w:r w:rsidRPr="00CB24C6">
              <w:rPr>
                <w:b/>
                <w:sz w:val="22"/>
                <w:szCs w:val="22"/>
                <w:lang w:val="pt-PT"/>
              </w:rPr>
              <w:t>ml de solução oral</w:t>
            </w:r>
          </w:p>
          <w:p w:rsidR="00DB025A" w:rsidRPr="00CB24C6" w:rsidRDefault="00DB025A" w:rsidP="00EC0B66">
            <w:pPr>
              <w:keepNext/>
              <w:tabs>
                <w:tab w:val="left" w:pos="-720"/>
              </w:tabs>
              <w:suppressAutoHyphens/>
              <w:jc w:val="center"/>
              <w:rPr>
                <w:b/>
                <w:spacing w:val="-2"/>
                <w:sz w:val="22"/>
                <w:szCs w:val="22"/>
                <w:lang w:val="pt-PT"/>
              </w:rPr>
            </w:pPr>
            <w:r w:rsidRPr="00CB24C6">
              <w:rPr>
                <w:b/>
                <w:sz w:val="22"/>
                <w:szCs w:val="22"/>
                <w:lang w:val="pt-PT"/>
              </w:rPr>
              <w:t>(três vezes/dia)</w:t>
            </w:r>
          </w:p>
        </w:tc>
      </w:tr>
      <w:tr w:rsidR="00005566" w:rsidTr="00DB025A">
        <w:tc>
          <w:tcPr>
            <w:tcW w:w="225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20</w:t>
            </w:r>
          </w:p>
        </w:tc>
        <w:tc>
          <w:tcPr>
            <w:tcW w:w="243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1500</w:t>
            </w:r>
          </w:p>
        </w:tc>
        <w:tc>
          <w:tcPr>
            <w:tcW w:w="243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500</w:t>
            </w:r>
          </w:p>
        </w:tc>
        <w:tc>
          <w:tcPr>
            <w:tcW w:w="216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5,0</w:t>
            </w:r>
          </w:p>
        </w:tc>
      </w:tr>
      <w:tr w:rsidR="00005566" w:rsidTr="00DB025A">
        <w:tc>
          <w:tcPr>
            <w:tcW w:w="225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30</w:t>
            </w:r>
          </w:p>
        </w:tc>
        <w:tc>
          <w:tcPr>
            <w:tcW w:w="243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2250</w:t>
            </w:r>
          </w:p>
        </w:tc>
        <w:tc>
          <w:tcPr>
            <w:tcW w:w="243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750</w:t>
            </w:r>
          </w:p>
        </w:tc>
        <w:tc>
          <w:tcPr>
            <w:tcW w:w="216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7,5</w:t>
            </w:r>
          </w:p>
        </w:tc>
      </w:tr>
      <w:tr w:rsidR="00005566" w:rsidTr="00DB025A">
        <w:tc>
          <w:tcPr>
            <w:tcW w:w="225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40</w:t>
            </w:r>
          </w:p>
        </w:tc>
        <w:tc>
          <w:tcPr>
            <w:tcW w:w="243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3000</w:t>
            </w:r>
          </w:p>
        </w:tc>
        <w:tc>
          <w:tcPr>
            <w:tcW w:w="243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1000</w:t>
            </w:r>
          </w:p>
        </w:tc>
        <w:tc>
          <w:tcPr>
            <w:tcW w:w="216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10,0</w:t>
            </w:r>
          </w:p>
        </w:tc>
      </w:tr>
      <w:tr w:rsidR="00005566" w:rsidTr="00DB025A">
        <w:tc>
          <w:tcPr>
            <w:tcW w:w="225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50</w:t>
            </w:r>
          </w:p>
        </w:tc>
        <w:tc>
          <w:tcPr>
            <w:tcW w:w="243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3750</w:t>
            </w:r>
          </w:p>
        </w:tc>
        <w:tc>
          <w:tcPr>
            <w:tcW w:w="243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1250</w:t>
            </w:r>
          </w:p>
        </w:tc>
        <w:tc>
          <w:tcPr>
            <w:tcW w:w="216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12,5</w:t>
            </w:r>
          </w:p>
        </w:tc>
      </w:tr>
      <w:tr w:rsidR="00005566" w:rsidTr="00DB025A">
        <w:tc>
          <w:tcPr>
            <w:tcW w:w="225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60</w:t>
            </w:r>
          </w:p>
        </w:tc>
        <w:tc>
          <w:tcPr>
            <w:tcW w:w="243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4500</w:t>
            </w:r>
          </w:p>
        </w:tc>
        <w:tc>
          <w:tcPr>
            <w:tcW w:w="243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1500</w:t>
            </w:r>
          </w:p>
        </w:tc>
        <w:tc>
          <w:tcPr>
            <w:tcW w:w="216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15,0</w:t>
            </w:r>
          </w:p>
        </w:tc>
      </w:tr>
      <w:tr w:rsidR="00005566" w:rsidTr="00DB025A">
        <w:tc>
          <w:tcPr>
            <w:tcW w:w="225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70</w:t>
            </w:r>
          </w:p>
        </w:tc>
        <w:tc>
          <w:tcPr>
            <w:tcW w:w="243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5250</w:t>
            </w:r>
          </w:p>
        </w:tc>
        <w:tc>
          <w:tcPr>
            <w:tcW w:w="243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1750</w:t>
            </w:r>
          </w:p>
        </w:tc>
        <w:tc>
          <w:tcPr>
            <w:tcW w:w="216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17,5</w:t>
            </w:r>
          </w:p>
        </w:tc>
      </w:tr>
      <w:tr w:rsidR="00005566" w:rsidTr="00DB025A">
        <w:tc>
          <w:tcPr>
            <w:tcW w:w="225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80</w:t>
            </w:r>
          </w:p>
        </w:tc>
        <w:tc>
          <w:tcPr>
            <w:tcW w:w="243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6000</w:t>
            </w:r>
          </w:p>
        </w:tc>
        <w:tc>
          <w:tcPr>
            <w:tcW w:w="243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2000</w:t>
            </w:r>
          </w:p>
        </w:tc>
        <w:tc>
          <w:tcPr>
            <w:tcW w:w="2160" w:type="dxa"/>
          </w:tcPr>
          <w:p w:rsidR="00DB025A" w:rsidRPr="00CB24C6" w:rsidRDefault="00DB025A" w:rsidP="00EC0B66">
            <w:pPr>
              <w:keepNext/>
              <w:tabs>
                <w:tab w:val="left" w:pos="-720"/>
              </w:tabs>
              <w:suppressAutoHyphens/>
              <w:jc w:val="center"/>
              <w:rPr>
                <w:spacing w:val="-2"/>
                <w:sz w:val="22"/>
                <w:szCs w:val="22"/>
                <w:lang w:val="pt-PT"/>
              </w:rPr>
            </w:pPr>
            <w:r w:rsidRPr="00CB24C6">
              <w:rPr>
                <w:spacing w:val="-2"/>
                <w:sz w:val="22"/>
                <w:szCs w:val="22"/>
                <w:lang w:val="pt-PT"/>
              </w:rPr>
              <w:t>20,0</w:t>
            </w:r>
          </w:p>
        </w:tc>
      </w:tr>
      <w:tr w:rsidR="00005566" w:rsidTr="00DB025A">
        <w:tc>
          <w:tcPr>
            <w:tcW w:w="225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90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6750</w:t>
            </w:r>
          </w:p>
        </w:tc>
        <w:tc>
          <w:tcPr>
            <w:tcW w:w="243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2250</w:t>
            </w:r>
          </w:p>
        </w:tc>
        <w:tc>
          <w:tcPr>
            <w:tcW w:w="2160" w:type="dxa"/>
          </w:tcPr>
          <w:p w:rsidR="00DB025A" w:rsidRPr="00CB24C6" w:rsidRDefault="00DB025A" w:rsidP="00DB025A">
            <w:pPr>
              <w:tabs>
                <w:tab w:val="left" w:pos="-720"/>
              </w:tabs>
              <w:suppressAutoHyphens/>
              <w:jc w:val="center"/>
              <w:rPr>
                <w:spacing w:val="-2"/>
                <w:sz w:val="22"/>
                <w:szCs w:val="22"/>
                <w:lang w:val="pt-PT"/>
              </w:rPr>
            </w:pPr>
            <w:r w:rsidRPr="00CB24C6">
              <w:rPr>
                <w:spacing w:val="-2"/>
                <w:sz w:val="22"/>
                <w:szCs w:val="22"/>
                <w:lang w:val="pt-PT"/>
              </w:rPr>
              <w:t>22,5</w:t>
            </w:r>
          </w:p>
        </w:tc>
      </w:tr>
    </w:tbl>
    <w:p w:rsidR="00DB025A" w:rsidRPr="00CB24C6" w:rsidRDefault="00DB025A" w:rsidP="00DB025A">
      <w:pPr>
        <w:suppressAutoHyphens/>
        <w:rPr>
          <w:sz w:val="22"/>
          <w:szCs w:val="22"/>
          <w:lang w:val="pt-PT"/>
        </w:rPr>
      </w:pPr>
    </w:p>
    <w:p w:rsidR="0002616D" w:rsidRPr="00CB24C6" w:rsidRDefault="00DB025A">
      <w:pPr>
        <w:rPr>
          <w:sz w:val="22"/>
          <w:szCs w:val="22"/>
          <w:lang w:val="pt-PT"/>
        </w:rPr>
      </w:pPr>
      <w:r w:rsidRPr="00CB24C6">
        <w:rPr>
          <w:sz w:val="22"/>
          <w:szCs w:val="22"/>
          <w:lang w:val="pt-PT"/>
        </w:rPr>
        <w:t xml:space="preserve">Não se recomendam doses totais diárias superiores a 100 mg/kg de peso corporal, devido ao potencial aumento de riscos de reações adversas </w:t>
      </w:r>
      <w:r w:rsidR="0002616D" w:rsidRPr="00CB24C6">
        <w:rPr>
          <w:sz w:val="22"/>
          <w:szCs w:val="22"/>
          <w:lang w:val="pt-PT"/>
        </w:rPr>
        <w:t>(ver secções 4.4, 4.8, e 4.9).</w:t>
      </w:r>
    </w:p>
    <w:p w:rsidR="0002616D" w:rsidRPr="00CB24C6" w:rsidRDefault="0002616D">
      <w:pPr>
        <w:rPr>
          <w:strike/>
          <w:sz w:val="22"/>
          <w:szCs w:val="22"/>
          <w:lang w:val="pt-PT"/>
        </w:rPr>
      </w:pPr>
    </w:p>
    <w:p w:rsidR="000E367A" w:rsidRPr="000E367A" w:rsidRDefault="000E367A" w:rsidP="000E367A">
      <w:pPr>
        <w:keepNext/>
        <w:suppressAutoHyphens/>
        <w:rPr>
          <w:i/>
          <w:sz w:val="22"/>
          <w:szCs w:val="22"/>
          <w:lang w:val="pt-PT"/>
        </w:rPr>
      </w:pPr>
      <w:r w:rsidRPr="000E367A">
        <w:rPr>
          <w:i/>
          <w:sz w:val="22"/>
          <w:szCs w:val="22"/>
          <w:lang w:val="pt-PT"/>
        </w:rPr>
        <w:t>Ajustamento de dosagem</w:t>
      </w:r>
    </w:p>
    <w:p w:rsidR="00605DF2" w:rsidRPr="00CB24C6" w:rsidRDefault="00F71DD2">
      <w:pPr>
        <w:suppressAutoHyphens/>
        <w:rPr>
          <w:sz w:val="22"/>
          <w:szCs w:val="22"/>
          <w:lang w:val="pt-PT"/>
        </w:rPr>
      </w:pPr>
      <w:r w:rsidRPr="00CB24C6">
        <w:rPr>
          <w:sz w:val="22"/>
          <w:szCs w:val="22"/>
          <w:lang w:val="pt-PT"/>
        </w:rPr>
        <w:t>Os efeitos do Ferriprox na redução do ferro corporal são diretamente influenciados pela dose e pelo nível de sobrecarga em ferro. Após o início da terapia com Ferriprox, recomenda-se o controlo das concentrações de ferritina sérica ou de outros indicadores de saturação em ferro a intervalos de dois a três meses, para se avaliar a eficácia a longo prazo do regime de quelação no controlo dos níveis corporais de ferro. Devem ser efetuados ajust</w:t>
      </w:r>
      <w:r w:rsidR="00703DF0" w:rsidRPr="00CB24C6">
        <w:rPr>
          <w:sz w:val="22"/>
          <w:szCs w:val="22"/>
          <w:lang w:val="pt-PT"/>
        </w:rPr>
        <w:t>es</w:t>
      </w:r>
      <w:r w:rsidRPr="00CB24C6">
        <w:rPr>
          <w:sz w:val="22"/>
          <w:szCs w:val="22"/>
          <w:lang w:val="pt-PT"/>
        </w:rPr>
        <w:t xml:space="preserve"> individualizados da dose em função da resposta do </w:t>
      </w:r>
      <w:r w:rsidR="00703DF0" w:rsidRPr="00CB24C6">
        <w:rPr>
          <w:sz w:val="22"/>
          <w:szCs w:val="22"/>
          <w:lang w:val="pt-PT"/>
        </w:rPr>
        <w:t>doente</w:t>
      </w:r>
      <w:r w:rsidRPr="00CB24C6">
        <w:rPr>
          <w:sz w:val="22"/>
          <w:szCs w:val="22"/>
          <w:lang w:val="pt-PT"/>
        </w:rPr>
        <w:t xml:space="preserve"> e dos objetivos terapêuticos (manutenção ou redução da saturação corporal de ferro). Deve ser analisada a interrupção da terapia com defer</w:t>
      </w:r>
      <w:r w:rsidR="005D2D0D">
        <w:rPr>
          <w:sz w:val="22"/>
          <w:szCs w:val="22"/>
          <w:lang w:val="pt-PT"/>
        </w:rPr>
        <w:t>r</w:t>
      </w:r>
      <w:r w:rsidRPr="00CB24C6">
        <w:rPr>
          <w:sz w:val="22"/>
          <w:szCs w:val="22"/>
          <w:lang w:val="pt-PT"/>
        </w:rPr>
        <w:t xml:space="preserve">iprona caso </w:t>
      </w:r>
      <w:r w:rsidR="00CC499D">
        <w:rPr>
          <w:sz w:val="22"/>
          <w:szCs w:val="22"/>
          <w:lang w:val="pt-PT"/>
        </w:rPr>
        <w:t xml:space="preserve">a </w:t>
      </w:r>
      <w:r w:rsidRPr="00CB24C6">
        <w:rPr>
          <w:sz w:val="22"/>
          <w:szCs w:val="22"/>
          <w:lang w:val="pt-PT"/>
        </w:rPr>
        <w:t>ferritina sérica desça abaixo dos 500</w:t>
      </w:r>
      <w:r w:rsidR="000E42A4" w:rsidRPr="00CB24C6">
        <w:rPr>
          <w:sz w:val="22"/>
          <w:szCs w:val="22"/>
          <w:lang w:val="pt-PT"/>
        </w:rPr>
        <w:t> </w:t>
      </w:r>
      <w:r w:rsidRPr="00CB24C6">
        <w:rPr>
          <w:sz w:val="22"/>
          <w:szCs w:val="22"/>
          <w:lang w:val="pt-PT"/>
        </w:rPr>
        <w:t>µg/l.</w:t>
      </w:r>
    </w:p>
    <w:p w:rsidR="00CC499D" w:rsidRDefault="00CC499D" w:rsidP="00CC499D">
      <w:pPr>
        <w:suppressAutoHyphens/>
        <w:rPr>
          <w:sz w:val="22"/>
          <w:szCs w:val="22"/>
          <w:lang w:val="pt-PT"/>
        </w:rPr>
      </w:pPr>
    </w:p>
    <w:p w:rsidR="00EC3A80" w:rsidRPr="00CC499D" w:rsidRDefault="00EC3A80" w:rsidP="00EC3A80">
      <w:pPr>
        <w:suppressAutoHyphens/>
        <w:rPr>
          <w:i/>
          <w:sz w:val="22"/>
          <w:szCs w:val="22"/>
          <w:lang w:val="pt-PT"/>
        </w:rPr>
      </w:pPr>
      <w:r w:rsidRPr="00CC499D">
        <w:rPr>
          <w:i/>
          <w:sz w:val="22"/>
          <w:szCs w:val="22"/>
          <w:lang w:val="pt-PT"/>
        </w:rPr>
        <w:t xml:space="preserve">Ajustamento de dose </w:t>
      </w:r>
      <w:r>
        <w:rPr>
          <w:i/>
          <w:sz w:val="22"/>
          <w:szCs w:val="22"/>
          <w:lang w:val="pt-PT"/>
        </w:rPr>
        <w:t xml:space="preserve">quando usado </w:t>
      </w:r>
      <w:r w:rsidRPr="00CC499D">
        <w:rPr>
          <w:i/>
          <w:sz w:val="22"/>
          <w:szCs w:val="22"/>
          <w:lang w:val="pt-PT"/>
        </w:rPr>
        <w:t xml:space="preserve">com outros quelatantes </w:t>
      </w:r>
      <w:r>
        <w:rPr>
          <w:i/>
          <w:sz w:val="22"/>
          <w:szCs w:val="22"/>
          <w:lang w:val="pt-PT"/>
        </w:rPr>
        <w:t xml:space="preserve">de </w:t>
      </w:r>
      <w:r w:rsidRPr="00CC499D">
        <w:rPr>
          <w:i/>
          <w:sz w:val="22"/>
          <w:szCs w:val="22"/>
          <w:lang w:val="pt-PT"/>
        </w:rPr>
        <w:t>f</w:t>
      </w:r>
      <w:r>
        <w:rPr>
          <w:i/>
          <w:sz w:val="22"/>
          <w:szCs w:val="22"/>
          <w:lang w:val="pt-PT"/>
        </w:rPr>
        <w:t>e</w:t>
      </w:r>
      <w:r w:rsidRPr="00CC499D">
        <w:rPr>
          <w:i/>
          <w:sz w:val="22"/>
          <w:szCs w:val="22"/>
          <w:lang w:val="pt-PT"/>
        </w:rPr>
        <w:t>rro</w:t>
      </w:r>
    </w:p>
    <w:p w:rsidR="00EC3A80" w:rsidRPr="00EC3A80" w:rsidRDefault="00EC3A80" w:rsidP="00EC3A80">
      <w:pPr>
        <w:suppressAutoHyphens/>
        <w:rPr>
          <w:sz w:val="22"/>
          <w:szCs w:val="22"/>
          <w:lang w:val="pt-PT"/>
        </w:rPr>
      </w:pPr>
      <w:r w:rsidRPr="00EC3A80">
        <w:rPr>
          <w:sz w:val="22"/>
          <w:szCs w:val="22"/>
          <w:lang w:val="pt-PT"/>
        </w:rPr>
        <w:t>Em pacientes para quem a monoterapia é inadequada, Ferriprox pode ser utilizado com deferoxamina na dose padrão (75 mg/kg/dia), mas não deve exceder 100 mg/kg/dia.</w:t>
      </w:r>
    </w:p>
    <w:p w:rsidR="00EC3A80" w:rsidRPr="00EC3A80" w:rsidRDefault="00EC3A80" w:rsidP="00EC3A80">
      <w:pPr>
        <w:suppressAutoHyphens/>
        <w:rPr>
          <w:sz w:val="22"/>
          <w:szCs w:val="22"/>
          <w:lang w:val="pt-PT"/>
        </w:rPr>
      </w:pPr>
    </w:p>
    <w:p w:rsidR="00EC3A80" w:rsidRPr="00EC3A80" w:rsidRDefault="00EC3A80" w:rsidP="00EC3A80">
      <w:pPr>
        <w:suppressAutoHyphens/>
        <w:rPr>
          <w:sz w:val="22"/>
          <w:szCs w:val="22"/>
          <w:lang w:val="pt-PT"/>
        </w:rPr>
      </w:pPr>
      <w:r w:rsidRPr="00EC3A80">
        <w:rPr>
          <w:sz w:val="22"/>
          <w:szCs w:val="22"/>
          <w:lang w:val="pt-PT"/>
        </w:rPr>
        <w:t>Em caso de insuficiência cardíaca induzida por ferro, deve ser adicionado à terapia com deferoxamina o Ferriprox a 75-100 mg/kg/dia. Devem ser consultadas as informações de produto da deferoxamina.</w:t>
      </w:r>
    </w:p>
    <w:p w:rsidR="00EC3A80" w:rsidRPr="00EC3A80" w:rsidRDefault="00EC3A80" w:rsidP="00EC3A80">
      <w:pPr>
        <w:suppressAutoHyphens/>
        <w:rPr>
          <w:sz w:val="22"/>
          <w:szCs w:val="22"/>
          <w:lang w:val="pt-PT"/>
        </w:rPr>
      </w:pPr>
    </w:p>
    <w:p w:rsidR="00EC3A80" w:rsidRDefault="00EC3A80" w:rsidP="00EC3A80">
      <w:pPr>
        <w:suppressAutoHyphens/>
        <w:rPr>
          <w:sz w:val="22"/>
          <w:szCs w:val="22"/>
          <w:lang w:val="pt-PT"/>
        </w:rPr>
      </w:pPr>
      <w:r w:rsidRPr="00EC3A80">
        <w:rPr>
          <w:sz w:val="22"/>
          <w:szCs w:val="22"/>
          <w:lang w:val="pt-PT"/>
        </w:rPr>
        <w:t xml:space="preserve">O uso simultâneo de quelantes de ferro não é recomendado em pacientes cujos níveis séricos de ferritina estejam abaixo de 500 </w:t>
      </w:r>
      <w:r>
        <w:rPr>
          <w:sz w:val="22"/>
          <w:szCs w:val="22"/>
          <w:lang w:val="pt-PT"/>
        </w:rPr>
        <w:t>µ</w:t>
      </w:r>
      <w:r w:rsidRPr="00EC3A80">
        <w:rPr>
          <w:sz w:val="22"/>
          <w:szCs w:val="22"/>
          <w:lang w:val="pt-PT"/>
        </w:rPr>
        <w:t>g/l, devido ao risco de excesso de eliminação do ferro.</w:t>
      </w:r>
    </w:p>
    <w:p w:rsidR="00605DF2" w:rsidRPr="00CB24C6" w:rsidRDefault="00605DF2">
      <w:pPr>
        <w:suppressAutoHyphens/>
        <w:rPr>
          <w:sz w:val="22"/>
          <w:szCs w:val="22"/>
          <w:lang w:val="pt-PT"/>
        </w:rPr>
      </w:pPr>
    </w:p>
    <w:p w:rsidR="00DB025A" w:rsidRPr="00CB24C6" w:rsidRDefault="00DB025A" w:rsidP="00EC0B66">
      <w:pPr>
        <w:keepNext/>
        <w:suppressAutoHyphens/>
        <w:rPr>
          <w:i/>
          <w:iCs/>
          <w:sz w:val="22"/>
          <w:szCs w:val="22"/>
          <w:lang w:val="pt-PT"/>
        </w:rPr>
      </w:pPr>
      <w:r w:rsidRPr="00CB24C6">
        <w:rPr>
          <w:i/>
          <w:iCs/>
          <w:sz w:val="22"/>
          <w:szCs w:val="22"/>
          <w:lang w:val="pt-PT"/>
        </w:rPr>
        <w:t>População pediátrica</w:t>
      </w:r>
    </w:p>
    <w:p w:rsidR="00FB3E52" w:rsidRPr="00CB24C6" w:rsidRDefault="0002616D" w:rsidP="00FB3E52">
      <w:pPr>
        <w:suppressAutoHyphens/>
        <w:rPr>
          <w:sz w:val="22"/>
          <w:szCs w:val="22"/>
          <w:lang w:val="pt-PT"/>
        </w:rPr>
      </w:pPr>
      <w:r w:rsidRPr="00CB24C6">
        <w:rPr>
          <w:sz w:val="22"/>
          <w:szCs w:val="22"/>
          <w:lang w:val="pt-PT"/>
        </w:rPr>
        <w:t>Os dados sobre o uso de deferriprona em crianças com idades entre os 6 e os 10 anos, são limitados e não existem nenhuns sobre o uso de deferriprona em crianças com menos de 6 anos de idade.</w:t>
      </w:r>
    </w:p>
    <w:p w:rsidR="00D17A22" w:rsidRPr="00CB24C6" w:rsidRDefault="00D17A22" w:rsidP="00FB3E52">
      <w:pPr>
        <w:suppressAutoHyphens/>
        <w:rPr>
          <w:sz w:val="22"/>
          <w:szCs w:val="22"/>
          <w:lang w:val="pt-PT"/>
        </w:rPr>
      </w:pPr>
    </w:p>
    <w:p w:rsidR="00CB149A" w:rsidRPr="00C270CA" w:rsidRDefault="00CB149A" w:rsidP="004924D1">
      <w:pPr>
        <w:pStyle w:val="BodyText"/>
        <w:keepNext/>
        <w:rPr>
          <w:b w:val="0"/>
          <w:bCs/>
          <w:i/>
          <w:iCs/>
          <w:szCs w:val="22"/>
        </w:rPr>
      </w:pPr>
      <w:r w:rsidRPr="00C270CA">
        <w:rPr>
          <w:b w:val="0"/>
          <w:bCs/>
          <w:i/>
          <w:iCs/>
          <w:szCs w:val="22"/>
        </w:rPr>
        <w:t>Insuficiência renal</w:t>
      </w:r>
    </w:p>
    <w:p w:rsidR="00CB149A" w:rsidRPr="00C270CA" w:rsidRDefault="00CB149A" w:rsidP="00CB149A">
      <w:pPr>
        <w:pStyle w:val="BodyText"/>
        <w:jc w:val="left"/>
        <w:rPr>
          <w:b w:val="0"/>
          <w:bCs/>
        </w:rPr>
      </w:pPr>
      <w:r>
        <w:rPr>
          <w:b w:val="0"/>
          <w:bCs/>
        </w:rPr>
        <w:t>Não é</w:t>
      </w:r>
      <w:r w:rsidRPr="00C270CA">
        <w:rPr>
          <w:b w:val="0"/>
          <w:bCs/>
        </w:rPr>
        <w:t xml:space="preserve"> recomendado qualquer ajustamento posológico em doentes com insuficiência renal ligeira, moderada ou grave (</w:t>
      </w:r>
      <w:r>
        <w:rPr>
          <w:b w:val="0"/>
          <w:bCs/>
        </w:rPr>
        <w:t>v</w:t>
      </w:r>
      <w:r w:rsidRPr="00C270CA">
        <w:rPr>
          <w:b w:val="0"/>
          <w:bCs/>
        </w:rPr>
        <w:t xml:space="preserve">er secção 5.2). </w:t>
      </w:r>
      <w:r>
        <w:rPr>
          <w:b w:val="0"/>
          <w:bCs/>
        </w:rPr>
        <w:t xml:space="preserve">Desconhece-se qual </w:t>
      </w:r>
      <w:r w:rsidRPr="00C270CA">
        <w:rPr>
          <w:b w:val="0"/>
          <w:bCs/>
        </w:rPr>
        <w:t xml:space="preserve">a farmacocinética e </w:t>
      </w:r>
      <w:r>
        <w:rPr>
          <w:b w:val="0"/>
          <w:bCs/>
        </w:rPr>
        <w:t>o perfil de</w:t>
      </w:r>
      <w:r w:rsidRPr="00C270CA">
        <w:rPr>
          <w:b w:val="0"/>
          <w:bCs/>
        </w:rPr>
        <w:t xml:space="preserve"> segurança do Ferriprox em doentes com doença renal em fase terminal.</w:t>
      </w:r>
    </w:p>
    <w:p w:rsidR="00CB149A" w:rsidRPr="00C270CA" w:rsidRDefault="00CB149A" w:rsidP="00CB149A">
      <w:pPr>
        <w:pStyle w:val="BodyText"/>
        <w:rPr>
          <w:b w:val="0"/>
          <w:bCs/>
          <w:szCs w:val="22"/>
        </w:rPr>
      </w:pPr>
    </w:p>
    <w:p w:rsidR="00CB149A" w:rsidRPr="00C270CA" w:rsidRDefault="00CB149A" w:rsidP="004924D1">
      <w:pPr>
        <w:pStyle w:val="BodyText"/>
        <w:keepNext/>
        <w:rPr>
          <w:b w:val="0"/>
          <w:bCs/>
          <w:i/>
          <w:iCs/>
          <w:szCs w:val="22"/>
        </w:rPr>
      </w:pPr>
      <w:r w:rsidRPr="00C270CA">
        <w:rPr>
          <w:b w:val="0"/>
          <w:bCs/>
          <w:i/>
          <w:iCs/>
          <w:szCs w:val="22"/>
        </w:rPr>
        <w:t>Insuficiência hepática</w:t>
      </w:r>
    </w:p>
    <w:p w:rsidR="00CB149A" w:rsidRPr="00C270CA" w:rsidRDefault="00CB149A" w:rsidP="004924D1">
      <w:pPr>
        <w:suppressAutoHyphens/>
        <w:rPr>
          <w:sz w:val="22"/>
          <w:szCs w:val="22"/>
          <w:lang w:val="pt-PT"/>
        </w:rPr>
      </w:pPr>
      <w:r w:rsidRPr="00C270CA">
        <w:rPr>
          <w:sz w:val="22"/>
          <w:szCs w:val="22"/>
          <w:lang w:val="pt-PT"/>
        </w:rPr>
        <w:t xml:space="preserve">Não é recomendado qualquer ajustamento posológico em doentes com função hepática ligeira ou moderadamente comprometida (ver secção 5.2). </w:t>
      </w:r>
      <w:r>
        <w:rPr>
          <w:sz w:val="22"/>
          <w:szCs w:val="22"/>
          <w:lang w:val="pt-PT"/>
        </w:rPr>
        <w:t xml:space="preserve">Desconhece-se qual </w:t>
      </w:r>
      <w:r w:rsidRPr="00C270CA">
        <w:rPr>
          <w:sz w:val="22"/>
          <w:szCs w:val="22"/>
          <w:lang w:val="pt-PT"/>
        </w:rPr>
        <w:t xml:space="preserve">a farmacocinética e </w:t>
      </w:r>
      <w:r>
        <w:rPr>
          <w:sz w:val="22"/>
          <w:szCs w:val="22"/>
          <w:lang w:val="pt-PT"/>
        </w:rPr>
        <w:t>o perfil de</w:t>
      </w:r>
      <w:r w:rsidRPr="00C270CA">
        <w:rPr>
          <w:sz w:val="22"/>
          <w:szCs w:val="22"/>
          <w:lang w:val="pt-PT"/>
        </w:rPr>
        <w:t xml:space="preserve"> segurança do Ferriprox em doentes com a função hepática gravemente comprometida.</w:t>
      </w:r>
    </w:p>
    <w:p w:rsidR="00CB149A" w:rsidRPr="00C270CA" w:rsidRDefault="00CB149A" w:rsidP="004924D1">
      <w:pPr>
        <w:suppressAutoHyphens/>
        <w:rPr>
          <w:sz w:val="22"/>
          <w:szCs w:val="22"/>
          <w:lang w:val="pt-PT"/>
        </w:rPr>
      </w:pPr>
    </w:p>
    <w:p w:rsidR="00DB025A" w:rsidRPr="00CB24C6" w:rsidRDefault="00DB025A" w:rsidP="00EC0B66">
      <w:pPr>
        <w:keepNext/>
        <w:suppressAutoHyphens/>
        <w:rPr>
          <w:sz w:val="22"/>
          <w:u w:val="single"/>
          <w:lang w:val="pt-PT"/>
        </w:rPr>
      </w:pPr>
      <w:r w:rsidRPr="00CB24C6">
        <w:rPr>
          <w:sz w:val="22"/>
          <w:u w:val="single"/>
          <w:lang w:val="pt-PT"/>
        </w:rPr>
        <w:t>Método de administração</w:t>
      </w:r>
    </w:p>
    <w:p w:rsidR="00DB025A" w:rsidRPr="00CB24C6" w:rsidRDefault="00DB025A" w:rsidP="00EC0B66">
      <w:pPr>
        <w:rPr>
          <w:sz w:val="22"/>
          <w:szCs w:val="22"/>
          <w:lang w:val="pt-PT"/>
        </w:rPr>
      </w:pPr>
      <w:r w:rsidRPr="00CB24C6">
        <w:rPr>
          <w:sz w:val="22"/>
          <w:szCs w:val="22"/>
          <w:lang w:val="pt-PT"/>
        </w:rPr>
        <w:t>Apenas para uso oral.</w:t>
      </w:r>
    </w:p>
    <w:p w:rsidR="00DB025A" w:rsidRPr="00CB24C6" w:rsidRDefault="00DB025A" w:rsidP="00DB025A">
      <w:pPr>
        <w:rPr>
          <w:sz w:val="22"/>
          <w:szCs w:val="22"/>
          <w:lang w:val="pt-PT"/>
        </w:rPr>
      </w:pPr>
    </w:p>
    <w:p w:rsidR="0002616D" w:rsidRPr="00CB24C6" w:rsidRDefault="0002616D" w:rsidP="00EC0B66">
      <w:pPr>
        <w:keepNext/>
        <w:suppressAutoHyphens/>
        <w:ind w:left="567" w:hanging="567"/>
        <w:rPr>
          <w:sz w:val="22"/>
          <w:szCs w:val="22"/>
          <w:lang w:val="pt-PT"/>
        </w:rPr>
      </w:pPr>
      <w:r w:rsidRPr="00CB24C6">
        <w:rPr>
          <w:b/>
          <w:sz w:val="22"/>
          <w:szCs w:val="22"/>
          <w:lang w:val="pt-PT"/>
        </w:rPr>
        <w:t>4.3</w:t>
      </w:r>
      <w:r w:rsidRPr="00CB24C6">
        <w:rPr>
          <w:b/>
          <w:sz w:val="22"/>
          <w:szCs w:val="22"/>
          <w:lang w:val="pt-PT"/>
        </w:rPr>
        <w:tab/>
        <w:t>Contraindicações</w:t>
      </w:r>
    </w:p>
    <w:p w:rsidR="0002616D" w:rsidRPr="00CB24C6" w:rsidRDefault="0002616D" w:rsidP="00EC0B66">
      <w:pPr>
        <w:keepNext/>
        <w:suppressAutoHyphens/>
        <w:rPr>
          <w:sz w:val="22"/>
          <w:szCs w:val="22"/>
          <w:lang w:val="pt-PT"/>
        </w:rPr>
      </w:pPr>
    </w:p>
    <w:p w:rsidR="0002616D" w:rsidRPr="00CB24C6" w:rsidRDefault="00D03D2F" w:rsidP="00DB025A">
      <w:pPr>
        <w:ind w:left="360" w:hanging="360"/>
        <w:rPr>
          <w:sz w:val="22"/>
          <w:szCs w:val="22"/>
          <w:lang w:val="pt-PT"/>
        </w:rPr>
      </w:pPr>
      <w:r w:rsidRPr="00CB24C6">
        <w:rPr>
          <w:sz w:val="22"/>
          <w:szCs w:val="22"/>
          <w:lang w:val="pt-PT"/>
        </w:rPr>
        <w:t>-</w:t>
      </w:r>
      <w:r w:rsidRPr="00CB24C6">
        <w:rPr>
          <w:sz w:val="22"/>
          <w:szCs w:val="22"/>
          <w:lang w:val="pt-PT"/>
        </w:rPr>
        <w:tab/>
      </w:r>
      <w:r w:rsidR="0002616D" w:rsidRPr="00CB24C6">
        <w:rPr>
          <w:sz w:val="22"/>
          <w:szCs w:val="22"/>
          <w:lang w:val="pt-PT"/>
        </w:rPr>
        <w:t>Hipersensibilidade à substância ativa ou a qualquer um dos excipientes</w:t>
      </w:r>
      <w:r w:rsidR="00D4323A" w:rsidRPr="00CB24C6">
        <w:rPr>
          <w:sz w:val="22"/>
          <w:szCs w:val="22"/>
          <w:lang w:val="pt-PT"/>
        </w:rPr>
        <w:t xml:space="preserve"> indicados na secção 6.1</w:t>
      </w:r>
      <w:r w:rsidR="0002616D" w:rsidRPr="00CB24C6">
        <w:rPr>
          <w:sz w:val="22"/>
          <w:szCs w:val="22"/>
          <w:lang w:val="pt-PT"/>
        </w:rPr>
        <w:t>.</w:t>
      </w:r>
    </w:p>
    <w:p w:rsidR="0002616D" w:rsidRPr="00CB24C6" w:rsidRDefault="00D03D2F" w:rsidP="00DB025A">
      <w:pPr>
        <w:ind w:left="360" w:hanging="360"/>
        <w:rPr>
          <w:sz w:val="22"/>
          <w:szCs w:val="22"/>
          <w:lang w:val="pt-PT"/>
        </w:rPr>
      </w:pPr>
      <w:r w:rsidRPr="00CB24C6">
        <w:rPr>
          <w:sz w:val="22"/>
          <w:szCs w:val="22"/>
          <w:lang w:val="pt-PT"/>
        </w:rPr>
        <w:t>-</w:t>
      </w:r>
      <w:r w:rsidRPr="00CB24C6">
        <w:rPr>
          <w:sz w:val="22"/>
          <w:szCs w:val="22"/>
          <w:lang w:val="pt-PT"/>
        </w:rPr>
        <w:tab/>
      </w:r>
      <w:r w:rsidR="0002616D" w:rsidRPr="00CB24C6">
        <w:rPr>
          <w:sz w:val="22"/>
          <w:szCs w:val="22"/>
          <w:lang w:val="pt-PT"/>
        </w:rPr>
        <w:t>História de episódios recorrentes de neutropenia.</w:t>
      </w:r>
    </w:p>
    <w:p w:rsidR="0002616D" w:rsidRPr="00CB24C6" w:rsidRDefault="00D03D2F" w:rsidP="00DB025A">
      <w:pPr>
        <w:ind w:left="360" w:hanging="360"/>
        <w:rPr>
          <w:sz w:val="22"/>
          <w:szCs w:val="22"/>
          <w:lang w:val="pt-PT"/>
        </w:rPr>
      </w:pPr>
      <w:r w:rsidRPr="00CB24C6">
        <w:rPr>
          <w:sz w:val="22"/>
          <w:szCs w:val="22"/>
          <w:lang w:val="pt-PT"/>
        </w:rPr>
        <w:t>-</w:t>
      </w:r>
      <w:r w:rsidRPr="00CB24C6">
        <w:rPr>
          <w:sz w:val="22"/>
          <w:szCs w:val="22"/>
          <w:lang w:val="pt-PT"/>
        </w:rPr>
        <w:tab/>
      </w:r>
      <w:r w:rsidR="0002616D" w:rsidRPr="00CB24C6">
        <w:rPr>
          <w:sz w:val="22"/>
          <w:szCs w:val="22"/>
          <w:lang w:val="pt-PT"/>
        </w:rPr>
        <w:t>Antecedentes de agranulocitose.</w:t>
      </w:r>
    </w:p>
    <w:p w:rsidR="0002616D" w:rsidRPr="00CB24C6" w:rsidRDefault="00D03D2F" w:rsidP="00D03D2F">
      <w:pPr>
        <w:ind w:left="360" w:hanging="360"/>
        <w:rPr>
          <w:sz w:val="22"/>
          <w:szCs w:val="22"/>
          <w:lang w:val="pt-PT"/>
        </w:rPr>
      </w:pPr>
      <w:r w:rsidRPr="00CB24C6">
        <w:rPr>
          <w:sz w:val="22"/>
          <w:szCs w:val="22"/>
          <w:lang w:val="pt-PT"/>
        </w:rPr>
        <w:t>-</w:t>
      </w:r>
      <w:r w:rsidRPr="00CB24C6">
        <w:rPr>
          <w:sz w:val="22"/>
          <w:szCs w:val="22"/>
          <w:lang w:val="pt-PT"/>
        </w:rPr>
        <w:tab/>
      </w:r>
      <w:r w:rsidR="0002616D" w:rsidRPr="00CB24C6">
        <w:rPr>
          <w:sz w:val="22"/>
          <w:szCs w:val="22"/>
          <w:lang w:val="pt-PT"/>
        </w:rPr>
        <w:t>Gravidez</w:t>
      </w:r>
      <w:r w:rsidRPr="00CB24C6">
        <w:rPr>
          <w:sz w:val="22"/>
          <w:szCs w:val="22"/>
          <w:lang w:val="pt-PT"/>
        </w:rPr>
        <w:t xml:space="preserve"> </w:t>
      </w:r>
      <w:r w:rsidR="0002616D" w:rsidRPr="00CB24C6">
        <w:rPr>
          <w:sz w:val="22"/>
          <w:szCs w:val="22"/>
          <w:lang w:val="pt-PT"/>
        </w:rPr>
        <w:t>(ver secção 4.6).</w:t>
      </w:r>
    </w:p>
    <w:p w:rsidR="00D03D2F" w:rsidRPr="00CB24C6" w:rsidRDefault="00D03D2F" w:rsidP="00D03D2F">
      <w:pPr>
        <w:ind w:left="360" w:hanging="360"/>
        <w:rPr>
          <w:sz w:val="22"/>
          <w:szCs w:val="22"/>
          <w:lang w:val="pt-PT"/>
        </w:rPr>
      </w:pPr>
      <w:r w:rsidRPr="00CB24C6">
        <w:rPr>
          <w:sz w:val="22"/>
          <w:szCs w:val="22"/>
          <w:lang w:val="pt-PT"/>
        </w:rPr>
        <w:t>-</w:t>
      </w:r>
      <w:r w:rsidRPr="00CB24C6">
        <w:rPr>
          <w:sz w:val="22"/>
          <w:szCs w:val="22"/>
          <w:lang w:val="pt-PT"/>
        </w:rPr>
        <w:tab/>
        <w:t>Amamentação</w:t>
      </w:r>
      <w:r w:rsidR="00D4323A" w:rsidRPr="00CB24C6">
        <w:rPr>
          <w:sz w:val="22"/>
          <w:szCs w:val="22"/>
          <w:lang w:val="pt-PT"/>
        </w:rPr>
        <w:t xml:space="preserve"> </w:t>
      </w:r>
      <w:r w:rsidRPr="00CB24C6">
        <w:rPr>
          <w:sz w:val="22"/>
          <w:szCs w:val="22"/>
          <w:lang w:val="pt-PT"/>
        </w:rPr>
        <w:t>(ver secção 4.6).</w:t>
      </w:r>
    </w:p>
    <w:p w:rsidR="0002616D" w:rsidRPr="00CB24C6" w:rsidRDefault="00D03D2F" w:rsidP="00DB025A">
      <w:pPr>
        <w:ind w:left="360" w:hanging="360"/>
        <w:rPr>
          <w:sz w:val="22"/>
          <w:szCs w:val="22"/>
          <w:lang w:val="pt-PT"/>
        </w:rPr>
      </w:pPr>
      <w:r w:rsidRPr="00CB24C6">
        <w:rPr>
          <w:sz w:val="22"/>
          <w:szCs w:val="22"/>
          <w:lang w:val="pt-PT"/>
        </w:rPr>
        <w:t>-</w:t>
      </w:r>
      <w:r w:rsidRPr="00CB24C6">
        <w:rPr>
          <w:sz w:val="22"/>
          <w:szCs w:val="22"/>
          <w:lang w:val="pt-PT"/>
        </w:rPr>
        <w:tab/>
      </w:r>
      <w:r w:rsidR="0002616D" w:rsidRPr="00CB24C6">
        <w:rPr>
          <w:sz w:val="22"/>
          <w:szCs w:val="22"/>
          <w:lang w:val="pt-PT"/>
        </w:rPr>
        <w:t>Devido ao desconhecimento do mecanismo da neutrop</w:t>
      </w:r>
      <w:r w:rsidR="0021379D" w:rsidRPr="00CB24C6">
        <w:rPr>
          <w:sz w:val="22"/>
          <w:szCs w:val="22"/>
          <w:lang w:val="pt-PT"/>
        </w:rPr>
        <w:t>enia induzida pelo deferriprona</w:t>
      </w:r>
      <w:r w:rsidR="0002616D" w:rsidRPr="00CB24C6">
        <w:rPr>
          <w:sz w:val="22"/>
          <w:szCs w:val="22"/>
          <w:lang w:val="pt-PT"/>
        </w:rPr>
        <w:t>, os doentes não devem tomar medicamentos que se saibam estarem associados à neutropenia ou que possam provocar agranulocitose (ver secção 4.5).</w:t>
      </w:r>
    </w:p>
    <w:p w:rsidR="0002616D" w:rsidRPr="00CB24C6" w:rsidRDefault="0002616D">
      <w:pPr>
        <w:rPr>
          <w:sz w:val="22"/>
          <w:szCs w:val="22"/>
          <w:lang w:val="pt-PT"/>
        </w:rPr>
      </w:pPr>
    </w:p>
    <w:p w:rsidR="0002616D" w:rsidRPr="00CB24C6" w:rsidRDefault="0002616D" w:rsidP="00EC0B66">
      <w:pPr>
        <w:keepNext/>
        <w:tabs>
          <w:tab w:val="left" w:pos="540"/>
        </w:tabs>
        <w:rPr>
          <w:b/>
          <w:bCs/>
          <w:sz w:val="22"/>
          <w:szCs w:val="22"/>
          <w:lang w:val="pt-PT"/>
        </w:rPr>
      </w:pPr>
      <w:r w:rsidRPr="00CB24C6">
        <w:rPr>
          <w:b/>
          <w:sz w:val="22"/>
          <w:szCs w:val="22"/>
          <w:lang w:val="pt-PT"/>
        </w:rPr>
        <w:t>4.4</w:t>
      </w:r>
      <w:r w:rsidRPr="00CB24C6">
        <w:rPr>
          <w:b/>
          <w:sz w:val="22"/>
          <w:szCs w:val="22"/>
          <w:lang w:val="pt-PT"/>
        </w:rPr>
        <w:tab/>
      </w:r>
      <w:r w:rsidRPr="00CB24C6">
        <w:rPr>
          <w:b/>
          <w:bCs/>
          <w:sz w:val="22"/>
          <w:szCs w:val="22"/>
          <w:lang w:val="pt-PT"/>
        </w:rPr>
        <w:t>Advertências e precauções especiais de utilização</w:t>
      </w:r>
    </w:p>
    <w:p w:rsidR="0002616D" w:rsidRPr="00CB24C6" w:rsidRDefault="0002616D" w:rsidP="00EC0B66">
      <w:pPr>
        <w:keepNext/>
        <w:tabs>
          <w:tab w:val="left" w:pos="567"/>
        </w:tabs>
        <w:rPr>
          <w:b/>
          <w:sz w:val="22"/>
          <w:szCs w:val="22"/>
          <w:lang w:val="pt-PT"/>
        </w:rPr>
      </w:pPr>
    </w:p>
    <w:p w:rsidR="005B2DE3" w:rsidRPr="00CB24C6" w:rsidRDefault="005B2DE3" w:rsidP="005B2DE3">
      <w:pPr>
        <w:keepNext/>
        <w:pBdr>
          <w:top w:val="single" w:sz="4" w:space="1" w:color="auto"/>
          <w:left w:val="single" w:sz="4" w:space="4" w:color="auto"/>
          <w:bottom w:val="single" w:sz="4" w:space="1" w:color="auto"/>
          <w:right w:val="single" w:sz="4" w:space="4" w:color="auto"/>
        </w:pBdr>
        <w:tabs>
          <w:tab w:val="left" w:pos="567"/>
        </w:tabs>
        <w:rPr>
          <w:sz w:val="22"/>
          <w:u w:val="single"/>
          <w:lang w:val="pt-PT"/>
        </w:rPr>
      </w:pPr>
      <w:r w:rsidRPr="00CB24C6">
        <w:rPr>
          <w:sz w:val="22"/>
          <w:u w:val="single"/>
          <w:lang w:val="pt-PT"/>
        </w:rPr>
        <w:t>Neutropenia/Agranulocitose</w:t>
      </w:r>
    </w:p>
    <w:p w:rsidR="005B2DE3" w:rsidRPr="00E8217A" w:rsidRDefault="005B2DE3" w:rsidP="005B2DE3">
      <w:pPr>
        <w:pBdr>
          <w:top w:val="single" w:sz="4" w:space="1" w:color="auto"/>
          <w:left w:val="single" w:sz="4" w:space="4" w:color="auto"/>
          <w:bottom w:val="single" w:sz="4" w:space="1" w:color="auto"/>
          <w:right w:val="single" w:sz="4" w:space="4" w:color="auto"/>
        </w:pBdr>
        <w:tabs>
          <w:tab w:val="left" w:pos="567"/>
        </w:tabs>
        <w:rPr>
          <w:b/>
          <w:bCs/>
          <w:sz w:val="22"/>
          <w:szCs w:val="22"/>
          <w:lang w:val="pt-PT"/>
        </w:rPr>
      </w:pPr>
      <w:r w:rsidRPr="00CB24C6">
        <w:rPr>
          <w:b/>
          <w:bCs/>
          <w:sz w:val="22"/>
          <w:szCs w:val="22"/>
          <w:lang w:val="pt-PT"/>
        </w:rPr>
        <w:t>A deferriprona tem demonstrado causar neutropenia, incluindo agranulocitose</w:t>
      </w:r>
      <w:r>
        <w:rPr>
          <w:b/>
          <w:bCs/>
          <w:sz w:val="22"/>
          <w:szCs w:val="22"/>
          <w:lang w:val="pt-PT"/>
        </w:rPr>
        <w:t xml:space="preserve"> </w:t>
      </w:r>
      <w:r w:rsidRPr="00E8217A">
        <w:rPr>
          <w:b/>
          <w:bCs/>
          <w:sz w:val="22"/>
          <w:szCs w:val="22"/>
          <w:lang w:val="pt-PT"/>
        </w:rPr>
        <w:t>(ver secção 4.8 “Descrição de reações adversas selecionadas”)</w:t>
      </w:r>
      <w:r w:rsidRPr="00CB24C6">
        <w:rPr>
          <w:b/>
          <w:bCs/>
          <w:sz w:val="22"/>
          <w:szCs w:val="22"/>
          <w:lang w:val="pt-PT"/>
        </w:rPr>
        <w:t xml:space="preserve">. A contagem </w:t>
      </w:r>
      <w:r w:rsidRPr="00E8217A">
        <w:rPr>
          <w:b/>
          <w:bCs/>
          <w:sz w:val="22"/>
          <w:szCs w:val="22"/>
          <w:lang w:val="pt-PT"/>
        </w:rPr>
        <w:t xml:space="preserve">absoluta </w:t>
      </w:r>
      <w:r w:rsidRPr="00CB24C6">
        <w:rPr>
          <w:b/>
          <w:bCs/>
          <w:sz w:val="22"/>
          <w:szCs w:val="22"/>
          <w:lang w:val="pt-PT"/>
        </w:rPr>
        <w:t xml:space="preserve">de neutrófilos do </w:t>
      </w:r>
      <w:r w:rsidRPr="00E8217A">
        <w:rPr>
          <w:b/>
          <w:bCs/>
          <w:sz w:val="22"/>
          <w:szCs w:val="22"/>
          <w:lang w:val="pt-PT"/>
        </w:rPr>
        <w:t>paciente (ANC) deve ser monitorizada semanalmente durante o primeiro ano da terapia. Para pacientes que não tenham interrompido o Ferriprox durante o primeiro ano da terapia devido a qualquer diminuição do número de neutrófilos, a frequência da monitorização ANC pode ser alargada ao período da transfusão sanguínea do paciente (a cada 2-4 semanas) após um ano de terapia com deferiprona.</w:t>
      </w:r>
    </w:p>
    <w:p w:rsidR="005B2DE3" w:rsidRPr="00E8217A" w:rsidRDefault="005B2DE3" w:rsidP="005B2DE3">
      <w:pPr>
        <w:pBdr>
          <w:top w:val="single" w:sz="4" w:space="1" w:color="auto"/>
          <w:left w:val="single" w:sz="4" w:space="4" w:color="auto"/>
          <w:bottom w:val="single" w:sz="4" w:space="1" w:color="auto"/>
          <w:right w:val="single" w:sz="4" w:space="4" w:color="auto"/>
        </w:pBdr>
        <w:tabs>
          <w:tab w:val="left" w:pos="567"/>
        </w:tabs>
        <w:rPr>
          <w:sz w:val="22"/>
          <w:szCs w:val="22"/>
          <w:lang w:val="pt-PT"/>
        </w:rPr>
      </w:pPr>
    </w:p>
    <w:p w:rsidR="005B2DE3" w:rsidRDefault="005B2DE3" w:rsidP="005B2DE3">
      <w:pPr>
        <w:pBdr>
          <w:top w:val="single" w:sz="4" w:space="1" w:color="auto"/>
          <w:left w:val="single" w:sz="4" w:space="4" w:color="auto"/>
          <w:bottom w:val="single" w:sz="4" w:space="1" w:color="auto"/>
          <w:right w:val="single" w:sz="4" w:space="4" w:color="auto"/>
        </w:pBdr>
        <w:tabs>
          <w:tab w:val="left" w:pos="567"/>
        </w:tabs>
        <w:rPr>
          <w:sz w:val="22"/>
          <w:szCs w:val="22"/>
          <w:lang w:val="pt-PT"/>
        </w:rPr>
      </w:pPr>
      <w:r w:rsidRPr="00E8217A">
        <w:rPr>
          <w:sz w:val="22"/>
          <w:szCs w:val="22"/>
          <w:lang w:val="pt-PT"/>
        </w:rPr>
        <w:t>A mudança da monitorização ANC semanal para o momento das consultas para transfusões após 12 meses de terapia com Ferriprox, deve ser estudada para cada paciente individualmente, de acordo com a avaliação do médico relativamente ao grau de conhecimento por parte do paciente das medidas de minimização do risco requeridas durante a terapia (ver secção 4.4 abaixo).</w:t>
      </w:r>
    </w:p>
    <w:p w:rsidR="00035B54" w:rsidRPr="00E8217A" w:rsidRDefault="00035B54" w:rsidP="005B2DE3">
      <w:pPr>
        <w:pBdr>
          <w:top w:val="single" w:sz="4" w:space="1" w:color="auto"/>
          <w:left w:val="single" w:sz="4" w:space="4" w:color="auto"/>
          <w:bottom w:val="single" w:sz="4" w:space="1" w:color="auto"/>
          <w:right w:val="single" w:sz="4" w:space="4" w:color="auto"/>
        </w:pBdr>
        <w:tabs>
          <w:tab w:val="left" w:pos="567"/>
        </w:tabs>
        <w:rPr>
          <w:sz w:val="22"/>
          <w:szCs w:val="22"/>
          <w:lang w:val="pt-PT"/>
        </w:rPr>
      </w:pPr>
    </w:p>
    <w:p w:rsidR="005B2DE3" w:rsidRDefault="005B2DE3" w:rsidP="005B2DE3">
      <w:pPr>
        <w:pBdr>
          <w:top w:val="single" w:sz="4" w:space="1" w:color="auto"/>
          <w:left w:val="single" w:sz="4" w:space="4" w:color="auto"/>
          <w:bottom w:val="single" w:sz="4" w:space="1" w:color="auto"/>
          <w:right w:val="single" w:sz="4" w:space="4" w:color="auto"/>
        </w:pBdr>
        <w:tabs>
          <w:tab w:val="left" w:pos="567"/>
        </w:tabs>
        <w:rPr>
          <w:sz w:val="22"/>
          <w:szCs w:val="22"/>
          <w:lang w:val="pt-PT"/>
        </w:rPr>
      </w:pPr>
      <w:r w:rsidRPr="00CB24C6">
        <w:rPr>
          <w:sz w:val="22"/>
          <w:szCs w:val="22"/>
          <w:lang w:val="pt-PT"/>
        </w:rPr>
        <w:t>Nos ensaios clínicos, a monitorização semanal da contagem de neutrofilos foi eficaz para a identificação d</w:t>
      </w:r>
      <w:r>
        <w:rPr>
          <w:sz w:val="22"/>
          <w:szCs w:val="22"/>
          <w:lang w:val="pt-PT"/>
        </w:rPr>
        <w:t>e</w:t>
      </w:r>
      <w:r w:rsidRPr="00CB24C6">
        <w:rPr>
          <w:sz w:val="22"/>
          <w:szCs w:val="22"/>
          <w:lang w:val="pt-PT"/>
        </w:rPr>
        <w:t xml:space="preserve"> casos de neutropenia e agranulocitose. </w:t>
      </w:r>
      <w:r w:rsidRPr="00E8217A">
        <w:rPr>
          <w:sz w:val="22"/>
          <w:szCs w:val="22"/>
          <w:lang w:val="pt-PT"/>
        </w:rPr>
        <w:t xml:space="preserve">A agranulocitose e a neutropenia resolvem-se geralmente com a descontinuação do Ferriprox, mas foram relatados casos fatais de agranulocitose. </w:t>
      </w:r>
      <w:r w:rsidRPr="00CB24C6">
        <w:rPr>
          <w:sz w:val="22"/>
          <w:szCs w:val="22"/>
          <w:lang w:val="pt-PT"/>
        </w:rPr>
        <w:t>Se durante a terap</w:t>
      </w:r>
      <w:r>
        <w:rPr>
          <w:sz w:val="22"/>
          <w:szCs w:val="22"/>
          <w:lang w:val="pt-PT"/>
        </w:rPr>
        <w:t>ia</w:t>
      </w:r>
      <w:r w:rsidRPr="00CB24C6">
        <w:rPr>
          <w:sz w:val="22"/>
          <w:szCs w:val="22"/>
          <w:lang w:val="pt-PT"/>
        </w:rPr>
        <w:t xml:space="preserve"> com deferriprona o doente desenvolver uma infeção, </w:t>
      </w:r>
      <w:r w:rsidRPr="00E8217A">
        <w:rPr>
          <w:sz w:val="22"/>
          <w:szCs w:val="22"/>
          <w:lang w:val="pt-PT"/>
        </w:rPr>
        <w:t>o tratamento deve ser imediatamente interrompido e efetuar-se sem demora uma contagem ANC. A contagem de neutrófilos deve passar a ser monitorizada com maior frequência</w:t>
      </w:r>
      <w:r w:rsidRPr="00DB59A8">
        <w:rPr>
          <w:sz w:val="22"/>
          <w:szCs w:val="22"/>
          <w:lang w:val="pt-PT"/>
        </w:rPr>
        <w:t>.</w:t>
      </w:r>
    </w:p>
    <w:p w:rsidR="005B2DE3" w:rsidRDefault="005B2DE3" w:rsidP="005B2DE3">
      <w:pPr>
        <w:pBdr>
          <w:top w:val="single" w:sz="4" w:space="1" w:color="auto"/>
          <w:left w:val="single" w:sz="4" w:space="4" w:color="auto"/>
          <w:bottom w:val="single" w:sz="4" w:space="1" w:color="auto"/>
          <w:right w:val="single" w:sz="4" w:space="4" w:color="auto"/>
        </w:pBdr>
        <w:tabs>
          <w:tab w:val="left" w:pos="567"/>
        </w:tabs>
        <w:rPr>
          <w:sz w:val="22"/>
          <w:szCs w:val="22"/>
          <w:lang w:val="pt-PT"/>
        </w:rPr>
      </w:pPr>
    </w:p>
    <w:p w:rsidR="005B2DE3" w:rsidRPr="00E8217A" w:rsidRDefault="005B2DE3" w:rsidP="005B2DE3">
      <w:pPr>
        <w:pBdr>
          <w:top w:val="single" w:sz="4" w:space="1" w:color="auto"/>
          <w:left w:val="single" w:sz="4" w:space="4" w:color="auto"/>
          <w:bottom w:val="single" w:sz="4" w:space="1" w:color="auto"/>
          <w:right w:val="single" w:sz="4" w:space="4" w:color="auto"/>
        </w:pBdr>
        <w:tabs>
          <w:tab w:val="left" w:pos="567"/>
        </w:tabs>
        <w:rPr>
          <w:b/>
          <w:bCs/>
          <w:sz w:val="22"/>
          <w:szCs w:val="22"/>
          <w:lang w:val="pt-PT"/>
        </w:rPr>
      </w:pPr>
      <w:r w:rsidRPr="00E8217A">
        <w:rPr>
          <w:b/>
          <w:bCs/>
          <w:sz w:val="22"/>
          <w:szCs w:val="22"/>
          <w:lang w:val="pt-PT"/>
        </w:rPr>
        <w:t>Os doentes devem ser aconselhados a informar imediatamente o médico sobre quaisquer sintomas indicadores de infeção, (tais como febre, dores de garganta e sintomas do tipo gripal). Interromper imediatamente a toma da deferiprona se o paciente tiver sintomas de infeção.</w:t>
      </w:r>
    </w:p>
    <w:p w:rsidR="004C7EEC" w:rsidRDefault="004C7EEC">
      <w:pPr>
        <w:tabs>
          <w:tab w:val="left" w:pos="567"/>
        </w:tabs>
        <w:rPr>
          <w:sz w:val="22"/>
          <w:szCs w:val="22"/>
          <w:lang w:val="pt-PT"/>
        </w:rPr>
      </w:pPr>
    </w:p>
    <w:p w:rsidR="0002616D" w:rsidRPr="00CB24C6" w:rsidRDefault="0002616D">
      <w:pPr>
        <w:tabs>
          <w:tab w:val="left" w:pos="567"/>
        </w:tabs>
        <w:rPr>
          <w:sz w:val="22"/>
          <w:szCs w:val="22"/>
          <w:lang w:val="pt-PT"/>
        </w:rPr>
      </w:pPr>
      <w:r w:rsidRPr="00CB24C6">
        <w:rPr>
          <w:sz w:val="22"/>
          <w:szCs w:val="22"/>
          <w:lang w:val="pt-PT"/>
        </w:rPr>
        <w:t>O tratamento que se sugere nos casos de neutropenia está descrito a seguir. Recomenda-se que seja estabelecido um protocolo de tratamento como este antes de iniciar a terapêutica com deferriprona em qualquer doente.</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O tratamento com deferriprona não deve ser iniciado se o doente tiver uma neutropenia.</w:t>
      </w:r>
      <w:r w:rsidRPr="00CB24C6">
        <w:rPr>
          <w:b/>
          <w:bCs/>
          <w:sz w:val="22"/>
          <w:szCs w:val="22"/>
          <w:lang w:val="pt-PT"/>
        </w:rPr>
        <w:t xml:space="preserve"> </w:t>
      </w:r>
      <w:r w:rsidRPr="00CB24C6">
        <w:rPr>
          <w:sz w:val="22"/>
          <w:szCs w:val="22"/>
          <w:lang w:val="pt-PT"/>
        </w:rPr>
        <w:t>O risco de agranulocitose e neutropenia é mais elevado se a linha de base da ANC for inferior a 1.5x10</w:t>
      </w:r>
      <w:r w:rsidRPr="00CB24C6">
        <w:rPr>
          <w:sz w:val="22"/>
          <w:szCs w:val="22"/>
          <w:vertAlign w:val="superscript"/>
          <w:lang w:val="pt-PT"/>
        </w:rPr>
        <w:t>9</w:t>
      </w:r>
      <w:r w:rsidRPr="00CB24C6">
        <w:rPr>
          <w:sz w:val="22"/>
          <w:szCs w:val="22"/>
          <w:lang w:val="pt-PT"/>
        </w:rPr>
        <w:t>/l.</w:t>
      </w:r>
    </w:p>
    <w:p w:rsidR="0002616D" w:rsidRPr="00CB24C6" w:rsidRDefault="0002616D">
      <w:pPr>
        <w:rPr>
          <w:sz w:val="22"/>
          <w:szCs w:val="22"/>
          <w:lang w:val="pt-PT"/>
        </w:rPr>
      </w:pPr>
    </w:p>
    <w:p w:rsidR="005B2DE3" w:rsidRPr="00CB24C6" w:rsidRDefault="005B2DE3" w:rsidP="005B2DE3">
      <w:pPr>
        <w:keepNext/>
        <w:rPr>
          <w:sz w:val="22"/>
          <w:u w:val="single"/>
          <w:lang w:val="pt-PT"/>
        </w:rPr>
      </w:pPr>
      <w:r>
        <w:rPr>
          <w:sz w:val="22"/>
          <w:szCs w:val="22"/>
          <w:u w:val="single"/>
          <w:lang w:val="pt-PT"/>
        </w:rPr>
        <w:t>Para episódios de neutropenia (ANC &lt; 1,5x10</w:t>
      </w:r>
      <w:r>
        <w:rPr>
          <w:sz w:val="22"/>
          <w:szCs w:val="22"/>
          <w:u w:val="single"/>
          <w:vertAlign w:val="superscript"/>
          <w:lang w:val="pt-PT"/>
        </w:rPr>
        <w:t>9</w:t>
      </w:r>
      <w:r>
        <w:rPr>
          <w:sz w:val="22"/>
          <w:szCs w:val="22"/>
          <w:u w:val="single"/>
          <w:lang w:val="pt-PT"/>
        </w:rPr>
        <w:t>/l e &gt; 0,5x10</w:t>
      </w:r>
      <w:r>
        <w:rPr>
          <w:sz w:val="22"/>
          <w:szCs w:val="22"/>
          <w:u w:val="single"/>
          <w:vertAlign w:val="superscript"/>
          <w:lang w:val="pt-PT"/>
        </w:rPr>
        <w:t>9</w:t>
      </w:r>
      <w:r>
        <w:rPr>
          <w:sz w:val="22"/>
          <w:szCs w:val="22"/>
          <w:u w:val="single"/>
          <w:lang w:val="pt-PT"/>
        </w:rPr>
        <w:t>/l)</w:t>
      </w:r>
      <w:r w:rsidRPr="00CB24C6">
        <w:rPr>
          <w:sz w:val="22"/>
          <w:u w:val="single"/>
          <w:lang w:val="pt-PT"/>
        </w:rPr>
        <w:t>:</w:t>
      </w:r>
    </w:p>
    <w:p w:rsidR="0002616D" w:rsidRPr="00CB24C6" w:rsidRDefault="0002616D">
      <w:pPr>
        <w:rPr>
          <w:sz w:val="22"/>
          <w:szCs w:val="22"/>
          <w:lang w:val="pt-PT"/>
        </w:rPr>
      </w:pPr>
      <w:r w:rsidRPr="00CB24C6">
        <w:rPr>
          <w:sz w:val="22"/>
          <w:szCs w:val="22"/>
          <w:lang w:val="pt-PT"/>
        </w:rPr>
        <w:t xml:space="preserve">Transmita ao </w:t>
      </w:r>
      <w:r w:rsidR="005C155B" w:rsidRPr="00CB24C6">
        <w:rPr>
          <w:sz w:val="22"/>
          <w:szCs w:val="22"/>
          <w:lang w:val="pt-PT"/>
        </w:rPr>
        <w:t>doente</w:t>
      </w:r>
      <w:r w:rsidRPr="00CB24C6">
        <w:rPr>
          <w:sz w:val="22"/>
          <w:szCs w:val="22"/>
          <w:lang w:val="pt-PT"/>
        </w:rPr>
        <w:t xml:space="preserve"> para interromper de imediato o deferriprona e qualquer outra medicação com potencial para provocarem neutropenia. O doente deve ser aconselhado a limitar o contacto com outros indivíduos para reduzir o risco de infeção. Obter um hemograma completo com contagem de leucócitos, corrigido quanto à presença de células nucleadas de glóbulos vermelhos, uma contagem de neutrófilos e uma contagem de plaquetas imediatamente após diagnosticar o caso e, depois, repetir diariamente. Recomenda-se que a seguir à recuperação da neutropenia, sejam obtidos, semanalmente, um hemograma completo, contagem de leucócitos, neutrófilos e de plaquetas durante três semanas consecutivas para assegurar que o doente recupera totalmente. Caso haja indicio de desenvolvimento de infeção simultaneamente com a neutropenia, devem instituir-se os procedimentos de diagnóstico e culturas adequadas, assim como, um regime terapêutico apropriado.</w:t>
      </w:r>
    </w:p>
    <w:p w:rsidR="0002616D" w:rsidRPr="00CB24C6" w:rsidRDefault="0002616D">
      <w:pPr>
        <w:rPr>
          <w:sz w:val="22"/>
          <w:szCs w:val="22"/>
          <w:lang w:val="pt-PT"/>
        </w:rPr>
      </w:pPr>
    </w:p>
    <w:p w:rsidR="005B2DE3" w:rsidRPr="00CB24C6" w:rsidRDefault="005B2DE3" w:rsidP="005B2DE3">
      <w:pPr>
        <w:keepNext/>
        <w:rPr>
          <w:sz w:val="22"/>
          <w:u w:val="single"/>
          <w:lang w:val="pt-PT"/>
        </w:rPr>
      </w:pPr>
      <w:r>
        <w:rPr>
          <w:sz w:val="22"/>
          <w:szCs w:val="22"/>
          <w:u w:val="single"/>
          <w:lang w:val="pt-PT"/>
        </w:rPr>
        <w:t>Para agranulocitose (ANC &lt; 0,5x10</w:t>
      </w:r>
      <w:r>
        <w:rPr>
          <w:sz w:val="22"/>
          <w:szCs w:val="22"/>
          <w:u w:val="single"/>
          <w:vertAlign w:val="superscript"/>
          <w:lang w:val="pt-PT"/>
        </w:rPr>
        <w:t>9</w:t>
      </w:r>
      <w:r>
        <w:rPr>
          <w:sz w:val="22"/>
          <w:szCs w:val="22"/>
          <w:u w:val="single"/>
          <w:lang w:val="pt-PT"/>
        </w:rPr>
        <w:t>/l)</w:t>
      </w:r>
      <w:r w:rsidRPr="00CB24C6">
        <w:rPr>
          <w:sz w:val="22"/>
          <w:u w:val="single"/>
          <w:lang w:val="pt-PT"/>
        </w:rPr>
        <w:t>:</w:t>
      </w:r>
    </w:p>
    <w:p w:rsidR="0002616D" w:rsidRPr="00CB24C6" w:rsidRDefault="0002616D">
      <w:pPr>
        <w:tabs>
          <w:tab w:val="left" w:pos="567"/>
        </w:tabs>
        <w:rPr>
          <w:sz w:val="22"/>
          <w:szCs w:val="22"/>
          <w:lang w:val="pt-PT"/>
        </w:rPr>
      </w:pPr>
      <w:r w:rsidRPr="00CB24C6">
        <w:rPr>
          <w:sz w:val="22"/>
          <w:szCs w:val="22"/>
          <w:lang w:val="pt-PT"/>
        </w:rPr>
        <w:t>Seguir as diretrizes acima descritas e iniciar terapêutica adequada, tal como o fator estimulante de colónias de granulócitos, no mesmo dia em que o caso for identificado e diariamente até à resolução da situação. Assegurar o isolamento de proteção e, se clinicamente indicado, internar o doente no hospital.</w:t>
      </w:r>
    </w:p>
    <w:p w:rsidR="0002616D" w:rsidRPr="00CB24C6" w:rsidRDefault="0002616D">
      <w:pPr>
        <w:tabs>
          <w:tab w:val="left" w:pos="567"/>
        </w:tabs>
        <w:rPr>
          <w:sz w:val="22"/>
          <w:szCs w:val="22"/>
          <w:lang w:val="pt-PT"/>
        </w:rPr>
      </w:pPr>
    </w:p>
    <w:p w:rsidR="0002616D" w:rsidRPr="00CB24C6" w:rsidRDefault="0002616D">
      <w:pPr>
        <w:tabs>
          <w:tab w:val="left" w:pos="567"/>
        </w:tabs>
        <w:rPr>
          <w:sz w:val="22"/>
          <w:szCs w:val="22"/>
          <w:lang w:val="pt-PT"/>
        </w:rPr>
      </w:pPr>
      <w:r w:rsidRPr="00CB24C6">
        <w:rPr>
          <w:sz w:val="22"/>
          <w:szCs w:val="22"/>
          <w:lang w:val="pt-PT"/>
        </w:rPr>
        <w:t>Informação sobre a reexposição ao medicamento, é limitada. Por este motivo, em caso de neutropenia, não se recomenda a repetição do tratamento. Em caso de agranulocitose, está contraindicada uma reexposição.</w:t>
      </w:r>
    </w:p>
    <w:p w:rsidR="0002616D" w:rsidRPr="00CB24C6" w:rsidRDefault="0002616D">
      <w:pPr>
        <w:rPr>
          <w:sz w:val="22"/>
          <w:szCs w:val="22"/>
          <w:lang w:val="pt-PT"/>
        </w:rPr>
      </w:pPr>
    </w:p>
    <w:p w:rsidR="0002616D" w:rsidRPr="00CB24C6" w:rsidRDefault="0002616D" w:rsidP="00EC0B66">
      <w:pPr>
        <w:keepNext/>
        <w:rPr>
          <w:sz w:val="22"/>
          <w:u w:val="single"/>
          <w:lang w:val="pt-PT"/>
        </w:rPr>
      </w:pPr>
      <w:r w:rsidRPr="00CB24C6">
        <w:rPr>
          <w:sz w:val="22"/>
          <w:u w:val="single"/>
          <w:lang w:val="pt-PT"/>
        </w:rPr>
        <w:t>Carcinogenicidade/mutagenicidade</w:t>
      </w:r>
    </w:p>
    <w:p w:rsidR="0002616D" w:rsidRPr="00CB24C6" w:rsidRDefault="0002616D" w:rsidP="008C48C2">
      <w:pPr>
        <w:rPr>
          <w:sz w:val="22"/>
          <w:szCs w:val="22"/>
          <w:lang w:val="pt-PT"/>
        </w:rPr>
      </w:pPr>
      <w:r w:rsidRPr="00CB24C6">
        <w:rPr>
          <w:sz w:val="22"/>
          <w:szCs w:val="22"/>
          <w:lang w:val="pt-PT"/>
        </w:rPr>
        <w:t>Considerando os resultados de genotoxicidade, não se pode excluir um potencial carcinogénico relativo à deferriprona (ver secção 5.3).</w:t>
      </w:r>
    </w:p>
    <w:p w:rsidR="0002616D" w:rsidRPr="00CB24C6" w:rsidRDefault="0002616D">
      <w:pPr>
        <w:rPr>
          <w:sz w:val="22"/>
          <w:szCs w:val="22"/>
          <w:lang w:val="pt-PT"/>
        </w:rPr>
      </w:pPr>
    </w:p>
    <w:p w:rsidR="0002616D" w:rsidRPr="00CB24C6" w:rsidRDefault="0002616D" w:rsidP="00EC0B66">
      <w:pPr>
        <w:keepNext/>
        <w:rPr>
          <w:sz w:val="22"/>
          <w:u w:val="single"/>
          <w:lang w:val="pt-PT"/>
        </w:rPr>
      </w:pPr>
      <w:r w:rsidRPr="00CB24C6">
        <w:rPr>
          <w:sz w:val="22"/>
          <w:u w:val="single"/>
          <w:lang w:val="pt-PT"/>
        </w:rPr>
        <w:t>Concentração Zn</w:t>
      </w:r>
      <w:r w:rsidRPr="00CB24C6">
        <w:rPr>
          <w:sz w:val="22"/>
          <w:u w:val="single"/>
          <w:vertAlign w:val="superscript"/>
          <w:lang w:val="pt-PT"/>
        </w:rPr>
        <w:t>2+</w:t>
      </w:r>
      <w:r w:rsidRPr="00CB24C6">
        <w:rPr>
          <w:sz w:val="22"/>
          <w:u w:val="single"/>
          <w:lang w:val="pt-PT"/>
        </w:rPr>
        <w:t xml:space="preserve"> plasmático</w:t>
      </w:r>
    </w:p>
    <w:p w:rsidR="0002616D" w:rsidRPr="00CB24C6" w:rsidRDefault="0002616D">
      <w:pPr>
        <w:tabs>
          <w:tab w:val="left" w:pos="567"/>
        </w:tabs>
        <w:rPr>
          <w:sz w:val="22"/>
          <w:szCs w:val="22"/>
          <w:lang w:val="pt-PT"/>
        </w:rPr>
      </w:pPr>
      <w:r w:rsidRPr="00CB24C6">
        <w:rPr>
          <w:sz w:val="22"/>
          <w:szCs w:val="22"/>
          <w:lang w:val="pt-PT"/>
        </w:rPr>
        <w:t>Recomenda-se a monitorização do Zn</w:t>
      </w:r>
      <w:r w:rsidRPr="00CB24C6">
        <w:rPr>
          <w:sz w:val="22"/>
          <w:szCs w:val="22"/>
          <w:vertAlign w:val="superscript"/>
          <w:lang w:val="pt-PT"/>
        </w:rPr>
        <w:t>2+</w:t>
      </w:r>
      <w:r w:rsidRPr="00CB24C6">
        <w:rPr>
          <w:sz w:val="22"/>
          <w:szCs w:val="22"/>
          <w:lang w:val="pt-PT"/>
        </w:rPr>
        <w:t xml:space="preserve"> plasmático, assim como a administração de suplemento em caso de deficiência.</w:t>
      </w:r>
    </w:p>
    <w:p w:rsidR="0002616D" w:rsidRPr="00CB24C6" w:rsidRDefault="0002616D">
      <w:pPr>
        <w:tabs>
          <w:tab w:val="left" w:pos="567"/>
        </w:tabs>
        <w:rPr>
          <w:sz w:val="22"/>
          <w:szCs w:val="22"/>
          <w:lang w:val="pt-PT"/>
        </w:rPr>
      </w:pPr>
    </w:p>
    <w:p w:rsidR="00EA39AB" w:rsidRPr="00CB24C6" w:rsidRDefault="00EA39AB" w:rsidP="00EA39AB">
      <w:pPr>
        <w:keepNext/>
        <w:rPr>
          <w:sz w:val="22"/>
          <w:u w:val="single"/>
          <w:lang w:val="pt-PT"/>
        </w:rPr>
      </w:pPr>
      <w:r w:rsidRPr="00CB24C6">
        <w:rPr>
          <w:sz w:val="22"/>
          <w:u w:val="single"/>
          <w:lang w:val="pt-PT"/>
        </w:rPr>
        <w:t>Doentes VIH</w:t>
      </w:r>
      <w:r>
        <w:rPr>
          <w:sz w:val="22"/>
          <w:u w:val="single"/>
          <w:lang w:val="pt-PT"/>
        </w:rPr>
        <w:t xml:space="preserve"> </w:t>
      </w:r>
      <w:r w:rsidRPr="00CB24C6">
        <w:rPr>
          <w:sz w:val="22"/>
          <w:u w:val="single"/>
          <w:lang w:val="pt-PT"/>
        </w:rPr>
        <w:t xml:space="preserve">positivos </w:t>
      </w:r>
      <w:r>
        <w:rPr>
          <w:sz w:val="22"/>
          <w:u w:val="single"/>
          <w:lang w:val="pt-PT"/>
        </w:rPr>
        <w:t>e</w:t>
      </w:r>
      <w:r w:rsidRPr="00CB24C6">
        <w:rPr>
          <w:sz w:val="22"/>
          <w:u w:val="single"/>
          <w:lang w:val="pt-PT"/>
        </w:rPr>
        <w:t xml:space="preserve"> outros imuno</w:t>
      </w:r>
      <w:r>
        <w:rPr>
          <w:sz w:val="22"/>
          <w:u w:val="single"/>
          <w:lang w:val="pt-PT"/>
        </w:rPr>
        <w:t>comprometidos</w:t>
      </w:r>
    </w:p>
    <w:p w:rsidR="00EA39AB" w:rsidRPr="00CB24C6" w:rsidRDefault="00EA39AB" w:rsidP="00EA39AB">
      <w:pPr>
        <w:rPr>
          <w:sz w:val="22"/>
          <w:szCs w:val="22"/>
          <w:lang w:val="pt-PT"/>
        </w:rPr>
      </w:pPr>
      <w:r w:rsidRPr="00CB24C6">
        <w:rPr>
          <w:sz w:val="22"/>
          <w:szCs w:val="22"/>
          <w:lang w:val="pt-PT"/>
        </w:rPr>
        <w:t>Não existem dados sobre o uso de defe</w:t>
      </w:r>
      <w:r>
        <w:rPr>
          <w:sz w:val="22"/>
          <w:szCs w:val="22"/>
          <w:lang w:val="pt-PT"/>
        </w:rPr>
        <w:t>r</w:t>
      </w:r>
      <w:r w:rsidRPr="00CB24C6">
        <w:rPr>
          <w:sz w:val="22"/>
          <w:szCs w:val="22"/>
          <w:lang w:val="pt-PT"/>
        </w:rPr>
        <w:t xml:space="preserve">riprona </w:t>
      </w:r>
      <w:smartTag w:uri="urn:schemas-microsoft-com:office:smarttags" w:element="PersonName">
        <w:smartTagPr>
          <w:attr w:name="ProductID" w:val="em doentes VIH"/>
        </w:smartTagPr>
        <w:r w:rsidRPr="00CB24C6">
          <w:rPr>
            <w:sz w:val="22"/>
            <w:szCs w:val="22"/>
            <w:lang w:val="pt-PT"/>
          </w:rPr>
          <w:t>em doentes VIH</w:t>
        </w:r>
      </w:smartTag>
      <w:r w:rsidRPr="00CB24C6">
        <w:rPr>
          <w:sz w:val="22"/>
          <w:szCs w:val="22"/>
          <w:lang w:val="pt-PT"/>
        </w:rPr>
        <w:t xml:space="preserve"> positivos nem </w:t>
      </w:r>
      <w:r>
        <w:rPr>
          <w:sz w:val="22"/>
          <w:szCs w:val="22"/>
          <w:lang w:val="pt-PT"/>
        </w:rPr>
        <w:t xml:space="preserve">em </w:t>
      </w:r>
      <w:r w:rsidRPr="00CB24C6">
        <w:rPr>
          <w:sz w:val="22"/>
          <w:szCs w:val="22"/>
          <w:lang w:val="pt-PT"/>
        </w:rPr>
        <w:t>outros doentes imuno</w:t>
      </w:r>
      <w:r>
        <w:rPr>
          <w:sz w:val="22"/>
          <w:szCs w:val="22"/>
          <w:lang w:val="pt-PT"/>
        </w:rPr>
        <w:t>comprometidos</w:t>
      </w:r>
      <w:r w:rsidRPr="00CB24C6">
        <w:rPr>
          <w:sz w:val="22"/>
          <w:szCs w:val="22"/>
          <w:lang w:val="pt-PT"/>
        </w:rPr>
        <w:t>. Dado que a defer</w:t>
      </w:r>
      <w:r>
        <w:rPr>
          <w:sz w:val="22"/>
          <w:szCs w:val="22"/>
          <w:lang w:val="pt-PT"/>
        </w:rPr>
        <w:t>r</w:t>
      </w:r>
      <w:r w:rsidRPr="00CB24C6">
        <w:rPr>
          <w:sz w:val="22"/>
          <w:szCs w:val="22"/>
          <w:lang w:val="pt-PT"/>
        </w:rPr>
        <w:t xml:space="preserve">iprona pode </w:t>
      </w:r>
      <w:r>
        <w:rPr>
          <w:sz w:val="22"/>
          <w:szCs w:val="22"/>
          <w:lang w:val="pt-PT"/>
        </w:rPr>
        <w:t xml:space="preserve">ser </w:t>
      </w:r>
      <w:r w:rsidRPr="00CB24C6">
        <w:rPr>
          <w:sz w:val="22"/>
          <w:szCs w:val="22"/>
          <w:lang w:val="pt-PT"/>
        </w:rPr>
        <w:t>associada a neutropenia e agranulocitose, não se deve iniciar a terapêutica em doentes imuno</w:t>
      </w:r>
      <w:r>
        <w:rPr>
          <w:sz w:val="22"/>
          <w:szCs w:val="22"/>
          <w:lang w:val="pt-PT"/>
        </w:rPr>
        <w:t>comprometidos sem</w:t>
      </w:r>
      <w:r w:rsidRPr="00CB24C6">
        <w:rPr>
          <w:sz w:val="22"/>
          <w:szCs w:val="22"/>
          <w:lang w:val="pt-PT"/>
        </w:rPr>
        <w:t xml:space="preserve"> que os potenciais benefícios </w:t>
      </w:r>
      <w:r>
        <w:rPr>
          <w:sz w:val="22"/>
          <w:szCs w:val="22"/>
          <w:lang w:val="pt-PT"/>
        </w:rPr>
        <w:t xml:space="preserve">superem </w:t>
      </w:r>
      <w:r w:rsidRPr="00CB24C6">
        <w:rPr>
          <w:sz w:val="22"/>
          <w:szCs w:val="22"/>
          <w:lang w:val="pt-PT"/>
        </w:rPr>
        <w:t>os potenciais riscos.</w:t>
      </w:r>
    </w:p>
    <w:p w:rsidR="0002616D" w:rsidRPr="00CB24C6" w:rsidRDefault="0002616D">
      <w:pPr>
        <w:rPr>
          <w:sz w:val="22"/>
          <w:szCs w:val="22"/>
          <w:lang w:val="pt-PT"/>
        </w:rPr>
      </w:pPr>
    </w:p>
    <w:p w:rsidR="003F2FC4" w:rsidRPr="00CB24C6" w:rsidRDefault="003F2FC4" w:rsidP="003F2FC4">
      <w:pPr>
        <w:keepNext/>
        <w:rPr>
          <w:sz w:val="22"/>
          <w:u w:val="single"/>
          <w:lang w:val="pt-PT"/>
        </w:rPr>
      </w:pPr>
      <w:r w:rsidRPr="00CB24C6">
        <w:rPr>
          <w:sz w:val="22"/>
          <w:u w:val="single"/>
          <w:lang w:val="pt-PT"/>
        </w:rPr>
        <w:t>Compromisso renal ou hepático e fibrose hepática</w:t>
      </w:r>
    </w:p>
    <w:p w:rsidR="00EA39AB" w:rsidRPr="00CB24C6" w:rsidRDefault="00EA39AB" w:rsidP="00EA39AB">
      <w:pPr>
        <w:tabs>
          <w:tab w:val="left" w:pos="567"/>
        </w:tabs>
        <w:rPr>
          <w:sz w:val="22"/>
          <w:szCs w:val="22"/>
          <w:lang w:val="pt-PT"/>
        </w:rPr>
      </w:pPr>
      <w:r w:rsidRPr="00CB24C6">
        <w:rPr>
          <w:sz w:val="22"/>
          <w:szCs w:val="22"/>
          <w:lang w:val="pt-PT"/>
        </w:rPr>
        <w:t xml:space="preserve">Não existem dados disponíveis sobre </w:t>
      </w:r>
      <w:r w:rsidRPr="00CC00FA">
        <w:rPr>
          <w:sz w:val="22"/>
          <w:szCs w:val="22"/>
          <w:lang w:val="pt-PT"/>
        </w:rPr>
        <w:t>a utilização da defe</w:t>
      </w:r>
      <w:r>
        <w:rPr>
          <w:sz w:val="22"/>
          <w:szCs w:val="22"/>
          <w:lang w:val="pt-PT"/>
        </w:rPr>
        <w:t>r</w:t>
      </w:r>
      <w:r w:rsidRPr="00CC00FA">
        <w:rPr>
          <w:sz w:val="22"/>
          <w:szCs w:val="22"/>
          <w:lang w:val="pt-PT"/>
        </w:rPr>
        <w:t>riprona em pacientes com doença renal em fase terminal ou com insuficiência hepática grave (ver secção 5. 2)</w:t>
      </w:r>
      <w:r w:rsidRPr="00CB24C6">
        <w:rPr>
          <w:sz w:val="22"/>
          <w:szCs w:val="22"/>
          <w:lang w:val="pt-PT"/>
        </w:rPr>
        <w:t xml:space="preserve">. </w:t>
      </w:r>
      <w:r w:rsidRPr="003F2FC4">
        <w:rPr>
          <w:sz w:val="22"/>
          <w:szCs w:val="22"/>
          <w:lang w:val="pt-PT"/>
        </w:rPr>
        <w:t xml:space="preserve">Aconselha-se precaução em doentes com doença renal em fase terminal ou </w:t>
      </w:r>
      <w:r>
        <w:rPr>
          <w:sz w:val="22"/>
          <w:szCs w:val="22"/>
          <w:lang w:val="pt-PT"/>
        </w:rPr>
        <w:t>disfunção</w:t>
      </w:r>
      <w:r w:rsidRPr="003F2FC4">
        <w:rPr>
          <w:sz w:val="22"/>
          <w:szCs w:val="22"/>
          <w:lang w:val="pt-PT"/>
        </w:rPr>
        <w:t xml:space="preserve"> hepática grave. Nestes doentes, as funções hepática e renal devem ser monitorizadas durante a terapia </w:t>
      </w:r>
      <w:r w:rsidRPr="00CB24C6">
        <w:rPr>
          <w:sz w:val="22"/>
          <w:szCs w:val="22"/>
          <w:lang w:val="pt-PT"/>
        </w:rPr>
        <w:t>com defer</w:t>
      </w:r>
      <w:r>
        <w:rPr>
          <w:sz w:val="22"/>
          <w:szCs w:val="22"/>
          <w:lang w:val="pt-PT"/>
        </w:rPr>
        <w:t>r</w:t>
      </w:r>
      <w:r w:rsidRPr="00CB24C6">
        <w:rPr>
          <w:sz w:val="22"/>
          <w:szCs w:val="22"/>
          <w:lang w:val="pt-PT"/>
        </w:rPr>
        <w:t xml:space="preserve">iprona. No caso de se verificar um aumento persistente da ALT (alanina aminotransferese) sérica, deve </w:t>
      </w:r>
      <w:r w:rsidRPr="003F2FC4">
        <w:rPr>
          <w:sz w:val="22"/>
          <w:szCs w:val="22"/>
          <w:lang w:val="pt-PT"/>
        </w:rPr>
        <w:t>ponderar</w:t>
      </w:r>
      <w:r w:rsidRPr="00CB24C6">
        <w:rPr>
          <w:sz w:val="22"/>
          <w:szCs w:val="22"/>
          <w:lang w:val="pt-PT"/>
        </w:rPr>
        <w:t>-</w:t>
      </w:r>
      <w:r>
        <w:rPr>
          <w:sz w:val="22"/>
          <w:szCs w:val="22"/>
          <w:lang w:val="pt-PT"/>
        </w:rPr>
        <w:t xml:space="preserve"> </w:t>
      </w:r>
      <w:r w:rsidRPr="00CB24C6">
        <w:rPr>
          <w:sz w:val="22"/>
          <w:szCs w:val="22"/>
          <w:lang w:val="pt-PT"/>
        </w:rPr>
        <w:t>se a interrupção da terapêutica com defe</w:t>
      </w:r>
      <w:r>
        <w:rPr>
          <w:sz w:val="22"/>
          <w:szCs w:val="22"/>
          <w:lang w:val="pt-PT"/>
        </w:rPr>
        <w:t>r</w:t>
      </w:r>
      <w:r w:rsidRPr="00CB24C6">
        <w:rPr>
          <w:sz w:val="22"/>
          <w:szCs w:val="22"/>
          <w:lang w:val="pt-PT"/>
        </w:rPr>
        <w:t>riprona.</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Nos doentes com talassemia existe uma associação entre fibrose hepática e sobrecarga de ferro e/ou hepatite C. Deve ter-se um cuidado especial para assegurar que a quelação de ferro em doentes com hepatite C é a ideal. Nestes doentes, recomenda-se a monitorização cuidadosa da histologia hepática.</w:t>
      </w:r>
    </w:p>
    <w:p w:rsidR="0002616D" w:rsidRPr="00CB24C6" w:rsidRDefault="0002616D">
      <w:pPr>
        <w:rPr>
          <w:sz w:val="22"/>
          <w:szCs w:val="22"/>
          <w:lang w:val="pt-PT"/>
        </w:rPr>
      </w:pPr>
    </w:p>
    <w:p w:rsidR="0002616D" w:rsidRPr="00CB24C6" w:rsidRDefault="0002616D" w:rsidP="00E67F29">
      <w:pPr>
        <w:keepNext/>
        <w:rPr>
          <w:sz w:val="22"/>
          <w:u w:val="single"/>
          <w:lang w:val="pt-PT"/>
        </w:rPr>
      </w:pPr>
      <w:r w:rsidRPr="00CB24C6">
        <w:rPr>
          <w:sz w:val="22"/>
          <w:u w:val="single"/>
          <w:lang w:val="pt-PT"/>
        </w:rPr>
        <w:t>Alteração da cor da urina</w:t>
      </w:r>
    </w:p>
    <w:p w:rsidR="0002616D" w:rsidRPr="00CB24C6" w:rsidRDefault="0002616D">
      <w:pPr>
        <w:rPr>
          <w:sz w:val="22"/>
          <w:szCs w:val="22"/>
          <w:lang w:val="pt-PT"/>
        </w:rPr>
      </w:pPr>
      <w:r w:rsidRPr="00CB24C6">
        <w:rPr>
          <w:sz w:val="22"/>
          <w:szCs w:val="22"/>
          <w:lang w:val="pt-PT"/>
        </w:rPr>
        <w:t>Os doentes deverão ser informados de que a urina pode apresentar uma cor castanha avermelhada devido à excreção do complexo ferro-deferriprona.</w:t>
      </w:r>
    </w:p>
    <w:p w:rsidR="0002616D" w:rsidRPr="00CB24C6" w:rsidRDefault="0002616D">
      <w:pPr>
        <w:rPr>
          <w:i/>
          <w:iCs/>
          <w:sz w:val="22"/>
          <w:szCs w:val="22"/>
          <w:lang w:val="pt-PT"/>
        </w:rPr>
      </w:pPr>
    </w:p>
    <w:p w:rsidR="005B3CF5" w:rsidRPr="00CB24C6" w:rsidRDefault="005B3CF5" w:rsidP="005B3CF5">
      <w:pPr>
        <w:keepNext/>
        <w:rPr>
          <w:sz w:val="22"/>
          <w:u w:val="single"/>
          <w:lang w:val="pt-PT"/>
        </w:rPr>
      </w:pPr>
      <w:r>
        <w:rPr>
          <w:sz w:val="22"/>
          <w:u w:val="single"/>
          <w:lang w:val="pt-PT"/>
        </w:rPr>
        <w:t>D</w:t>
      </w:r>
      <w:r w:rsidRPr="00CB24C6">
        <w:rPr>
          <w:sz w:val="22"/>
          <w:u w:val="single"/>
          <w:lang w:val="pt-PT"/>
        </w:rPr>
        <w:t>istúrbios neurológicos</w:t>
      </w:r>
    </w:p>
    <w:p w:rsidR="005B3CF5" w:rsidRPr="00CB24C6" w:rsidRDefault="005B3CF5" w:rsidP="005B3CF5">
      <w:pPr>
        <w:tabs>
          <w:tab w:val="left" w:pos="567"/>
        </w:tabs>
        <w:rPr>
          <w:sz w:val="22"/>
          <w:szCs w:val="22"/>
          <w:lang w:val="pt-PT"/>
        </w:rPr>
      </w:pPr>
      <w:r w:rsidRPr="00CB24C6">
        <w:rPr>
          <w:sz w:val="22"/>
          <w:szCs w:val="22"/>
          <w:lang w:val="pt-PT"/>
        </w:rPr>
        <w:t>Foram observados distúrbios neurológicos em crianças tratadas com 2,5 vezes a dose recomendada durante vários anos</w:t>
      </w:r>
      <w:r>
        <w:rPr>
          <w:sz w:val="22"/>
          <w:szCs w:val="22"/>
          <w:lang w:val="pt-PT"/>
        </w:rPr>
        <w:t>,</w:t>
      </w:r>
      <w:r w:rsidRPr="00C1647A">
        <w:rPr>
          <w:lang w:val="es-MX"/>
        </w:rPr>
        <w:t xml:space="preserve"> </w:t>
      </w:r>
      <w:r w:rsidRPr="005622DF">
        <w:rPr>
          <w:sz w:val="22"/>
          <w:szCs w:val="22"/>
          <w:lang w:val="pt-PT"/>
        </w:rPr>
        <w:t>mas também foram observados com doses padrão de defer</w:t>
      </w:r>
      <w:r w:rsidR="000258ED">
        <w:rPr>
          <w:sz w:val="22"/>
          <w:szCs w:val="22"/>
          <w:lang w:val="pt-PT"/>
        </w:rPr>
        <w:t>r</w:t>
      </w:r>
      <w:r w:rsidRPr="005622DF">
        <w:rPr>
          <w:sz w:val="22"/>
          <w:szCs w:val="22"/>
          <w:lang w:val="pt-PT"/>
        </w:rPr>
        <w:t>iprona</w:t>
      </w:r>
      <w:r w:rsidRPr="00CB24C6">
        <w:rPr>
          <w:sz w:val="22"/>
          <w:szCs w:val="22"/>
          <w:lang w:val="pt-PT"/>
        </w:rPr>
        <w:t>. Recorda-se a quem prescreve o medicamento que a utilização de doses superiores a 100 mg/kg/dia não é recomendada</w:t>
      </w:r>
      <w:r w:rsidRPr="005622DF">
        <w:rPr>
          <w:sz w:val="22"/>
          <w:szCs w:val="22"/>
          <w:lang w:val="pt-PT"/>
        </w:rPr>
        <w:t>. O uso da defe</w:t>
      </w:r>
      <w:r w:rsidR="000258ED">
        <w:rPr>
          <w:sz w:val="22"/>
          <w:szCs w:val="22"/>
          <w:lang w:val="pt-PT"/>
        </w:rPr>
        <w:t>r</w:t>
      </w:r>
      <w:r w:rsidRPr="005622DF">
        <w:rPr>
          <w:sz w:val="22"/>
          <w:szCs w:val="22"/>
          <w:lang w:val="pt-PT"/>
        </w:rPr>
        <w:t>riprona deve ser descontinuado se forem observados distúrbios neurológicos</w:t>
      </w:r>
      <w:r w:rsidRPr="00CB24C6">
        <w:rPr>
          <w:sz w:val="22"/>
          <w:szCs w:val="22"/>
          <w:lang w:val="pt-PT"/>
        </w:rPr>
        <w:t xml:space="preserve"> (ver secções 4.8 e 4.9).</w:t>
      </w:r>
    </w:p>
    <w:p w:rsidR="0002616D" w:rsidRPr="00CB24C6" w:rsidRDefault="0002616D">
      <w:pPr>
        <w:tabs>
          <w:tab w:val="left" w:pos="567"/>
        </w:tabs>
        <w:rPr>
          <w:b/>
          <w:sz w:val="22"/>
          <w:szCs w:val="22"/>
          <w:lang w:val="pt-PT"/>
        </w:rPr>
      </w:pPr>
    </w:p>
    <w:p w:rsidR="00667EEE" w:rsidRPr="00394276" w:rsidRDefault="00667EEE" w:rsidP="00667EEE">
      <w:pPr>
        <w:tabs>
          <w:tab w:val="left" w:pos="567"/>
        </w:tabs>
        <w:rPr>
          <w:sz w:val="22"/>
          <w:szCs w:val="22"/>
          <w:u w:val="single"/>
          <w:lang w:val="pt-PT"/>
        </w:rPr>
      </w:pPr>
      <w:r w:rsidRPr="00394276">
        <w:rPr>
          <w:sz w:val="22"/>
          <w:szCs w:val="22"/>
          <w:u w:val="single"/>
          <w:lang w:val="pt-PT"/>
        </w:rPr>
        <w:t>Uso combinado com outros quelantes de ferro</w:t>
      </w:r>
    </w:p>
    <w:p w:rsidR="00667EEE" w:rsidRPr="00C33165" w:rsidRDefault="00667EEE" w:rsidP="00667EEE">
      <w:pPr>
        <w:tabs>
          <w:tab w:val="left" w:pos="567"/>
        </w:tabs>
        <w:rPr>
          <w:sz w:val="22"/>
          <w:szCs w:val="22"/>
          <w:lang w:val="pt-PT"/>
        </w:rPr>
      </w:pPr>
      <w:r w:rsidRPr="00C33165">
        <w:rPr>
          <w:sz w:val="22"/>
          <w:szCs w:val="22"/>
          <w:lang w:val="pt-PT"/>
        </w:rPr>
        <w:t>O uso de terapia combinada deve ser considerado caso a caso. A resposta à terapia deve ser avaliada periodicamente, e a ocorrência de eventos adversos monitorizada de perto. Têm sido comunicados óbitos e situações de risco de vida (causadas por agranulocitose) com deferriprona em combinação com deferoxamina. A terapia de combinação com a deferoxamina não é recomendada quando a monoterapia com qualquer outro quelante for adequada, ou quando a ferritina sérica descer abaixo de 500 µg/l. Estão disponíveis dados limitados sobre o uso combinado de Ferriprox e deferasirox, e deve haver cuidado ao ponderar o uso de tal combinação.</w:t>
      </w:r>
    </w:p>
    <w:p w:rsidR="00CC499D" w:rsidRPr="00CC499D" w:rsidRDefault="00CC499D" w:rsidP="007D683C">
      <w:pPr>
        <w:tabs>
          <w:tab w:val="left" w:pos="567"/>
        </w:tabs>
        <w:rPr>
          <w:sz w:val="22"/>
          <w:szCs w:val="22"/>
          <w:lang w:val="pt-PT"/>
        </w:rPr>
      </w:pPr>
    </w:p>
    <w:p w:rsidR="0002616D" w:rsidRPr="00CB24C6" w:rsidRDefault="0002616D">
      <w:pPr>
        <w:keepNext/>
        <w:rPr>
          <w:sz w:val="22"/>
          <w:u w:val="single"/>
          <w:lang w:val="pt-PT"/>
        </w:rPr>
      </w:pPr>
      <w:r w:rsidRPr="00CB24C6">
        <w:rPr>
          <w:sz w:val="22"/>
          <w:u w:val="single"/>
          <w:lang w:val="pt-PT"/>
        </w:rPr>
        <w:t>Excipientes</w:t>
      </w:r>
    </w:p>
    <w:p w:rsidR="0002616D" w:rsidRPr="00CB24C6" w:rsidRDefault="0002616D">
      <w:pPr>
        <w:tabs>
          <w:tab w:val="left" w:pos="567"/>
        </w:tabs>
        <w:rPr>
          <w:b/>
          <w:sz w:val="22"/>
          <w:szCs w:val="22"/>
          <w:lang w:val="pt-PT"/>
        </w:rPr>
      </w:pPr>
      <w:r w:rsidRPr="00CB24C6">
        <w:rPr>
          <w:sz w:val="22"/>
          <w:szCs w:val="22"/>
          <w:lang w:val="pt-PT"/>
        </w:rPr>
        <w:t>O Ferriprox solução oral contém o agente colorante Corante Amarelo (E110) que poderá provocar reações alérgicas.</w:t>
      </w:r>
    </w:p>
    <w:p w:rsidR="0002616D" w:rsidRPr="00CB24C6" w:rsidRDefault="0002616D">
      <w:pPr>
        <w:tabs>
          <w:tab w:val="left" w:pos="567"/>
        </w:tabs>
        <w:rPr>
          <w:b/>
          <w:sz w:val="22"/>
          <w:szCs w:val="22"/>
          <w:lang w:val="pt-PT"/>
        </w:rPr>
      </w:pPr>
    </w:p>
    <w:p w:rsidR="0002616D" w:rsidRPr="00CB24C6" w:rsidRDefault="0002616D" w:rsidP="00605DF2">
      <w:pPr>
        <w:keepNext/>
        <w:tabs>
          <w:tab w:val="left" w:pos="567"/>
        </w:tabs>
        <w:rPr>
          <w:b/>
          <w:bCs/>
          <w:sz w:val="22"/>
          <w:szCs w:val="22"/>
          <w:lang w:val="pt-PT"/>
        </w:rPr>
      </w:pPr>
      <w:r w:rsidRPr="00CB24C6">
        <w:rPr>
          <w:b/>
          <w:bCs/>
          <w:sz w:val="22"/>
          <w:szCs w:val="22"/>
          <w:lang w:val="pt-PT"/>
        </w:rPr>
        <w:t>4.5</w:t>
      </w:r>
      <w:r w:rsidRPr="00CB24C6">
        <w:rPr>
          <w:b/>
          <w:bCs/>
          <w:sz w:val="22"/>
          <w:szCs w:val="22"/>
          <w:lang w:val="pt-PT"/>
        </w:rPr>
        <w:tab/>
        <w:t>Interações medicamentosas e outras formas de interação</w:t>
      </w:r>
    </w:p>
    <w:p w:rsidR="0002616D" w:rsidRPr="00CB24C6" w:rsidRDefault="0002616D" w:rsidP="00EC0B66">
      <w:pPr>
        <w:keepNext/>
        <w:tabs>
          <w:tab w:val="left" w:pos="567"/>
        </w:tabs>
        <w:rPr>
          <w:sz w:val="22"/>
          <w:szCs w:val="22"/>
          <w:lang w:val="pt-PT"/>
        </w:rPr>
      </w:pPr>
    </w:p>
    <w:p w:rsidR="008F2A2B" w:rsidRPr="00CB24C6" w:rsidRDefault="008F2A2B" w:rsidP="008F2A2B">
      <w:pPr>
        <w:pStyle w:val="BodyTextIndent"/>
        <w:ind w:left="0"/>
        <w:rPr>
          <w:szCs w:val="22"/>
          <w:lang w:val="pt-PT"/>
        </w:rPr>
      </w:pPr>
      <w:r w:rsidRPr="00CB24C6">
        <w:rPr>
          <w:szCs w:val="22"/>
          <w:lang w:val="pt-PT"/>
        </w:rPr>
        <w:t xml:space="preserve">Devido ao desconhecimento do mecanismo da neutropenia induzida pelo deferriprona, os </w:t>
      </w:r>
      <w:r w:rsidR="005C155B" w:rsidRPr="00CB24C6">
        <w:rPr>
          <w:szCs w:val="22"/>
          <w:lang w:val="pt-PT"/>
        </w:rPr>
        <w:t>doentes</w:t>
      </w:r>
      <w:r w:rsidRPr="00CB24C6">
        <w:rPr>
          <w:szCs w:val="22"/>
          <w:lang w:val="pt-PT"/>
        </w:rPr>
        <w:t xml:space="preserve"> não devem tomar medicamentos que se saibam estarem associados à neutropenia ou que possam provocar agranulocitose (ver secção 4.3).</w:t>
      </w:r>
    </w:p>
    <w:p w:rsidR="008F2A2B" w:rsidRPr="00CB24C6" w:rsidRDefault="008F2A2B" w:rsidP="008F2A2B">
      <w:pPr>
        <w:pStyle w:val="BodyTextIndent"/>
        <w:ind w:left="0"/>
        <w:rPr>
          <w:szCs w:val="22"/>
          <w:lang w:val="pt-PT"/>
        </w:rPr>
      </w:pPr>
    </w:p>
    <w:p w:rsidR="007D683C" w:rsidRPr="00CB24C6" w:rsidRDefault="007D683C" w:rsidP="007D683C">
      <w:pPr>
        <w:tabs>
          <w:tab w:val="left" w:pos="567"/>
        </w:tabs>
        <w:rPr>
          <w:sz w:val="22"/>
          <w:szCs w:val="22"/>
          <w:lang w:val="pt-PT"/>
        </w:rPr>
      </w:pPr>
      <w:r>
        <w:rPr>
          <w:sz w:val="22"/>
          <w:szCs w:val="22"/>
          <w:lang w:val="pt-PT"/>
        </w:rPr>
        <w:t xml:space="preserve">Tendo em conta </w:t>
      </w:r>
      <w:r w:rsidRPr="00CB24C6">
        <w:rPr>
          <w:sz w:val="22"/>
          <w:szCs w:val="22"/>
          <w:lang w:val="pt-PT"/>
        </w:rPr>
        <w:t xml:space="preserve">que </w:t>
      </w:r>
      <w:r>
        <w:rPr>
          <w:sz w:val="22"/>
          <w:szCs w:val="22"/>
          <w:lang w:val="pt-PT"/>
        </w:rPr>
        <w:t>a defer</w:t>
      </w:r>
      <w:r w:rsidR="005D2D0D">
        <w:rPr>
          <w:sz w:val="22"/>
          <w:szCs w:val="22"/>
          <w:lang w:val="pt-PT"/>
        </w:rPr>
        <w:t>r</w:t>
      </w:r>
      <w:r>
        <w:rPr>
          <w:sz w:val="22"/>
          <w:szCs w:val="22"/>
          <w:lang w:val="pt-PT"/>
        </w:rPr>
        <w:t xml:space="preserve">iprona </w:t>
      </w:r>
      <w:r w:rsidRPr="00CB24C6">
        <w:rPr>
          <w:sz w:val="22"/>
          <w:szCs w:val="22"/>
          <w:lang w:val="pt-PT"/>
        </w:rPr>
        <w:t>se liga a</w:t>
      </w:r>
      <w:r>
        <w:rPr>
          <w:sz w:val="22"/>
          <w:szCs w:val="22"/>
          <w:lang w:val="pt-PT"/>
        </w:rPr>
        <w:t>os</w:t>
      </w:r>
      <w:r w:rsidRPr="00CB24C6">
        <w:rPr>
          <w:sz w:val="22"/>
          <w:szCs w:val="22"/>
          <w:lang w:val="pt-PT"/>
        </w:rPr>
        <w:t xml:space="preserve"> catiões metálicos, existe a possibilidade de interações entre a </w:t>
      </w:r>
      <w:r>
        <w:rPr>
          <w:sz w:val="22"/>
          <w:szCs w:val="22"/>
          <w:lang w:val="pt-PT"/>
        </w:rPr>
        <w:t xml:space="preserve">mesma </w:t>
      </w:r>
      <w:r w:rsidRPr="00CB24C6">
        <w:rPr>
          <w:sz w:val="22"/>
          <w:szCs w:val="22"/>
          <w:lang w:val="pt-PT"/>
        </w:rPr>
        <w:t>e medicamentos dependentes do catião trivalente, tais como antiácidos à base de alumínio. Por consequência, não se recomenda a ingestão simultânea de antiácidos à base de alumínio e de deferriprona.</w:t>
      </w:r>
    </w:p>
    <w:p w:rsidR="0002616D" w:rsidRPr="00CB24C6" w:rsidRDefault="0002616D">
      <w:pPr>
        <w:pStyle w:val="EndnoteText"/>
        <w:tabs>
          <w:tab w:val="clear" w:pos="567"/>
        </w:tabs>
        <w:rPr>
          <w:szCs w:val="22"/>
        </w:rPr>
      </w:pPr>
    </w:p>
    <w:p w:rsidR="0002616D" w:rsidRPr="00CB24C6" w:rsidRDefault="0002616D">
      <w:pPr>
        <w:tabs>
          <w:tab w:val="left" w:pos="567"/>
        </w:tabs>
        <w:rPr>
          <w:sz w:val="22"/>
          <w:szCs w:val="22"/>
          <w:lang w:val="pt-PT"/>
        </w:rPr>
      </w:pPr>
      <w:r w:rsidRPr="00CB24C6">
        <w:rPr>
          <w:sz w:val="22"/>
          <w:szCs w:val="22"/>
          <w:lang w:val="pt-PT"/>
        </w:rPr>
        <w:t>A segurança do uso simultâneo de deferriprona e vitamina C não foi formalmente estudada. Com base no relato da interação adversa que pode ocorrer entre a deferoxamina e a vitamina C, deve ter-se cuidado durante a administração simultânea de deferriprona e vitamina C.</w:t>
      </w:r>
    </w:p>
    <w:p w:rsidR="0002616D" w:rsidRPr="00CB24C6" w:rsidRDefault="0002616D">
      <w:pPr>
        <w:pStyle w:val="BodyTextIndent"/>
        <w:ind w:left="0"/>
        <w:rPr>
          <w:szCs w:val="22"/>
          <w:lang w:val="pt-PT"/>
        </w:rPr>
      </w:pPr>
    </w:p>
    <w:p w:rsidR="0002616D" w:rsidRPr="00CB24C6" w:rsidRDefault="0002616D" w:rsidP="00E0208C">
      <w:pPr>
        <w:keepNext/>
        <w:tabs>
          <w:tab w:val="left" w:pos="567"/>
        </w:tabs>
        <w:rPr>
          <w:b/>
          <w:bCs/>
          <w:sz w:val="22"/>
          <w:szCs w:val="22"/>
          <w:lang w:val="pt-PT"/>
        </w:rPr>
      </w:pPr>
      <w:r w:rsidRPr="00CB24C6">
        <w:rPr>
          <w:b/>
          <w:bCs/>
          <w:sz w:val="22"/>
          <w:szCs w:val="22"/>
          <w:lang w:val="pt-PT"/>
        </w:rPr>
        <w:t>4.6</w:t>
      </w:r>
      <w:r w:rsidRPr="00CB24C6">
        <w:rPr>
          <w:b/>
          <w:bCs/>
          <w:sz w:val="22"/>
          <w:szCs w:val="22"/>
          <w:lang w:val="pt-PT"/>
        </w:rPr>
        <w:tab/>
      </w:r>
      <w:r w:rsidR="008C48C2" w:rsidRPr="00CB24C6">
        <w:rPr>
          <w:b/>
          <w:bCs/>
          <w:sz w:val="22"/>
          <w:szCs w:val="22"/>
          <w:lang w:val="pt-PT"/>
        </w:rPr>
        <w:t>Fertilidade, g</w:t>
      </w:r>
      <w:r w:rsidRPr="00CB24C6">
        <w:rPr>
          <w:b/>
          <w:bCs/>
          <w:sz w:val="22"/>
          <w:szCs w:val="22"/>
          <w:lang w:val="pt-PT"/>
        </w:rPr>
        <w:t>ravidez e aleitamento</w:t>
      </w:r>
    </w:p>
    <w:p w:rsidR="0002616D" w:rsidRPr="00CB24C6" w:rsidRDefault="0002616D" w:rsidP="00E0208C">
      <w:pPr>
        <w:keepNext/>
        <w:tabs>
          <w:tab w:val="left" w:pos="567"/>
        </w:tabs>
        <w:rPr>
          <w:sz w:val="22"/>
          <w:szCs w:val="22"/>
          <w:lang w:val="pt-PT"/>
        </w:rPr>
      </w:pPr>
    </w:p>
    <w:p w:rsidR="0002616D" w:rsidRPr="00CB24C6" w:rsidRDefault="0002616D" w:rsidP="00E0208C">
      <w:pPr>
        <w:keepNext/>
        <w:tabs>
          <w:tab w:val="left" w:pos="567"/>
        </w:tabs>
        <w:rPr>
          <w:sz w:val="22"/>
          <w:u w:val="single"/>
          <w:lang w:val="pt-PT"/>
        </w:rPr>
      </w:pPr>
      <w:r w:rsidRPr="00CB24C6">
        <w:rPr>
          <w:sz w:val="22"/>
          <w:u w:val="single"/>
          <w:lang w:val="pt-PT"/>
        </w:rPr>
        <w:t>Gravidez</w:t>
      </w:r>
    </w:p>
    <w:p w:rsidR="0002616D" w:rsidRPr="00CB24C6" w:rsidRDefault="0002616D">
      <w:pPr>
        <w:tabs>
          <w:tab w:val="left" w:pos="567"/>
        </w:tabs>
        <w:rPr>
          <w:sz w:val="22"/>
          <w:szCs w:val="22"/>
          <w:lang w:val="pt-PT"/>
        </w:rPr>
      </w:pPr>
      <w:r w:rsidRPr="00CB24C6">
        <w:rPr>
          <w:sz w:val="22"/>
          <w:szCs w:val="22"/>
          <w:lang w:val="pt-PT"/>
        </w:rPr>
        <w:t>Não existem dados suficientes sobre a utilização de deferriprona em mulheres grávidas. Estudos realizados em animais têm demonstrado toxicidade reprodutiva (ver secção 5.3): Desconhece-se o potencial risco para os humanos.</w:t>
      </w:r>
    </w:p>
    <w:p w:rsidR="0002616D" w:rsidRPr="00CB24C6" w:rsidRDefault="0002616D">
      <w:pPr>
        <w:tabs>
          <w:tab w:val="left" w:pos="567"/>
        </w:tabs>
        <w:rPr>
          <w:sz w:val="22"/>
          <w:szCs w:val="22"/>
          <w:lang w:val="pt-PT"/>
        </w:rPr>
      </w:pPr>
    </w:p>
    <w:p w:rsidR="008F2A2B" w:rsidRPr="00CB24C6" w:rsidRDefault="008F2A2B" w:rsidP="008F2A2B">
      <w:pPr>
        <w:tabs>
          <w:tab w:val="left" w:pos="567"/>
        </w:tabs>
        <w:rPr>
          <w:sz w:val="22"/>
          <w:szCs w:val="22"/>
          <w:lang w:val="pt-PT"/>
        </w:rPr>
      </w:pPr>
      <w:r w:rsidRPr="00CB24C6">
        <w:rPr>
          <w:sz w:val="22"/>
          <w:szCs w:val="22"/>
          <w:lang w:val="pt-PT"/>
        </w:rPr>
        <w:t>As mulheres em idade fértil devem ser avisadas para evitarem engravidar, devido às propriedades clastogénicas e teratogénicas do medicamento. Devem ser aconselhadas a tomar medidas de contraceção e a interromper imediatamente a tomada de defer</w:t>
      </w:r>
      <w:r w:rsidR="005D2D0D">
        <w:rPr>
          <w:sz w:val="22"/>
          <w:szCs w:val="22"/>
          <w:lang w:val="pt-PT"/>
        </w:rPr>
        <w:t>r</w:t>
      </w:r>
      <w:r w:rsidRPr="00CB24C6">
        <w:rPr>
          <w:sz w:val="22"/>
          <w:szCs w:val="22"/>
          <w:lang w:val="pt-PT"/>
        </w:rPr>
        <w:t xml:space="preserve">iprona no caso de se encontrarem ou planearem ficar grávidas (ver secção 4.3). </w:t>
      </w:r>
    </w:p>
    <w:p w:rsidR="008F2A2B" w:rsidRPr="00CB24C6" w:rsidRDefault="008F2A2B" w:rsidP="008F2A2B">
      <w:pPr>
        <w:tabs>
          <w:tab w:val="left" w:pos="567"/>
        </w:tabs>
        <w:rPr>
          <w:sz w:val="22"/>
          <w:szCs w:val="22"/>
          <w:lang w:val="pt-PT"/>
        </w:rPr>
      </w:pPr>
    </w:p>
    <w:p w:rsidR="008F2A2B" w:rsidRPr="00CB24C6" w:rsidRDefault="008F2A2B" w:rsidP="00E0208C">
      <w:pPr>
        <w:keepNext/>
        <w:tabs>
          <w:tab w:val="left" w:pos="567"/>
        </w:tabs>
        <w:rPr>
          <w:sz w:val="22"/>
          <w:u w:val="single"/>
          <w:lang w:val="pt-PT"/>
        </w:rPr>
      </w:pPr>
      <w:r w:rsidRPr="00CB24C6">
        <w:rPr>
          <w:sz w:val="22"/>
          <w:u w:val="single"/>
          <w:lang w:val="pt-PT"/>
        </w:rPr>
        <w:t>Amamentação</w:t>
      </w:r>
    </w:p>
    <w:p w:rsidR="008F2A2B" w:rsidRPr="00CB24C6" w:rsidRDefault="008F2A2B">
      <w:pPr>
        <w:pStyle w:val="EndnoteText"/>
        <w:tabs>
          <w:tab w:val="left" w:pos="567"/>
        </w:tabs>
        <w:rPr>
          <w:szCs w:val="22"/>
        </w:rPr>
      </w:pPr>
      <w:r w:rsidRPr="00CB24C6">
        <w:rPr>
          <w:szCs w:val="22"/>
        </w:rPr>
        <w:t>Desconhece-se se a defer</w:t>
      </w:r>
      <w:r w:rsidR="005D2D0D">
        <w:rPr>
          <w:szCs w:val="22"/>
        </w:rPr>
        <w:t>r</w:t>
      </w:r>
      <w:r w:rsidRPr="00CB24C6">
        <w:rPr>
          <w:szCs w:val="22"/>
        </w:rPr>
        <w:t xml:space="preserve">iprona é excretada no leite humano. Não foram efetuados estudos reprodutivos pré e pós-natais </w:t>
      </w:r>
      <w:smartTag w:uri="urn:schemas-microsoft-com:office:smarttags" w:element="PersonName">
        <w:smartTagPr>
          <w:attr w:name="ProductID" w:val="em animais. A"/>
        </w:smartTagPr>
        <w:r w:rsidRPr="00CB24C6">
          <w:rPr>
            <w:szCs w:val="22"/>
          </w:rPr>
          <w:t>em animais. A</w:t>
        </w:r>
      </w:smartTag>
      <w:r w:rsidRPr="00CB24C6">
        <w:rPr>
          <w:szCs w:val="22"/>
        </w:rPr>
        <w:t xml:space="preserve"> defer</w:t>
      </w:r>
      <w:r w:rsidR="005D2D0D">
        <w:rPr>
          <w:szCs w:val="22"/>
        </w:rPr>
        <w:t>r</w:t>
      </w:r>
      <w:r w:rsidRPr="00CB24C6">
        <w:rPr>
          <w:szCs w:val="22"/>
        </w:rPr>
        <w:t>iprona não deve ser utilizada por mães que amamentem. Caso seja inevitável o tratamento, a amamentação deve ser interrompida (ver secção 4.3).</w:t>
      </w:r>
    </w:p>
    <w:p w:rsidR="008C48C2" w:rsidRPr="00CB24C6" w:rsidRDefault="008C48C2">
      <w:pPr>
        <w:pStyle w:val="EndnoteText"/>
        <w:tabs>
          <w:tab w:val="left" w:pos="567"/>
        </w:tabs>
        <w:rPr>
          <w:szCs w:val="22"/>
        </w:rPr>
      </w:pPr>
    </w:p>
    <w:p w:rsidR="008C48C2" w:rsidRPr="00CB24C6" w:rsidRDefault="008C48C2" w:rsidP="00E0208C">
      <w:pPr>
        <w:keepNext/>
        <w:tabs>
          <w:tab w:val="left" w:pos="567"/>
        </w:tabs>
        <w:rPr>
          <w:sz w:val="22"/>
          <w:u w:val="single"/>
          <w:lang w:val="pt-PT"/>
        </w:rPr>
      </w:pPr>
      <w:r w:rsidRPr="00CB24C6">
        <w:rPr>
          <w:sz w:val="22"/>
          <w:u w:val="single"/>
          <w:lang w:val="pt-PT"/>
        </w:rPr>
        <w:t>Fertilidade</w:t>
      </w:r>
    </w:p>
    <w:p w:rsidR="008C48C2" w:rsidRPr="00CB24C6" w:rsidRDefault="007A2E9C" w:rsidP="008C48C2">
      <w:pPr>
        <w:pStyle w:val="EndnoteText"/>
        <w:tabs>
          <w:tab w:val="left" w:pos="567"/>
        </w:tabs>
        <w:rPr>
          <w:szCs w:val="22"/>
        </w:rPr>
      </w:pPr>
      <w:r w:rsidRPr="00CB24C6">
        <w:rPr>
          <w:szCs w:val="22"/>
        </w:rPr>
        <w:t xml:space="preserve">Não foram relatados quaisquer efeitos </w:t>
      </w:r>
      <w:r w:rsidR="00FD389A" w:rsidRPr="00CB24C6">
        <w:rPr>
          <w:szCs w:val="22"/>
        </w:rPr>
        <w:t xml:space="preserve">na </w:t>
      </w:r>
      <w:r w:rsidRPr="00CB24C6">
        <w:rPr>
          <w:szCs w:val="22"/>
        </w:rPr>
        <w:t>fertilidade ou o desenvolvimento inicial dos embriões em estudos realizados em animais (ver secção 5.3)</w:t>
      </w:r>
      <w:r w:rsidR="008C48C2" w:rsidRPr="00CB24C6">
        <w:rPr>
          <w:szCs w:val="22"/>
        </w:rPr>
        <w:t>.</w:t>
      </w:r>
    </w:p>
    <w:p w:rsidR="0002616D" w:rsidRPr="00CB24C6" w:rsidRDefault="0002616D">
      <w:pPr>
        <w:pStyle w:val="EndnoteText"/>
        <w:tabs>
          <w:tab w:val="left" w:pos="567"/>
        </w:tabs>
        <w:rPr>
          <w:szCs w:val="22"/>
        </w:rPr>
      </w:pPr>
    </w:p>
    <w:p w:rsidR="0002616D" w:rsidRPr="00CB24C6" w:rsidRDefault="0002616D" w:rsidP="00E0208C">
      <w:pPr>
        <w:keepNext/>
        <w:tabs>
          <w:tab w:val="left" w:pos="567"/>
        </w:tabs>
        <w:rPr>
          <w:b/>
          <w:bCs/>
          <w:sz w:val="22"/>
          <w:szCs w:val="22"/>
          <w:lang w:val="pt-PT"/>
        </w:rPr>
      </w:pPr>
      <w:r w:rsidRPr="00CB24C6">
        <w:rPr>
          <w:b/>
          <w:bCs/>
          <w:sz w:val="22"/>
          <w:szCs w:val="22"/>
          <w:lang w:val="pt-PT"/>
        </w:rPr>
        <w:t>4.7</w:t>
      </w:r>
      <w:r w:rsidRPr="00CB24C6">
        <w:rPr>
          <w:b/>
          <w:bCs/>
          <w:sz w:val="22"/>
          <w:szCs w:val="22"/>
          <w:lang w:val="pt-PT"/>
        </w:rPr>
        <w:tab/>
        <w:t>Efeitos sobre a capacidade de conduzir e utilizar máquinas</w:t>
      </w:r>
    </w:p>
    <w:p w:rsidR="0002616D" w:rsidRPr="00CB24C6" w:rsidRDefault="0002616D" w:rsidP="00E0208C">
      <w:pPr>
        <w:pStyle w:val="EndnoteText"/>
        <w:keepNext/>
        <w:tabs>
          <w:tab w:val="left" w:pos="567"/>
        </w:tabs>
        <w:rPr>
          <w:szCs w:val="22"/>
        </w:rPr>
      </w:pPr>
    </w:p>
    <w:p w:rsidR="0002616D" w:rsidRPr="00CB24C6" w:rsidRDefault="00A30942">
      <w:pPr>
        <w:tabs>
          <w:tab w:val="left" w:pos="567"/>
        </w:tabs>
        <w:rPr>
          <w:sz w:val="22"/>
          <w:szCs w:val="22"/>
          <w:lang w:val="pt-PT"/>
        </w:rPr>
      </w:pPr>
      <w:r w:rsidRPr="00CB24C6">
        <w:rPr>
          <w:sz w:val="22"/>
          <w:szCs w:val="22"/>
          <w:lang w:val="pt-PT"/>
        </w:rPr>
        <w:t>Não relevante</w:t>
      </w:r>
      <w:r w:rsidR="0002616D" w:rsidRPr="00CB24C6">
        <w:rPr>
          <w:sz w:val="22"/>
          <w:szCs w:val="22"/>
          <w:lang w:val="pt-PT"/>
        </w:rPr>
        <w:t>.</w:t>
      </w:r>
    </w:p>
    <w:p w:rsidR="0002616D" w:rsidRPr="00CB24C6" w:rsidRDefault="0002616D">
      <w:pPr>
        <w:tabs>
          <w:tab w:val="left" w:pos="567"/>
        </w:tabs>
        <w:rPr>
          <w:b/>
          <w:sz w:val="22"/>
          <w:szCs w:val="22"/>
          <w:lang w:val="pt-PT"/>
        </w:rPr>
      </w:pPr>
    </w:p>
    <w:p w:rsidR="0002616D" w:rsidRPr="00CB24C6" w:rsidRDefault="0002616D" w:rsidP="00E0208C">
      <w:pPr>
        <w:keepNext/>
        <w:tabs>
          <w:tab w:val="left" w:pos="567"/>
        </w:tabs>
        <w:rPr>
          <w:b/>
          <w:bCs/>
          <w:sz w:val="22"/>
          <w:szCs w:val="22"/>
          <w:lang w:val="pt-PT"/>
        </w:rPr>
      </w:pPr>
      <w:r w:rsidRPr="00CB24C6">
        <w:rPr>
          <w:b/>
          <w:bCs/>
          <w:sz w:val="22"/>
          <w:szCs w:val="22"/>
          <w:lang w:val="pt-PT"/>
        </w:rPr>
        <w:t>4.8</w:t>
      </w:r>
      <w:r w:rsidRPr="00CB24C6">
        <w:rPr>
          <w:b/>
          <w:bCs/>
          <w:sz w:val="22"/>
          <w:szCs w:val="22"/>
          <w:lang w:val="pt-PT"/>
        </w:rPr>
        <w:tab/>
        <w:t>Efeitos indesejáveis</w:t>
      </w:r>
    </w:p>
    <w:p w:rsidR="0002616D" w:rsidRPr="00CB24C6" w:rsidRDefault="0002616D" w:rsidP="00E0208C">
      <w:pPr>
        <w:keepNext/>
        <w:tabs>
          <w:tab w:val="left" w:pos="567"/>
        </w:tabs>
        <w:rPr>
          <w:sz w:val="22"/>
          <w:szCs w:val="22"/>
          <w:lang w:val="pt-PT"/>
        </w:rPr>
      </w:pPr>
    </w:p>
    <w:p w:rsidR="00D4323A" w:rsidRPr="00CB24C6" w:rsidRDefault="00D4323A" w:rsidP="008B201E">
      <w:pPr>
        <w:tabs>
          <w:tab w:val="left" w:pos="567"/>
        </w:tabs>
        <w:rPr>
          <w:sz w:val="22"/>
          <w:szCs w:val="22"/>
          <w:u w:val="single"/>
          <w:lang w:val="pt-PT"/>
        </w:rPr>
      </w:pPr>
      <w:r w:rsidRPr="00CB24C6">
        <w:rPr>
          <w:sz w:val="22"/>
          <w:szCs w:val="22"/>
          <w:u w:val="single"/>
          <w:lang w:val="pt-PT"/>
        </w:rPr>
        <w:t>Sumário do perfil de segurança</w:t>
      </w:r>
    </w:p>
    <w:p w:rsidR="00F71DD2" w:rsidRPr="00CB24C6" w:rsidRDefault="005130CB" w:rsidP="008B201E">
      <w:pPr>
        <w:tabs>
          <w:tab w:val="left" w:pos="567"/>
        </w:tabs>
        <w:rPr>
          <w:sz w:val="22"/>
          <w:szCs w:val="22"/>
          <w:lang w:val="pt-PT"/>
        </w:rPr>
      </w:pPr>
      <w:r w:rsidRPr="00CB24C6">
        <w:rPr>
          <w:sz w:val="22"/>
          <w:szCs w:val="22"/>
          <w:lang w:val="pt-PT"/>
        </w:rPr>
        <w:t xml:space="preserve">As reações adversas </w:t>
      </w:r>
      <w:r w:rsidR="00F71DD2" w:rsidRPr="00CB24C6">
        <w:rPr>
          <w:sz w:val="22"/>
          <w:szCs w:val="22"/>
          <w:lang w:val="pt-PT"/>
        </w:rPr>
        <w:t xml:space="preserve">mais </w:t>
      </w:r>
      <w:r w:rsidRPr="00CB24C6">
        <w:rPr>
          <w:sz w:val="22"/>
          <w:szCs w:val="22"/>
          <w:lang w:val="pt-PT"/>
        </w:rPr>
        <w:t xml:space="preserve">frequentes </w:t>
      </w:r>
      <w:r w:rsidR="00881266" w:rsidRPr="00CB24C6">
        <w:rPr>
          <w:sz w:val="22"/>
          <w:szCs w:val="22"/>
          <w:lang w:val="pt-PT"/>
        </w:rPr>
        <w:t xml:space="preserve">notificadas </w:t>
      </w:r>
      <w:r w:rsidR="00F71DD2" w:rsidRPr="00CB24C6">
        <w:rPr>
          <w:sz w:val="22"/>
          <w:szCs w:val="22"/>
          <w:lang w:val="pt-PT"/>
        </w:rPr>
        <w:t>durante a terapia com defe</w:t>
      </w:r>
      <w:r w:rsidR="005D2D0D">
        <w:rPr>
          <w:sz w:val="22"/>
          <w:szCs w:val="22"/>
          <w:lang w:val="pt-PT"/>
        </w:rPr>
        <w:t>r</w:t>
      </w:r>
      <w:r w:rsidR="00F71DD2" w:rsidRPr="00CB24C6">
        <w:rPr>
          <w:sz w:val="22"/>
          <w:szCs w:val="22"/>
          <w:lang w:val="pt-PT"/>
        </w:rPr>
        <w:t>riprona nos ensaios clínicos foram náuseas, vómitos, dor abdominal e cromat</w:t>
      </w:r>
      <w:r w:rsidRPr="00CB24C6">
        <w:rPr>
          <w:sz w:val="22"/>
          <w:szCs w:val="22"/>
          <w:lang w:val="pt-PT"/>
        </w:rPr>
        <w:t>ú</w:t>
      </w:r>
      <w:r w:rsidR="00F71DD2" w:rsidRPr="00CB24C6">
        <w:rPr>
          <w:sz w:val="22"/>
          <w:szCs w:val="22"/>
          <w:lang w:val="pt-PT"/>
        </w:rPr>
        <w:t xml:space="preserve">ria, que foram verificados em mais de 10% dos </w:t>
      </w:r>
      <w:r w:rsidRPr="00CB24C6">
        <w:rPr>
          <w:sz w:val="22"/>
          <w:szCs w:val="22"/>
          <w:lang w:val="pt-PT"/>
        </w:rPr>
        <w:t>doentes</w:t>
      </w:r>
      <w:r w:rsidR="00F71DD2" w:rsidRPr="00CB24C6">
        <w:rPr>
          <w:sz w:val="22"/>
          <w:szCs w:val="22"/>
          <w:lang w:val="pt-PT"/>
        </w:rPr>
        <w:t xml:space="preserve">. A reação adversa mais grave </w:t>
      </w:r>
      <w:r w:rsidRPr="00CB24C6">
        <w:rPr>
          <w:sz w:val="22"/>
          <w:szCs w:val="22"/>
          <w:lang w:val="pt-PT"/>
        </w:rPr>
        <w:t>notificada</w:t>
      </w:r>
      <w:r w:rsidR="00F71DD2" w:rsidRPr="00CB24C6">
        <w:rPr>
          <w:sz w:val="22"/>
          <w:szCs w:val="22"/>
          <w:lang w:val="pt-PT"/>
        </w:rPr>
        <w:t xml:space="preserve"> nos ensaios clínicos com defer</w:t>
      </w:r>
      <w:r w:rsidR="005D2D0D">
        <w:rPr>
          <w:sz w:val="22"/>
          <w:szCs w:val="22"/>
          <w:lang w:val="pt-PT"/>
        </w:rPr>
        <w:t>r</w:t>
      </w:r>
      <w:r w:rsidR="00F71DD2" w:rsidRPr="00CB24C6">
        <w:rPr>
          <w:sz w:val="22"/>
          <w:szCs w:val="22"/>
          <w:lang w:val="pt-PT"/>
        </w:rPr>
        <w:t xml:space="preserve">iprona foi agranulocitose, definida como uma contagem </w:t>
      </w:r>
      <w:r w:rsidR="00EF564A" w:rsidRPr="00CB24C6">
        <w:rPr>
          <w:sz w:val="22"/>
          <w:szCs w:val="22"/>
          <w:lang w:val="pt-PT"/>
        </w:rPr>
        <w:t xml:space="preserve">absoluta </w:t>
      </w:r>
      <w:r w:rsidR="00F71DD2" w:rsidRPr="00CB24C6">
        <w:rPr>
          <w:sz w:val="22"/>
          <w:szCs w:val="22"/>
          <w:lang w:val="pt-PT"/>
        </w:rPr>
        <w:t>de neutrófilos inferior a 0,5x10</w:t>
      </w:r>
      <w:r w:rsidR="00F71DD2" w:rsidRPr="00CB24C6">
        <w:rPr>
          <w:sz w:val="22"/>
          <w:szCs w:val="22"/>
          <w:vertAlign w:val="superscript"/>
          <w:lang w:val="pt-PT"/>
        </w:rPr>
        <w:t>9</w:t>
      </w:r>
      <w:r w:rsidR="00F71DD2" w:rsidRPr="00CB24C6">
        <w:rPr>
          <w:sz w:val="22"/>
          <w:szCs w:val="22"/>
          <w:lang w:val="pt-PT"/>
        </w:rPr>
        <w:t xml:space="preserve">/l, que ocorreu em cerca de 1% dos </w:t>
      </w:r>
      <w:r w:rsidR="005C155B" w:rsidRPr="00CB24C6">
        <w:rPr>
          <w:sz w:val="22"/>
          <w:szCs w:val="22"/>
          <w:lang w:val="pt-PT"/>
        </w:rPr>
        <w:t>doentes</w:t>
      </w:r>
      <w:r w:rsidR="00F71DD2" w:rsidRPr="00CB24C6">
        <w:rPr>
          <w:sz w:val="22"/>
          <w:szCs w:val="22"/>
          <w:lang w:val="pt-PT"/>
        </w:rPr>
        <w:t xml:space="preserve">. Verificaram-se episódios menos graves de neutropenia em aproximadamente 5% dos </w:t>
      </w:r>
      <w:r w:rsidR="005C155B" w:rsidRPr="00CB24C6">
        <w:rPr>
          <w:sz w:val="22"/>
          <w:szCs w:val="22"/>
          <w:lang w:val="pt-PT"/>
        </w:rPr>
        <w:t>doentes</w:t>
      </w:r>
      <w:r w:rsidR="00F71DD2" w:rsidRPr="00CB24C6">
        <w:rPr>
          <w:sz w:val="22"/>
          <w:szCs w:val="22"/>
          <w:lang w:val="pt-PT"/>
        </w:rPr>
        <w:t>.</w:t>
      </w:r>
    </w:p>
    <w:p w:rsidR="00F71DD2" w:rsidRPr="00CB24C6" w:rsidRDefault="00F71DD2" w:rsidP="008C48C2">
      <w:pPr>
        <w:tabs>
          <w:tab w:val="left" w:pos="567"/>
        </w:tabs>
        <w:rPr>
          <w:sz w:val="22"/>
          <w:szCs w:val="22"/>
          <w:lang w:val="pt-PT"/>
        </w:rPr>
      </w:pPr>
    </w:p>
    <w:p w:rsidR="00DF7478" w:rsidRPr="00CB24C6" w:rsidRDefault="00DF7478" w:rsidP="00DF7478">
      <w:pPr>
        <w:keepNext/>
        <w:tabs>
          <w:tab w:val="left" w:pos="567"/>
        </w:tabs>
        <w:rPr>
          <w:sz w:val="22"/>
          <w:szCs w:val="22"/>
          <w:u w:val="single"/>
          <w:lang w:val="pt-PT"/>
        </w:rPr>
      </w:pPr>
      <w:r w:rsidRPr="00CB24C6">
        <w:rPr>
          <w:sz w:val="22"/>
          <w:szCs w:val="22"/>
          <w:u w:val="single"/>
          <w:lang w:val="pt-PT"/>
        </w:rPr>
        <w:t>Tabela dos efeitos secundários</w:t>
      </w:r>
    </w:p>
    <w:p w:rsidR="00DF7478" w:rsidRPr="00CB24C6" w:rsidRDefault="00DF7478" w:rsidP="00DF7478">
      <w:pPr>
        <w:keepNext/>
        <w:tabs>
          <w:tab w:val="left" w:pos="567"/>
        </w:tabs>
        <w:rPr>
          <w:sz w:val="22"/>
          <w:szCs w:val="22"/>
          <w:lang w:val="pt-PT"/>
        </w:rPr>
      </w:pPr>
      <w:r w:rsidRPr="00CB24C6">
        <w:rPr>
          <w:sz w:val="22"/>
          <w:szCs w:val="22"/>
          <w:lang w:val="pt-PT"/>
        </w:rPr>
        <w:t>Frequência das reações adversas: Muito frequentes (≥1/10), Frequentes (≥1/100, &lt;1/10), desconhecida (não pode ser calculada a partir dos dados disponíveis</w:t>
      </w:r>
      <w:r w:rsidR="00946AC5" w:rsidRPr="00CB24C6">
        <w:rPr>
          <w:sz w:val="22"/>
          <w:szCs w:val="22"/>
          <w:lang w:val="pt-PT"/>
        </w:rPr>
        <w:t>)</w:t>
      </w:r>
      <w:r w:rsidRPr="00CB24C6">
        <w:rPr>
          <w:sz w:val="22"/>
          <w:szCs w:val="22"/>
          <w:lang w:val="pt-PT"/>
        </w:rPr>
        <w:t>.</w:t>
      </w:r>
    </w:p>
    <w:p w:rsidR="00DF7478" w:rsidRPr="00CB24C6" w:rsidRDefault="00DF7478" w:rsidP="00DF7478">
      <w:pPr>
        <w:keepNext/>
        <w:suppressAutoHyphens/>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2228"/>
        <w:gridCol w:w="2228"/>
        <w:gridCol w:w="2013"/>
      </w:tblGrid>
      <w:tr w:rsidR="00005566" w:rsidTr="000B6CAF">
        <w:tc>
          <w:tcPr>
            <w:tcW w:w="2968" w:type="dxa"/>
          </w:tcPr>
          <w:p w:rsidR="00DF7478" w:rsidRPr="00CB24C6" w:rsidRDefault="00DF7478" w:rsidP="000B6CAF">
            <w:pPr>
              <w:keepNext/>
              <w:suppressAutoHyphens/>
              <w:rPr>
                <w:b/>
                <w:bCs/>
                <w:sz w:val="22"/>
                <w:szCs w:val="22"/>
                <w:lang w:val="pt-PT"/>
              </w:rPr>
            </w:pPr>
            <w:r w:rsidRPr="00CB24C6">
              <w:rPr>
                <w:b/>
                <w:bCs/>
                <w:sz w:val="22"/>
                <w:szCs w:val="22"/>
                <w:lang w:val="pt-PT"/>
              </w:rPr>
              <w:t>CLASSES DE SISTEMAS DE ÓRGÃOS</w:t>
            </w:r>
          </w:p>
        </w:tc>
        <w:tc>
          <w:tcPr>
            <w:tcW w:w="2313" w:type="dxa"/>
          </w:tcPr>
          <w:p w:rsidR="00DF7478" w:rsidRPr="00CB24C6" w:rsidRDefault="00DF7478" w:rsidP="000B6CAF">
            <w:pPr>
              <w:keepNext/>
              <w:suppressAutoHyphens/>
              <w:rPr>
                <w:b/>
                <w:bCs/>
                <w:sz w:val="22"/>
                <w:szCs w:val="22"/>
                <w:lang w:val="pt-PT"/>
              </w:rPr>
            </w:pPr>
            <w:r w:rsidRPr="00CB24C6">
              <w:rPr>
                <w:b/>
                <w:bCs/>
                <w:sz w:val="22"/>
                <w:szCs w:val="22"/>
                <w:lang w:val="pt-PT"/>
              </w:rPr>
              <w:t>MUITO FREQUENTES (≥1/10)</w:t>
            </w:r>
          </w:p>
        </w:tc>
        <w:tc>
          <w:tcPr>
            <w:tcW w:w="2313" w:type="dxa"/>
          </w:tcPr>
          <w:p w:rsidR="00DF7478" w:rsidRPr="00CB24C6" w:rsidRDefault="00DF7478" w:rsidP="000B6CAF">
            <w:pPr>
              <w:keepNext/>
              <w:suppressAutoHyphens/>
              <w:rPr>
                <w:b/>
                <w:bCs/>
                <w:sz w:val="22"/>
                <w:szCs w:val="22"/>
                <w:lang w:val="pt-PT"/>
              </w:rPr>
            </w:pPr>
            <w:r w:rsidRPr="00CB24C6">
              <w:rPr>
                <w:b/>
                <w:bCs/>
                <w:sz w:val="22"/>
                <w:szCs w:val="22"/>
                <w:lang w:val="pt-PT"/>
              </w:rPr>
              <w:t>FREQUENTES (≥1/100, &lt;1/10)</w:t>
            </w:r>
          </w:p>
        </w:tc>
        <w:tc>
          <w:tcPr>
            <w:tcW w:w="1695" w:type="dxa"/>
          </w:tcPr>
          <w:p w:rsidR="00DF7478" w:rsidRPr="00CB24C6" w:rsidRDefault="00DF7478" w:rsidP="000B6CAF">
            <w:pPr>
              <w:keepNext/>
              <w:suppressAutoHyphens/>
              <w:rPr>
                <w:b/>
                <w:bCs/>
                <w:sz w:val="22"/>
                <w:szCs w:val="22"/>
                <w:lang w:val="pt-PT"/>
              </w:rPr>
            </w:pPr>
            <w:r w:rsidRPr="00CB24C6">
              <w:rPr>
                <w:b/>
                <w:bCs/>
                <w:sz w:val="22"/>
                <w:szCs w:val="22"/>
                <w:lang w:val="pt-PT"/>
              </w:rPr>
              <w:t>FREQUÊNCIA DESCONHECIDA</w:t>
            </w:r>
          </w:p>
        </w:tc>
      </w:tr>
      <w:tr w:rsidR="00005566" w:rsidTr="000B6CAF">
        <w:tc>
          <w:tcPr>
            <w:tcW w:w="2968" w:type="dxa"/>
          </w:tcPr>
          <w:p w:rsidR="00DF7478" w:rsidRPr="00CB24C6" w:rsidRDefault="00DF7478" w:rsidP="000B6CAF">
            <w:pPr>
              <w:keepNext/>
              <w:suppressAutoHyphens/>
              <w:rPr>
                <w:sz w:val="22"/>
                <w:szCs w:val="22"/>
                <w:lang w:val="pt-PT"/>
              </w:rPr>
            </w:pPr>
            <w:r w:rsidRPr="00CB24C6">
              <w:rPr>
                <w:sz w:val="22"/>
                <w:szCs w:val="22"/>
                <w:lang w:val="pt-PT"/>
              </w:rPr>
              <w:t>Doenças do sangue e do sistema linfático</w:t>
            </w:r>
          </w:p>
        </w:tc>
        <w:tc>
          <w:tcPr>
            <w:tcW w:w="2313" w:type="dxa"/>
          </w:tcPr>
          <w:p w:rsidR="00DF7478" w:rsidRPr="00CB24C6" w:rsidRDefault="00DF7478" w:rsidP="000B6CAF">
            <w:pPr>
              <w:keepNext/>
              <w:suppressAutoHyphens/>
              <w:rPr>
                <w:sz w:val="22"/>
                <w:szCs w:val="22"/>
                <w:lang w:val="pt-PT"/>
              </w:rPr>
            </w:pPr>
          </w:p>
        </w:tc>
        <w:tc>
          <w:tcPr>
            <w:tcW w:w="2313" w:type="dxa"/>
          </w:tcPr>
          <w:p w:rsidR="00DF7478" w:rsidRPr="00CB24C6" w:rsidRDefault="00DF7478" w:rsidP="000B6CAF">
            <w:pPr>
              <w:keepNext/>
              <w:suppressAutoHyphens/>
              <w:rPr>
                <w:sz w:val="22"/>
                <w:szCs w:val="22"/>
                <w:lang w:val="pt-PT"/>
              </w:rPr>
            </w:pPr>
            <w:r w:rsidRPr="00CB24C6">
              <w:rPr>
                <w:sz w:val="22"/>
                <w:szCs w:val="22"/>
                <w:lang w:val="pt-PT"/>
              </w:rPr>
              <w:t>Neutropenia</w:t>
            </w:r>
          </w:p>
          <w:p w:rsidR="00DF7478" w:rsidRPr="00CB24C6" w:rsidRDefault="00DF7478" w:rsidP="000B6CAF">
            <w:pPr>
              <w:keepNext/>
              <w:suppressAutoHyphens/>
              <w:rPr>
                <w:sz w:val="22"/>
                <w:szCs w:val="22"/>
                <w:lang w:val="pt-PT"/>
              </w:rPr>
            </w:pPr>
            <w:r w:rsidRPr="00CB24C6">
              <w:rPr>
                <w:sz w:val="22"/>
                <w:szCs w:val="22"/>
                <w:lang w:val="pt-PT"/>
              </w:rPr>
              <w:t>Agranulocitose</w:t>
            </w:r>
          </w:p>
        </w:tc>
        <w:tc>
          <w:tcPr>
            <w:tcW w:w="1695" w:type="dxa"/>
          </w:tcPr>
          <w:p w:rsidR="00DF7478" w:rsidRPr="00CB24C6" w:rsidRDefault="00DF7478" w:rsidP="000B6CAF">
            <w:pPr>
              <w:keepNext/>
              <w:suppressAutoHyphens/>
              <w:rPr>
                <w:sz w:val="22"/>
                <w:szCs w:val="22"/>
                <w:lang w:val="pt-PT"/>
              </w:rPr>
            </w:pPr>
          </w:p>
        </w:tc>
      </w:tr>
      <w:tr w:rsidR="00005566" w:rsidTr="000B6CAF">
        <w:tc>
          <w:tcPr>
            <w:tcW w:w="2968" w:type="dxa"/>
          </w:tcPr>
          <w:p w:rsidR="00DF7478" w:rsidRPr="00CB24C6" w:rsidRDefault="00DF7478" w:rsidP="000B6CAF">
            <w:pPr>
              <w:keepNext/>
              <w:suppressAutoHyphens/>
              <w:rPr>
                <w:sz w:val="22"/>
                <w:szCs w:val="22"/>
                <w:lang w:val="pt-PT"/>
              </w:rPr>
            </w:pPr>
            <w:r w:rsidRPr="00CB24C6">
              <w:rPr>
                <w:sz w:val="22"/>
                <w:szCs w:val="22"/>
                <w:lang w:val="pt-PT"/>
              </w:rPr>
              <w:t>Doenças do sistema imunitário</w:t>
            </w:r>
          </w:p>
        </w:tc>
        <w:tc>
          <w:tcPr>
            <w:tcW w:w="2313" w:type="dxa"/>
          </w:tcPr>
          <w:p w:rsidR="00DF7478" w:rsidRPr="00CB24C6" w:rsidRDefault="00DF7478" w:rsidP="000B6CAF">
            <w:pPr>
              <w:keepNext/>
              <w:suppressAutoHyphens/>
              <w:rPr>
                <w:sz w:val="22"/>
                <w:szCs w:val="22"/>
                <w:lang w:val="pt-PT"/>
              </w:rPr>
            </w:pPr>
          </w:p>
        </w:tc>
        <w:tc>
          <w:tcPr>
            <w:tcW w:w="2313" w:type="dxa"/>
          </w:tcPr>
          <w:p w:rsidR="00DF7478" w:rsidRPr="00CB24C6" w:rsidRDefault="00DF7478" w:rsidP="000B6CAF">
            <w:pPr>
              <w:keepNext/>
              <w:suppressAutoHyphens/>
              <w:rPr>
                <w:sz w:val="22"/>
                <w:szCs w:val="22"/>
                <w:lang w:val="pt-PT"/>
              </w:rPr>
            </w:pPr>
          </w:p>
        </w:tc>
        <w:tc>
          <w:tcPr>
            <w:tcW w:w="1695" w:type="dxa"/>
          </w:tcPr>
          <w:p w:rsidR="00DF7478" w:rsidRPr="00CB24C6" w:rsidRDefault="00DF7478" w:rsidP="008B5804">
            <w:pPr>
              <w:keepNext/>
              <w:suppressAutoHyphens/>
              <w:rPr>
                <w:sz w:val="22"/>
                <w:szCs w:val="22"/>
                <w:lang w:val="pt-PT"/>
              </w:rPr>
            </w:pPr>
            <w:r w:rsidRPr="00CB24C6">
              <w:rPr>
                <w:sz w:val="22"/>
                <w:szCs w:val="22"/>
                <w:lang w:val="pt-PT"/>
              </w:rPr>
              <w:t>Reações de hipersensibilidade</w:t>
            </w:r>
          </w:p>
        </w:tc>
      </w:tr>
      <w:tr w:rsidR="00005566" w:rsidTr="000B6CAF">
        <w:tc>
          <w:tcPr>
            <w:tcW w:w="2968" w:type="dxa"/>
          </w:tcPr>
          <w:p w:rsidR="00DF7478" w:rsidRPr="00CB24C6" w:rsidRDefault="00DF7478" w:rsidP="000B6CAF">
            <w:pPr>
              <w:keepNext/>
              <w:suppressAutoHyphens/>
              <w:rPr>
                <w:sz w:val="22"/>
                <w:szCs w:val="22"/>
                <w:lang w:val="pt-PT"/>
              </w:rPr>
            </w:pPr>
            <w:r w:rsidRPr="00CB24C6">
              <w:rPr>
                <w:sz w:val="22"/>
                <w:szCs w:val="22"/>
                <w:lang w:val="pt-PT"/>
              </w:rPr>
              <w:t>Doenças do metabolismo e da nutrição</w:t>
            </w:r>
          </w:p>
        </w:tc>
        <w:tc>
          <w:tcPr>
            <w:tcW w:w="2313" w:type="dxa"/>
          </w:tcPr>
          <w:p w:rsidR="00DF7478" w:rsidRPr="00CB24C6" w:rsidRDefault="00DF7478" w:rsidP="000B6CAF">
            <w:pPr>
              <w:keepNext/>
              <w:suppressAutoHyphens/>
              <w:rPr>
                <w:sz w:val="22"/>
                <w:szCs w:val="22"/>
                <w:lang w:val="pt-PT"/>
              </w:rPr>
            </w:pPr>
          </w:p>
        </w:tc>
        <w:tc>
          <w:tcPr>
            <w:tcW w:w="2313" w:type="dxa"/>
          </w:tcPr>
          <w:p w:rsidR="00DF7478" w:rsidRPr="00CB24C6" w:rsidRDefault="00DF7478" w:rsidP="000B6CAF">
            <w:pPr>
              <w:keepNext/>
              <w:suppressAutoHyphens/>
              <w:rPr>
                <w:sz w:val="22"/>
                <w:szCs w:val="22"/>
                <w:lang w:val="pt-PT"/>
              </w:rPr>
            </w:pPr>
            <w:r w:rsidRPr="00CB24C6">
              <w:rPr>
                <w:sz w:val="22"/>
                <w:szCs w:val="22"/>
                <w:lang w:val="pt-PT"/>
              </w:rPr>
              <w:t>Aumento do apetite</w:t>
            </w:r>
          </w:p>
        </w:tc>
        <w:tc>
          <w:tcPr>
            <w:tcW w:w="1695" w:type="dxa"/>
          </w:tcPr>
          <w:p w:rsidR="00DF7478" w:rsidRPr="00CB24C6" w:rsidRDefault="00DF7478" w:rsidP="000B6CAF">
            <w:pPr>
              <w:keepNext/>
              <w:suppressAutoHyphens/>
              <w:rPr>
                <w:sz w:val="22"/>
                <w:szCs w:val="22"/>
                <w:lang w:val="pt-PT"/>
              </w:rPr>
            </w:pPr>
          </w:p>
        </w:tc>
      </w:tr>
      <w:tr w:rsidR="00005566" w:rsidTr="000B6CAF">
        <w:tc>
          <w:tcPr>
            <w:tcW w:w="2968" w:type="dxa"/>
          </w:tcPr>
          <w:p w:rsidR="00DF7478" w:rsidRPr="00CB24C6" w:rsidRDefault="00DF7478" w:rsidP="000B6CAF">
            <w:pPr>
              <w:keepNext/>
              <w:suppressAutoHyphens/>
              <w:rPr>
                <w:sz w:val="22"/>
                <w:szCs w:val="22"/>
                <w:lang w:val="pt-PT"/>
              </w:rPr>
            </w:pPr>
            <w:r w:rsidRPr="00CB24C6">
              <w:rPr>
                <w:sz w:val="22"/>
                <w:szCs w:val="22"/>
                <w:lang w:val="pt-PT"/>
              </w:rPr>
              <w:t>Doenças do sistema nervoso</w:t>
            </w:r>
          </w:p>
        </w:tc>
        <w:tc>
          <w:tcPr>
            <w:tcW w:w="2313" w:type="dxa"/>
          </w:tcPr>
          <w:p w:rsidR="00DF7478" w:rsidRPr="00CB24C6" w:rsidRDefault="00DF7478" w:rsidP="000B6CAF">
            <w:pPr>
              <w:keepNext/>
              <w:suppressAutoHyphens/>
              <w:rPr>
                <w:sz w:val="22"/>
                <w:szCs w:val="22"/>
                <w:lang w:val="pt-PT"/>
              </w:rPr>
            </w:pPr>
          </w:p>
        </w:tc>
        <w:tc>
          <w:tcPr>
            <w:tcW w:w="2313" w:type="dxa"/>
          </w:tcPr>
          <w:p w:rsidR="00DF7478" w:rsidRPr="00CB24C6" w:rsidRDefault="00DF7478" w:rsidP="000B6CAF">
            <w:pPr>
              <w:keepNext/>
              <w:suppressAutoHyphens/>
              <w:rPr>
                <w:sz w:val="22"/>
                <w:szCs w:val="22"/>
                <w:lang w:val="pt-PT"/>
              </w:rPr>
            </w:pPr>
            <w:r w:rsidRPr="00CB24C6">
              <w:rPr>
                <w:sz w:val="22"/>
                <w:szCs w:val="22"/>
                <w:lang w:val="pt-PT"/>
              </w:rPr>
              <w:t xml:space="preserve">Cefaleia </w:t>
            </w:r>
          </w:p>
        </w:tc>
        <w:tc>
          <w:tcPr>
            <w:tcW w:w="1695" w:type="dxa"/>
          </w:tcPr>
          <w:p w:rsidR="00DF7478" w:rsidRPr="00CB24C6" w:rsidRDefault="00DF7478" w:rsidP="000B6CAF">
            <w:pPr>
              <w:keepNext/>
              <w:suppressAutoHyphens/>
              <w:rPr>
                <w:sz w:val="22"/>
                <w:szCs w:val="22"/>
                <w:lang w:val="pt-PT"/>
              </w:rPr>
            </w:pPr>
          </w:p>
        </w:tc>
      </w:tr>
      <w:tr w:rsidR="00005566" w:rsidTr="000B6CAF">
        <w:tc>
          <w:tcPr>
            <w:tcW w:w="2968" w:type="dxa"/>
          </w:tcPr>
          <w:p w:rsidR="00DF7478" w:rsidRPr="00CB24C6" w:rsidRDefault="00DF7478" w:rsidP="000B6CAF">
            <w:pPr>
              <w:keepNext/>
              <w:suppressAutoHyphens/>
              <w:rPr>
                <w:sz w:val="22"/>
                <w:szCs w:val="22"/>
                <w:lang w:val="pt-PT"/>
              </w:rPr>
            </w:pPr>
            <w:r w:rsidRPr="00CB24C6">
              <w:rPr>
                <w:sz w:val="22"/>
                <w:szCs w:val="22"/>
                <w:lang w:val="pt-PT"/>
              </w:rPr>
              <w:t>Doenças gastrointestinais</w:t>
            </w:r>
          </w:p>
        </w:tc>
        <w:tc>
          <w:tcPr>
            <w:tcW w:w="2313" w:type="dxa"/>
          </w:tcPr>
          <w:p w:rsidR="00DF7478" w:rsidRPr="00CB24C6" w:rsidRDefault="00DF7478" w:rsidP="000B6CAF">
            <w:pPr>
              <w:keepNext/>
              <w:suppressAutoHyphens/>
              <w:rPr>
                <w:sz w:val="22"/>
                <w:szCs w:val="22"/>
                <w:lang w:val="pt-PT"/>
              </w:rPr>
            </w:pPr>
            <w:r w:rsidRPr="00CB24C6">
              <w:rPr>
                <w:sz w:val="22"/>
                <w:szCs w:val="22"/>
                <w:lang w:val="pt-PT"/>
              </w:rPr>
              <w:t>Náuseas</w:t>
            </w:r>
          </w:p>
          <w:p w:rsidR="00DF7478" w:rsidRPr="00CB24C6" w:rsidRDefault="00DF7478" w:rsidP="000B6CAF">
            <w:pPr>
              <w:keepNext/>
              <w:suppressAutoHyphens/>
              <w:rPr>
                <w:sz w:val="22"/>
                <w:szCs w:val="22"/>
                <w:lang w:val="pt-PT"/>
              </w:rPr>
            </w:pPr>
            <w:r w:rsidRPr="00CB24C6">
              <w:rPr>
                <w:sz w:val="22"/>
                <w:szCs w:val="22"/>
                <w:lang w:val="pt-PT"/>
              </w:rPr>
              <w:t>Dores abdominais</w:t>
            </w:r>
          </w:p>
          <w:p w:rsidR="00DF7478" w:rsidRPr="00CB24C6" w:rsidRDefault="00DF7478" w:rsidP="000B6CAF">
            <w:pPr>
              <w:keepNext/>
              <w:suppressAutoHyphens/>
              <w:rPr>
                <w:sz w:val="22"/>
                <w:szCs w:val="22"/>
                <w:lang w:val="pt-PT"/>
              </w:rPr>
            </w:pPr>
            <w:r w:rsidRPr="00CB24C6">
              <w:rPr>
                <w:sz w:val="22"/>
                <w:szCs w:val="22"/>
                <w:lang w:val="pt-PT"/>
              </w:rPr>
              <w:t>Vómitos</w:t>
            </w:r>
          </w:p>
        </w:tc>
        <w:tc>
          <w:tcPr>
            <w:tcW w:w="2313" w:type="dxa"/>
          </w:tcPr>
          <w:p w:rsidR="00DF7478" w:rsidRPr="00CB24C6" w:rsidRDefault="00DF7478" w:rsidP="000B6CAF">
            <w:pPr>
              <w:keepNext/>
              <w:suppressAutoHyphens/>
              <w:rPr>
                <w:sz w:val="22"/>
                <w:szCs w:val="22"/>
                <w:lang w:val="pt-PT"/>
              </w:rPr>
            </w:pPr>
            <w:r w:rsidRPr="00CB24C6">
              <w:rPr>
                <w:sz w:val="22"/>
                <w:szCs w:val="22"/>
                <w:lang w:val="pt-PT"/>
              </w:rPr>
              <w:t>Diarreia</w:t>
            </w:r>
          </w:p>
        </w:tc>
        <w:tc>
          <w:tcPr>
            <w:tcW w:w="1695" w:type="dxa"/>
          </w:tcPr>
          <w:p w:rsidR="00DF7478" w:rsidRPr="00CB24C6" w:rsidRDefault="00DF7478" w:rsidP="000B6CAF">
            <w:pPr>
              <w:keepNext/>
              <w:suppressAutoHyphens/>
              <w:rPr>
                <w:sz w:val="22"/>
                <w:szCs w:val="22"/>
                <w:lang w:val="pt-PT"/>
              </w:rPr>
            </w:pPr>
          </w:p>
        </w:tc>
      </w:tr>
      <w:tr w:rsidR="00005566" w:rsidTr="000B6CAF">
        <w:tc>
          <w:tcPr>
            <w:tcW w:w="2968" w:type="dxa"/>
          </w:tcPr>
          <w:p w:rsidR="00DF7478" w:rsidRPr="00CB24C6" w:rsidRDefault="00946AC5" w:rsidP="008B5804">
            <w:pPr>
              <w:keepNext/>
              <w:suppressAutoHyphens/>
              <w:rPr>
                <w:sz w:val="22"/>
                <w:szCs w:val="22"/>
                <w:lang w:val="pt-PT"/>
              </w:rPr>
            </w:pPr>
            <w:r w:rsidRPr="00CB24C6">
              <w:rPr>
                <w:noProof/>
                <w:sz w:val="22"/>
                <w:lang w:val="pt-PT"/>
              </w:rPr>
              <w:t>Afeções dos tecidos cutâneos e subcutâneos</w:t>
            </w:r>
            <w:r w:rsidRPr="00CB24C6">
              <w:rPr>
                <w:sz w:val="22"/>
                <w:szCs w:val="22"/>
                <w:lang w:val="pt-PT"/>
              </w:rPr>
              <w:t xml:space="preserve"> </w:t>
            </w:r>
          </w:p>
        </w:tc>
        <w:tc>
          <w:tcPr>
            <w:tcW w:w="2313" w:type="dxa"/>
          </w:tcPr>
          <w:p w:rsidR="00DF7478" w:rsidRPr="00CB24C6" w:rsidRDefault="00DF7478" w:rsidP="000B6CAF">
            <w:pPr>
              <w:keepNext/>
              <w:suppressAutoHyphens/>
              <w:rPr>
                <w:sz w:val="22"/>
                <w:szCs w:val="22"/>
                <w:lang w:val="pt-PT"/>
              </w:rPr>
            </w:pPr>
          </w:p>
        </w:tc>
        <w:tc>
          <w:tcPr>
            <w:tcW w:w="2313" w:type="dxa"/>
          </w:tcPr>
          <w:p w:rsidR="00DF7478" w:rsidRPr="00CB24C6" w:rsidRDefault="00DF7478" w:rsidP="000B6CAF">
            <w:pPr>
              <w:keepNext/>
              <w:suppressAutoHyphens/>
              <w:rPr>
                <w:sz w:val="22"/>
                <w:szCs w:val="22"/>
                <w:lang w:val="pt-PT"/>
              </w:rPr>
            </w:pPr>
          </w:p>
        </w:tc>
        <w:tc>
          <w:tcPr>
            <w:tcW w:w="1695" w:type="dxa"/>
          </w:tcPr>
          <w:p w:rsidR="00DF7478" w:rsidRPr="00CB24C6" w:rsidRDefault="00DF7478" w:rsidP="000B6CAF">
            <w:pPr>
              <w:keepNext/>
              <w:suppressAutoHyphens/>
              <w:rPr>
                <w:sz w:val="22"/>
                <w:szCs w:val="22"/>
                <w:lang w:val="pt-PT"/>
              </w:rPr>
            </w:pPr>
            <w:r w:rsidRPr="00CB24C6">
              <w:rPr>
                <w:sz w:val="22"/>
                <w:szCs w:val="22"/>
                <w:lang w:val="pt-PT"/>
              </w:rPr>
              <w:t>Erupções cutâneas, Urticária</w:t>
            </w:r>
          </w:p>
        </w:tc>
      </w:tr>
      <w:tr w:rsidR="00005566" w:rsidTr="000B6CAF">
        <w:tc>
          <w:tcPr>
            <w:tcW w:w="2968" w:type="dxa"/>
          </w:tcPr>
          <w:p w:rsidR="00DF7478" w:rsidRPr="00CB24C6" w:rsidRDefault="00DF7478" w:rsidP="008B5804">
            <w:pPr>
              <w:keepNext/>
              <w:suppressAutoHyphens/>
              <w:rPr>
                <w:sz w:val="22"/>
                <w:szCs w:val="22"/>
                <w:lang w:val="pt-PT"/>
              </w:rPr>
            </w:pPr>
            <w:r w:rsidRPr="00CB24C6">
              <w:rPr>
                <w:sz w:val="22"/>
                <w:szCs w:val="22"/>
                <w:lang w:val="pt-PT"/>
              </w:rPr>
              <w:t>Afeções musculosqueléticas e dos tecidos conjuntivos</w:t>
            </w:r>
          </w:p>
        </w:tc>
        <w:tc>
          <w:tcPr>
            <w:tcW w:w="2313" w:type="dxa"/>
          </w:tcPr>
          <w:p w:rsidR="00DF7478" w:rsidRPr="00CB24C6" w:rsidRDefault="00DF7478" w:rsidP="000B6CAF">
            <w:pPr>
              <w:keepNext/>
              <w:suppressAutoHyphens/>
              <w:rPr>
                <w:sz w:val="22"/>
                <w:szCs w:val="22"/>
                <w:lang w:val="pt-PT"/>
              </w:rPr>
            </w:pPr>
          </w:p>
        </w:tc>
        <w:tc>
          <w:tcPr>
            <w:tcW w:w="2313" w:type="dxa"/>
          </w:tcPr>
          <w:p w:rsidR="00DF7478" w:rsidRPr="00CB24C6" w:rsidRDefault="00DF7478" w:rsidP="000B6CAF">
            <w:pPr>
              <w:keepNext/>
              <w:suppressAutoHyphens/>
              <w:rPr>
                <w:sz w:val="22"/>
                <w:szCs w:val="22"/>
                <w:lang w:val="pt-PT"/>
              </w:rPr>
            </w:pPr>
            <w:r w:rsidRPr="00CB24C6">
              <w:rPr>
                <w:sz w:val="22"/>
                <w:szCs w:val="22"/>
                <w:lang w:val="pt-PT"/>
              </w:rPr>
              <w:t>Artralgia</w:t>
            </w:r>
          </w:p>
        </w:tc>
        <w:tc>
          <w:tcPr>
            <w:tcW w:w="1695" w:type="dxa"/>
          </w:tcPr>
          <w:p w:rsidR="00DF7478" w:rsidRPr="00CB24C6" w:rsidRDefault="00DF7478" w:rsidP="000B6CAF">
            <w:pPr>
              <w:keepNext/>
              <w:suppressAutoHyphens/>
              <w:rPr>
                <w:sz w:val="22"/>
                <w:szCs w:val="22"/>
                <w:lang w:val="pt-PT"/>
              </w:rPr>
            </w:pPr>
          </w:p>
        </w:tc>
      </w:tr>
      <w:tr w:rsidR="00005566" w:rsidTr="000B6CAF">
        <w:tc>
          <w:tcPr>
            <w:tcW w:w="2968" w:type="dxa"/>
          </w:tcPr>
          <w:p w:rsidR="00DF7478" w:rsidRPr="00CB24C6" w:rsidRDefault="00DF7478" w:rsidP="000B6CAF">
            <w:pPr>
              <w:keepNext/>
              <w:suppressAutoHyphens/>
              <w:rPr>
                <w:sz w:val="22"/>
                <w:szCs w:val="22"/>
                <w:lang w:val="pt-PT"/>
              </w:rPr>
            </w:pPr>
            <w:r w:rsidRPr="00CB24C6">
              <w:rPr>
                <w:sz w:val="22"/>
                <w:szCs w:val="22"/>
                <w:lang w:val="pt-PT"/>
              </w:rPr>
              <w:t>Doenças renais e urinárias</w:t>
            </w:r>
          </w:p>
        </w:tc>
        <w:tc>
          <w:tcPr>
            <w:tcW w:w="2313" w:type="dxa"/>
          </w:tcPr>
          <w:p w:rsidR="00DF7478" w:rsidRPr="00CB24C6" w:rsidRDefault="00DF7478" w:rsidP="000B6CAF">
            <w:pPr>
              <w:keepNext/>
              <w:suppressAutoHyphens/>
              <w:rPr>
                <w:sz w:val="22"/>
                <w:szCs w:val="22"/>
                <w:lang w:val="pt-PT"/>
              </w:rPr>
            </w:pPr>
            <w:r w:rsidRPr="00CB24C6">
              <w:rPr>
                <w:sz w:val="22"/>
                <w:szCs w:val="22"/>
                <w:lang w:val="pt-PT"/>
              </w:rPr>
              <w:t>Cromatúria</w:t>
            </w:r>
          </w:p>
        </w:tc>
        <w:tc>
          <w:tcPr>
            <w:tcW w:w="2313" w:type="dxa"/>
          </w:tcPr>
          <w:p w:rsidR="00DF7478" w:rsidRPr="00CB24C6" w:rsidRDefault="00DF7478" w:rsidP="000B6CAF">
            <w:pPr>
              <w:keepNext/>
              <w:suppressAutoHyphens/>
              <w:rPr>
                <w:sz w:val="22"/>
                <w:szCs w:val="22"/>
                <w:lang w:val="pt-PT"/>
              </w:rPr>
            </w:pPr>
          </w:p>
        </w:tc>
        <w:tc>
          <w:tcPr>
            <w:tcW w:w="1695" w:type="dxa"/>
          </w:tcPr>
          <w:p w:rsidR="00DF7478" w:rsidRPr="00CB24C6" w:rsidRDefault="00DF7478" w:rsidP="000B6CAF">
            <w:pPr>
              <w:keepNext/>
              <w:suppressAutoHyphens/>
              <w:rPr>
                <w:sz w:val="22"/>
                <w:szCs w:val="22"/>
                <w:lang w:val="pt-PT"/>
              </w:rPr>
            </w:pPr>
          </w:p>
        </w:tc>
      </w:tr>
      <w:tr w:rsidR="00005566" w:rsidTr="000B6CAF">
        <w:tc>
          <w:tcPr>
            <w:tcW w:w="2968" w:type="dxa"/>
          </w:tcPr>
          <w:p w:rsidR="00DF7478" w:rsidRPr="00CB24C6" w:rsidRDefault="00DF7478" w:rsidP="000B6CAF">
            <w:pPr>
              <w:keepNext/>
              <w:suppressAutoHyphens/>
              <w:rPr>
                <w:sz w:val="22"/>
                <w:szCs w:val="22"/>
                <w:lang w:val="pt-PT"/>
              </w:rPr>
            </w:pPr>
            <w:r w:rsidRPr="00CB24C6">
              <w:rPr>
                <w:sz w:val="22"/>
                <w:szCs w:val="22"/>
                <w:lang w:val="pt-PT"/>
              </w:rPr>
              <w:t>Perturbações gerais e alterações no local de administração</w:t>
            </w:r>
          </w:p>
        </w:tc>
        <w:tc>
          <w:tcPr>
            <w:tcW w:w="2313" w:type="dxa"/>
          </w:tcPr>
          <w:p w:rsidR="00DF7478" w:rsidRPr="00CB24C6" w:rsidRDefault="00DF7478" w:rsidP="000B6CAF">
            <w:pPr>
              <w:keepNext/>
              <w:suppressAutoHyphens/>
              <w:rPr>
                <w:sz w:val="22"/>
                <w:szCs w:val="22"/>
                <w:lang w:val="pt-PT"/>
              </w:rPr>
            </w:pPr>
          </w:p>
        </w:tc>
        <w:tc>
          <w:tcPr>
            <w:tcW w:w="2313" w:type="dxa"/>
          </w:tcPr>
          <w:p w:rsidR="00DF7478" w:rsidRPr="00CB24C6" w:rsidRDefault="00DF7478" w:rsidP="000B6CAF">
            <w:pPr>
              <w:keepNext/>
              <w:suppressAutoHyphens/>
              <w:rPr>
                <w:sz w:val="22"/>
                <w:szCs w:val="22"/>
                <w:lang w:val="pt-PT"/>
              </w:rPr>
            </w:pPr>
            <w:r w:rsidRPr="00CB24C6">
              <w:rPr>
                <w:sz w:val="22"/>
                <w:szCs w:val="22"/>
                <w:lang w:val="pt-PT"/>
              </w:rPr>
              <w:t>Fadiga</w:t>
            </w:r>
          </w:p>
        </w:tc>
        <w:tc>
          <w:tcPr>
            <w:tcW w:w="1695" w:type="dxa"/>
          </w:tcPr>
          <w:p w:rsidR="00DF7478" w:rsidRPr="00CB24C6" w:rsidRDefault="00DF7478" w:rsidP="000B6CAF">
            <w:pPr>
              <w:keepNext/>
              <w:suppressAutoHyphens/>
              <w:rPr>
                <w:sz w:val="22"/>
                <w:szCs w:val="22"/>
                <w:lang w:val="pt-PT"/>
              </w:rPr>
            </w:pPr>
          </w:p>
        </w:tc>
      </w:tr>
      <w:tr w:rsidR="00005566" w:rsidTr="000B6CAF">
        <w:tc>
          <w:tcPr>
            <w:tcW w:w="2968" w:type="dxa"/>
          </w:tcPr>
          <w:p w:rsidR="00DF7478" w:rsidRPr="00CB24C6" w:rsidRDefault="00DF7478" w:rsidP="000B6CAF">
            <w:pPr>
              <w:suppressAutoHyphens/>
              <w:rPr>
                <w:sz w:val="22"/>
                <w:szCs w:val="22"/>
                <w:lang w:val="pt-PT"/>
              </w:rPr>
            </w:pPr>
            <w:r w:rsidRPr="00CB24C6">
              <w:rPr>
                <w:sz w:val="22"/>
                <w:szCs w:val="22"/>
                <w:lang w:val="pt-PT"/>
              </w:rPr>
              <w:t>Exames complementares de diagnóstico</w:t>
            </w:r>
          </w:p>
        </w:tc>
        <w:tc>
          <w:tcPr>
            <w:tcW w:w="2313" w:type="dxa"/>
          </w:tcPr>
          <w:p w:rsidR="00DF7478" w:rsidRPr="00CB24C6" w:rsidRDefault="00DF7478" w:rsidP="000B6CAF">
            <w:pPr>
              <w:suppressAutoHyphens/>
              <w:rPr>
                <w:sz w:val="22"/>
                <w:szCs w:val="22"/>
                <w:lang w:val="pt-PT"/>
              </w:rPr>
            </w:pPr>
          </w:p>
        </w:tc>
        <w:tc>
          <w:tcPr>
            <w:tcW w:w="2313" w:type="dxa"/>
          </w:tcPr>
          <w:p w:rsidR="00DF7478" w:rsidRPr="00CB24C6" w:rsidRDefault="00DF7478" w:rsidP="000B6CAF">
            <w:pPr>
              <w:suppressAutoHyphens/>
              <w:rPr>
                <w:sz w:val="22"/>
                <w:szCs w:val="22"/>
                <w:lang w:val="pt-PT"/>
              </w:rPr>
            </w:pPr>
            <w:r w:rsidRPr="00CB24C6">
              <w:rPr>
                <w:sz w:val="22"/>
                <w:szCs w:val="22"/>
                <w:lang w:val="pt-PT"/>
              </w:rPr>
              <w:t>Aumento das enzimas hepáticas</w:t>
            </w:r>
          </w:p>
        </w:tc>
        <w:tc>
          <w:tcPr>
            <w:tcW w:w="1695" w:type="dxa"/>
          </w:tcPr>
          <w:p w:rsidR="00DF7478" w:rsidRPr="00CB24C6" w:rsidRDefault="00DF7478" w:rsidP="000B6CAF">
            <w:pPr>
              <w:suppressAutoHyphens/>
              <w:rPr>
                <w:sz w:val="22"/>
                <w:szCs w:val="22"/>
                <w:lang w:val="pt-PT"/>
              </w:rPr>
            </w:pPr>
          </w:p>
        </w:tc>
      </w:tr>
    </w:tbl>
    <w:p w:rsidR="00DF7478" w:rsidRPr="00CB24C6" w:rsidRDefault="00DF7478" w:rsidP="00DF7478">
      <w:pPr>
        <w:suppressAutoHyphens/>
        <w:rPr>
          <w:sz w:val="22"/>
          <w:szCs w:val="22"/>
          <w:lang w:val="pt-PT"/>
        </w:rPr>
      </w:pPr>
    </w:p>
    <w:p w:rsidR="00DF7478" w:rsidRPr="00CB24C6" w:rsidRDefault="00DF7478" w:rsidP="007D683C">
      <w:pPr>
        <w:keepNext/>
        <w:tabs>
          <w:tab w:val="left" w:pos="567"/>
        </w:tabs>
        <w:rPr>
          <w:sz w:val="22"/>
          <w:szCs w:val="22"/>
          <w:u w:val="single"/>
          <w:lang w:val="pt-PT"/>
        </w:rPr>
      </w:pPr>
      <w:r w:rsidRPr="00CB24C6">
        <w:rPr>
          <w:sz w:val="22"/>
          <w:szCs w:val="22"/>
          <w:u w:val="single"/>
          <w:lang w:val="pt-PT"/>
        </w:rPr>
        <w:t>Descrição de reações adversas selecionadas</w:t>
      </w:r>
    </w:p>
    <w:p w:rsidR="0002616D" w:rsidRPr="00CB24C6" w:rsidRDefault="0002616D">
      <w:pPr>
        <w:tabs>
          <w:tab w:val="left" w:pos="567"/>
        </w:tabs>
        <w:rPr>
          <w:sz w:val="22"/>
          <w:szCs w:val="22"/>
          <w:lang w:val="pt-PT"/>
        </w:rPr>
      </w:pPr>
      <w:r w:rsidRPr="00CB24C6">
        <w:rPr>
          <w:sz w:val="22"/>
          <w:szCs w:val="22"/>
          <w:lang w:val="pt-PT"/>
        </w:rPr>
        <w:t>O efeito indesejável mais grave relatado em ensaios clínicos com deferriprona é a agranulocitose (neutrófilos &lt;0,5x10</w:t>
      </w:r>
      <w:r w:rsidRPr="00CB24C6">
        <w:rPr>
          <w:sz w:val="22"/>
          <w:szCs w:val="22"/>
          <w:vertAlign w:val="superscript"/>
          <w:lang w:val="pt-PT"/>
        </w:rPr>
        <w:t>9</w:t>
      </w:r>
      <w:r w:rsidRPr="00CB24C6">
        <w:rPr>
          <w:sz w:val="22"/>
          <w:szCs w:val="22"/>
          <w:lang w:val="pt-PT"/>
        </w:rPr>
        <w:t xml:space="preserve">/l), com uma incidência de 1,1% (0,6 casos por 100 doentes anos de tratamento) (ver secção 4.4). </w:t>
      </w:r>
      <w:r w:rsidR="00D26D77">
        <w:rPr>
          <w:sz w:val="22"/>
          <w:szCs w:val="22"/>
          <w:lang w:val="pt-PT"/>
        </w:rPr>
        <w:t>Dados de estudos clínicos compilados em pacientes com sobrecarga sistémica de ferro mostram que 63% dos episódios de agranulocitose ocorreram nos primeiros seis meses do tratamento, 74% no primeiro ano e 26% após o primeiro ano de terapia. O tempo médio para o surgimento do primeiro episódio de agranulocitose foi de 190 dias (entre 22 dias -17,6 anos) e a duração média foi de 10 dias em ensaios clínicos. Foi observado desfecho fatal em 8,3% dos episódios de agranulocitose relatados de ensaios clínicos e experiências pós-comercialização</w:t>
      </w:r>
      <w:r w:rsidRPr="00CB24C6">
        <w:rPr>
          <w:sz w:val="22"/>
          <w:szCs w:val="22"/>
          <w:lang w:val="pt-PT"/>
        </w:rPr>
        <w:t>.</w:t>
      </w:r>
    </w:p>
    <w:p w:rsidR="0002616D" w:rsidRPr="00CB24C6" w:rsidRDefault="0002616D">
      <w:pPr>
        <w:tabs>
          <w:tab w:val="left" w:pos="567"/>
        </w:tabs>
        <w:rPr>
          <w:sz w:val="22"/>
          <w:szCs w:val="22"/>
          <w:lang w:val="pt-PT"/>
        </w:rPr>
      </w:pPr>
    </w:p>
    <w:p w:rsidR="0002616D" w:rsidRPr="00CB24C6" w:rsidRDefault="0002616D">
      <w:pPr>
        <w:rPr>
          <w:sz w:val="22"/>
          <w:szCs w:val="22"/>
          <w:lang w:val="pt-PT"/>
        </w:rPr>
      </w:pPr>
      <w:r w:rsidRPr="00CB24C6">
        <w:rPr>
          <w:sz w:val="22"/>
          <w:szCs w:val="22"/>
          <w:lang w:val="pt-PT"/>
        </w:rPr>
        <w:t>Foram notificados episódios de diarreia, na maioria, ligeiros e transitórios em doentes tratados com deferriprona. Os efeitos gastrointestinais são mais frequentes no início da terapêutica e na maioria dos doentes resolvem-se num período de algumas semanas sem interrupção do tratamento. Em alguns doentes pode ser benéfico reduzir a dose de deferriprona e, depois, voltar a aumentá-la gradualmente até atingir a dose inicial. Foram também relatados casos de artropatias em doentes tratados com deferriprona, que variavam de dor ligeira, numa ou mais articulações, a artrite grave com efusão e incapacidade significativa. As artropatias ligeiras são normalmente transitórias.</w:t>
      </w:r>
    </w:p>
    <w:p w:rsidR="0002616D" w:rsidRPr="00CB24C6" w:rsidRDefault="0002616D">
      <w:pPr>
        <w:rPr>
          <w:sz w:val="22"/>
          <w:szCs w:val="22"/>
          <w:lang w:val="pt-PT"/>
        </w:rPr>
      </w:pPr>
    </w:p>
    <w:p w:rsidR="0002616D" w:rsidRPr="00CB24C6" w:rsidRDefault="00F71DD2">
      <w:pPr>
        <w:rPr>
          <w:sz w:val="22"/>
          <w:szCs w:val="22"/>
          <w:lang w:val="pt-PT"/>
        </w:rPr>
      </w:pPr>
      <w:r w:rsidRPr="00CB24C6">
        <w:rPr>
          <w:sz w:val="22"/>
          <w:szCs w:val="22"/>
          <w:lang w:val="pt-PT"/>
        </w:rPr>
        <w:t xml:space="preserve">Foi detetado aumento dos níveis séricos de enzimas hepáticos em alguns </w:t>
      </w:r>
      <w:r w:rsidR="005C155B" w:rsidRPr="00CB24C6">
        <w:rPr>
          <w:sz w:val="22"/>
          <w:szCs w:val="22"/>
          <w:lang w:val="pt-PT"/>
        </w:rPr>
        <w:t>doentes</w:t>
      </w:r>
      <w:r w:rsidRPr="00CB24C6">
        <w:rPr>
          <w:sz w:val="22"/>
          <w:szCs w:val="22"/>
          <w:lang w:val="pt-PT"/>
        </w:rPr>
        <w:t xml:space="preserve"> tratados com defer</w:t>
      </w:r>
      <w:r w:rsidR="005D2D0D">
        <w:rPr>
          <w:sz w:val="22"/>
          <w:szCs w:val="22"/>
          <w:lang w:val="pt-PT"/>
        </w:rPr>
        <w:t>r</w:t>
      </w:r>
      <w:r w:rsidRPr="00CB24C6">
        <w:rPr>
          <w:sz w:val="22"/>
          <w:szCs w:val="22"/>
          <w:lang w:val="pt-PT"/>
        </w:rPr>
        <w:t>iprona.</w:t>
      </w:r>
      <w:r w:rsidR="0002616D" w:rsidRPr="00CB24C6">
        <w:rPr>
          <w:sz w:val="22"/>
          <w:szCs w:val="22"/>
          <w:lang w:val="pt-PT"/>
        </w:rPr>
        <w:t xml:space="preserve"> Na maioria destes doentes, este aumento foi assintomático e transitório, tendo retomado os valores iniciais sem interrupção ou diminuição da dose de deferriprona (ver secção 4.4).</w:t>
      </w:r>
    </w:p>
    <w:p w:rsidR="0002616D" w:rsidRPr="00CB24C6" w:rsidRDefault="0002616D">
      <w:pPr>
        <w:tabs>
          <w:tab w:val="left" w:pos="0"/>
        </w:tabs>
        <w:rPr>
          <w:sz w:val="22"/>
          <w:szCs w:val="22"/>
          <w:lang w:val="pt-PT"/>
        </w:rPr>
      </w:pPr>
    </w:p>
    <w:p w:rsidR="0002616D" w:rsidRPr="00CB24C6" w:rsidRDefault="0002616D">
      <w:pPr>
        <w:rPr>
          <w:sz w:val="22"/>
          <w:szCs w:val="22"/>
          <w:lang w:val="pt-PT"/>
        </w:rPr>
      </w:pPr>
      <w:r w:rsidRPr="00CB24C6">
        <w:rPr>
          <w:sz w:val="22"/>
          <w:szCs w:val="22"/>
          <w:lang w:val="pt-PT"/>
        </w:rPr>
        <w:t>Alguns doentes sofreram uma progressão da fibrose associada a um aumento da sobrecarga de ferro ou a hepatite C.</w:t>
      </w:r>
    </w:p>
    <w:p w:rsidR="0002616D" w:rsidRPr="00CB24C6" w:rsidRDefault="0002616D">
      <w:pPr>
        <w:tabs>
          <w:tab w:val="left" w:pos="567"/>
        </w:tabs>
        <w:rPr>
          <w:sz w:val="22"/>
          <w:szCs w:val="22"/>
          <w:lang w:val="pt-PT"/>
        </w:rPr>
      </w:pPr>
    </w:p>
    <w:p w:rsidR="0002616D" w:rsidRPr="00CB24C6" w:rsidRDefault="0002616D">
      <w:pPr>
        <w:tabs>
          <w:tab w:val="left" w:pos="567"/>
        </w:tabs>
        <w:rPr>
          <w:sz w:val="22"/>
          <w:szCs w:val="22"/>
          <w:lang w:val="pt-PT"/>
        </w:rPr>
      </w:pPr>
      <w:r w:rsidRPr="00CB24C6">
        <w:rPr>
          <w:sz w:val="22"/>
          <w:szCs w:val="22"/>
          <w:lang w:val="pt-PT"/>
        </w:rPr>
        <w:t>Têm sido associados baixos níveis plasmáticos de zinco à deferriprona, numa minoria de doentes. Os níveis normalizaram com suplemento de zinco oral.</w:t>
      </w:r>
    </w:p>
    <w:p w:rsidR="0002616D" w:rsidRPr="00CB24C6" w:rsidRDefault="0002616D">
      <w:pPr>
        <w:tabs>
          <w:tab w:val="left" w:pos="567"/>
        </w:tabs>
        <w:rPr>
          <w:sz w:val="22"/>
          <w:szCs w:val="22"/>
          <w:lang w:val="pt-PT"/>
        </w:rPr>
      </w:pPr>
    </w:p>
    <w:p w:rsidR="005B3CF5" w:rsidRPr="00CB24C6" w:rsidRDefault="005B3CF5" w:rsidP="005B3CF5">
      <w:pPr>
        <w:tabs>
          <w:tab w:val="left" w:pos="567"/>
        </w:tabs>
        <w:rPr>
          <w:bCs/>
          <w:sz w:val="22"/>
          <w:szCs w:val="22"/>
          <w:lang w:val="pt-PT"/>
        </w:rPr>
      </w:pPr>
      <w:r w:rsidRPr="00CB24C6">
        <w:rPr>
          <w:bCs/>
          <w:sz w:val="22"/>
          <w:szCs w:val="22"/>
          <w:lang w:val="pt-PT"/>
        </w:rPr>
        <w:t xml:space="preserve">Foram observados distúrbios neurológicos (tais como sintomas cerebelares, diplopia, nistagno lateral, </w:t>
      </w:r>
      <w:r w:rsidRPr="005B3CF5">
        <w:rPr>
          <w:bCs/>
          <w:sz w:val="22"/>
          <w:szCs w:val="22"/>
          <w:lang w:val="pt-PT"/>
        </w:rPr>
        <w:t xml:space="preserve">atraso </w:t>
      </w:r>
      <w:r w:rsidRPr="00CB24C6">
        <w:rPr>
          <w:bCs/>
          <w:sz w:val="22"/>
          <w:szCs w:val="22"/>
          <w:lang w:val="pt-PT"/>
        </w:rPr>
        <w:t xml:space="preserve">psicomotor, movimentos das mãos e hipotonia axial) em crianças que receberam voluntariamente mais de 2,5 vezes a dose máxima recomendada de 100 mg/kg/dia, durante vários anos. </w:t>
      </w:r>
      <w:r w:rsidRPr="005B3CF5">
        <w:rPr>
          <w:bCs/>
          <w:sz w:val="22"/>
          <w:szCs w:val="22"/>
          <w:lang w:val="pt-PT"/>
        </w:rPr>
        <w:t>Episódios de hipotonia, instabilidade, incapacidade de marcha e hipertonia com incapacidade de movimentação dos membros, têm sido relatados em crianças com doses padrão de defer</w:t>
      </w:r>
      <w:r w:rsidR="000258ED">
        <w:rPr>
          <w:bCs/>
          <w:sz w:val="22"/>
          <w:szCs w:val="22"/>
          <w:lang w:val="pt-PT"/>
        </w:rPr>
        <w:t>r</w:t>
      </w:r>
      <w:r w:rsidRPr="005B3CF5">
        <w:rPr>
          <w:bCs/>
          <w:sz w:val="22"/>
          <w:szCs w:val="22"/>
          <w:lang w:val="pt-PT"/>
        </w:rPr>
        <w:t xml:space="preserve">iprona no cenário pós-comercialização. </w:t>
      </w:r>
      <w:r w:rsidRPr="00CB24C6">
        <w:rPr>
          <w:bCs/>
          <w:sz w:val="22"/>
          <w:szCs w:val="22"/>
          <w:lang w:val="pt-PT"/>
        </w:rPr>
        <w:t>Os sintomas neurológicos regrediram progressivamente após a descontinuação da deferriprona (ver secções 4.4 e 4.9).</w:t>
      </w:r>
    </w:p>
    <w:p w:rsidR="007D683C" w:rsidRDefault="007D683C" w:rsidP="007D683C">
      <w:pPr>
        <w:suppressAutoHyphens/>
        <w:rPr>
          <w:noProof/>
          <w:sz w:val="22"/>
          <w:szCs w:val="22"/>
          <w:lang w:val="pt-PT"/>
        </w:rPr>
      </w:pPr>
    </w:p>
    <w:p w:rsidR="00667EEE" w:rsidRPr="00667EEE" w:rsidRDefault="00667EEE" w:rsidP="00667EEE">
      <w:pPr>
        <w:suppressAutoHyphens/>
        <w:rPr>
          <w:noProof/>
          <w:sz w:val="22"/>
          <w:szCs w:val="22"/>
          <w:lang w:val="pt-PT"/>
        </w:rPr>
      </w:pPr>
      <w:r w:rsidRPr="00667EEE">
        <w:rPr>
          <w:noProof/>
          <w:sz w:val="22"/>
          <w:szCs w:val="22"/>
          <w:lang w:val="pt-PT"/>
        </w:rPr>
        <w:t>O perfil de segurança da terapia de combinação (defer</w:t>
      </w:r>
      <w:r>
        <w:rPr>
          <w:noProof/>
          <w:sz w:val="22"/>
          <w:szCs w:val="22"/>
          <w:lang w:val="pt-PT"/>
        </w:rPr>
        <w:t>r</w:t>
      </w:r>
      <w:r w:rsidRPr="00667EEE">
        <w:rPr>
          <w:noProof/>
          <w:sz w:val="22"/>
          <w:szCs w:val="22"/>
          <w:lang w:val="pt-PT"/>
        </w:rPr>
        <w:t>iprona e deferoxamina) observado em ensaios clínicos, nas experiências pós-comercialização ou na literatura publicada, foi consistente com o caracterizado para a monoterapia.</w:t>
      </w:r>
    </w:p>
    <w:p w:rsidR="00667EEE" w:rsidRPr="00667EEE" w:rsidRDefault="00667EEE" w:rsidP="00667EEE">
      <w:pPr>
        <w:suppressAutoHyphens/>
        <w:rPr>
          <w:noProof/>
          <w:sz w:val="22"/>
          <w:szCs w:val="22"/>
          <w:lang w:val="pt-PT"/>
        </w:rPr>
      </w:pPr>
    </w:p>
    <w:p w:rsidR="00667EEE" w:rsidRPr="00667EEE" w:rsidRDefault="00667EEE" w:rsidP="00667EEE">
      <w:pPr>
        <w:suppressAutoHyphens/>
        <w:rPr>
          <w:noProof/>
          <w:sz w:val="22"/>
          <w:szCs w:val="22"/>
          <w:lang w:val="pt-PT"/>
        </w:rPr>
      </w:pPr>
      <w:r w:rsidRPr="00667EEE">
        <w:rPr>
          <w:noProof/>
          <w:sz w:val="22"/>
          <w:szCs w:val="22"/>
          <w:lang w:val="pt-PT"/>
        </w:rPr>
        <w:t>Dados da base de dados conjunta de segurança dos ensaios clínicos (1343 pacientes/ano de exposição à monoterapia Ferriprox e 244 pacientes/ano de exposição ao Ferriprox e deferoxamina) mostram diferenças estatisticamente significativas (p &lt; 0,05) na incidência de reações adversas com base nas classes de sistemas de órgãos para "Cardiopatias", "Afeções musculosqueléticas e dos tecidos conjuntivos" e "Doenças renais e urinárias". A incidência de "Afeções musculosqueléticas e dos tecidos conjuntivos" e "Doenças renais e urinárias" foram inferiores durante a terapia de combinação relativamente à monoterapia, enquanto a incidência de "Cardiopatias" foi superior durante a terapia de combinação face à monoterapia. A maior taxa de "Cardiopatias" comunicada durante a terapia de combinação relativamente à monoterapia deveu-se possivelmente à maior incidência de distúrbios cardíacos pré-existentes em pacientes que receberam terapia de combinação. A monitorização cuidadosa de eventos cardíacos em pacientes em terapia de combinação justifica-se (ver secção 4.4).</w:t>
      </w:r>
    </w:p>
    <w:p w:rsidR="00667EEE" w:rsidRPr="00667EEE" w:rsidRDefault="00667EEE" w:rsidP="00667EEE">
      <w:pPr>
        <w:suppressAutoHyphens/>
        <w:rPr>
          <w:noProof/>
          <w:sz w:val="22"/>
          <w:szCs w:val="22"/>
          <w:lang w:val="pt-PT"/>
        </w:rPr>
      </w:pPr>
    </w:p>
    <w:p w:rsidR="007D683C" w:rsidRDefault="00667EEE" w:rsidP="00667EEE">
      <w:pPr>
        <w:suppressAutoHyphens/>
        <w:rPr>
          <w:noProof/>
          <w:sz w:val="22"/>
          <w:szCs w:val="22"/>
          <w:lang w:val="pt-PT"/>
        </w:rPr>
      </w:pPr>
      <w:r w:rsidRPr="00667EEE">
        <w:rPr>
          <w:noProof/>
          <w:sz w:val="22"/>
          <w:szCs w:val="22"/>
          <w:lang w:val="pt-PT"/>
        </w:rPr>
        <w:t>A incidência de reações adversas, detetadas em 18 crianças e 97 adultos tratados com terapia combinada, não foi significativamente diferente entre os dois grupos de idades, exceto na incidência de artropatias (11,1% nas crianças contra nenhuma em adultos, p=0,02). A avaliação da taxa de reações por 100 pacientes/ano de exposição demonstrou que apenas a taxa de diarreia foi significativamente maior em crianças (11,</w:t>
      </w:r>
      <w:r w:rsidR="00B36201">
        <w:rPr>
          <w:noProof/>
          <w:sz w:val="22"/>
          <w:szCs w:val="22"/>
          <w:lang w:val="pt-PT"/>
        </w:rPr>
        <w:t>1</w:t>
      </w:r>
      <w:r w:rsidRPr="00667EEE">
        <w:rPr>
          <w:noProof/>
          <w:sz w:val="22"/>
          <w:szCs w:val="22"/>
          <w:lang w:val="pt-PT"/>
        </w:rPr>
        <w:t>) do que em adultos (2,0, p=0,01).</w:t>
      </w:r>
    </w:p>
    <w:p w:rsidR="00AF0519" w:rsidRPr="00CB24C6" w:rsidRDefault="00AF0519" w:rsidP="00AF0519">
      <w:pPr>
        <w:suppressAutoHyphens/>
        <w:rPr>
          <w:noProof/>
          <w:sz w:val="22"/>
          <w:szCs w:val="22"/>
          <w:lang w:val="pt-PT"/>
        </w:rPr>
      </w:pPr>
    </w:p>
    <w:p w:rsidR="00AF0519" w:rsidRPr="00CB24C6" w:rsidRDefault="00AF0519" w:rsidP="00AF0519">
      <w:pPr>
        <w:suppressAutoHyphens/>
        <w:rPr>
          <w:sz w:val="22"/>
          <w:szCs w:val="22"/>
          <w:u w:val="single"/>
          <w:lang w:val="pt-PT"/>
        </w:rPr>
      </w:pPr>
      <w:r w:rsidRPr="00CB24C6">
        <w:rPr>
          <w:noProof/>
          <w:sz w:val="22"/>
          <w:szCs w:val="22"/>
          <w:u w:val="single"/>
          <w:lang w:val="pt-PT"/>
        </w:rPr>
        <w:t>Notificação de suspeitas de reações adversas</w:t>
      </w:r>
    </w:p>
    <w:p w:rsidR="00AF0519" w:rsidRPr="00CB24C6" w:rsidRDefault="00AF0519" w:rsidP="00AF0519">
      <w:pPr>
        <w:suppressAutoHyphens/>
        <w:rPr>
          <w:sz w:val="22"/>
          <w:szCs w:val="22"/>
          <w:lang w:val="pt-PT"/>
        </w:rPr>
      </w:pPr>
      <w:r w:rsidRPr="00CB24C6">
        <w:rPr>
          <w:noProof/>
          <w:sz w:val="22"/>
          <w:szCs w:val="22"/>
          <w:lang w:val="pt-PT"/>
        </w:rPr>
        <w:t>A notificação de suspeitas de reações adversas após a autorização do medicamento é importante, uma vez que permite uma monitorização contínua da relação benefício-risco do medicamento.</w:t>
      </w:r>
      <w:r w:rsidRPr="00CB24C6">
        <w:rPr>
          <w:sz w:val="22"/>
          <w:szCs w:val="22"/>
          <w:lang w:val="pt-PT"/>
        </w:rPr>
        <w:t xml:space="preserve"> Pede-se aos profissionais de saúde que notifiquem quaisquer suspeitas de reações adversas através </w:t>
      </w:r>
      <w:r w:rsidRPr="00CB24C6">
        <w:rPr>
          <w:sz w:val="22"/>
          <w:szCs w:val="22"/>
          <w:highlight w:val="lightGray"/>
          <w:lang w:val="pt-PT"/>
        </w:rPr>
        <w:t xml:space="preserve">do sistema nacional de notificação mencionado no </w:t>
      </w:r>
      <w:hyperlink r:id="rId12" w:history="1">
        <w:r w:rsidR="007D683C" w:rsidRPr="007D683C">
          <w:rPr>
            <w:rStyle w:val="Hyperlink"/>
            <w:sz w:val="22"/>
            <w:highlight w:val="lightGray"/>
            <w:lang w:val="pt-PT"/>
          </w:rPr>
          <w:t>Apêndice V</w:t>
        </w:r>
      </w:hyperlink>
      <w:r w:rsidRPr="00CB24C6">
        <w:rPr>
          <w:sz w:val="22"/>
          <w:szCs w:val="22"/>
          <w:lang w:val="pt-PT"/>
        </w:rPr>
        <w:t>.</w:t>
      </w:r>
    </w:p>
    <w:p w:rsidR="0002616D" w:rsidRPr="00CB24C6" w:rsidRDefault="0002616D">
      <w:pPr>
        <w:tabs>
          <w:tab w:val="left" w:pos="567"/>
        </w:tabs>
        <w:rPr>
          <w:bCs/>
          <w:sz w:val="22"/>
          <w:szCs w:val="22"/>
          <w:lang w:val="pt-PT"/>
        </w:rPr>
      </w:pPr>
    </w:p>
    <w:p w:rsidR="0002616D" w:rsidRPr="00CB24C6" w:rsidRDefault="0002616D" w:rsidP="00EC0B66">
      <w:pPr>
        <w:keepNext/>
        <w:suppressAutoHyphens/>
        <w:ind w:left="567" w:hanging="567"/>
        <w:rPr>
          <w:sz w:val="22"/>
          <w:szCs w:val="22"/>
          <w:lang w:val="pt-PT"/>
        </w:rPr>
      </w:pPr>
      <w:r w:rsidRPr="00CB24C6">
        <w:rPr>
          <w:b/>
          <w:sz w:val="22"/>
          <w:szCs w:val="22"/>
          <w:lang w:val="pt-PT"/>
        </w:rPr>
        <w:t>4.9</w:t>
      </w:r>
      <w:r w:rsidRPr="00CB24C6">
        <w:rPr>
          <w:b/>
          <w:sz w:val="22"/>
          <w:szCs w:val="22"/>
          <w:lang w:val="pt-PT"/>
        </w:rPr>
        <w:tab/>
        <w:t>Sobredosagem</w:t>
      </w:r>
    </w:p>
    <w:p w:rsidR="0002616D" w:rsidRPr="00CB24C6" w:rsidRDefault="0002616D" w:rsidP="00EC0B66">
      <w:pPr>
        <w:keepNext/>
        <w:suppressAutoHyphens/>
        <w:rPr>
          <w:sz w:val="22"/>
          <w:szCs w:val="22"/>
          <w:lang w:val="pt-PT"/>
        </w:rPr>
      </w:pPr>
    </w:p>
    <w:p w:rsidR="0002616D" w:rsidRPr="00CB24C6" w:rsidRDefault="0002616D">
      <w:pPr>
        <w:rPr>
          <w:sz w:val="22"/>
          <w:szCs w:val="22"/>
          <w:lang w:val="pt-PT"/>
        </w:rPr>
      </w:pPr>
      <w:r w:rsidRPr="00CB24C6">
        <w:rPr>
          <w:sz w:val="22"/>
          <w:szCs w:val="22"/>
          <w:lang w:val="pt-PT"/>
        </w:rPr>
        <w:t>Não foram referidos quaisquer casos de sobredosagem aguda. Contudo, foram observados distúrbios neurológicos (tais como sintomas cerebelares, diplopia, nistagmo lateral, atraso psicomotor, movimentos das mãos e hipotonia axial) em crianças que receberam voluntariamente mais de 2,5 vezes a dose máxima recomendada de 100 mg/kg/dia, durante vários anos. Os distúrbios neurológicos regrediram progressivamente após descontinuação da deferriprona.</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 xml:space="preserve">No caso de sobredosagem, é necessária uma apertada supervisão clínica do </w:t>
      </w:r>
      <w:r w:rsidR="005C155B" w:rsidRPr="00CB24C6">
        <w:rPr>
          <w:sz w:val="22"/>
          <w:szCs w:val="22"/>
          <w:lang w:val="pt-PT"/>
        </w:rPr>
        <w:t>doente</w:t>
      </w:r>
      <w:r w:rsidRPr="00CB24C6">
        <w:rPr>
          <w:sz w:val="22"/>
          <w:szCs w:val="22"/>
          <w:lang w:val="pt-PT"/>
        </w:rPr>
        <w:t>.</w:t>
      </w: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rsidP="00EC0B66">
      <w:pPr>
        <w:keepNext/>
        <w:tabs>
          <w:tab w:val="left" w:pos="540"/>
        </w:tabs>
        <w:rPr>
          <w:b/>
          <w:bCs/>
          <w:caps/>
          <w:sz w:val="22"/>
          <w:szCs w:val="22"/>
          <w:lang w:val="pt-PT"/>
        </w:rPr>
      </w:pPr>
      <w:r w:rsidRPr="00CB24C6">
        <w:rPr>
          <w:b/>
          <w:bCs/>
          <w:caps/>
          <w:sz w:val="22"/>
          <w:szCs w:val="22"/>
          <w:lang w:val="pt-PT"/>
        </w:rPr>
        <w:t>5.</w:t>
      </w:r>
      <w:r w:rsidRPr="00CB24C6">
        <w:rPr>
          <w:b/>
          <w:bCs/>
          <w:caps/>
          <w:sz w:val="22"/>
          <w:szCs w:val="22"/>
          <w:lang w:val="pt-PT"/>
        </w:rPr>
        <w:tab/>
        <w:t>PROPRIEDADES FARMACOLÓGICAS</w:t>
      </w:r>
    </w:p>
    <w:p w:rsidR="0002616D" w:rsidRPr="00CB24C6" w:rsidRDefault="0002616D" w:rsidP="00EC0B66">
      <w:pPr>
        <w:keepNext/>
        <w:rPr>
          <w:b/>
          <w:sz w:val="22"/>
          <w:szCs w:val="22"/>
          <w:lang w:val="pt-PT"/>
        </w:rPr>
      </w:pPr>
    </w:p>
    <w:p w:rsidR="0002616D" w:rsidRPr="00CB24C6" w:rsidRDefault="0002616D" w:rsidP="00EC0B66">
      <w:pPr>
        <w:keepNext/>
        <w:tabs>
          <w:tab w:val="left" w:pos="540"/>
        </w:tabs>
        <w:rPr>
          <w:b/>
          <w:bCs/>
          <w:sz w:val="22"/>
          <w:szCs w:val="22"/>
          <w:lang w:val="pt-PT"/>
        </w:rPr>
      </w:pPr>
      <w:r w:rsidRPr="00CB24C6">
        <w:rPr>
          <w:b/>
          <w:bCs/>
          <w:sz w:val="22"/>
          <w:szCs w:val="22"/>
          <w:lang w:val="pt-PT"/>
        </w:rPr>
        <w:t xml:space="preserve">5.1 </w:t>
      </w:r>
      <w:r w:rsidRPr="00CB24C6">
        <w:rPr>
          <w:b/>
          <w:bCs/>
          <w:sz w:val="22"/>
          <w:szCs w:val="22"/>
          <w:lang w:val="pt-PT"/>
        </w:rPr>
        <w:tab/>
        <w:t>Propriedades farmacodinâmicas</w:t>
      </w:r>
    </w:p>
    <w:p w:rsidR="0002616D" w:rsidRPr="00CB24C6" w:rsidRDefault="0002616D" w:rsidP="00EC0B66">
      <w:pPr>
        <w:keepNext/>
        <w:rPr>
          <w:sz w:val="22"/>
          <w:szCs w:val="22"/>
          <w:lang w:val="pt-PT"/>
        </w:rPr>
      </w:pPr>
    </w:p>
    <w:p w:rsidR="0002616D" w:rsidRPr="00CB24C6" w:rsidRDefault="0002616D">
      <w:pPr>
        <w:rPr>
          <w:b/>
          <w:bCs/>
          <w:sz w:val="22"/>
          <w:szCs w:val="22"/>
          <w:lang w:val="pt-PT"/>
        </w:rPr>
      </w:pPr>
      <w:r w:rsidRPr="00CB24C6">
        <w:rPr>
          <w:sz w:val="22"/>
          <w:szCs w:val="22"/>
          <w:lang w:val="pt-PT"/>
        </w:rPr>
        <w:t>Grupo farmacoterapêutico:</w:t>
      </w:r>
      <w:r w:rsidRPr="00CB24C6">
        <w:rPr>
          <w:b/>
          <w:bCs/>
          <w:sz w:val="22"/>
          <w:szCs w:val="22"/>
          <w:lang w:val="pt-PT"/>
        </w:rPr>
        <w:t xml:space="preserve"> </w:t>
      </w:r>
      <w:r w:rsidRPr="00CB24C6">
        <w:rPr>
          <w:sz w:val="22"/>
          <w:szCs w:val="22"/>
          <w:lang w:val="pt-PT"/>
        </w:rPr>
        <w:t>Agentes quelatantes ferro, código ATC:</w:t>
      </w:r>
      <w:r w:rsidRPr="00CB24C6">
        <w:rPr>
          <w:b/>
          <w:bCs/>
          <w:sz w:val="22"/>
          <w:szCs w:val="22"/>
          <w:lang w:val="pt-PT"/>
        </w:rPr>
        <w:t xml:space="preserve"> </w:t>
      </w:r>
      <w:r w:rsidRPr="00CB24C6">
        <w:rPr>
          <w:sz w:val="22"/>
          <w:szCs w:val="22"/>
          <w:lang w:val="pt-PT"/>
        </w:rPr>
        <w:t>V03AC02</w:t>
      </w:r>
    </w:p>
    <w:p w:rsidR="0002616D" w:rsidRPr="00CB24C6" w:rsidRDefault="0002616D">
      <w:pPr>
        <w:rPr>
          <w:b/>
          <w:sz w:val="22"/>
          <w:szCs w:val="22"/>
          <w:lang w:val="pt-PT"/>
        </w:rPr>
      </w:pPr>
    </w:p>
    <w:p w:rsidR="008C48C2" w:rsidRPr="00CB24C6" w:rsidRDefault="008C48C2" w:rsidP="00EC0B66">
      <w:pPr>
        <w:keepNext/>
        <w:tabs>
          <w:tab w:val="left" w:pos="567"/>
        </w:tabs>
        <w:rPr>
          <w:sz w:val="22"/>
          <w:u w:val="single"/>
          <w:lang w:val="pt-PT"/>
        </w:rPr>
      </w:pPr>
      <w:r w:rsidRPr="00CB24C6">
        <w:rPr>
          <w:sz w:val="22"/>
          <w:u w:val="single"/>
          <w:lang w:val="pt-PT"/>
        </w:rPr>
        <w:t xml:space="preserve">Mecanismo de ação </w:t>
      </w:r>
    </w:p>
    <w:p w:rsidR="00D26D77" w:rsidRPr="00CB24C6" w:rsidRDefault="00D26D77" w:rsidP="00D26D77">
      <w:pPr>
        <w:rPr>
          <w:sz w:val="22"/>
          <w:szCs w:val="22"/>
          <w:lang w:val="pt-PT"/>
        </w:rPr>
      </w:pPr>
      <w:r w:rsidRPr="00CB24C6">
        <w:rPr>
          <w:sz w:val="22"/>
          <w:szCs w:val="22"/>
          <w:lang w:val="pt-PT"/>
        </w:rPr>
        <w:t xml:space="preserve">A substância ativa é a deferriprona (3-hidroxi-1,2-dimetilpiridin-4-ona), um ligando bidentado que liga o ferro numa </w:t>
      </w:r>
      <w:r>
        <w:rPr>
          <w:sz w:val="22"/>
          <w:szCs w:val="22"/>
          <w:lang w:val="pt-PT"/>
        </w:rPr>
        <w:t xml:space="preserve">proporção </w:t>
      </w:r>
      <w:r w:rsidRPr="00CB24C6">
        <w:rPr>
          <w:sz w:val="22"/>
          <w:szCs w:val="22"/>
          <w:lang w:val="pt-PT"/>
        </w:rPr>
        <w:t>molar de 3:1.</w:t>
      </w:r>
    </w:p>
    <w:p w:rsidR="0002616D" w:rsidRPr="00CB24C6" w:rsidRDefault="0002616D">
      <w:pPr>
        <w:rPr>
          <w:sz w:val="22"/>
          <w:szCs w:val="22"/>
          <w:lang w:val="pt-PT"/>
        </w:rPr>
      </w:pPr>
    </w:p>
    <w:p w:rsidR="008C48C2" w:rsidRPr="00CB24C6" w:rsidRDefault="008C48C2" w:rsidP="00EC0B66">
      <w:pPr>
        <w:keepNext/>
        <w:tabs>
          <w:tab w:val="left" w:pos="567"/>
        </w:tabs>
        <w:rPr>
          <w:sz w:val="22"/>
          <w:u w:val="single"/>
          <w:lang w:val="pt-PT"/>
        </w:rPr>
      </w:pPr>
      <w:r w:rsidRPr="00CB24C6">
        <w:rPr>
          <w:sz w:val="22"/>
          <w:u w:val="single"/>
          <w:lang w:val="pt-PT"/>
        </w:rPr>
        <w:t xml:space="preserve">Efeitos farmacodinâmicos </w:t>
      </w:r>
    </w:p>
    <w:p w:rsidR="00452231" w:rsidRPr="00CB24C6" w:rsidRDefault="00452231" w:rsidP="00452231">
      <w:pPr>
        <w:pStyle w:val="InsideAddress"/>
        <w:keepLines w:val="0"/>
        <w:rPr>
          <w:rFonts w:ascii="Times New Roman" w:hAnsi="Times New Roman"/>
          <w:szCs w:val="22"/>
          <w:lang w:val="pt-PT"/>
        </w:rPr>
      </w:pPr>
      <w:r w:rsidRPr="00CB24C6">
        <w:rPr>
          <w:rFonts w:ascii="Times New Roman" w:hAnsi="Times New Roman"/>
          <w:szCs w:val="22"/>
          <w:lang w:val="pt-PT"/>
        </w:rPr>
        <w:t xml:space="preserve">Os estudos clínicos demonstraram que a Ferriprox é eficaz na promoção da excreção de ferro e que uma dose de 25 mg/kg, três vezes ao dia, pode prevenir a progressão da acumulação de ferro avaliada pela ferritina sérica, em doentes com talassemia dependente de transfusões. </w:t>
      </w:r>
      <w:r w:rsidRPr="00452231">
        <w:rPr>
          <w:rFonts w:ascii="Times New Roman" w:hAnsi="Times New Roman"/>
          <w:szCs w:val="22"/>
          <w:lang w:val="pt-PT"/>
        </w:rPr>
        <w:t>Dados da literatura publicada sobre estudos de equilíbrio de ferro em pacientes com talassemia major mostram que o uso de Ferriprox simultaneamente com deferoxamina (coadministração de ambos os agentes quelantes durante o mesmo dia, de forma simultânea ou sequencial, por exemplo, Ferriprox durante o dia e deferoxamina durante a noite), promove maior excreção de ferro do que qualquer das drogas em exclusivo. As doses de Ferriprox nesses estudos variaram entre 50 e 100 mg/kg/dia e as doses de deferoxamina entre 40 e 60 mg/kg/dia</w:t>
      </w:r>
      <w:r w:rsidRPr="007D683C">
        <w:rPr>
          <w:rFonts w:ascii="Times New Roman" w:hAnsi="Times New Roman"/>
          <w:szCs w:val="22"/>
          <w:lang w:val="pt-PT"/>
        </w:rPr>
        <w:t xml:space="preserve">. </w:t>
      </w:r>
      <w:r w:rsidRPr="00CB24C6">
        <w:rPr>
          <w:rFonts w:ascii="Times New Roman" w:hAnsi="Times New Roman"/>
          <w:szCs w:val="22"/>
          <w:lang w:val="pt-PT"/>
        </w:rPr>
        <w:t>Contudo, a terapêutica quelante pode não proteger contra a lesão de órgãos induzida pelo ferro.</w:t>
      </w:r>
    </w:p>
    <w:p w:rsidR="0002616D" w:rsidRPr="00CB24C6" w:rsidRDefault="0002616D">
      <w:pPr>
        <w:rPr>
          <w:sz w:val="22"/>
          <w:szCs w:val="22"/>
          <w:lang w:val="pt-PT"/>
        </w:rPr>
      </w:pPr>
    </w:p>
    <w:p w:rsidR="008C48C2" w:rsidRPr="00CB24C6" w:rsidRDefault="008C48C2" w:rsidP="00EC0B66">
      <w:pPr>
        <w:keepNext/>
        <w:tabs>
          <w:tab w:val="left" w:pos="567"/>
        </w:tabs>
        <w:rPr>
          <w:sz w:val="22"/>
          <w:u w:val="single"/>
          <w:lang w:val="pt-PT"/>
        </w:rPr>
      </w:pPr>
      <w:r w:rsidRPr="00CB24C6">
        <w:rPr>
          <w:sz w:val="22"/>
          <w:u w:val="single"/>
          <w:lang w:val="pt-PT"/>
        </w:rPr>
        <w:t xml:space="preserve">Eficácia e segurança clínicas </w:t>
      </w:r>
    </w:p>
    <w:p w:rsidR="00F71DD2" w:rsidRPr="00CB24C6" w:rsidRDefault="00F71DD2" w:rsidP="00F71DD2">
      <w:pPr>
        <w:pStyle w:val="BodyTextIndent2"/>
        <w:rPr>
          <w:szCs w:val="22"/>
        </w:rPr>
      </w:pPr>
      <w:r w:rsidRPr="00CB24C6">
        <w:rPr>
          <w:szCs w:val="22"/>
        </w:rPr>
        <w:t xml:space="preserve">Os ensaios clínicos LA16-0102, LA-01 e LA08-9701 compararam a eficácia do Ferriprox com a da deferoxamina no controlo da ferritina sérica de </w:t>
      </w:r>
      <w:r w:rsidR="005C155B" w:rsidRPr="00CB24C6">
        <w:rPr>
          <w:szCs w:val="22"/>
        </w:rPr>
        <w:t>doentes</w:t>
      </w:r>
      <w:r w:rsidRPr="00CB24C6">
        <w:rPr>
          <w:szCs w:val="22"/>
        </w:rPr>
        <w:t xml:space="preserve"> de talassemia dependentes de transfusões. O Ferriprox e a deferoxamina tiveram desempenho equivalente na promoção de uma estabilização nítida ou redução da saturação de ferro no organismo, apesar da administração contínua de ferro por transfusão a esses </w:t>
      </w:r>
      <w:r w:rsidR="005C155B" w:rsidRPr="00CB24C6">
        <w:rPr>
          <w:szCs w:val="22"/>
        </w:rPr>
        <w:t>doentes</w:t>
      </w:r>
      <w:r w:rsidRPr="00CB24C6">
        <w:rPr>
          <w:szCs w:val="22"/>
        </w:rPr>
        <w:t xml:space="preserve"> (sem diferença na proporção dos </w:t>
      </w:r>
      <w:r w:rsidR="005C155B" w:rsidRPr="00CB24C6">
        <w:rPr>
          <w:szCs w:val="22"/>
        </w:rPr>
        <w:t>doentes</w:t>
      </w:r>
      <w:r w:rsidRPr="00CB24C6">
        <w:rPr>
          <w:szCs w:val="22"/>
        </w:rPr>
        <w:t xml:space="preserve"> com evolução negativa da ferritina entre os dois grupos de tratamento por análise de regressão - p&gt;0,05).</w:t>
      </w:r>
    </w:p>
    <w:p w:rsidR="00F71DD2" w:rsidRPr="00CB24C6" w:rsidRDefault="00F71DD2" w:rsidP="00F71DD2">
      <w:pPr>
        <w:pStyle w:val="BodyTextIndent2"/>
        <w:rPr>
          <w:szCs w:val="22"/>
        </w:rPr>
      </w:pPr>
    </w:p>
    <w:p w:rsidR="00F71DD2" w:rsidRPr="00CB24C6" w:rsidRDefault="00F71DD2" w:rsidP="000D46E9">
      <w:pPr>
        <w:pStyle w:val="BodyTextIndent2"/>
        <w:rPr>
          <w:szCs w:val="22"/>
        </w:rPr>
      </w:pPr>
      <w:r w:rsidRPr="00CB24C6">
        <w:rPr>
          <w:szCs w:val="22"/>
        </w:rPr>
        <w:t>Foi também utilizado método imagiológico por ressonância magnética (</w:t>
      </w:r>
      <w:r w:rsidR="000D46E9">
        <w:rPr>
          <w:szCs w:val="22"/>
        </w:rPr>
        <w:t>IRMN</w:t>
      </w:r>
      <w:r w:rsidRPr="00CB24C6">
        <w:rPr>
          <w:szCs w:val="22"/>
        </w:rPr>
        <w:t xml:space="preserve">), T2*, para determinar quantitativamente a saturação miocardial de ferro. O excesso de ferro causa a perda do sinal de </w:t>
      </w:r>
      <w:r w:rsidR="000D46E9">
        <w:rPr>
          <w:szCs w:val="22"/>
        </w:rPr>
        <w:t>IRMN</w:t>
      </w:r>
      <w:r w:rsidR="000D46E9" w:rsidRPr="00CB24C6">
        <w:rPr>
          <w:szCs w:val="22"/>
        </w:rPr>
        <w:t xml:space="preserve"> </w:t>
      </w:r>
      <w:r w:rsidRPr="00CB24C6">
        <w:rPr>
          <w:szCs w:val="22"/>
        </w:rPr>
        <w:t xml:space="preserve">T2*, que depende da sua concentração, pelo que o aumento miocardial de ferro reduz os valores de T2* da </w:t>
      </w:r>
      <w:r w:rsidR="000D46E9">
        <w:rPr>
          <w:szCs w:val="22"/>
        </w:rPr>
        <w:t>IRMN</w:t>
      </w:r>
      <w:r w:rsidR="000D46E9" w:rsidRPr="00CB24C6">
        <w:rPr>
          <w:szCs w:val="22"/>
        </w:rPr>
        <w:t xml:space="preserve"> </w:t>
      </w:r>
      <w:r w:rsidRPr="00CB24C6">
        <w:rPr>
          <w:szCs w:val="22"/>
        </w:rPr>
        <w:t xml:space="preserve">miocárdica. Valores de T2* de </w:t>
      </w:r>
      <w:r w:rsidR="000D46E9">
        <w:rPr>
          <w:szCs w:val="22"/>
        </w:rPr>
        <w:t>IRMN</w:t>
      </w:r>
      <w:r w:rsidR="000D46E9" w:rsidRPr="00CB24C6">
        <w:rPr>
          <w:szCs w:val="22"/>
        </w:rPr>
        <w:t xml:space="preserve"> </w:t>
      </w:r>
      <w:r w:rsidRPr="00CB24C6">
        <w:rPr>
          <w:szCs w:val="22"/>
        </w:rPr>
        <w:t>miocárdica inferiores a 20</w:t>
      </w:r>
      <w:r w:rsidR="006541F8">
        <w:rPr>
          <w:szCs w:val="22"/>
        </w:rPr>
        <w:t> ms</w:t>
      </w:r>
      <w:r w:rsidRPr="00CB24C6">
        <w:rPr>
          <w:szCs w:val="22"/>
        </w:rPr>
        <w:t xml:space="preserve"> denotam excesso de ferro no coração. A elevação </w:t>
      </w:r>
      <w:r w:rsidR="00BB4A07" w:rsidRPr="00CB24C6">
        <w:rPr>
          <w:szCs w:val="22"/>
        </w:rPr>
        <w:t>de T2*</w:t>
      </w:r>
      <w:r w:rsidRPr="00CB24C6">
        <w:rPr>
          <w:szCs w:val="22"/>
        </w:rPr>
        <w:t xml:space="preserve"> da </w:t>
      </w:r>
      <w:r w:rsidR="000D46E9">
        <w:rPr>
          <w:szCs w:val="22"/>
        </w:rPr>
        <w:t>IRMN</w:t>
      </w:r>
      <w:r w:rsidR="000D46E9" w:rsidRPr="00CB24C6">
        <w:rPr>
          <w:szCs w:val="22"/>
        </w:rPr>
        <w:t xml:space="preserve"> </w:t>
      </w:r>
      <w:r w:rsidRPr="00CB24C6">
        <w:rPr>
          <w:szCs w:val="22"/>
        </w:rPr>
        <w:t xml:space="preserve">durante o tratamento indica que o ferro está a ser removido do coração. Foi comprovada uma correlação positiva entre os valores de T2* da </w:t>
      </w:r>
      <w:r w:rsidR="000D46E9">
        <w:rPr>
          <w:szCs w:val="22"/>
        </w:rPr>
        <w:t>IRMN</w:t>
      </w:r>
      <w:r w:rsidR="000D46E9" w:rsidRPr="00CB24C6">
        <w:rPr>
          <w:szCs w:val="22"/>
        </w:rPr>
        <w:t xml:space="preserve"> </w:t>
      </w:r>
      <w:r w:rsidRPr="00CB24C6">
        <w:rPr>
          <w:szCs w:val="22"/>
        </w:rPr>
        <w:t>e a função cardíaca (avaliada por Fração de Ejeção do Ventrículo Esquerdo (FEVE).</w:t>
      </w:r>
    </w:p>
    <w:p w:rsidR="00F71DD2" w:rsidRPr="00CB24C6" w:rsidRDefault="00F71DD2" w:rsidP="00F71DD2">
      <w:pPr>
        <w:pStyle w:val="BodyTextIndent2"/>
        <w:rPr>
          <w:szCs w:val="22"/>
        </w:rPr>
      </w:pPr>
    </w:p>
    <w:p w:rsidR="00F71DD2" w:rsidRPr="00CB24C6" w:rsidRDefault="00F71DD2" w:rsidP="00F71DD2">
      <w:pPr>
        <w:pStyle w:val="BodyTextIndent2"/>
        <w:rPr>
          <w:szCs w:val="22"/>
        </w:rPr>
      </w:pPr>
      <w:r w:rsidRPr="00CB24C6">
        <w:rPr>
          <w:szCs w:val="22"/>
        </w:rPr>
        <w:t xml:space="preserve">O ensaio clínico LA16-0102 comparou a eficácia do Ferriprox com o da deferoxamina na redução da sobrecarga cardíaca em ferro e no melhoramento da função cardíaca (avaliada por FEVE) em </w:t>
      </w:r>
      <w:r w:rsidR="005C155B" w:rsidRPr="00CB24C6">
        <w:rPr>
          <w:szCs w:val="22"/>
        </w:rPr>
        <w:t>doentes</w:t>
      </w:r>
      <w:r w:rsidRPr="00CB24C6">
        <w:rPr>
          <w:szCs w:val="22"/>
        </w:rPr>
        <w:t xml:space="preserve"> de talassemia dependentes de transfusões. Foram escolhidos aleatoriamente sessenta e um </w:t>
      </w:r>
      <w:r w:rsidR="005C155B" w:rsidRPr="00CB24C6">
        <w:rPr>
          <w:szCs w:val="22"/>
        </w:rPr>
        <w:t>doentes</w:t>
      </w:r>
      <w:r w:rsidRPr="00CB24C6">
        <w:rPr>
          <w:szCs w:val="22"/>
        </w:rPr>
        <w:t xml:space="preserve"> com sobrecarga cardíaca de ferro, anteriormente tratados com deferoxamina, para continuarem com a deferoxamina (dose média de 43 mg/kg/dia - N=31) ou mudarem para o Ferriprox (dose média de 92</w:t>
      </w:r>
      <w:r w:rsidR="00701ACB" w:rsidRPr="00CB24C6">
        <w:rPr>
          <w:szCs w:val="22"/>
        </w:rPr>
        <w:t> </w:t>
      </w:r>
      <w:r w:rsidRPr="00CB24C6">
        <w:rPr>
          <w:szCs w:val="22"/>
        </w:rPr>
        <w:t>mg/kg/dia - N=29). Ao longo do prazo de duração do ensaio clínico, de 12 meses, o Ferriprox foi superior à deferoxamina na diminuição da concentração cardíaca de ferro. Houve uma melhoria da T2* cardíaca de mais de 3</w:t>
      </w:r>
      <w:r w:rsidR="006541F8">
        <w:rPr>
          <w:szCs w:val="22"/>
        </w:rPr>
        <w:t> ms</w:t>
      </w:r>
      <w:r w:rsidRPr="00CB24C6">
        <w:rPr>
          <w:szCs w:val="22"/>
        </w:rPr>
        <w:t xml:space="preserve"> nos </w:t>
      </w:r>
      <w:r w:rsidR="005C155B" w:rsidRPr="00CB24C6">
        <w:rPr>
          <w:szCs w:val="22"/>
        </w:rPr>
        <w:t>doentes</w:t>
      </w:r>
      <w:r w:rsidRPr="00CB24C6">
        <w:rPr>
          <w:szCs w:val="22"/>
        </w:rPr>
        <w:t xml:space="preserve"> tratados com Ferriprox, em comparação com uma alteração de cerca de 1</w:t>
      </w:r>
      <w:r w:rsidR="006541F8">
        <w:rPr>
          <w:szCs w:val="22"/>
        </w:rPr>
        <w:t> ms</w:t>
      </w:r>
      <w:r w:rsidRPr="00CB24C6">
        <w:rPr>
          <w:szCs w:val="22"/>
        </w:rPr>
        <w:t xml:space="preserve"> para os </w:t>
      </w:r>
      <w:r w:rsidR="005C155B" w:rsidRPr="00CB24C6">
        <w:rPr>
          <w:szCs w:val="22"/>
        </w:rPr>
        <w:t>doentes</w:t>
      </w:r>
      <w:r w:rsidRPr="00CB24C6">
        <w:rPr>
          <w:szCs w:val="22"/>
        </w:rPr>
        <w:t xml:space="preserve"> tratados com deferoxamina. Ao mesmo tempo, a FEVE melhorou em relação aos valores de partida em 3,07 ± 3,58 unidades absolutas (%) no grupo do Ferriprox, contra 0,32 ± 3,38 unidades absolutas (%) no grupo da deferoxamina (diferença entre os grupos - p=0,003).</w:t>
      </w:r>
    </w:p>
    <w:p w:rsidR="00F71DD2" w:rsidRPr="00CB24C6" w:rsidRDefault="00F71DD2" w:rsidP="00F71DD2">
      <w:pPr>
        <w:pStyle w:val="BodyTextIndent2"/>
        <w:rPr>
          <w:szCs w:val="22"/>
        </w:rPr>
      </w:pPr>
    </w:p>
    <w:p w:rsidR="00F71DD2" w:rsidRPr="00CB24C6" w:rsidRDefault="00F71DD2" w:rsidP="005E67DB">
      <w:pPr>
        <w:pStyle w:val="BodyTextIndent2"/>
        <w:rPr>
          <w:szCs w:val="22"/>
        </w:rPr>
      </w:pPr>
      <w:r w:rsidRPr="00CB24C6">
        <w:rPr>
          <w:szCs w:val="22"/>
        </w:rPr>
        <w:t xml:space="preserve">O ensaio clínico LA12-9907 comparou as taxas de sobrevivência, de incidência e de progressão de doença cardíaca em 129 </w:t>
      </w:r>
      <w:r w:rsidR="005C155B" w:rsidRPr="00CB24C6">
        <w:rPr>
          <w:szCs w:val="22"/>
        </w:rPr>
        <w:t>doentes</w:t>
      </w:r>
      <w:r w:rsidRPr="00CB24C6">
        <w:rPr>
          <w:szCs w:val="22"/>
        </w:rPr>
        <w:t xml:space="preserve"> com talassemia </w:t>
      </w:r>
      <w:r w:rsidR="00773780" w:rsidRPr="00CB24C6">
        <w:rPr>
          <w:szCs w:val="22"/>
        </w:rPr>
        <w:t>grave</w:t>
      </w:r>
      <w:r w:rsidRPr="00CB24C6">
        <w:rPr>
          <w:szCs w:val="22"/>
        </w:rPr>
        <w:t xml:space="preserve"> (homozigótica) tratados ao longo de pelo menos 4 anos com Ferriprox (N=54) ou deferoxamina (N=75). Os </w:t>
      </w:r>
      <w:r w:rsidR="00EF1D64" w:rsidRPr="00CB24C6">
        <w:rPr>
          <w:szCs w:val="22"/>
        </w:rPr>
        <w:t>parâmetros de avaliação</w:t>
      </w:r>
      <w:r w:rsidRPr="00CB24C6">
        <w:rPr>
          <w:szCs w:val="22"/>
        </w:rPr>
        <w:t xml:space="preserve"> cardíacos foram avaliados mediante ecocardiograma, eletrocardiograma, a classificação da New York Heart Association e morte resultante de doença cardíaca. Não houve diferenças significativas na percentagem de </w:t>
      </w:r>
      <w:r w:rsidR="005C155B" w:rsidRPr="00CB24C6">
        <w:rPr>
          <w:szCs w:val="22"/>
        </w:rPr>
        <w:t>doentes</w:t>
      </w:r>
      <w:r w:rsidRPr="00CB24C6">
        <w:rPr>
          <w:szCs w:val="22"/>
        </w:rPr>
        <w:t xml:space="preserve"> portadores de disfunção cardíaca na primeira avaliação (13% para o Ferriprox vs. 16% para a deferoxamina). Entre os </w:t>
      </w:r>
      <w:r w:rsidR="005C155B" w:rsidRPr="00CB24C6">
        <w:rPr>
          <w:szCs w:val="22"/>
        </w:rPr>
        <w:t>doentes</w:t>
      </w:r>
      <w:r w:rsidRPr="00CB24C6">
        <w:rPr>
          <w:szCs w:val="22"/>
        </w:rPr>
        <w:t xml:space="preserve"> com disfunção cardíaca na primeira avaliação, nenhum dos tratados com defe</w:t>
      </w:r>
      <w:r w:rsidR="005D2D0D">
        <w:rPr>
          <w:szCs w:val="22"/>
        </w:rPr>
        <w:t>r</w:t>
      </w:r>
      <w:r w:rsidRPr="00CB24C6">
        <w:rPr>
          <w:szCs w:val="22"/>
        </w:rPr>
        <w:t xml:space="preserve">riprona agravou o seu estado, contra quatro (33%) dos tratados com deferoxamina (p=0,245). Foram diagnosticadas novas disfunções cardíacas em 13 (20,6%) dos </w:t>
      </w:r>
      <w:r w:rsidR="005C155B" w:rsidRPr="00CB24C6">
        <w:rPr>
          <w:szCs w:val="22"/>
        </w:rPr>
        <w:t>doentes</w:t>
      </w:r>
      <w:r w:rsidRPr="00CB24C6">
        <w:rPr>
          <w:szCs w:val="22"/>
        </w:rPr>
        <w:t xml:space="preserve"> tratados com deferoxamina e em 2 (4,3%) dos tratados com Ferriprox que não apresentavam doença cardíaca na primeira avaliação (p=0,013). Em geral, houve menos </w:t>
      </w:r>
      <w:r w:rsidR="005C155B" w:rsidRPr="00CB24C6">
        <w:rPr>
          <w:szCs w:val="22"/>
        </w:rPr>
        <w:t>doentes</w:t>
      </w:r>
      <w:r w:rsidRPr="00CB24C6">
        <w:rPr>
          <w:szCs w:val="22"/>
        </w:rPr>
        <w:t xml:space="preserve"> tratados com Ferriprox do que com deferoxamina a apresentarem agravamento das disfunções cardíacas entre a primeira e a última avaliação (4% vs. 20% - p=0,007).</w:t>
      </w:r>
    </w:p>
    <w:p w:rsidR="00F71DD2" w:rsidRPr="00CB24C6" w:rsidRDefault="00F71DD2" w:rsidP="00F71DD2">
      <w:pPr>
        <w:pStyle w:val="BodyTextIndent2"/>
        <w:rPr>
          <w:szCs w:val="22"/>
        </w:rPr>
      </w:pPr>
    </w:p>
    <w:p w:rsidR="0002616D" w:rsidRPr="00CB24C6" w:rsidRDefault="00F71DD2">
      <w:pPr>
        <w:rPr>
          <w:sz w:val="22"/>
          <w:szCs w:val="22"/>
          <w:lang w:val="pt-PT"/>
        </w:rPr>
      </w:pPr>
      <w:r w:rsidRPr="00CB24C6">
        <w:rPr>
          <w:sz w:val="22"/>
          <w:szCs w:val="22"/>
          <w:lang w:val="pt-PT"/>
        </w:rPr>
        <w:t xml:space="preserve">Os dados das publicações existentes são compatíveis com os resultados dos ensaios da Apotex, demonstrando menor ocorrência de doença cardíaca e/ou melhor taxa de sobrevivência dos </w:t>
      </w:r>
      <w:r w:rsidR="005C155B" w:rsidRPr="00CB24C6">
        <w:rPr>
          <w:sz w:val="22"/>
          <w:szCs w:val="22"/>
          <w:lang w:val="pt-PT"/>
        </w:rPr>
        <w:t>doentes</w:t>
      </w:r>
      <w:r w:rsidRPr="00CB24C6">
        <w:rPr>
          <w:sz w:val="22"/>
          <w:szCs w:val="22"/>
          <w:lang w:val="pt-PT"/>
        </w:rPr>
        <w:t xml:space="preserve"> tratados com Ferriprox relativamente aos tratados com deferoxamina.</w:t>
      </w:r>
    </w:p>
    <w:p w:rsidR="004D60F1" w:rsidRPr="00CB24C6" w:rsidRDefault="004D60F1" w:rsidP="004D60F1">
      <w:pPr>
        <w:rPr>
          <w:sz w:val="22"/>
          <w:szCs w:val="22"/>
          <w:lang w:val="pt-PT"/>
        </w:rPr>
      </w:pPr>
    </w:p>
    <w:p w:rsidR="00452231" w:rsidRDefault="00452231" w:rsidP="000D46E9">
      <w:pPr>
        <w:rPr>
          <w:sz w:val="22"/>
          <w:szCs w:val="22"/>
          <w:lang w:val="pt-PT"/>
        </w:rPr>
      </w:pPr>
      <w:r w:rsidRPr="00452231">
        <w:rPr>
          <w:sz w:val="22"/>
          <w:szCs w:val="22"/>
          <w:lang w:val="pt-PT"/>
        </w:rPr>
        <w:t>Um estudo duplo-cego aleatório controlado por placebo avaliou o efeito da terapia simultânea com Ferriprox e deferoxamina em pacientes com talassemia major que tinham recebido anteriormente monoterapia de quelação padrão com deferoxamina subcutânea e tinham cargas cardíacas de ferro leves a moderadas (T2 miocárdio* de 8 a 20 ms). Após randomização, 32 pacientes receberam deferoxamina (</w:t>
      </w:r>
      <w:r w:rsidR="006541F8" w:rsidRPr="00452231">
        <w:rPr>
          <w:sz w:val="22"/>
          <w:szCs w:val="22"/>
          <w:lang w:val="pt-PT"/>
        </w:rPr>
        <w:t>34,9</w:t>
      </w:r>
      <w:r w:rsidR="006541F8">
        <w:rPr>
          <w:sz w:val="22"/>
          <w:szCs w:val="22"/>
          <w:lang w:val="pt-PT"/>
        </w:rPr>
        <w:t> </w:t>
      </w:r>
      <w:r w:rsidRPr="00452231">
        <w:rPr>
          <w:sz w:val="22"/>
          <w:szCs w:val="22"/>
          <w:lang w:val="pt-PT"/>
        </w:rPr>
        <w:t>mg/kg/dia, 5 dias/semana) e Ferriprox (75 mg/kg/dia) e 33 pacientes receberam monoterapia de deferoxamina (</w:t>
      </w:r>
      <w:r w:rsidR="006541F8">
        <w:rPr>
          <w:sz w:val="22"/>
          <w:szCs w:val="22"/>
          <w:lang w:val="pt-PT"/>
        </w:rPr>
        <w:t>43,4 </w:t>
      </w:r>
      <w:r w:rsidRPr="00452231">
        <w:rPr>
          <w:sz w:val="22"/>
          <w:szCs w:val="22"/>
          <w:lang w:val="pt-PT"/>
        </w:rPr>
        <w:t xml:space="preserve">mg/kg/dia, 5 dias/semana). Após um ano de terapia de estudo, os pacientes em terapia quelante simultâneas tinham suportado uma redução significativamente maior na ferritina sérica (1574 µg/l a 598 µg/l com a terapia simultânea, contra 1379 µg/l a 1146 µg/l que com a monoterapia por deferoxamina, p&lt;0,001), uma redução significativamente maior da sobrecarga de ferro miocárdica, avaliada por um aumento no </w:t>
      </w:r>
      <w:r w:rsidR="000D46E9">
        <w:rPr>
          <w:sz w:val="22"/>
          <w:szCs w:val="22"/>
          <w:lang w:val="pt-PT"/>
        </w:rPr>
        <w:t>IRMN</w:t>
      </w:r>
      <w:r w:rsidR="000D46E9" w:rsidRPr="00452231">
        <w:rPr>
          <w:sz w:val="22"/>
          <w:szCs w:val="22"/>
          <w:lang w:val="pt-PT"/>
        </w:rPr>
        <w:t xml:space="preserve"> </w:t>
      </w:r>
      <w:r w:rsidRPr="00452231">
        <w:rPr>
          <w:sz w:val="22"/>
          <w:szCs w:val="22"/>
          <w:lang w:val="pt-PT"/>
        </w:rPr>
        <w:t xml:space="preserve">T2* (11,7 ms a 17,7 ms com a terapia simultânea contra 12,4 ms a ms 15,7 com a monoterapia por deferoxamina, p=0,02) e redução significativamente maior na concentração de ferro hepático, também avaliada por um aumento no </w:t>
      </w:r>
      <w:r w:rsidR="000D46E9">
        <w:rPr>
          <w:sz w:val="22"/>
          <w:szCs w:val="22"/>
          <w:lang w:val="pt-PT"/>
        </w:rPr>
        <w:t>IRMN</w:t>
      </w:r>
      <w:r w:rsidR="000D46E9" w:rsidRPr="00452231">
        <w:rPr>
          <w:sz w:val="22"/>
          <w:szCs w:val="22"/>
          <w:lang w:val="pt-PT"/>
        </w:rPr>
        <w:t xml:space="preserve"> </w:t>
      </w:r>
      <w:r w:rsidRPr="00452231">
        <w:rPr>
          <w:sz w:val="22"/>
          <w:szCs w:val="22"/>
          <w:lang w:val="pt-PT"/>
        </w:rPr>
        <w:t>T2* (4,9 ms a 10,7 ms com terapia simultânea contra 4,2 ms a 5,0 ms com a monoterapia por deferoxamina, p&lt;0,001).</w:t>
      </w:r>
    </w:p>
    <w:p w:rsidR="007D683C" w:rsidRDefault="007D683C" w:rsidP="007D683C">
      <w:pPr>
        <w:rPr>
          <w:sz w:val="22"/>
          <w:szCs w:val="22"/>
          <w:lang w:val="pt-PT"/>
        </w:rPr>
      </w:pPr>
    </w:p>
    <w:p w:rsidR="004D60F1" w:rsidRPr="00CB24C6" w:rsidRDefault="004D60F1" w:rsidP="004D60F1">
      <w:pPr>
        <w:rPr>
          <w:sz w:val="22"/>
          <w:szCs w:val="22"/>
          <w:lang w:val="pt-PT"/>
        </w:rPr>
      </w:pPr>
      <w:r w:rsidRPr="00CB24C6">
        <w:rPr>
          <w:sz w:val="22"/>
          <w:szCs w:val="22"/>
          <w:lang w:val="pt-PT"/>
        </w:rPr>
        <w:t>Efetuou-se o estudo clínico LA37-1111 para avaliar o efeito das doses orais de monoterapêutica (33 mg/kg) e supraterapêutica (50 mg/kg) da defer</w:t>
      </w:r>
      <w:r w:rsidR="005D2D0D">
        <w:rPr>
          <w:sz w:val="22"/>
          <w:szCs w:val="22"/>
          <w:lang w:val="pt-PT"/>
        </w:rPr>
        <w:t>r</w:t>
      </w:r>
      <w:r w:rsidRPr="00CB24C6">
        <w:rPr>
          <w:sz w:val="22"/>
          <w:szCs w:val="22"/>
          <w:lang w:val="pt-PT"/>
        </w:rPr>
        <w:t>iprona na duração do intervalo QT cardíaco em indivíduos saudáveis. A diferença máxima entre as médias LS da dose terapêutica e de placebo foi de 3,01 ms (95% UCL unilateral: 5,01 ms), e entre as médias LS da dose supraterapêutica e de placebo foi de 5,23 ms (95% UCL unilateral: 7,19 ms). Concluiu-se que o Ferriprox não produz qualquer prolongamento significativo do intervalo QT.</w:t>
      </w:r>
    </w:p>
    <w:p w:rsidR="00097203" w:rsidRPr="00CB24C6" w:rsidRDefault="00097203">
      <w:pPr>
        <w:rPr>
          <w:b/>
          <w:sz w:val="22"/>
          <w:szCs w:val="22"/>
          <w:lang w:val="pt-PT"/>
        </w:rPr>
      </w:pPr>
    </w:p>
    <w:p w:rsidR="0002616D" w:rsidRPr="00CB24C6" w:rsidRDefault="0002616D" w:rsidP="004532C7">
      <w:pPr>
        <w:keepNext/>
        <w:tabs>
          <w:tab w:val="left" w:pos="540"/>
        </w:tabs>
        <w:rPr>
          <w:b/>
          <w:bCs/>
          <w:sz w:val="22"/>
          <w:szCs w:val="22"/>
          <w:lang w:val="pt-PT"/>
        </w:rPr>
      </w:pPr>
      <w:r w:rsidRPr="00CB24C6">
        <w:rPr>
          <w:b/>
          <w:bCs/>
          <w:sz w:val="22"/>
          <w:szCs w:val="22"/>
          <w:lang w:val="pt-PT"/>
        </w:rPr>
        <w:t>5.2</w:t>
      </w:r>
      <w:r w:rsidRPr="00CB24C6">
        <w:rPr>
          <w:b/>
          <w:bCs/>
          <w:sz w:val="22"/>
          <w:szCs w:val="22"/>
          <w:lang w:val="pt-PT"/>
        </w:rPr>
        <w:tab/>
        <w:t>Propriedades farmacocinéticas</w:t>
      </w:r>
    </w:p>
    <w:p w:rsidR="0002616D" w:rsidRPr="00CB24C6" w:rsidRDefault="0002616D" w:rsidP="004532C7">
      <w:pPr>
        <w:keepNext/>
        <w:rPr>
          <w:b/>
          <w:sz w:val="22"/>
          <w:szCs w:val="22"/>
          <w:lang w:val="pt-PT"/>
        </w:rPr>
      </w:pPr>
    </w:p>
    <w:p w:rsidR="0002616D" w:rsidRPr="00CB24C6" w:rsidRDefault="0002616D" w:rsidP="004532C7">
      <w:pPr>
        <w:keepNext/>
        <w:rPr>
          <w:sz w:val="22"/>
          <w:u w:val="single"/>
          <w:lang w:val="pt-PT"/>
        </w:rPr>
      </w:pPr>
      <w:r w:rsidRPr="00CB24C6">
        <w:rPr>
          <w:sz w:val="22"/>
          <w:u w:val="single"/>
          <w:lang w:val="pt-PT"/>
        </w:rPr>
        <w:t>Absorção</w:t>
      </w:r>
    </w:p>
    <w:p w:rsidR="0002616D" w:rsidRPr="00CB24C6" w:rsidRDefault="0002616D">
      <w:pPr>
        <w:rPr>
          <w:sz w:val="22"/>
          <w:szCs w:val="22"/>
          <w:lang w:val="pt-PT"/>
        </w:rPr>
      </w:pPr>
      <w:r w:rsidRPr="00CB24C6">
        <w:rPr>
          <w:sz w:val="22"/>
          <w:szCs w:val="22"/>
          <w:lang w:val="pt-PT"/>
        </w:rPr>
        <w:t xml:space="preserve">A deferriprona é rapidamente absorvida a partir da parte superior do trato gastrointestinal. </w:t>
      </w:r>
      <w:r w:rsidR="00DF7478" w:rsidRPr="00CB24C6">
        <w:rPr>
          <w:sz w:val="22"/>
          <w:szCs w:val="22"/>
          <w:lang w:val="pt-PT"/>
        </w:rPr>
        <w:t>A</w:t>
      </w:r>
      <w:r w:rsidRPr="00CB24C6">
        <w:rPr>
          <w:sz w:val="22"/>
          <w:szCs w:val="22"/>
          <w:lang w:val="pt-PT"/>
        </w:rPr>
        <w:t xml:space="preserve"> concentração sérica máxima ocorre </w:t>
      </w:r>
      <w:smartTag w:uri="urn:schemas-microsoft-com:office:smarttags" w:element="metricconverter">
        <w:smartTagPr>
          <w:attr w:name="ProductID" w:val="45 a"/>
        </w:smartTagPr>
        <w:r w:rsidRPr="00CB24C6">
          <w:rPr>
            <w:sz w:val="22"/>
            <w:szCs w:val="22"/>
            <w:lang w:val="pt-PT"/>
          </w:rPr>
          <w:t>45 a</w:t>
        </w:r>
      </w:smartTag>
      <w:r w:rsidRPr="00CB24C6">
        <w:rPr>
          <w:sz w:val="22"/>
          <w:szCs w:val="22"/>
          <w:lang w:val="pt-PT"/>
        </w:rPr>
        <w:t xml:space="preserve"> 60 minutos após uma dose única em doentes </w:t>
      </w:r>
      <w:smartTag w:uri="urn:schemas-microsoft-com:office:smarttags" w:element="PersonName">
        <w:smartTagPr>
          <w:attr w:name="ProductID" w:val="em jejum. Este"/>
        </w:smartTagPr>
        <w:r w:rsidRPr="00CB24C6">
          <w:rPr>
            <w:sz w:val="22"/>
            <w:szCs w:val="22"/>
            <w:lang w:val="pt-PT"/>
          </w:rPr>
          <w:t>em jejum. Este</w:t>
        </w:r>
      </w:smartTag>
      <w:r w:rsidRPr="00CB24C6">
        <w:rPr>
          <w:sz w:val="22"/>
          <w:szCs w:val="22"/>
          <w:lang w:val="pt-PT"/>
        </w:rPr>
        <w:t xml:space="preserve"> período pode prolongar-se para 2 horas em doentes alimentados.</w:t>
      </w:r>
    </w:p>
    <w:p w:rsidR="0002616D" w:rsidRPr="00CB24C6" w:rsidRDefault="0002616D">
      <w:pPr>
        <w:rPr>
          <w:sz w:val="22"/>
          <w:szCs w:val="22"/>
          <w:lang w:val="pt-PT"/>
        </w:rPr>
      </w:pPr>
    </w:p>
    <w:p w:rsidR="0002616D" w:rsidRPr="00CB24C6" w:rsidRDefault="0002616D">
      <w:pPr>
        <w:pStyle w:val="BodyText2"/>
      </w:pPr>
      <w:r w:rsidRPr="00CB24C6">
        <w:t>Após uma dose de 25 mg/kg, foram detetadas concentrações séricas mais baixas em doentes alimentados (85 </w:t>
      </w:r>
      <w:r w:rsidR="00D71340">
        <w:t>µ</w:t>
      </w:r>
      <w:r w:rsidRPr="00CB24C6">
        <w:t>mol/l) do que em jejum (126 </w:t>
      </w:r>
      <w:r w:rsidR="00D71340">
        <w:t>µ</w:t>
      </w:r>
      <w:r w:rsidRPr="00CB24C6">
        <w:t>mol/l), embora não se tenha verificado qualquer diminuição na quantidade de deferriprona absorvida quando administrada com alimentos.</w:t>
      </w:r>
    </w:p>
    <w:p w:rsidR="0002616D" w:rsidRPr="00CB24C6" w:rsidRDefault="0002616D">
      <w:pPr>
        <w:pStyle w:val="EndnoteText"/>
        <w:tabs>
          <w:tab w:val="clear" w:pos="567"/>
        </w:tabs>
        <w:rPr>
          <w:szCs w:val="22"/>
        </w:rPr>
      </w:pPr>
    </w:p>
    <w:p w:rsidR="0002616D" w:rsidRPr="00CB24C6" w:rsidRDefault="0002616D" w:rsidP="00EC0B66">
      <w:pPr>
        <w:keepNext/>
        <w:rPr>
          <w:sz w:val="22"/>
          <w:u w:val="single"/>
          <w:lang w:val="pt-PT"/>
        </w:rPr>
      </w:pPr>
      <w:r w:rsidRPr="00CB24C6">
        <w:rPr>
          <w:sz w:val="22"/>
          <w:u w:val="single"/>
          <w:lang w:val="pt-PT"/>
        </w:rPr>
        <w:t>Biotransformação</w:t>
      </w:r>
    </w:p>
    <w:p w:rsidR="0002616D" w:rsidRPr="00CB24C6" w:rsidRDefault="0002616D">
      <w:pPr>
        <w:rPr>
          <w:sz w:val="22"/>
          <w:szCs w:val="22"/>
          <w:lang w:val="pt-PT"/>
        </w:rPr>
      </w:pPr>
      <w:r w:rsidRPr="00CB24C6">
        <w:rPr>
          <w:sz w:val="22"/>
          <w:szCs w:val="22"/>
          <w:lang w:val="pt-PT"/>
        </w:rPr>
        <w:t xml:space="preserve">A deferriprona é metabolizada predominantemente num conjugado glucorónido. Este metabolito não possui a capacidade de ligação ao ferro devido à inativação do grupo 3-hidroxi da deferriprona. As concentrações séricas máximas do glucorónido ocorrem </w:t>
      </w:r>
      <w:smartTag w:uri="urn:schemas-microsoft-com:office:smarttags" w:element="metricconverter">
        <w:smartTagPr>
          <w:attr w:name="ProductID" w:val="2 a"/>
        </w:smartTagPr>
        <w:r w:rsidRPr="00CB24C6">
          <w:rPr>
            <w:sz w:val="22"/>
            <w:szCs w:val="22"/>
            <w:lang w:val="pt-PT"/>
          </w:rPr>
          <w:t>2 a</w:t>
        </w:r>
      </w:smartTag>
      <w:r w:rsidRPr="00CB24C6">
        <w:rPr>
          <w:sz w:val="22"/>
          <w:szCs w:val="22"/>
          <w:lang w:val="pt-PT"/>
        </w:rPr>
        <w:t xml:space="preserve"> 3 horas após a administração da deferriprona.</w:t>
      </w:r>
    </w:p>
    <w:p w:rsidR="0002616D" w:rsidRPr="00CB24C6" w:rsidRDefault="0002616D">
      <w:pPr>
        <w:rPr>
          <w:sz w:val="22"/>
          <w:szCs w:val="22"/>
          <w:lang w:val="pt-PT"/>
        </w:rPr>
      </w:pPr>
    </w:p>
    <w:p w:rsidR="0002616D" w:rsidRPr="00CB24C6" w:rsidRDefault="0002616D" w:rsidP="00EC0B66">
      <w:pPr>
        <w:keepNext/>
        <w:rPr>
          <w:sz w:val="22"/>
          <w:u w:val="single"/>
          <w:lang w:val="pt-PT"/>
        </w:rPr>
      </w:pPr>
      <w:r w:rsidRPr="00CB24C6">
        <w:rPr>
          <w:sz w:val="22"/>
          <w:u w:val="single"/>
          <w:lang w:val="pt-PT"/>
        </w:rPr>
        <w:t>Eliminação</w:t>
      </w:r>
    </w:p>
    <w:p w:rsidR="0002616D" w:rsidRPr="00CB24C6" w:rsidRDefault="0002616D">
      <w:pPr>
        <w:rPr>
          <w:sz w:val="22"/>
          <w:szCs w:val="22"/>
          <w:lang w:val="pt-PT"/>
        </w:rPr>
      </w:pPr>
      <w:r w:rsidRPr="00CB24C6">
        <w:rPr>
          <w:sz w:val="22"/>
          <w:szCs w:val="22"/>
          <w:lang w:val="pt-PT"/>
        </w:rPr>
        <w:t xml:space="preserve">No Homem, a deferriprona é eliminada principalmente por via renal, sendo 75 a 90% da dose ingerida recuperada na urina nas primeiras 24 horas sob a forma de deferriprona livre, o metabolito glucorónido e o complexo ferro-deferriprona. Verificou-se uma quantidade variável de eliminação fecal. A semi-vida de eliminação na maioria dos doentes é de </w:t>
      </w:r>
      <w:smartTag w:uri="urn:schemas-microsoft-com:office:smarttags" w:element="metricconverter">
        <w:smartTagPr>
          <w:attr w:name="ProductID" w:val="2 a"/>
        </w:smartTagPr>
        <w:r w:rsidRPr="00CB24C6">
          <w:rPr>
            <w:sz w:val="22"/>
            <w:szCs w:val="22"/>
            <w:lang w:val="pt-PT"/>
          </w:rPr>
          <w:t>2 a</w:t>
        </w:r>
      </w:smartTag>
      <w:r w:rsidRPr="00CB24C6">
        <w:rPr>
          <w:sz w:val="22"/>
          <w:szCs w:val="22"/>
          <w:lang w:val="pt-PT"/>
        </w:rPr>
        <w:t xml:space="preserve"> 3 horas.</w:t>
      </w:r>
    </w:p>
    <w:p w:rsidR="0002616D" w:rsidRPr="00CB24C6" w:rsidRDefault="0002616D">
      <w:pPr>
        <w:rPr>
          <w:b/>
          <w:sz w:val="22"/>
          <w:szCs w:val="22"/>
          <w:lang w:val="pt-PT"/>
        </w:rPr>
      </w:pPr>
    </w:p>
    <w:p w:rsidR="00CB149A" w:rsidRPr="0018519F" w:rsidRDefault="00CB149A" w:rsidP="00CB149A">
      <w:pPr>
        <w:keepNext/>
        <w:rPr>
          <w:bCs/>
          <w:sz w:val="22"/>
          <w:szCs w:val="22"/>
          <w:u w:val="single"/>
          <w:lang w:val="pt-PT"/>
        </w:rPr>
      </w:pPr>
      <w:r w:rsidRPr="0018519F">
        <w:rPr>
          <w:bCs/>
          <w:sz w:val="22"/>
          <w:szCs w:val="22"/>
          <w:u w:val="single"/>
          <w:lang w:val="pt-PT"/>
        </w:rPr>
        <w:t>Insuficiência renal</w:t>
      </w:r>
    </w:p>
    <w:p w:rsidR="00CB149A" w:rsidRPr="0018519F" w:rsidRDefault="00CB149A" w:rsidP="00CB149A">
      <w:pPr>
        <w:rPr>
          <w:bCs/>
          <w:sz w:val="22"/>
          <w:szCs w:val="22"/>
          <w:lang w:val="pt-PT"/>
        </w:rPr>
      </w:pPr>
      <w:r w:rsidRPr="0018519F">
        <w:rPr>
          <w:bCs/>
          <w:sz w:val="22"/>
          <w:szCs w:val="22"/>
          <w:lang w:val="pt-PT"/>
        </w:rPr>
        <w:t xml:space="preserve">Foi realizado um </w:t>
      </w:r>
      <w:r w:rsidRPr="007453C7">
        <w:rPr>
          <w:bCs/>
          <w:sz w:val="22"/>
          <w:szCs w:val="22"/>
          <w:lang w:val="pt-PT"/>
        </w:rPr>
        <w:t>ensaio clínico</w:t>
      </w:r>
      <w:r w:rsidRPr="0018519F">
        <w:rPr>
          <w:bCs/>
          <w:sz w:val="22"/>
          <w:szCs w:val="22"/>
          <w:lang w:val="pt-PT"/>
        </w:rPr>
        <w:t xml:space="preserve">, aberto e não aleatório de grupos paralelos para avaliar o efeito da </w:t>
      </w:r>
      <w:r w:rsidRPr="00C352D4">
        <w:rPr>
          <w:bCs/>
          <w:sz w:val="22"/>
          <w:szCs w:val="22"/>
          <w:lang w:val="pt-PT"/>
        </w:rPr>
        <w:t>insuficiência da função renal</w:t>
      </w:r>
      <w:r w:rsidRPr="0018519F">
        <w:rPr>
          <w:bCs/>
          <w:sz w:val="22"/>
          <w:szCs w:val="22"/>
          <w:lang w:val="pt-PT"/>
        </w:rPr>
        <w:t xml:space="preserve"> sobre a segurança, tolerabilidade e farmacocinética de uma dose única de 33 mg/kg de Ferriprox por via oral. Os participantes foram divididos em 4 grupos com base na taxa de filtração glomerular </w:t>
      </w:r>
      <w:r>
        <w:rPr>
          <w:bCs/>
          <w:sz w:val="22"/>
          <w:szCs w:val="22"/>
          <w:lang w:val="pt-PT"/>
        </w:rPr>
        <w:t xml:space="preserve">estimada </w:t>
      </w:r>
      <w:r w:rsidRPr="0018519F">
        <w:rPr>
          <w:bCs/>
          <w:sz w:val="22"/>
          <w:szCs w:val="22"/>
          <w:lang w:val="pt-PT"/>
        </w:rPr>
        <w:t>(</w:t>
      </w:r>
      <w:r>
        <w:rPr>
          <w:bCs/>
          <w:sz w:val="22"/>
          <w:szCs w:val="22"/>
          <w:lang w:val="pt-PT"/>
        </w:rPr>
        <w:t>e</w:t>
      </w:r>
      <w:r w:rsidRPr="0018519F">
        <w:rPr>
          <w:bCs/>
          <w:sz w:val="22"/>
          <w:szCs w:val="22"/>
          <w:lang w:val="pt-PT"/>
        </w:rPr>
        <w:t>GFR): voluntários saudáveis (</w:t>
      </w:r>
      <w:r>
        <w:rPr>
          <w:bCs/>
          <w:sz w:val="22"/>
          <w:szCs w:val="22"/>
          <w:lang w:val="pt-PT"/>
        </w:rPr>
        <w:t>e</w:t>
      </w:r>
      <w:r w:rsidRPr="0018519F">
        <w:rPr>
          <w:bCs/>
          <w:sz w:val="22"/>
          <w:szCs w:val="22"/>
          <w:lang w:val="pt-PT"/>
        </w:rPr>
        <w:t>GFR ≥ 90 ml/min/1,73m</w:t>
      </w:r>
      <w:r w:rsidRPr="0018519F">
        <w:rPr>
          <w:bCs/>
          <w:sz w:val="22"/>
          <w:szCs w:val="22"/>
          <w:vertAlign w:val="superscript"/>
          <w:lang w:val="pt-PT"/>
        </w:rPr>
        <w:t>2</w:t>
      </w:r>
      <w:r w:rsidRPr="0018519F">
        <w:rPr>
          <w:bCs/>
          <w:sz w:val="22"/>
          <w:szCs w:val="22"/>
          <w:lang w:val="pt-PT"/>
        </w:rPr>
        <w:t>), com insuficiência renal ligeira (</w:t>
      </w:r>
      <w:r>
        <w:rPr>
          <w:bCs/>
          <w:sz w:val="22"/>
          <w:szCs w:val="22"/>
          <w:lang w:val="pt-PT"/>
        </w:rPr>
        <w:t>e</w:t>
      </w:r>
      <w:r w:rsidRPr="0018519F">
        <w:rPr>
          <w:bCs/>
          <w:sz w:val="22"/>
          <w:szCs w:val="22"/>
          <w:lang w:val="pt-PT"/>
        </w:rPr>
        <w:t>GFR 60</w:t>
      </w:r>
      <w:r w:rsidRPr="0018519F">
        <w:rPr>
          <w:bCs/>
          <w:sz w:val="22"/>
          <w:szCs w:val="22"/>
          <w:lang w:val="pt-PT"/>
        </w:rPr>
        <w:noBreakHyphen/>
        <w:t>89 ml/min /1,73m</w:t>
      </w:r>
      <w:r w:rsidRPr="0018519F">
        <w:rPr>
          <w:bCs/>
          <w:sz w:val="22"/>
          <w:szCs w:val="22"/>
          <w:vertAlign w:val="superscript"/>
          <w:lang w:val="pt-PT"/>
        </w:rPr>
        <w:t>2</w:t>
      </w:r>
      <w:r w:rsidRPr="0018519F">
        <w:rPr>
          <w:bCs/>
          <w:sz w:val="22"/>
          <w:szCs w:val="22"/>
          <w:lang w:val="pt-PT"/>
        </w:rPr>
        <w:t>), com insuficiência renal moderada (EGFR 30-59</w:t>
      </w:r>
      <w:r>
        <w:rPr>
          <w:bCs/>
          <w:sz w:val="22"/>
          <w:szCs w:val="22"/>
          <w:lang w:val="pt-PT"/>
        </w:rPr>
        <w:t> </w:t>
      </w:r>
      <w:r w:rsidRPr="0018519F">
        <w:rPr>
          <w:bCs/>
          <w:sz w:val="22"/>
          <w:szCs w:val="22"/>
          <w:lang w:val="pt-PT"/>
        </w:rPr>
        <w:t>ml/min/1,73m</w:t>
      </w:r>
      <w:r w:rsidRPr="0018519F">
        <w:rPr>
          <w:bCs/>
          <w:sz w:val="22"/>
          <w:szCs w:val="22"/>
          <w:vertAlign w:val="superscript"/>
          <w:lang w:val="pt-PT"/>
        </w:rPr>
        <w:t>2</w:t>
      </w:r>
      <w:r w:rsidRPr="0018519F">
        <w:rPr>
          <w:bCs/>
          <w:sz w:val="22"/>
          <w:szCs w:val="22"/>
          <w:lang w:val="pt-PT"/>
        </w:rPr>
        <w:t>), e com insuficiência renal grave (</w:t>
      </w:r>
      <w:r>
        <w:rPr>
          <w:bCs/>
          <w:sz w:val="22"/>
          <w:szCs w:val="22"/>
          <w:lang w:val="pt-PT"/>
        </w:rPr>
        <w:t>e</w:t>
      </w:r>
      <w:r w:rsidRPr="0018519F">
        <w:rPr>
          <w:bCs/>
          <w:sz w:val="22"/>
          <w:szCs w:val="22"/>
          <w:lang w:val="pt-PT"/>
        </w:rPr>
        <w:t>GFR 15-29 ml/min/1,73m</w:t>
      </w:r>
      <w:r w:rsidRPr="0018519F">
        <w:rPr>
          <w:bCs/>
          <w:sz w:val="22"/>
          <w:szCs w:val="22"/>
          <w:vertAlign w:val="superscript"/>
          <w:lang w:val="pt-PT"/>
        </w:rPr>
        <w:t>2</w:t>
      </w:r>
      <w:r w:rsidRPr="0018519F">
        <w:rPr>
          <w:bCs/>
          <w:sz w:val="22"/>
          <w:szCs w:val="22"/>
          <w:lang w:val="pt-PT"/>
        </w:rPr>
        <w:t>). A exposição sistémica à defe</w:t>
      </w:r>
      <w:r>
        <w:rPr>
          <w:bCs/>
          <w:sz w:val="22"/>
          <w:szCs w:val="22"/>
          <w:lang w:val="pt-PT"/>
        </w:rPr>
        <w:t>r</w:t>
      </w:r>
      <w:r w:rsidRPr="0018519F">
        <w:rPr>
          <w:bCs/>
          <w:sz w:val="22"/>
          <w:szCs w:val="22"/>
          <w:lang w:val="pt-PT"/>
        </w:rPr>
        <w:t>riprona e ao seu metabolito defer</w:t>
      </w:r>
      <w:r>
        <w:rPr>
          <w:bCs/>
          <w:sz w:val="22"/>
          <w:szCs w:val="22"/>
          <w:lang w:val="pt-PT"/>
        </w:rPr>
        <w:t>r</w:t>
      </w:r>
      <w:r w:rsidRPr="0018519F">
        <w:rPr>
          <w:bCs/>
          <w:sz w:val="22"/>
          <w:szCs w:val="22"/>
          <w:lang w:val="pt-PT"/>
        </w:rPr>
        <w:t>iprona 3-</w:t>
      </w:r>
      <w:r w:rsidRPr="0018519F">
        <w:rPr>
          <w:bCs/>
          <w:i/>
          <w:iCs/>
          <w:sz w:val="22"/>
          <w:szCs w:val="22"/>
          <w:lang w:val="pt-PT"/>
        </w:rPr>
        <w:t>O</w:t>
      </w:r>
      <w:r w:rsidRPr="0018519F">
        <w:rPr>
          <w:bCs/>
          <w:sz w:val="22"/>
          <w:szCs w:val="22"/>
          <w:lang w:val="pt-PT"/>
        </w:rPr>
        <w:t>-glicurónio foi avaliada pelos parâmetros farmacocinéticos C</w:t>
      </w:r>
      <w:r w:rsidRPr="0018519F">
        <w:rPr>
          <w:bCs/>
          <w:sz w:val="22"/>
          <w:szCs w:val="22"/>
          <w:vertAlign w:val="subscript"/>
          <w:lang w:val="pt-PT"/>
        </w:rPr>
        <w:t>max</w:t>
      </w:r>
      <w:r w:rsidRPr="0018519F">
        <w:rPr>
          <w:bCs/>
          <w:sz w:val="22"/>
          <w:szCs w:val="22"/>
          <w:lang w:val="pt-PT"/>
        </w:rPr>
        <w:t xml:space="preserve"> e AUC.</w:t>
      </w:r>
    </w:p>
    <w:p w:rsidR="00CB149A" w:rsidRPr="0018519F" w:rsidRDefault="00CB149A" w:rsidP="00CB149A">
      <w:pPr>
        <w:rPr>
          <w:bCs/>
          <w:sz w:val="22"/>
          <w:szCs w:val="22"/>
          <w:lang w:val="pt-PT"/>
        </w:rPr>
      </w:pPr>
    </w:p>
    <w:p w:rsidR="00CB149A" w:rsidRPr="0018519F" w:rsidRDefault="00CB149A" w:rsidP="00CB149A">
      <w:pPr>
        <w:rPr>
          <w:bCs/>
          <w:sz w:val="22"/>
          <w:szCs w:val="22"/>
          <w:lang w:val="pt-PT"/>
        </w:rPr>
      </w:pPr>
      <w:r w:rsidRPr="0018519F">
        <w:rPr>
          <w:bCs/>
          <w:sz w:val="22"/>
          <w:szCs w:val="22"/>
          <w:lang w:val="pt-PT"/>
        </w:rPr>
        <w:t>Independentemente do grau de insuficiência renal, a maior parte da dose de Ferriprox foi excretada na urina ao longo das primeiras 24 horas como defe</w:t>
      </w:r>
      <w:r>
        <w:rPr>
          <w:bCs/>
          <w:sz w:val="22"/>
          <w:szCs w:val="22"/>
          <w:lang w:val="pt-PT"/>
        </w:rPr>
        <w:t>r</w:t>
      </w:r>
      <w:r w:rsidRPr="0018519F">
        <w:rPr>
          <w:bCs/>
          <w:sz w:val="22"/>
          <w:szCs w:val="22"/>
          <w:lang w:val="pt-PT"/>
        </w:rPr>
        <w:t>riprona 3-</w:t>
      </w:r>
      <w:r w:rsidRPr="0018519F">
        <w:rPr>
          <w:bCs/>
          <w:i/>
          <w:iCs/>
          <w:sz w:val="22"/>
          <w:szCs w:val="22"/>
          <w:lang w:val="pt-PT"/>
        </w:rPr>
        <w:t>O</w:t>
      </w:r>
      <w:r w:rsidRPr="0018519F">
        <w:rPr>
          <w:bCs/>
          <w:sz w:val="22"/>
          <w:szCs w:val="22"/>
          <w:lang w:val="pt-PT"/>
        </w:rPr>
        <w:t>-glicurónico.</w:t>
      </w:r>
      <w:r>
        <w:rPr>
          <w:bCs/>
          <w:sz w:val="22"/>
          <w:szCs w:val="22"/>
          <w:lang w:val="pt-PT"/>
        </w:rPr>
        <w:t xml:space="preserve"> </w:t>
      </w:r>
      <w:r w:rsidRPr="0018519F">
        <w:rPr>
          <w:bCs/>
          <w:sz w:val="22"/>
          <w:szCs w:val="22"/>
          <w:lang w:val="pt-PT"/>
        </w:rPr>
        <w:t xml:space="preserve">Não </w:t>
      </w:r>
      <w:r>
        <w:rPr>
          <w:bCs/>
          <w:sz w:val="22"/>
          <w:szCs w:val="22"/>
          <w:lang w:val="pt-PT"/>
        </w:rPr>
        <w:t xml:space="preserve">foram observados </w:t>
      </w:r>
      <w:r w:rsidRPr="0018519F">
        <w:rPr>
          <w:bCs/>
          <w:sz w:val="22"/>
          <w:szCs w:val="22"/>
          <w:lang w:val="pt-PT"/>
        </w:rPr>
        <w:t>efeito</w:t>
      </w:r>
      <w:r>
        <w:rPr>
          <w:bCs/>
          <w:sz w:val="22"/>
          <w:szCs w:val="22"/>
          <w:lang w:val="pt-PT"/>
        </w:rPr>
        <w:t>s</w:t>
      </w:r>
      <w:r w:rsidRPr="0018519F">
        <w:rPr>
          <w:bCs/>
          <w:sz w:val="22"/>
          <w:szCs w:val="22"/>
          <w:lang w:val="pt-PT"/>
        </w:rPr>
        <w:t xml:space="preserve"> significativo</w:t>
      </w:r>
      <w:r>
        <w:rPr>
          <w:bCs/>
          <w:sz w:val="22"/>
          <w:szCs w:val="22"/>
          <w:lang w:val="pt-PT"/>
        </w:rPr>
        <w:t>s devidos</w:t>
      </w:r>
      <w:r w:rsidRPr="0018519F">
        <w:rPr>
          <w:bCs/>
          <w:sz w:val="22"/>
          <w:szCs w:val="22"/>
          <w:lang w:val="pt-PT"/>
        </w:rPr>
        <w:t xml:space="preserve"> </w:t>
      </w:r>
      <w:r>
        <w:rPr>
          <w:bCs/>
          <w:sz w:val="22"/>
          <w:szCs w:val="22"/>
          <w:lang w:val="pt-PT"/>
        </w:rPr>
        <w:t>à</w:t>
      </w:r>
      <w:r w:rsidRPr="0018519F">
        <w:rPr>
          <w:bCs/>
          <w:sz w:val="22"/>
          <w:szCs w:val="22"/>
          <w:lang w:val="pt-PT"/>
        </w:rPr>
        <w:t xml:space="preserve"> insuficiência renal</w:t>
      </w:r>
      <w:r>
        <w:rPr>
          <w:bCs/>
          <w:sz w:val="22"/>
          <w:szCs w:val="22"/>
          <w:lang w:val="pt-PT"/>
        </w:rPr>
        <w:t>,</w:t>
      </w:r>
      <w:r w:rsidRPr="0018519F">
        <w:rPr>
          <w:bCs/>
          <w:sz w:val="22"/>
          <w:szCs w:val="22"/>
          <w:lang w:val="pt-PT"/>
        </w:rPr>
        <w:t xml:space="preserve"> </w:t>
      </w:r>
      <w:r>
        <w:rPr>
          <w:bCs/>
          <w:sz w:val="22"/>
          <w:szCs w:val="22"/>
          <w:lang w:val="pt-PT"/>
        </w:rPr>
        <w:t>após</w:t>
      </w:r>
      <w:r w:rsidRPr="0018519F">
        <w:rPr>
          <w:bCs/>
          <w:sz w:val="22"/>
          <w:szCs w:val="22"/>
          <w:lang w:val="pt-PT"/>
        </w:rPr>
        <w:t xml:space="preserve"> exposição sistémica à defer</w:t>
      </w:r>
      <w:r>
        <w:rPr>
          <w:bCs/>
          <w:sz w:val="22"/>
          <w:szCs w:val="22"/>
          <w:lang w:val="pt-PT"/>
        </w:rPr>
        <w:t>r</w:t>
      </w:r>
      <w:r w:rsidRPr="0018519F">
        <w:rPr>
          <w:bCs/>
          <w:sz w:val="22"/>
          <w:szCs w:val="22"/>
          <w:lang w:val="pt-PT"/>
        </w:rPr>
        <w:t>iprona. A exposição sistémica ao defer</w:t>
      </w:r>
      <w:r>
        <w:rPr>
          <w:bCs/>
          <w:sz w:val="22"/>
          <w:szCs w:val="22"/>
          <w:lang w:val="pt-PT"/>
        </w:rPr>
        <w:t>r</w:t>
      </w:r>
      <w:r w:rsidRPr="0018519F">
        <w:rPr>
          <w:bCs/>
          <w:sz w:val="22"/>
          <w:szCs w:val="22"/>
          <w:lang w:val="pt-PT"/>
        </w:rPr>
        <w:t>iprona 3-</w:t>
      </w:r>
      <w:r w:rsidRPr="0018519F">
        <w:rPr>
          <w:bCs/>
          <w:i/>
          <w:iCs/>
          <w:sz w:val="22"/>
          <w:szCs w:val="22"/>
          <w:lang w:val="pt-PT"/>
        </w:rPr>
        <w:t>O</w:t>
      </w:r>
      <w:r w:rsidRPr="0018519F">
        <w:rPr>
          <w:bCs/>
          <w:sz w:val="22"/>
          <w:szCs w:val="22"/>
          <w:lang w:val="pt-PT"/>
        </w:rPr>
        <w:t>-glicurónico inativo aumentou com a diminuição da taxa de filtração glomerular</w:t>
      </w:r>
      <w:r>
        <w:rPr>
          <w:bCs/>
          <w:sz w:val="22"/>
          <w:szCs w:val="22"/>
          <w:lang w:val="pt-PT"/>
        </w:rPr>
        <w:t xml:space="preserve"> estimada</w:t>
      </w:r>
      <w:r w:rsidRPr="0018519F">
        <w:rPr>
          <w:bCs/>
          <w:sz w:val="22"/>
          <w:szCs w:val="22"/>
          <w:lang w:val="pt-PT"/>
        </w:rPr>
        <w:t>. Com base nos resultados deste estudo, não é necessário qualquer ajust</w:t>
      </w:r>
      <w:r>
        <w:rPr>
          <w:bCs/>
          <w:sz w:val="22"/>
          <w:szCs w:val="22"/>
          <w:lang w:val="pt-PT"/>
        </w:rPr>
        <w:t>e</w:t>
      </w:r>
      <w:r w:rsidRPr="0018519F">
        <w:rPr>
          <w:bCs/>
          <w:sz w:val="22"/>
          <w:szCs w:val="22"/>
          <w:lang w:val="pt-PT"/>
        </w:rPr>
        <w:t xml:space="preserve"> d</w:t>
      </w:r>
      <w:r>
        <w:rPr>
          <w:bCs/>
          <w:sz w:val="22"/>
          <w:szCs w:val="22"/>
          <w:lang w:val="pt-PT"/>
        </w:rPr>
        <w:t>a</w:t>
      </w:r>
      <w:r w:rsidRPr="0018519F">
        <w:rPr>
          <w:bCs/>
          <w:sz w:val="22"/>
          <w:szCs w:val="22"/>
          <w:lang w:val="pt-PT"/>
        </w:rPr>
        <w:t xml:space="preserve"> dosagem de Ferriprox em pacientes com função renal </w:t>
      </w:r>
      <w:r>
        <w:rPr>
          <w:bCs/>
          <w:sz w:val="22"/>
          <w:szCs w:val="22"/>
          <w:lang w:val="pt-PT"/>
        </w:rPr>
        <w:t>comprometida</w:t>
      </w:r>
      <w:r w:rsidRPr="0018519F">
        <w:rPr>
          <w:bCs/>
          <w:sz w:val="22"/>
          <w:szCs w:val="22"/>
          <w:lang w:val="pt-PT"/>
        </w:rPr>
        <w:t>. Ignora-se a farmacocinética e a segurança do Ferriprox em doentes com doença renal em fase terminal.</w:t>
      </w:r>
    </w:p>
    <w:p w:rsidR="00CB149A" w:rsidRPr="0095397A" w:rsidRDefault="00CB149A" w:rsidP="00CB149A">
      <w:pPr>
        <w:rPr>
          <w:bCs/>
          <w:sz w:val="22"/>
          <w:szCs w:val="22"/>
          <w:lang w:val="pt-PT"/>
        </w:rPr>
      </w:pPr>
    </w:p>
    <w:p w:rsidR="00CB149A" w:rsidRPr="0018519F" w:rsidRDefault="00CB149A" w:rsidP="00CB149A">
      <w:pPr>
        <w:keepNext/>
        <w:rPr>
          <w:bCs/>
          <w:sz w:val="22"/>
          <w:szCs w:val="22"/>
          <w:u w:val="single"/>
          <w:lang w:val="pt-PT"/>
        </w:rPr>
      </w:pPr>
      <w:r w:rsidRPr="0018519F">
        <w:rPr>
          <w:bCs/>
          <w:sz w:val="22"/>
          <w:szCs w:val="22"/>
          <w:u w:val="single"/>
          <w:lang w:val="pt-PT"/>
        </w:rPr>
        <w:t>Insuficiência hepática</w:t>
      </w:r>
    </w:p>
    <w:p w:rsidR="00CB149A" w:rsidRPr="0018519F" w:rsidRDefault="00CB149A" w:rsidP="00CB149A">
      <w:pPr>
        <w:rPr>
          <w:bCs/>
          <w:sz w:val="22"/>
          <w:szCs w:val="22"/>
          <w:lang w:val="pt-PT"/>
        </w:rPr>
      </w:pPr>
      <w:r w:rsidRPr="0018519F">
        <w:rPr>
          <w:bCs/>
          <w:sz w:val="22"/>
          <w:szCs w:val="22"/>
          <w:lang w:val="pt-PT"/>
        </w:rPr>
        <w:t xml:space="preserve">Foi realizado um </w:t>
      </w:r>
      <w:r w:rsidRPr="00E6284F">
        <w:rPr>
          <w:bCs/>
          <w:sz w:val="22"/>
          <w:szCs w:val="22"/>
          <w:lang w:val="pt-PT"/>
        </w:rPr>
        <w:t>ensaio clínico</w:t>
      </w:r>
      <w:r w:rsidRPr="0018519F">
        <w:rPr>
          <w:bCs/>
          <w:sz w:val="22"/>
          <w:szCs w:val="22"/>
          <w:lang w:val="pt-PT"/>
        </w:rPr>
        <w:t>, aberto e não aleatório de grupos paralelos para avaliar o efeito da insuficiência da função hepática sobre a segurança, tolerabilidade e farmacocinética de uma dose única de 33 mg/kg de Ferriprox por via oral. Os participantes foram divididos em 3 grupos com base na pontuação da classificação Child-Pugh: voluntários saudáveis, com insuficiência hepática ligeira (Classe A: 5 a 6 pontos), e com insuficiência hepática moderad</w:t>
      </w:r>
      <w:r>
        <w:rPr>
          <w:bCs/>
          <w:sz w:val="22"/>
          <w:szCs w:val="22"/>
          <w:lang w:val="pt-PT"/>
        </w:rPr>
        <w:t>a</w:t>
      </w:r>
      <w:r w:rsidRPr="0018519F">
        <w:rPr>
          <w:bCs/>
          <w:sz w:val="22"/>
          <w:szCs w:val="22"/>
          <w:lang w:val="pt-PT"/>
        </w:rPr>
        <w:t xml:space="preserve"> (Classe B: 7 a 9 pontos). A exposição sistémica à defer</w:t>
      </w:r>
      <w:r>
        <w:rPr>
          <w:bCs/>
          <w:sz w:val="22"/>
          <w:szCs w:val="22"/>
          <w:lang w:val="pt-PT"/>
        </w:rPr>
        <w:t>r</w:t>
      </w:r>
      <w:r w:rsidRPr="0018519F">
        <w:rPr>
          <w:bCs/>
          <w:sz w:val="22"/>
          <w:szCs w:val="22"/>
          <w:lang w:val="pt-PT"/>
        </w:rPr>
        <w:t>iprona e ao seu metabolito defer</w:t>
      </w:r>
      <w:r>
        <w:rPr>
          <w:bCs/>
          <w:sz w:val="22"/>
          <w:szCs w:val="22"/>
          <w:lang w:val="pt-PT"/>
        </w:rPr>
        <w:t>r</w:t>
      </w:r>
      <w:r w:rsidRPr="0018519F">
        <w:rPr>
          <w:bCs/>
          <w:sz w:val="22"/>
          <w:szCs w:val="22"/>
          <w:lang w:val="pt-PT"/>
        </w:rPr>
        <w:t>iprona 3-</w:t>
      </w:r>
      <w:r w:rsidRPr="0018519F">
        <w:rPr>
          <w:bCs/>
          <w:i/>
          <w:iCs/>
          <w:sz w:val="22"/>
          <w:szCs w:val="22"/>
          <w:lang w:val="pt-PT"/>
        </w:rPr>
        <w:t>O</w:t>
      </w:r>
      <w:r w:rsidRPr="0018519F">
        <w:rPr>
          <w:bCs/>
          <w:sz w:val="22"/>
          <w:szCs w:val="22"/>
          <w:lang w:val="pt-PT"/>
        </w:rPr>
        <w:t>-glicurónico foi avaliada pelos parâmetros farmacocinéticos C</w:t>
      </w:r>
      <w:r w:rsidRPr="0018519F">
        <w:rPr>
          <w:bCs/>
          <w:sz w:val="22"/>
          <w:szCs w:val="22"/>
          <w:vertAlign w:val="subscript"/>
          <w:lang w:val="pt-PT"/>
        </w:rPr>
        <w:t>max</w:t>
      </w:r>
      <w:r w:rsidRPr="0018519F">
        <w:rPr>
          <w:bCs/>
          <w:sz w:val="22"/>
          <w:szCs w:val="22"/>
          <w:lang w:val="pt-PT"/>
        </w:rPr>
        <w:t xml:space="preserve"> e AUC. </w:t>
      </w:r>
      <w:r>
        <w:rPr>
          <w:bCs/>
          <w:sz w:val="22"/>
          <w:szCs w:val="22"/>
          <w:lang w:val="pt-PT"/>
        </w:rPr>
        <w:t>A</w:t>
      </w:r>
      <w:r w:rsidRPr="0018519F">
        <w:rPr>
          <w:bCs/>
          <w:sz w:val="22"/>
          <w:szCs w:val="22"/>
          <w:lang w:val="pt-PT"/>
        </w:rPr>
        <w:t>s AUCs da defer</w:t>
      </w:r>
      <w:r>
        <w:rPr>
          <w:bCs/>
          <w:sz w:val="22"/>
          <w:szCs w:val="22"/>
          <w:lang w:val="pt-PT"/>
        </w:rPr>
        <w:t>r</w:t>
      </w:r>
      <w:r w:rsidRPr="0018519F">
        <w:rPr>
          <w:bCs/>
          <w:sz w:val="22"/>
          <w:szCs w:val="22"/>
          <w:lang w:val="pt-PT"/>
        </w:rPr>
        <w:t xml:space="preserve">iprona não diferiram entre os grupos de tratamento, mas </w:t>
      </w:r>
      <w:r>
        <w:rPr>
          <w:bCs/>
          <w:sz w:val="22"/>
          <w:szCs w:val="22"/>
          <w:lang w:val="pt-PT"/>
        </w:rPr>
        <w:t>a</w:t>
      </w:r>
      <w:r w:rsidRPr="0018519F">
        <w:rPr>
          <w:bCs/>
          <w:sz w:val="22"/>
          <w:szCs w:val="22"/>
          <w:lang w:val="pt-PT"/>
        </w:rPr>
        <w:t xml:space="preserve"> C</w:t>
      </w:r>
      <w:r w:rsidRPr="0018519F">
        <w:rPr>
          <w:bCs/>
          <w:sz w:val="22"/>
          <w:szCs w:val="22"/>
          <w:vertAlign w:val="subscript"/>
          <w:lang w:val="pt-PT"/>
        </w:rPr>
        <w:t>max</w:t>
      </w:r>
      <w:r w:rsidRPr="0018519F">
        <w:rPr>
          <w:bCs/>
          <w:sz w:val="22"/>
          <w:szCs w:val="22"/>
          <w:lang w:val="pt-PT"/>
        </w:rPr>
        <w:t xml:space="preserve"> foi reduzid</w:t>
      </w:r>
      <w:r>
        <w:rPr>
          <w:bCs/>
          <w:sz w:val="22"/>
          <w:szCs w:val="22"/>
          <w:lang w:val="pt-PT"/>
        </w:rPr>
        <w:t>a</w:t>
      </w:r>
      <w:r w:rsidRPr="0018519F">
        <w:rPr>
          <w:bCs/>
          <w:sz w:val="22"/>
          <w:szCs w:val="22"/>
          <w:lang w:val="pt-PT"/>
        </w:rPr>
        <w:t xml:space="preserve"> em 20% nos participantes com insuficiência hepática ligeira ou moderada em comparação com os voluntários saudáveis. </w:t>
      </w:r>
      <w:r>
        <w:rPr>
          <w:bCs/>
          <w:sz w:val="22"/>
          <w:szCs w:val="22"/>
          <w:lang w:val="pt-PT"/>
        </w:rPr>
        <w:t>A</w:t>
      </w:r>
      <w:r w:rsidRPr="0018519F">
        <w:rPr>
          <w:bCs/>
          <w:sz w:val="22"/>
          <w:szCs w:val="22"/>
          <w:lang w:val="pt-PT"/>
        </w:rPr>
        <w:t xml:space="preserve"> AUC do defe</w:t>
      </w:r>
      <w:r>
        <w:rPr>
          <w:bCs/>
          <w:sz w:val="22"/>
          <w:szCs w:val="22"/>
          <w:lang w:val="pt-PT"/>
        </w:rPr>
        <w:t>r</w:t>
      </w:r>
      <w:r w:rsidRPr="0018519F">
        <w:rPr>
          <w:bCs/>
          <w:sz w:val="22"/>
          <w:szCs w:val="22"/>
          <w:lang w:val="pt-PT"/>
        </w:rPr>
        <w:t>riprona 3-</w:t>
      </w:r>
      <w:r w:rsidRPr="0018519F">
        <w:rPr>
          <w:bCs/>
          <w:i/>
          <w:iCs/>
          <w:sz w:val="22"/>
          <w:szCs w:val="22"/>
          <w:lang w:val="pt-PT"/>
        </w:rPr>
        <w:t>O</w:t>
      </w:r>
      <w:r w:rsidRPr="0018519F">
        <w:rPr>
          <w:bCs/>
          <w:sz w:val="22"/>
          <w:szCs w:val="22"/>
          <w:lang w:val="pt-PT"/>
        </w:rPr>
        <w:t xml:space="preserve">-glicurónico diminuiu em 10% e </w:t>
      </w:r>
      <w:r>
        <w:rPr>
          <w:bCs/>
          <w:sz w:val="22"/>
          <w:szCs w:val="22"/>
          <w:lang w:val="pt-PT"/>
        </w:rPr>
        <w:t>a</w:t>
      </w:r>
      <w:r w:rsidRPr="0018519F">
        <w:rPr>
          <w:bCs/>
          <w:sz w:val="22"/>
          <w:szCs w:val="22"/>
          <w:lang w:val="pt-PT"/>
        </w:rPr>
        <w:t xml:space="preserve"> C</w:t>
      </w:r>
      <w:r w:rsidRPr="0018519F">
        <w:rPr>
          <w:bCs/>
          <w:sz w:val="22"/>
          <w:szCs w:val="22"/>
          <w:vertAlign w:val="subscript"/>
          <w:lang w:val="pt-PT"/>
        </w:rPr>
        <w:t>max</w:t>
      </w:r>
      <w:r w:rsidRPr="0018519F">
        <w:rPr>
          <w:bCs/>
          <w:sz w:val="22"/>
          <w:szCs w:val="22"/>
          <w:lang w:val="pt-PT"/>
        </w:rPr>
        <w:t xml:space="preserve"> em 20% nos participantes com insuficiência</w:t>
      </w:r>
      <w:r>
        <w:rPr>
          <w:bCs/>
          <w:sz w:val="22"/>
          <w:szCs w:val="22"/>
          <w:lang w:val="pt-PT"/>
        </w:rPr>
        <w:t xml:space="preserve"> hepática</w:t>
      </w:r>
      <w:r w:rsidRPr="0018519F">
        <w:rPr>
          <w:bCs/>
          <w:sz w:val="22"/>
          <w:szCs w:val="22"/>
          <w:lang w:val="pt-PT"/>
        </w:rPr>
        <w:t xml:space="preserve"> ligeira ou moderada em comparação com os voluntários saudáveis. </w:t>
      </w:r>
      <w:r>
        <w:rPr>
          <w:bCs/>
          <w:sz w:val="22"/>
          <w:szCs w:val="22"/>
          <w:lang w:val="pt-PT"/>
        </w:rPr>
        <w:t>Ocorreu um acontecimento adverso de lesão hepática e renal num participante com insuficiência hepática moderada.</w:t>
      </w:r>
      <w:r w:rsidRPr="0018519F">
        <w:rPr>
          <w:bCs/>
          <w:sz w:val="22"/>
          <w:szCs w:val="22"/>
          <w:lang w:val="pt-PT"/>
        </w:rPr>
        <w:t>Observou-se uma ocorrência</w:t>
      </w:r>
      <w:r>
        <w:rPr>
          <w:bCs/>
          <w:sz w:val="22"/>
          <w:szCs w:val="22"/>
          <w:lang w:val="pt-PT"/>
        </w:rPr>
        <w:t xml:space="preserve"> </w:t>
      </w:r>
      <w:r w:rsidRPr="0018519F">
        <w:rPr>
          <w:bCs/>
          <w:sz w:val="22"/>
          <w:szCs w:val="22"/>
          <w:lang w:val="pt-PT"/>
        </w:rPr>
        <w:t>grave de lesão renal e hepática aguda num dos participantes com insuficiência hepática moderada. Com base nos resultados deste estudo, não é necessário qualquer ajust</w:t>
      </w:r>
      <w:r>
        <w:rPr>
          <w:bCs/>
          <w:sz w:val="22"/>
          <w:szCs w:val="22"/>
          <w:lang w:val="pt-PT"/>
        </w:rPr>
        <w:t>e</w:t>
      </w:r>
      <w:r w:rsidRPr="0018519F">
        <w:rPr>
          <w:bCs/>
          <w:sz w:val="22"/>
          <w:szCs w:val="22"/>
          <w:lang w:val="pt-PT"/>
        </w:rPr>
        <w:t xml:space="preserve"> </w:t>
      </w:r>
      <w:r>
        <w:rPr>
          <w:bCs/>
          <w:sz w:val="22"/>
          <w:szCs w:val="22"/>
          <w:lang w:val="pt-PT"/>
        </w:rPr>
        <w:t>à</w:t>
      </w:r>
      <w:r w:rsidRPr="0018519F">
        <w:rPr>
          <w:bCs/>
          <w:sz w:val="22"/>
          <w:szCs w:val="22"/>
          <w:lang w:val="pt-PT"/>
        </w:rPr>
        <w:t xml:space="preserve"> dosagem de Ferriprox em pacientes com função hepática ligeira ou moderadamente </w:t>
      </w:r>
      <w:r>
        <w:rPr>
          <w:bCs/>
          <w:sz w:val="22"/>
          <w:szCs w:val="22"/>
          <w:lang w:val="pt-PT"/>
        </w:rPr>
        <w:t>comprometida</w:t>
      </w:r>
      <w:r w:rsidRPr="0018519F">
        <w:rPr>
          <w:bCs/>
          <w:sz w:val="22"/>
          <w:szCs w:val="22"/>
          <w:lang w:val="pt-PT"/>
        </w:rPr>
        <w:t xml:space="preserve">. </w:t>
      </w:r>
    </w:p>
    <w:p w:rsidR="00CB149A" w:rsidRPr="0095397A" w:rsidRDefault="00CB149A" w:rsidP="00CB149A">
      <w:pPr>
        <w:rPr>
          <w:bCs/>
          <w:sz w:val="22"/>
          <w:szCs w:val="22"/>
          <w:lang w:val="pt-PT"/>
        </w:rPr>
      </w:pPr>
    </w:p>
    <w:p w:rsidR="00CB149A" w:rsidRDefault="00CB149A" w:rsidP="00CB149A">
      <w:pPr>
        <w:tabs>
          <w:tab w:val="left" w:pos="540"/>
        </w:tabs>
        <w:rPr>
          <w:bCs/>
          <w:sz w:val="22"/>
          <w:szCs w:val="22"/>
          <w:lang w:val="pt-PT"/>
        </w:rPr>
      </w:pPr>
      <w:r w:rsidRPr="0018519F">
        <w:rPr>
          <w:bCs/>
          <w:sz w:val="22"/>
          <w:szCs w:val="22"/>
          <w:lang w:val="pt-PT"/>
        </w:rPr>
        <w:t>Não foi avaliado o efeito da insuficiência hepática grave na farmacocinética da defe</w:t>
      </w:r>
      <w:r>
        <w:rPr>
          <w:bCs/>
          <w:sz w:val="22"/>
          <w:szCs w:val="22"/>
          <w:lang w:val="pt-PT"/>
        </w:rPr>
        <w:t>r</w:t>
      </w:r>
      <w:r w:rsidRPr="0018519F">
        <w:rPr>
          <w:bCs/>
          <w:sz w:val="22"/>
          <w:szCs w:val="22"/>
          <w:lang w:val="pt-PT"/>
        </w:rPr>
        <w:t>riprona e do defe</w:t>
      </w:r>
      <w:r>
        <w:rPr>
          <w:bCs/>
          <w:sz w:val="22"/>
          <w:szCs w:val="22"/>
          <w:lang w:val="pt-PT"/>
        </w:rPr>
        <w:t>r</w:t>
      </w:r>
      <w:r w:rsidRPr="0018519F">
        <w:rPr>
          <w:bCs/>
          <w:sz w:val="22"/>
          <w:szCs w:val="22"/>
          <w:lang w:val="pt-PT"/>
        </w:rPr>
        <w:t>riprona 3</w:t>
      </w:r>
      <w:r w:rsidRPr="0018519F">
        <w:rPr>
          <w:bCs/>
          <w:sz w:val="22"/>
          <w:szCs w:val="22"/>
          <w:lang w:val="pt-PT"/>
        </w:rPr>
        <w:noBreakHyphen/>
      </w:r>
      <w:r w:rsidRPr="0018519F">
        <w:rPr>
          <w:bCs/>
          <w:i/>
          <w:iCs/>
          <w:sz w:val="22"/>
          <w:szCs w:val="22"/>
          <w:lang w:val="pt-PT"/>
        </w:rPr>
        <w:t>O</w:t>
      </w:r>
      <w:r w:rsidRPr="0018519F">
        <w:rPr>
          <w:bCs/>
          <w:sz w:val="22"/>
          <w:szCs w:val="22"/>
          <w:lang w:val="pt-PT"/>
        </w:rPr>
        <w:t>-glicurónico</w:t>
      </w:r>
      <w:r>
        <w:rPr>
          <w:bCs/>
          <w:sz w:val="22"/>
          <w:szCs w:val="22"/>
          <w:lang w:val="pt-PT"/>
        </w:rPr>
        <w:t>.</w:t>
      </w:r>
      <w:r w:rsidRPr="0018519F">
        <w:rPr>
          <w:bCs/>
          <w:sz w:val="22"/>
          <w:szCs w:val="22"/>
          <w:lang w:val="pt-PT"/>
        </w:rPr>
        <w:t xml:space="preserve"> Ignora-se a farmacocinética e a segurança do Ferriprox em doentes com a função hepática gravemente comprometida.</w:t>
      </w:r>
    </w:p>
    <w:p w:rsidR="00CB149A" w:rsidRDefault="00CB149A" w:rsidP="00CB149A">
      <w:pPr>
        <w:tabs>
          <w:tab w:val="left" w:pos="540"/>
        </w:tabs>
        <w:rPr>
          <w:bCs/>
          <w:sz w:val="22"/>
          <w:szCs w:val="22"/>
          <w:lang w:val="pt-PT"/>
        </w:rPr>
      </w:pPr>
    </w:p>
    <w:p w:rsidR="0002616D" w:rsidRPr="00CB24C6" w:rsidRDefault="0002616D" w:rsidP="00EC0B66">
      <w:pPr>
        <w:keepNext/>
        <w:tabs>
          <w:tab w:val="left" w:pos="540"/>
        </w:tabs>
        <w:rPr>
          <w:b/>
          <w:bCs/>
          <w:sz w:val="22"/>
          <w:szCs w:val="22"/>
          <w:lang w:val="pt-PT"/>
        </w:rPr>
      </w:pPr>
      <w:r w:rsidRPr="00CB24C6">
        <w:rPr>
          <w:b/>
          <w:bCs/>
          <w:sz w:val="22"/>
          <w:szCs w:val="22"/>
          <w:lang w:val="pt-PT"/>
        </w:rPr>
        <w:t>5.3</w:t>
      </w:r>
      <w:r w:rsidRPr="00CB24C6">
        <w:rPr>
          <w:b/>
          <w:bCs/>
          <w:sz w:val="22"/>
          <w:szCs w:val="22"/>
          <w:lang w:val="pt-PT"/>
        </w:rPr>
        <w:tab/>
        <w:t>Dados de segurança pré-clínica</w:t>
      </w:r>
    </w:p>
    <w:p w:rsidR="0002616D" w:rsidRPr="00CB24C6" w:rsidRDefault="0002616D" w:rsidP="00EC0B66">
      <w:pPr>
        <w:keepNext/>
        <w:rPr>
          <w:sz w:val="22"/>
          <w:szCs w:val="22"/>
          <w:lang w:val="pt-PT"/>
        </w:rPr>
      </w:pPr>
    </w:p>
    <w:p w:rsidR="0002616D" w:rsidRPr="00CB24C6" w:rsidRDefault="0002616D">
      <w:pPr>
        <w:rPr>
          <w:sz w:val="22"/>
          <w:szCs w:val="22"/>
          <w:lang w:val="pt-PT"/>
        </w:rPr>
      </w:pPr>
      <w:r w:rsidRPr="00CB24C6">
        <w:rPr>
          <w:sz w:val="22"/>
          <w:szCs w:val="22"/>
          <w:lang w:val="pt-PT"/>
        </w:rPr>
        <w:t>Realizaram-se estudos não clínicos em diversas espécies de animais incluindo ratinhos, ratos, coelhos, cães e macacos.</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Os resultados</w:t>
      </w:r>
      <w:r w:rsidR="00DF7478" w:rsidRPr="00CB24C6">
        <w:rPr>
          <w:sz w:val="22"/>
          <w:szCs w:val="22"/>
          <w:lang w:val="pt-PT"/>
        </w:rPr>
        <w:t xml:space="preserve"> </w:t>
      </w:r>
      <w:r w:rsidRPr="00CB24C6">
        <w:rPr>
          <w:sz w:val="22"/>
          <w:szCs w:val="22"/>
          <w:lang w:val="pt-PT"/>
        </w:rPr>
        <w:t>mais comuns em animais sem sobrecarga de ferro com doses de 100 mg/kg/dia e superiores foram efeitos hematológicos, tais como hipocelularidade na medula óssea, uma redução da contagem de leucócitos, de glóbulos vermelhos e/ou de plaquetas no sangue periférico.</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Foram registados casos de atrofia do timo, tecidos linf</w:t>
      </w:r>
      <w:r w:rsidR="008B5804">
        <w:rPr>
          <w:sz w:val="22"/>
          <w:szCs w:val="22"/>
          <w:lang w:val="pt-PT"/>
        </w:rPr>
        <w:t>o</w:t>
      </w:r>
      <w:r w:rsidRPr="00CB24C6">
        <w:rPr>
          <w:sz w:val="22"/>
          <w:szCs w:val="22"/>
          <w:lang w:val="pt-PT"/>
        </w:rPr>
        <w:t>ides, testículos e hipertrofia das glândulas supra</w:t>
      </w:r>
      <w:r w:rsidR="008B5804">
        <w:rPr>
          <w:sz w:val="22"/>
          <w:szCs w:val="22"/>
          <w:lang w:val="pt-PT"/>
        </w:rPr>
        <w:t>r</w:t>
      </w:r>
      <w:r w:rsidRPr="00CB24C6">
        <w:rPr>
          <w:sz w:val="22"/>
          <w:szCs w:val="22"/>
          <w:lang w:val="pt-PT"/>
        </w:rPr>
        <w:t>renais com doses de 100 mg/kg/dia ou superiores em animais sem sobrecarga de ferro.</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 xml:space="preserve">Não foram realizados quaisquer estudos de carcinogenicidade com deferriprona </w:t>
      </w:r>
      <w:smartTag w:uri="urn:schemas-microsoft-com:office:smarttags" w:element="PersonName">
        <w:smartTagPr>
          <w:attr w:name="ProductID" w:val="em animais. O"/>
        </w:smartTagPr>
        <w:r w:rsidRPr="00CB24C6">
          <w:rPr>
            <w:sz w:val="22"/>
            <w:szCs w:val="22"/>
            <w:lang w:val="pt-PT"/>
          </w:rPr>
          <w:t>em animais. O</w:t>
        </w:r>
      </w:smartTag>
      <w:r w:rsidRPr="00CB24C6">
        <w:rPr>
          <w:sz w:val="22"/>
          <w:szCs w:val="22"/>
          <w:lang w:val="pt-PT"/>
        </w:rPr>
        <w:t xml:space="preserve"> potencial genotóxico da deferriprona foi avaliado num conjunto de testes </w:t>
      </w:r>
      <w:r w:rsidRPr="00CB24C6">
        <w:rPr>
          <w:i/>
          <w:iCs/>
          <w:sz w:val="22"/>
          <w:szCs w:val="22"/>
          <w:lang w:val="pt-PT"/>
        </w:rPr>
        <w:t>in vitro</w:t>
      </w:r>
      <w:r w:rsidRPr="00CB24C6">
        <w:rPr>
          <w:sz w:val="22"/>
          <w:szCs w:val="22"/>
          <w:lang w:val="pt-PT"/>
        </w:rPr>
        <w:t xml:space="preserve"> e </w:t>
      </w:r>
      <w:r w:rsidRPr="00CB24C6">
        <w:rPr>
          <w:i/>
          <w:iCs/>
          <w:sz w:val="22"/>
          <w:szCs w:val="22"/>
          <w:lang w:val="pt-PT"/>
        </w:rPr>
        <w:t>in vivo.</w:t>
      </w:r>
      <w:r w:rsidRPr="00CB24C6">
        <w:rPr>
          <w:sz w:val="22"/>
          <w:szCs w:val="22"/>
          <w:lang w:val="pt-PT"/>
        </w:rPr>
        <w:t xml:space="preserve"> A deferriprona não apresentou propriedades mutagénicas diretas; no entanto, apresentou características clastogénicas em ensaios </w:t>
      </w:r>
      <w:r w:rsidRPr="00CB24C6">
        <w:rPr>
          <w:i/>
          <w:iCs/>
          <w:sz w:val="22"/>
          <w:szCs w:val="22"/>
          <w:lang w:val="pt-PT"/>
        </w:rPr>
        <w:t>in vitro</w:t>
      </w:r>
      <w:r w:rsidRPr="00CB24C6">
        <w:rPr>
          <w:sz w:val="22"/>
          <w:szCs w:val="22"/>
          <w:lang w:val="pt-PT"/>
        </w:rPr>
        <w:t xml:space="preserve"> e realizados em animais.</w:t>
      </w:r>
    </w:p>
    <w:p w:rsidR="0002616D" w:rsidRPr="00CB24C6" w:rsidRDefault="0002616D">
      <w:pPr>
        <w:rPr>
          <w:sz w:val="22"/>
          <w:szCs w:val="22"/>
          <w:lang w:val="pt-PT"/>
        </w:rPr>
      </w:pPr>
    </w:p>
    <w:p w:rsidR="00881266" w:rsidRPr="00CB24C6" w:rsidRDefault="00881266" w:rsidP="00881266">
      <w:pPr>
        <w:rPr>
          <w:sz w:val="22"/>
          <w:szCs w:val="22"/>
          <w:lang w:val="pt-PT"/>
        </w:rPr>
      </w:pPr>
      <w:r w:rsidRPr="00CB24C6">
        <w:rPr>
          <w:sz w:val="22"/>
          <w:szCs w:val="22"/>
          <w:lang w:val="pt-PT"/>
        </w:rPr>
        <w:t>A deferriprona demonstrou ser teratogénica e embriotóxica em estudos de reprodução realizados com ratas e coelhas prenhes sem carga de ferro em doses tão baixas como 25 mg/kg/dia. Não foram registados quaisquer efeitos na fertilidade ou o desenvolvimento inicial dos embriões em ratos de ambos os sexos sem carga de ferro que receberam defe</w:t>
      </w:r>
      <w:r w:rsidR="005D2D0D">
        <w:rPr>
          <w:sz w:val="22"/>
          <w:szCs w:val="22"/>
          <w:lang w:val="pt-PT"/>
        </w:rPr>
        <w:t>r</w:t>
      </w:r>
      <w:r w:rsidRPr="00CB24C6">
        <w:rPr>
          <w:sz w:val="22"/>
          <w:szCs w:val="22"/>
          <w:lang w:val="pt-PT"/>
        </w:rPr>
        <w:t>riprona por via oral em doses de até 75</w:t>
      </w:r>
      <w:r w:rsidR="001C4F06" w:rsidRPr="00CB24C6">
        <w:rPr>
          <w:sz w:val="22"/>
          <w:szCs w:val="22"/>
          <w:lang w:val="pt-PT"/>
        </w:rPr>
        <w:t> </w:t>
      </w:r>
      <w:r w:rsidRPr="00CB24C6">
        <w:rPr>
          <w:sz w:val="22"/>
          <w:szCs w:val="22"/>
          <w:lang w:val="pt-PT"/>
        </w:rPr>
        <w:t>mg/kg duas vezes ao dia durante 28 dias (machos) ou 2 semanas (fêmeas) anteriormente ao acasalamento e até ao seu termo (machos) ou durante o início da gestação (fêmeas). Nas fêmeas, confirmou-se com todas as doses testadas o efeito sobre o prolongamento do período de fertilidade para confirmar o acasalamento.</w:t>
      </w:r>
    </w:p>
    <w:p w:rsidR="00881266" w:rsidRPr="00CB24C6" w:rsidRDefault="00881266" w:rsidP="00881266">
      <w:pPr>
        <w:rPr>
          <w:sz w:val="22"/>
          <w:szCs w:val="22"/>
          <w:lang w:val="pt-PT"/>
        </w:rPr>
      </w:pPr>
    </w:p>
    <w:p w:rsidR="0002616D" w:rsidRPr="00CB24C6" w:rsidRDefault="00881266" w:rsidP="00881266">
      <w:pPr>
        <w:suppressAutoHyphens/>
        <w:rPr>
          <w:sz w:val="22"/>
          <w:szCs w:val="22"/>
          <w:lang w:val="pt-PT"/>
        </w:rPr>
      </w:pPr>
      <w:r w:rsidRPr="00CB24C6">
        <w:rPr>
          <w:sz w:val="22"/>
          <w:szCs w:val="22"/>
          <w:lang w:val="pt-PT"/>
        </w:rPr>
        <w:t>Não foram realizados quaisquer estudos pré-natal e pós-natal em animais.</w:t>
      </w:r>
    </w:p>
    <w:p w:rsidR="00881266" w:rsidRPr="00CB24C6" w:rsidRDefault="00881266" w:rsidP="00881266">
      <w:pPr>
        <w:suppressAutoHyphens/>
        <w:rPr>
          <w:sz w:val="22"/>
          <w:szCs w:val="22"/>
          <w:lang w:val="pt-PT"/>
        </w:rPr>
      </w:pPr>
    </w:p>
    <w:p w:rsidR="00881266" w:rsidRPr="00CB24C6" w:rsidRDefault="00881266" w:rsidP="00881266">
      <w:pPr>
        <w:suppressAutoHyphens/>
        <w:rPr>
          <w:sz w:val="22"/>
          <w:szCs w:val="22"/>
          <w:lang w:val="pt-PT"/>
        </w:rPr>
      </w:pPr>
    </w:p>
    <w:p w:rsidR="0002616D" w:rsidRPr="00CB24C6" w:rsidRDefault="0002616D" w:rsidP="00EC0B66">
      <w:pPr>
        <w:keepNext/>
        <w:tabs>
          <w:tab w:val="left" w:pos="540"/>
        </w:tabs>
        <w:rPr>
          <w:b/>
          <w:sz w:val="22"/>
          <w:szCs w:val="22"/>
          <w:lang w:val="pt-PT"/>
        </w:rPr>
      </w:pPr>
      <w:r w:rsidRPr="00CB24C6">
        <w:rPr>
          <w:b/>
          <w:sz w:val="22"/>
          <w:szCs w:val="22"/>
          <w:lang w:val="pt-PT"/>
        </w:rPr>
        <w:t>6.</w:t>
      </w:r>
      <w:r w:rsidRPr="00CB24C6">
        <w:rPr>
          <w:b/>
          <w:sz w:val="22"/>
          <w:szCs w:val="22"/>
          <w:lang w:val="pt-PT"/>
        </w:rPr>
        <w:tab/>
        <w:t>INFORMAÇÕES FARMACÊUTICAS</w:t>
      </w:r>
    </w:p>
    <w:p w:rsidR="0002616D" w:rsidRPr="00CB24C6" w:rsidRDefault="0002616D" w:rsidP="00EC0B66">
      <w:pPr>
        <w:keepNext/>
        <w:rPr>
          <w:sz w:val="22"/>
          <w:szCs w:val="22"/>
          <w:lang w:val="pt-PT"/>
        </w:rPr>
      </w:pPr>
    </w:p>
    <w:p w:rsidR="0002616D" w:rsidRPr="00CB24C6" w:rsidRDefault="0002616D" w:rsidP="00EC0B66">
      <w:pPr>
        <w:keepNext/>
        <w:tabs>
          <w:tab w:val="left" w:pos="540"/>
        </w:tabs>
        <w:rPr>
          <w:b/>
          <w:sz w:val="22"/>
          <w:szCs w:val="22"/>
          <w:lang w:val="pt-PT"/>
        </w:rPr>
      </w:pPr>
      <w:r w:rsidRPr="00CB24C6">
        <w:rPr>
          <w:b/>
          <w:sz w:val="22"/>
          <w:szCs w:val="22"/>
          <w:lang w:val="pt-PT"/>
        </w:rPr>
        <w:t>6.1</w:t>
      </w:r>
      <w:r w:rsidRPr="00CB24C6">
        <w:rPr>
          <w:b/>
          <w:sz w:val="22"/>
          <w:szCs w:val="22"/>
          <w:lang w:val="pt-PT"/>
        </w:rPr>
        <w:tab/>
        <w:t>Lista dos excipientes</w:t>
      </w:r>
    </w:p>
    <w:p w:rsidR="0002616D" w:rsidRPr="00CB24C6" w:rsidRDefault="0002616D" w:rsidP="00EC0B66">
      <w:pPr>
        <w:keepNext/>
        <w:rPr>
          <w:sz w:val="22"/>
          <w:szCs w:val="22"/>
          <w:lang w:val="pt-PT"/>
        </w:rPr>
      </w:pPr>
    </w:p>
    <w:p w:rsidR="0002616D" w:rsidRPr="00CB24C6" w:rsidRDefault="0002616D">
      <w:pPr>
        <w:rPr>
          <w:sz w:val="22"/>
          <w:szCs w:val="22"/>
          <w:lang w:val="pt-PT"/>
        </w:rPr>
      </w:pPr>
      <w:r w:rsidRPr="00CB24C6">
        <w:rPr>
          <w:sz w:val="22"/>
          <w:szCs w:val="22"/>
          <w:lang w:val="pt-PT"/>
        </w:rPr>
        <w:t>Água purificada</w:t>
      </w:r>
    </w:p>
    <w:p w:rsidR="0002616D" w:rsidRPr="00CB24C6" w:rsidRDefault="0002616D">
      <w:pPr>
        <w:rPr>
          <w:sz w:val="22"/>
          <w:szCs w:val="22"/>
          <w:lang w:val="pt-PT"/>
        </w:rPr>
      </w:pPr>
      <w:r w:rsidRPr="00CB24C6">
        <w:rPr>
          <w:sz w:val="22"/>
          <w:szCs w:val="22"/>
          <w:lang w:val="pt-PT"/>
        </w:rPr>
        <w:t>Hidroxietilcelulose</w:t>
      </w:r>
    </w:p>
    <w:p w:rsidR="0002616D" w:rsidRPr="00CB24C6" w:rsidRDefault="0002616D">
      <w:pPr>
        <w:rPr>
          <w:sz w:val="22"/>
          <w:szCs w:val="22"/>
          <w:lang w:val="pt-PT"/>
        </w:rPr>
      </w:pPr>
      <w:r w:rsidRPr="00CB24C6">
        <w:rPr>
          <w:sz w:val="22"/>
          <w:szCs w:val="22"/>
          <w:lang w:val="pt-PT"/>
        </w:rPr>
        <w:t>Glicerol</w:t>
      </w:r>
      <w:r w:rsidR="00024F88">
        <w:rPr>
          <w:sz w:val="22"/>
          <w:szCs w:val="22"/>
          <w:lang w:val="pt-PT"/>
        </w:rPr>
        <w:t xml:space="preserve"> (E422)</w:t>
      </w:r>
    </w:p>
    <w:p w:rsidR="0002616D" w:rsidRPr="00CB24C6" w:rsidRDefault="0002616D">
      <w:pPr>
        <w:rPr>
          <w:sz w:val="22"/>
          <w:szCs w:val="22"/>
          <w:lang w:val="pt-PT"/>
        </w:rPr>
      </w:pPr>
      <w:r w:rsidRPr="00CB24C6">
        <w:rPr>
          <w:sz w:val="22"/>
          <w:szCs w:val="22"/>
          <w:lang w:val="pt-PT"/>
        </w:rPr>
        <w:t>Ácido cl</w:t>
      </w:r>
      <w:r w:rsidR="00381DDA">
        <w:rPr>
          <w:sz w:val="22"/>
          <w:szCs w:val="22"/>
          <w:lang w:val="pt-PT"/>
        </w:rPr>
        <w:t>o</w:t>
      </w:r>
      <w:r w:rsidRPr="00CB24C6">
        <w:rPr>
          <w:sz w:val="22"/>
          <w:szCs w:val="22"/>
          <w:lang w:val="pt-PT"/>
        </w:rPr>
        <w:t>r</w:t>
      </w:r>
      <w:r w:rsidR="00381DDA" w:rsidRPr="00381DDA">
        <w:rPr>
          <w:sz w:val="22"/>
          <w:szCs w:val="22"/>
          <w:lang w:val="pt-PT"/>
        </w:rPr>
        <w:t>íd</w:t>
      </w:r>
      <w:r w:rsidR="00381DDA">
        <w:rPr>
          <w:sz w:val="22"/>
          <w:szCs w:val="22"/>
          <w:lang w:val="pt-PT"/>
        </w:rPr>
        <w:t>r</w:t>
      </w:r>
      <w:r w:rsidRPr="00CB24C6">
        <w:rPr>
          <w:sz w:val="22"/>
          <w:szCs w:val="22"/>
          <w:lang w:val="pt-PT"/>
        </w:rPr>
        <w:t>ico, concentrado</w:t>
      </w:r>
      <w:r w:rsidR="00381DDA" w:rsidRPr="00381DDA">
        <w:rPr>
          <w:sz w:val="22"/>
          <w:szCs w:val="22"/>
          <w:lang w:val="pt-PT"/>
        </w:rPr>
        <w:t>, para ajustamento do pH</w:t>
      </w:r>
    </w:p>
    <w:p w:rsidR="0002616D" w:rsidRPr="00CB24C6" w:rsidRDefault="0002616D">
      <w:pPr>
        <w:rPr>
          <w:sz w:val="22"/>
          <w:szCs w:val="22"/>
          <w:lang w:val="pt-PT"/>
        </w:rPr>
      </w:pPr>
      <w:r w:rsidRPr="00CB24C6">
        <w:rPr>
          <w:sz w:val="22"/>
          <w:szCs w:val="22"/>
          <w:lang w:val="pt-PT"/>
        </w:rPr>
        <w:t>Sabor Artificial a Cereja</w:t>
      </w:r>
    </w:p>
    <w:p w:rsidR="0002616D" w:rsidRPr="00CB24C6" w:rsidRDefault="0002616D">
      <w:pPr>
        <w:rPr>
          <w:sz w:val="22"/>
          <w:szCs w:val="22"/>
          <w:lang w:val="pt-PT"/>
        </w:rPr>
      </w:pPr>
      <w:r w:rsidRPr="00CB24C6">
        <w:rPr>
          <w:sz w:val="22"/>
          <w:szCs w:val="22"/>
          <w:lang w:val="pt-PT"/>
        </w:rPr>
        <w:t>Óleo de Menta</w:t>
      </w:r>
    </w:p>
    <w:p w:rsidR="0002616D" w:rsidRPr="00CB24C6" w:rsidRDefault="0002616D">
      <w:pPr>
        <w:rPr>
          <w:sz w:val="22"/>
          <w:szCs w:val="22"/>
          <w:lang w:val="pt-PT"/>
        </w:rPr>
      </w:pPr>
      <w:r w:rsidRPr="00CB24C6">
        <w:rPr>
          <w:sz w:val="22"/>
          <w:szCs w:val="22"/>
          <w:lang w:val="pt-PT"/>
        </w:rPr>
        <w:t>Corante Amarelo sunset (E110)</w:t>
      </w:r>
    </w:p>
    <w:p w:rsidR="0002616D" w:rsidRPr="00CB24C6" w:rsidRDefault="0002616D">
      <w:pPr>
        <w:rPr>
          <w:sz w:val="22"/>
          <w:szCs w:val="22"/>
          <w:lang w:val="pt-PT"/>
        </w:rPr>
      </w:pPr>
      <w:r w:rsidRPr="00CB24C6">
        <w:rPr>
          <w:sz w:val="22"/>
          <w:szCs w:val="22"/>
          <w:lang w:val="pt-PT"/>
        </w:rPr>
        <w:t>Sucralose (E955)</w:t>
      </w:r>
    </w:p>
    <w:p w:rsidR="0002616D" w:rsidRPr="00CB24C6" w:rsidRDefault="0002616D">
      <w:pPr>
        <w:rPr>
          <w:sz w:val="22"/>
          <w:szCs w:val="22"/>
          <w:lang w:val="pt-PT"/>
        </w:rPr>
      </w:pPr>
    </w:p>
    <w:p w:rsidR="0002616D" w:rsidRPr="00CB24C6" w:rsidRDefault="0002616D" w:rsidP="00EC0B66">
      <w:pPr>
        <w:keepNext/>
        <w:tabs>
          <w:tab w:val="left" w:pos="540"/>
        </w:tabs>
        <w:rPr>
          <w:b/>
          <w:sz w:val="22"/>
          <w:szCs w:val="22"/>
          <w:lang w:val="pt-PT"/>
        </w:rPr>
      </w:pPr>
      <w:r w:rsidRPr="00CB24C6">
        <w:rPr>
          <w:b/>
          <w:sz w:val="22"/>
          <w:szCs w:val="22"/>
          <w:lang w:val="pt-PT"/>
        </w:rPr>
        <w:t>6.2</w:t>
      </w:r>
      <w:r w:rsidRPr="00CB24C6">
        <w:rPr>
          <w:b/>
          <w:sz w:val="22"/>
          <w:szCs w:val="22"/>
          <w:lang w:val="pt-PT"/>
        </w:rPr>
        <w:tab/>
        <w:t>Incompatibilidades</w:t>
      </w:r>
    </w:p>
    <w:p w:rsidR="0002616D" w:rsidRPr="00CB24C6" w:rsidRDefault="0002616D" w:rsidP="00EC0B66">
      <w:pPr>
        <w:keepNext/>
        <w:rPr>
          <w:sz w:val="22"/>
          <w:szCs w:val="22"/>
          <w:lang w:val="pt-PT"/>
        </w:rPr>
      </w:pPr>
    </w:p>
    <w:p w:rsidR="0002616D" w:rsidRPr="00CB24C6" w:rsidRDefault="0002616D">
      <w:pPr>
        <w:rPr>
          <w:sz w:val="22"/>
          <w:szCs w:val="22"/>
          <w:lang w:val="pt-PT"/>
        </w:rPr>
      </w:pPr>
      <w:r w:rsidRPr="00CB24C6">
        <w:rPr>
          <w:sz w:val="22"/>
          <w:szCs w:val="22"/>
          <w:lang w:val="pt-PT"/>
        </w:rPr>
        <w:t>Não aplicável.</w:t>
      </w:r>
    </w:p>
    <w:p w:rsidR="0002616D" w:rsidRPr="00CB24C6" w:rsidRDefault="0002616D">
      <w:pPr>
        <w:rPr>
          <w:sz w:val="22"/>
          <w:szCs w:val="22"/>
          <w:lang w:val="pt-PT"/>
        </w:rPr>
      </w:pPr>
    </w:p>
    <w:p w:rsidR="0002616D" w:rsidRPr="00CB24C6" w:rsidRDefault="0002616D" w:rsidP="00EC0B66">
      <w:pPr>
        <w:keepNext/>
        <w:tabs>
          <w:tab w:val="left" w:pos="540"/>
        </w:tabs>
        <w:rPr>
          <w:b/>
          <w:sz w:val="22"/>
          <w:szCs w:val="22"/>
          <w:lang w:val="pt-PT"/>
        </w:rPr>
      </w:pPr>
      <w:r w:rsidRPr="00CB24C6">
        <w:rPr>
          <w:b/>
          <w:sz w:val="22"/>
          <w:szCs w:val="22"/>
          <w:lang w:val="pt-PT"/>
        </w:rPr>
        <w:t>6.3</w:t>
      </w:r>
      <w:r w:rsidRPr="00CB24C6">
        <w:rPr>
          <w:b/>
          <w:sz w:val="22"/>
          <w:szCs w:val="22"/>
          <w:lang w:val="pt-PT"/>
        </w:rPr>
        <w:tab/>
        <w:t>Prazo de validade</w:t>
      </w:r>
    </w:p>
    <w:p w:rsidR="0002616D" w:rsidRPr="00CB24C6" w:rsidRDefault="0002616D" w:rsidP="00EC0B66">
      <w:pPr>
        <w:keepNext/>
        <w:rPr>
          <w:sz w:val="22"/>
          <w:szCs w:val="22"/>
          <w:lang w:val="pt-PT"/>
        </w:rPr>
      </w:pPr>
    </w:p>
    <w:p w:rsidR="0002616D" w:rsidRPr="00CB24C6" w:rsidRDefault="00C174B9" w:rsidP="007D683C">
      <w:pPr>
        <w:keepNext/>
        <w:rPr>
          <w:sz w:val="22"/>
          <w:szCs w:val="22"/>
          <w:lang w:val="pt-PT"/>
        </w:rPr>
      </w:pPr>
      <w:r w:rsidRPr="00CB24C6">
        <w:rPr>
          <w:sz w:val="22"/>
          <w:szCs w:val="22"/>
          <w:lang w:val="pt-PT"/>
        </w:rPr>
        <w:t>3</w:t>
      </w:r>
      <w:r w:rsidR="0002616D" w:rsidRPr="00CB24C6">
        <w:rPr>
          <w:sz w:val="22"/>
          <w:szCs w:val="22"/>
          <w:lang w:val="pt-PT"/>
        </w:rPr>
        <w:t xml:space="preserve"> anos</w:t>
      </w:r>
      <w:r w:rsidR="00E326FF" w:rsidRPr="00CB24C6">
        <w:rPr>
          <w:sz w:val="22"/>
          <w:szCs w:val="22"/>
          <w:lang w:val="pt-PT"/>
        </w:rPr>
        <w:t>.</w:t>
      </w:r>
    </w:p>
    <w:p w:rsidR="0002616D" w:rsidRPr="00CB24C6" w:rsidRDefault="0002616D">
      <w:pPr>
        <w:rPr>
          <w:sz w:val="22"/>
          <w:szCs w:val="22"/>
          <w:lang w:val="pt-PT"/>
        </w:rPr>
      </w:pPr>
      <w:r w:rsidRPr="00CB24C6">
        <w:rPr>
          <w:sz w:val="22"/>
          <w:szCs w:val="22"/>
          <w:lang w:val="pt-PT"/>
        </w:rPr>
        <w:t>Após a abertura utilizar no prazo de 35 dias.</w:t>
      </w:r>
    </w:p>
    <w:p w:rsidR="0002616D" w:rsidRPr="00CB24C6" w:rsidRDefault="0002616D">
      <w:pPr>
        <w:rPr>
          <w:sz w:val="22"/>
          <w:szCs w:val="22"/>
          <w:lang w:val="pt-PT"/>
        </w:rPr>
      </w:pPr>
    </w:p>
    <w:p w:rsidR="0002616D" w:rsidRPr="00CB24C6" w:rsidRDefault="0002616D" w:rsidP="00EC0B66">
      <w:pPr>
        <w:keepNext/>
        <w:tabs>
          <w:tab w:val="left" w:pos="540"/>
        </w:tabs>
        <w:rPr>
          <w:b/>
          <w:sz w:val="22"/>
          <w:szCs w:val="22"/>
          <w:lang w:val="pt-PT"/>
        </w:rPr>
      </w:pPr>
      <w:r w:rsidRPr="00CB24C6">
        <w:rPr>
          <w:b/>
          <w:sz w:val="22"/>
          <w:szCs w:val="22"/>
          <w:lang w:val="pt-PT"/>
        </w:rPr>
        <w:t>6.4</w:t>
      </w:r>
      <w:r w:rsidRPr="00CB24C6">
        <w:rPr>
          <w:b/>
          <w:sz w:val="22"/>
          <w:szCs w:val="22"/>
          <w:lang w:val="pt-PT"/>
        </w:rPr>
        <w:tab/>
        <w:t>Precauções especiais de conservação</w:t>
      </w:r>
    </w:p>
    <w:p w:rsidR="0002616D" w:rsidRPr="00CB24C6" w:rsidRDefault="0002616D" w:rsidP="00EC0B66">
      <w:pPr>
        <w:keepNext/>
        <w:rPr>
          <w:sz w:val="22"/>
          <w:szCs w:val="22"/>
          <w:lang w:val="pt-PT"/>
        </w:rPr>
      </w:pPr>
    </w:p>
    <w:p w:rsidR="0002616D" w:rsidRPr="00CB24C6" w:rsidRDefault="0002616D">
      <w:pPr>
        <w:rPr>
          <w:sz w:val="22"/>
          <w:szCs w:val="22"/>
          <w:lang w:val="pt-PT"/>
        </w:rPr>
      </w:pPr>
      <w:r w:rsidRPr="00CB24C6">
        <w:rPr>
          <w:sz w:val="22"/>
          <w:szCs w:val="22"/>
          <w:lang w:val="pt-PT"/>
        </w:rPr>
        <w:t>Não conservar acima de 30ºC. Guardar na embalagem original de modo a proteger da luz.</w:t>
      </w:r>
    </w:p>
    <w:p w:rsidR="0002616D" w:rsidRPr="00CB24C6" w:rsidRDefault="0002616D">
      <w:pPr>
        <w:rPr>
          <w:sz w:val="22"/>
          <w:szCs w:val="22"/>
          <w:lang w:val="pt-PT"/>
        </w:rPr>
      </w:pPr>
    </w:p>
    <w:p w:rsidR="0002616D" w:rsidRPr="00CB24C6" w:rsidRDefault="0002616D" w:rsidP="00EC0B66">
      <w:pPr>
        <w:keepNext/>
        <w:tabs>
          <w:tab w:val="left" w:pos="540"/>
        </w:tabs>
        <w:rPr>
          <w:b/>
          <w:sz w:val="22"/>
          <w:szCs w:val="22"/>
          <w:lang w:val="pt-PT"/>
        </w:rPr>
      </w:pPr>
      <w:r w:rsidRPr="00CB24C6">
        <w:rPr>
          <w:b/>
          <w:sz w:val="22"/>
          <w:szCs w:val="22"/>
          <w:lang w:val="pt-PT"/>
        </w:rPr>
        <w:t>6.5</w:t>
      </w:r>
      <w:r w:rsidRPr="00CB24C6">
        <w:rPr>
          <w:b/>
          <w:sz w:val="22"/>
          <w:szCs w:val="22"/>
          <w:lang w:val="pt-PT"/>
        </w:rPr>
        <w:tab/>
        <w:t>Natureza e conteúdo do recipiente</w:t>
      </w:r>
    </w:p>
    <w:p w:rsidR="0002616D" w:rsidRPr="00CB24C6" w:rsidRDefault="0002616D" w:rsidP="00EC0B66">
      <w:pPr>
        <w:keepNext/>
        <w:rPr>
          <w:sz w:val="22"/>
          <w:szCs w:val="22"/>
          <w:lang w:val="pt-PT"/>
        </w:rPr>
      </w:pPr>
    </w:p>
    <w:p w:rsidR="0002616D" w:rsidRPr="00CB24C6" w:rsidRDefault="0002616D">
      <w:pPr>
        <w:rPr>
          <w:sz w:val="22"/>
          <w:szCs w:val="22"/>
          <w:lang w:val="pt-PT"/>
        </w:rPr>
      </w:pPr>
      <w:r w:rsidRPr="00CB24C6">
        <w:rPr>
          <w:sz w:val="22"/>
          <w:szCs w:val="22"/>
          <w:lang w:val="pt-PT"/>
        </w:rPr>
        <w:t>Frascos em polietileno tereftalato (PET) de cor âmbar com tampa resistente à abertura por crianças (polipropileno) e uma chávena de medida graduada (polipropileno).</w:t>
      </w:r>
    </w:p>
    <w:p w:rsidR="00DF7478" w:rsidRPr="00CB24C6" w:rsidRDefault="00DF7478">
      <w:pPr>
        <w:rPr>
          <w:sz w:val="22"/>
          <w:szCs w:val="22"/>
          <w:lang w:val="pt-PT"/>
        </w:rPr>
      </w:pPr>
    </w:p>
    <w:p w:rsidR="0002616D" w:rsidRPr="00CB24C6" w:rsidRDefault="0002616D">
      <w:pPr>
        <w:rPr>
          <w:sz w:val="22"/>
          <w:szCs w:val="22"/>
          <w:lang w:val="pt-PT"/>
        </w:rPr>
      </w:pPr>
      <w:r w:rsidRPr="00CB24C6">
        <w:rPr>
          <w:sz w:val="22"/>
          <w:szCs w:val="22"/>
          <w:lang w:val="pt-PT"/>
        </w:rPr>
        <w:t>Cada embalagem contém um frasco de 250 ml ou 500 ml de solução oral.</w:t>
      </w:r>
    </w:p>
    <w:p w:rsidR="00DF7478" w:rsidRPr="00CB24C6" w:rsidRDefault="00DF7478">
      <w:pPr>
        <w:rPr>
          <w:sz w:val="22"/>
          <w:szCs w:val="22"/>
          <w:lang w:val="pt-PT"/>
        </w:rPr>
      </w:pPr>
    </w:p>
    <w:p w:rsidR="0002616D" w:rsidRPr="00CB24C6" w:rsidRDefault="0002616D">
      <w:pPr>
        <w:rPr>
          <w:sz w:val="22"/>
          <w:szCs w:val="22"/>
          <w:lang w:val="pt-PT"/>
        </w:rPr>
      </w:pPr>
      <w:r w:rsidRPr="00CB24C6">
        <w:rPr>
          <w:sz w:val="22"/>
          <w:szCs w:val="22"/>
          <w:lang w:val="pt-PT"/>
        </w:rPr>
        <w:t>É possível que não sejam comercializadas todas as apresentações.</w:t>
      </w:r>
    </w:p>
    <w:p w:rsidR="0002616D" w:rsidRPr="00CB24C6" w:rsidRDefault="0002616D">
      <w:pPr>
        <w:rPr>
          <w:sz w:val="22"/>
          <w:szCs w:val="22"/>
          <w:lang w:val="pt-PT"/>
        </w:rPr>
      </w:pPr>
    </w:p>
    <w:p w:rsidR="0002616D" w:rsidRPr="00CB24C6" w:rsidRDefault="0002616D" w:rsidP="00EC0B66">
      <w:pPr>
        <w:keepNext/>
        <w:tabs>
          <w:tab w:val="left" w:pos="540"/>
        </w:tabs>
        <w:rPr>
          <w:b/>
          <w:sz w:val="22"/>
          <w:szCs w:val="22"/>
          <w:lang w:val="pt-PT"/>
        </w:rPr>
      </w:pPr>
      <w:r w:rsidRPr="00CB24C6">
        <w:rPr>
          <w:b/>
          <w:sz w:val="22"/>
          <w:szCs w:val="22"/>
          <w:lang w:val="pt-PT"/>
        </w:rPr>
        <w:t>6.6</w:t>
      </w:r>
      <w:r w:rsidRPr="00CB24C6">
        <w:rPr>
          <w:b/>
          <w:sz w:val="22"/>
          <w:szCs w:val="22"/>
          <w:lang w:val="pt-PT"/>
        </w:rPr>
        <w:tab/>
        <w:t>Precauções especiais de eliminação</w:t>
      </w:r>
    </w:p>
    <w:p w:rsidR="0002616D" w:rsidRPr="00285DF7" w:rsidRDefault="0002616D" w:rsidP="00EC0B66">
      <w:pPr>
        <w:keepNext/>
        <w:rPr>
          <w:b/>
          <w:sz w:val="22"/>
          <w:szCs w:val="22"/>
          <w:lang w:val="pt-PT"/>
        </w:rPr>
      </w:pPr>
    </w:p>
    <w:p w:rsidR="0002616D" w:rsidRPr="00285DF7" w:rsidRDefault="00285DF7" w:rsidP="00C33165">
      <w:pPr>
        <w:rPr>
          <w:sz w:val="22"/>
          <w:szCs w:val="22"/>
          <w:lang w:val="pt-PT"/>
        </w:rPr>
      </w:pPr>
      <w:r w:rsidRPr="00285DF7">
        <w:rPr>
          <w:noProof/>
          <w:sz w:val="22"/>
          <w:szCs w:val="22"/>
          <w:lang w:val="pt-PT"/>
        </w:rPr>
        <w:t>Qualquer medicamento não utilizado ou resíduos devem ser eliminados de acordo com as exigências locais</w:t>
      </w:r>
      <w:r w:rsidR="0002616D" w:rsidRPr="00285DF7">
        <w:rPr>
          <w:sz w:val="22"/>
          <w:szCs w:val="22"/>
          <w:lang w:val="pt-PT"/>
        </w:rPr>
        <w:t>.</w:t>
      </w:r>
    </w:p>
    <w:p w:rsidR="0002616D" w:rsidRPr="00285DF7" w:rsidRDefault="0002616D">
      <w:pPr>
        <w:rPr>
          <w:sz w:val="22"/>
          <w:szCs w:val="22"/>
          <w:lang w:val="pt-PT"/>
        </w:rPr>
      </w:pPr>
    </w:p>
    <w:p w:rsidR="0002616D" w:rsidRPr="00CB24C6" w:rsidRDefault="0002616D">
      <w:pPr>
        <w:rPr>
          <w:sz w:val="22"/>
          <w:szCs w:val="22"/>
          <w:lang w:val="pt-PT"/>
        </w:rPr>
      </w:pPr>
    </w:p>
    <w:p w:rsidR="0002616D" w:rsidRPr="00CB24C6" w:rsidRDefault="0002616D" w:rsidP="00EC0B66">
      <w:pPr>
        <w:keepNext/>
        <w:tabs>
          <w:tab w:val="left" w:pos="540"/>
        </w:tabs>
        <w:rPr>
          <w:b/>
          <w:sz w:val="22"/>
          <w:szCs w:val="22"/>
          <w:lang w:val="pt-PT"/>
        </w:rPr>
      </w:pPr>
      <w:r w:rsidRPr="00CB24C6">
        <w:rPr>
          <w:b/>
          <w:sz w:val="22"/>
          <w:szCs w:val="22"/>
          <w:lang w:val="pt-PT"/>
        </w:rPr>
        <w:t>7.</w:t>
      </w:r>
      <w:r w:rsidRPr="00CB24C6">
        <w:rPr>
          <w:b/>
          <w:sz w:val="22"/>
          <w:szCs w:val="22"/>
          <w:lang w:val="pt-PT"/>
        </w:rPr>
        <w:tab/>
        <w:t>TITULAR DA AUTORIZAÇÃO DE INTRODUÇÃO NO MERCADO</w:t>
      </w:r>
    </w:p>
    <w:p w:rsidR="0002616D" w:rsidRPr="00CB24C6" w:rsidRDefault="0002616D" w:rsidP="00EC0B66">
      <w:pPr>
        <w:keepNext/>
        <w:rPr>
          <w:sz w:val="22"/>
          <w:szCs w:val="22"/>
          <w:lang w:val="pt-PT"/>
        </w:rPr>
      </w:pPr>
    </w:p>
    <w:p w:rsidR="009D0ECA" w:rsidRPr="00651165" w:rsidRDefault="00EE017A" w:rsidP="009D0ECA">
      <w:pPr>
        <w:keepNext/>
        <w:tabs>
          <w:tab w:val="left" w:pos="4320"/>
        </w:tabs>
        <w:rPr>
          <w:sz w:val="22"/>
          <w:szCs w:val="22"/>
          <w:lang w:val="it-IT"/>
        </w:rPr>
      </w:pPr>
      <w:r w:rsidRPr="00651165">
        <w:rPr>
          <w:sz w:val="22"/>
          <w:szCs w:val="22"/>
          <w:lang w:val="it-IT"/>
        </w:rPr>
        <w:t>Chiesi Farmaceutici S.p.A.</w:t>
      </w:r>
    </w:p>
    <w:p w:rsidR="00FB0371" w:rsidRPr="00651165" w:rsidRDefault="00EE017A" w:rsidP="00FB0371">
      <w:pPr>
        <w:rPr>
          <w:sz w:val="22"/>
          <w:szCs w:val="22"/>
          <w:lang w:val="pt-BR"/>
        </w:rPr>
      </w:pPr>
      <w:r w:rsidRPr="00651165">
        <w:rPr>
          <w:sz w:val="22"/>
          <w:szCs w:val="22"/>
          <w:lang w:val="pt-BR"/>
        </w:rPr>
        <w:t>Via Palermo 26/A</w:t>
      </w:r>
    </w:p>
    <w:p w:rsidR="00FB0371" w:rsidRPr="00651165" w:rsidRDefault="00EE017A" w:rsidP="00FB0371">
      <w:pPr>
        <w:rPr>
          <w:sz w:val="22"/>
          <w:szCs w:val="22"/>
          <w:lang w:val="pt-BR"/>
        </w:rPr>
      </w:pPr>
      <w:r w:rsidRPr="00651165">
        <w:rPr>
          <w:sz w:val="22"/>
          <w:szCs w:val="22"/>
          <w:lang w:val="pt-BR"/>
        </w:rPr>
        <w:t>43122 Parma</w:t>
      </w:r>
    </w:p>
    <w:p w:rsidR="009D0ECA" w:rsidRPr="00CB24C6" w:rsidRDefault="00EE017A" w:rsidP="009D0ECA">
      <w:pPr>
        <w:tabs>
          <w:tab w:val="left" w:pos="4320"/>
        </w:tabs>
        <w:rPr>
          <w:sz w:val="22"/>
          <w:szCs w:val="22"/>
          <w:lang w:val="pt-PT"/>
        </w:rPr>
      </w:pPr>
      <w:r>
        <w:rPr>
          <w:sz w:val="22"/>
          <w:szCs w:val="22"/>
          <w:lang w:val="pt-PT"/>
        </w:rPr>
        <w:t>Itália</w:t>
      </w:r>
    </w:p>
    <w:p w:rsidR="0002616D" w:rsidRPr="00CB24C6" w:rsidRDefault="0002616D">
      <w:pPr>
        <w:rPr>
          <w:sz w:val="22"/>
          <w:szCs w:val="22"/>
          <w:lang w:val="pt-PT"/>
        </w:rPr>
      </w:pPr>
    </w:p>
    <w:p w:rsidR="0002616D" w:rsidRPr="00CB24C6" w:rsidRDefault="0002616D">
      <w:pPr>
        <w:rPr>
          <w:sz w:val="22"/>
          <w:szCs w:val="22"/>
          <w:lang w:val="pt-PT"/>
        </w:rPr>
      </w:pPr>
    </w:p>
    <w:p w:rsidR="0002616D" w:rsidRPr="00CB24C6" w:rsidRDefault="0002616D" w:rsidP="00EC4E1B">
      <w:pPr>
        <w:keepNext/>
        <w:tabs>
          <w:tab w:val="left" w:pos="540"/>
        </w:tabs>
        <w:rPr>
          <w:b/>
          <w:sz w:val="22"/>
          <w:szCs w:val="22"/>
          <w:lang w:val="pt-PT"/>
        </w:rPr>
      </w:pPr>
      <w:r w:rsidRPr="00CB24C6">
        <w:rPr>
          <w:b/>
          <w:sz w:val="22"/>
          <w:szCs w:val="22"/>
          <w:lang w:val="pt-PT"/>
        </w:rPr>
        <w:t>8.</w:t>
      </w:r>
      <w:r w:rsidRPr="00CB24C6">
        <w:rPr>
          <w:b/>
          <w:sz w:val="22"/>
          <w:szCs w:val="22"/>
          <w:lang w:val="pt-PT"/>
        </w:rPr>
        <w:tab/>
        <w:t>NÚMERO DA AUTORIZAÇÃO DE INTRODUÇÃO NO MERCADO</w:t>
      </w:r>
    </w:p>
    <w:p w:rsidR="0002616D" w:rsidRPr="00CB24C6" w:rsidRDefault="0002616D" w:rsidP="00EC4E1B">
      <w:pPr>
        <w:keepNext/>
        <w:rPr>
          <w:sz w:val="22"/>
          <w:szCs w:val="22"/>
          <w:lang w:val="pt-PT"/>
        </w:rPr>
      </w:pPr>
    </w:p>
    <w:p w:rsidR="0002616D" w:rsidRPr="00CB24C6" w:rsidRDefault="0002616D" w:rsidP="00EC4E1B">
      <w:pPr>
        <w:keepNext/>
        <w:rPr>
          <w:sz w:val="22"/>
          <w:szCs w:val="22"/>
          <w:lang w:val="pt-PT"/>
        </w:rPr>
      </w:pPr>
      <w:r w:rsidRPr="00CB24C6">
        <w:rPr>
          <w:sz w:val="22"/>
          <w:szCs w:val="22"/>
          <w:lang w:val="pt-PT"/>
        </w:rPr>
        <w:t>EU/1/99/108/002</w:t>
      </w:r>
    </w:p>
    <w:p w:rsidR="0002616D" w:rsidRPr="00CB24C6" w:rsidRDefault="0002616D">
      <w:pPr>
        <w:rPr>
          <w:sz w:val="22"/>
          <w:szCs w:val="22"/>
          <w:lang w:val="pt-PT"/>
        </w:rPr>
      </w:pPr>
      <w:r w:rsidRPr="00CB24C6">
        <w:rPr>
          <w:sz w:val="22"/>
          <w:szCs w:val="22"/>
          <w:lang w:val="pt-PT"/>
        </w:rPr>
        <w:t>EU/1/99/108/003</w:t>
      </w:r>
    </w:p>
    <w:p w:rsidR="0002616D" w:rsidRPr="00CB24C6" w:rsidRDefault="0002616D">
      <w:pPr>
        <w:rPr>
          <w:sz w:val="22"/>
          <w:szCs w:val="22"/>
          <w:lang w:val="pt-PT"/>
        </w:rPr>
      </w:pPr>
    </w:p>
    <w:p w:rsidR="0002616D" w:rsidRPr="00CB24C6" w:rsidRDefault="0002616D" w:rsidP="00EC0B66">
      <w:pPr>
        <w:keepNext/>
        <w:rPr>
          <w:sz w:val="22"/>
          <w:szCs w:val="22"/>
          <w:lang w:val="pt-PT"/>
        </w:rPr>
      </w:pPr>
    </w:p>
    <w:p w:rsidR="0002616D" w:rsidRPr="00CB24C6" w:rsidRDefault="0002616D" w:rsidP="00EC0B66">
      <w:pPr>
        <w:keepNext/>
        <w:ind w:left="562" w:hanging="562"/>
        <w:rPr>
          <w:b/>
          <w:sz w:val="22"/>
          <w:szCs w:val="22"/>
          <w:lang w:val="pt-PT"/>
        </w:rPr>
      </w:pPr>
      <w:r w:rsidRPr="00CB24C6">
        <w:rPr>
          <w:b/>
          <w:sz w:val="22"/>
          <w:szCs w:val="22"/>
          <w:lang w:val="pt-PT"/>
        </w:rPr>
        <w:t>9.</w:t>
      </w:r>
      <w:r w:rsidRPr="00CB24C6">
        <w:rPr>
          <w:b/>
          <w:sz w:val="22"/>
          <w:szCs w:val="22"/>
          <w:lang w:val="pt-PT"/>
        </w:rPr>
        <w:tab/>
        <w:t>DATA DA PRIMEIRA AUTORIZAÇÃO/RENOVAÇÃO DA AUTORIZAÇÃO DE INTRODUÇÃO NO MERCADO</w:t>
      </w:r>
    </w:p>
    <w:p w:rsidR="0002616D" w:rsidRPr="00CB24C6" w:rsidRDefault="0002616D" w:rsidP="00EC0B66">
      <w:pPr>
        <w:keepNext/>
        <w:rPr>
          <w:sz w:val="22"/>
          <w:szCs w:val="22"/>
          <w:lang w:val="pt-PT"/>
        </w:rPr>
      </w:pPr>
    </w:p>
    <w:p w:rsidR="0002616D" w:rsidRPr="00CB24C6" w:rsidRDefault="0002616D" w:rsidP="00EC0B66">
      <w:pPr>
        <w:keepNext/>
        <w:rPr>
          <w:sz w:val="22"/>
          <w:szCs w:val="22"/>
          <w:lang w:val="pt-PT"/>
        </w:rPr>
      </w:pPr>
      <w:r w:rsidRPr="00CB24C6">
        <w:rPr>
          <w:sz w:val="22"/>
          <w:szCs w:val="22"/>
          <w:lang w:val="pt-PT"/>
        </w:rPr>
        <w:t>Data da primeira autorização: 25</w:t>
      </w:r>
      <w:r w:rsidR="00DF7478" w:rsidRPr="00CB24C6">
        <w:rPr>
          <w:sz w:val="22"/>
          <w:szCs w:val="22"/>
          <w:lang w:val="pt-PT"/>
        </w:rPr>
        <w:t xml:space="preserve"> de Agosto de </w:t>
      </w:r>
      <w:r w:rsidRPr="00CB24C6">
        <w:rPr>
          <w:sz w:val="22"/>
          <w:szCs w:val="22"/>
          <w:lang w:val="pt-PT"/>
        </w:rPr>
        <w:t>1999</w:t>
      </w:r>
    </w:p>
    <w:p w:rsidR="00C23CBF" w:rsidRPr="00CB24C6" w:rsidRDefault="00C23CBF" w:rsidP="00C23CBF">
      <w:pPr>
        <w:rPr>
          <w:sz w:val="22"/>
          <w:szCs w:val="22"/>
          <w:lang w:val="pt-PT"/>
        </w:rPr>
      </w:pPr>
      <w:r w:rsidRPr="00CB24C6">
        <w:rPr>
          <w:sz w:val="22"/>
          <w:szCs w:val="22"/>
          <w:lang w:val="pt-PT"/>
        </w:rPr>
        <w:t>Data da última renovação: 2</w:t>
      </w:r>
      <w:r>
        <w:rPr>
          <w:sz w:val="22"/>
          <w:szCs w:val="22"/>
          <w:lang w:val="pt-PT"/>
        </w:rPr>
        <w:t>1</w:t>
      </w:r>
      <w:r w:rsidRPr="00CB24C6">
        <w:rPr>
          <w:sz w:val="22"/>
          <w:szCs w:val="22"/>
          <w:lang w:val="pt-PT"/>
        </w:rPr>
        <w:t xml:space="preserve"> de </w:t>
      </w:r>
      <w:r w:rsidRPr="008F0175">
        <w:rPr>
          <w:sz w:val="22"/>
          <w:szCs w:val="22"/>
          <w:lang w:val="pt-PT"/>
        </w:rPr>
        <w:t>Setembro</w:t>
      </w:r>
      <w:r w:rsidRPr="00CB24C6">
        <w:rPr>
          <w:sz w:val="22"/>
          <w:szCs w:val="22"/>
          <w:lang w:val="pt-PT"/>
        </w:rPr>
        <w:t xml:space="preserve"> de 2009</w:t>
      </w:r>
    </w:p>
    <w:p w:rsidR="0002616D" w:rsidRPr="00CB24C6" w:rsidRDefault="0002616D">
      <w:pPr>
        <w:rPr>
          <w:sz w:val="22"/>
          <w:szCs w:val="22"/>
          <w:lang w:val="pt-PT"/>
        </w:rPr>
      </w:pPr>
    </w:p>
    <w:p w:rsidR="0002616D" w:rsidRPr="00CB24C6" w:rsidRDefault="0002616D">
      <w:pPr>
        <w:rPr>
          <w:sz w:val="22"/>
          <w:szCs w:val="22"/>
          <w:lang w:val="pt-PT"/>
        </w:rPr>
      </w:pPr>
    </w:p>
    <w:p w:rsidR="0002616D" w:rsidRPr="00CB24C6" w:rsidRDefault="0002616D">
      <w:pPr>
        <w:tabs>
          <w:tab w:val="left" w:pos="540"/>
        </w:tabs>
        <w:suppressAutoHyphens/>
        <w:ind w:right="14"/>
        <w:rPr>
          <w:b/>
          <w:sz w:val="22"/>
          <w:szCs w:val="22"/>
          <w:lang w:val="pt-PT"/>
        </w:rPr>
      </w:pPr>
      <w:r w:rsidRPr="00CB24C6">
        <w:rPr>
          <w:b/>
          <w:sz w:val="22"/>
          <w:szCs w:val="22"/>
          <w:lang w:val="pt-PT"/>
        </w:rPr>
        <w:t>10.</w:t>
      </w:r>
      <w:r w:rsidRPr="00CB24C6">
        <w:rPr>
          <w:b/>
          <w:sz w:val="22"/>
          <w:szCs w:val="22"/>
          <w:lang w:val="pt-PT"/>
        </w:rPr>
        <w:tab/>
        <w:t>DATA DA REVISÃO DO TEXTO</w:t>
      </w:r>
    </w:p>
    <w:p w:rsidR="0002616D" w:rsidRPr="00CB24C6" w:rsidRDefault="0002616D">
      <w:pPr>
        <w:suppressAutoHyphens/>
        <w:ind w:right="14"/>
        <w:rPr>
          <w:b/>
          <w:sz w:val="22"/>
          <w:szCs w:val="22"/>
          <w:lang w:val="pt-PT"/>
        </w:rPr>
      </w:pPr>
    </w:p>
    <w:p w:rsidR="00E326FF" w:rsidRPr="00CB24C6" w:rsidRDefault="00E326FF">
      <w:pPr>
        <w:suppressAutoHyphens/>
        <w:ind w:right="14"/>
        <w:rPr>
          <w:b/>
          <w:sz w:val="22"/>
          <w:szCs w:val="22"/>
          <w:lang w:val="pt-PT"/>
        </w:rPr>
      </w:pPr>
    </w:p>
    <w:p w:rsidR="00E326FF" w:rsidRPr="00CB24C6" w:rsidRDefault="00E326FF">
      <w:pPr>
        <w:suppressAutoHyphens/>
        <w:ind w:right="14"/>
        <w:rPr>
          <w:b/>
          <w:sz w:val="22"/>
          <w:szCs w:val="22"/>
          <w:lang w:val="pt-PT"/>
        </w:rPr>
      </w:pPr>
    </w:p>
    <w:p w:rsidR="00E326FF" w:rsidRPr="00CB24C6" w:rsidRDefault="00E326FF">
      <w:pPr>
        <w:suppressAutoHyphens/>
        <w:ind w:right="14"/>
        <w:rPr>
          <w:b/>
          <w:sz w:val="22"/>
          <w:szCs w:val="22"/>
          <w:lang w:val="pt-PT"/>
        </w:rPr>
      </w:pPr>
    </w:p>
    <w:p w:rsidR="00F9754B" w:rsidRDefault="00661955" w:rsidP="003932AA">
      <w:pPr>
        <w:suppressAutoHyphens/>
        <w:ind w:right="14"/>
        <w:rPr>
          <w:bCs/>
          <w:sz w:val="22"/>
          <w:szCs w:val="22"/>
          <w:lang w:val="pt-PT"/>
        </w:rPr>
      </w:pPr>
      <w:r w:rsidRPr="00CB24C6">
        <w:rPr>
          <w:bCs/>
          <w:sz w:val="22"/>
          <w:szCs w:val="22"/>
          <w:lang w:val="pt-PT"/>
        </w:rPr>
        <w:t>Está disponível informação pormenorizada sobre este medicamento no sítio da internet da Agência Europeia de Medicamentos:</w:t>
      </w:r>
      <w:r w:rsidR="00E326FF" w:rsidRPr="00CB24C6">
        <w:rPr>
          <w:bCs/>
          <w:sz w:val="22"/>
          <w:szCs w:val="22"/>
          <w:lang w:val="pt-PT"/>
        </w:rPr>
        <w:t xml:space="preserve"> </w:t>
      </w:r>
      <w:r w:rsidR="00F9754B" w:rsidRPr="00F9754B">
        <w:rPr>
          <w:bCs/>
          <w:sz w:val="22"/>
          <w:szCs w:val="22"/>
          <w:lang w:val="pt-PT"/>
        </w:rPr>
        <w:t>http://www.ema.europa.eu</w:t>
      </w:r>
      <w:r w:rsidR="00DF7478" w:rsidRPr="00CB24C6">
        <w:rPr>
          <w:bCs/>
          <w:sz w:val="22"/>
          <w:szCs w:val="22"/>
          <w:lang w:val="pt-PT"/>
        </w:rPr>
        <w:t>.</w:t>
      </w:r>
    </w:p>
    <w:p w:rsidR="0002616D" w:rsidRPr="00CB24C6" w:rsidRDefault="0002616D">
      <w:pPr>
        <w:suppressAutoHyphens/>
        <w:ind w:right="14"/>
        <w:rPr>
          <w:b/>
          <w:sz w:val="22"/>
          <w:szCs w:val="22"/>
          <w:lang w:val="pt-PT"/>
        </w:rPr>
      </w:pPr>
      <w:r w:rsidRPr="00CB24C6">
        <w:rPr>
          <w:b/>
          <w:sz w:val="22"/>
          <w:szCs w:val="22"/>
          <w:lang w:val="pt-PT"/>
        </w:rPr>
        <w:br w:type="page"/>
      </w: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suppressAutoHyphens/>
        <w:ind w:right="11"/>
        <w:jc w:val="center"/>
        <w:rPr>
          <w:b/>
          <w:sz w:val="22"/>
          <w:szCs w:val="22"/>
          <w:lang w:val="pt-PT"/>
        </w:rPr>
      </w:pPr>
      <w:r w:rsidRPr="00CB24C6">
        <w:rPr>
          <w:b/>
          <w:sz w:val="22"/>
          <w:szCs w:val="22"/>
          <w:lang w:val="pt-PT"/>
        </w:rPr>
        <w:t>ANEXO II</w:t>
      </w:r>
    </w:p>
    <w:p w:rsidR="0002616D" w:rsidRPr="00CB24C6" w:rsidRDefault="0002616D">
      <w:pPr>
        <w:suppressAutoHyphens/>
        <w:ind w:right="11"/>
        <w:jc w:val="center"/>
        <w:rPr>
          <w:b/>
          <w:sz w:val="22"/>
          <w:szCs w:val="22"/>
          <w:lang w:val="pt-PT"/>
        </w:rPr>
      </w:pPr>
    </w:p>
    <w:p w:rsidR="0002616D" w:rsidRPr="00CB24C6" w:rsidRDefault="0002616D" w:rsidP="00876A85">
      <w:pPr>
        <w:pStyle w:val="BlockText"/>
      </w:pPr>
      <w:r w:rsidRPr="00CB24C6">
        <w:t>A.</w:t>
      </w:r>
      <w:r w:rsidRPr="00CB24C6">
        <w:tab/>
      </w:r>
      <w:r w:rsidR="00D80756" w:rsidRPr="00CB24C6">
        <w:t>FABRICANTE</w:t>
      </w:r>
      <w:r w:rsidRPr="00CB24C6">
        <w:t xml:space="preserve"> RESPONSÁVEL PELA </w:t>
      </w:r>
      <w:r w:rsidR="00D80756" w:rsidRPr="00CB24C6">
        <w:t xml:space="preserve">EMISSÃO </w:t>
      </w:r>
      <w:r w:rsidRPr="00CB24C6">
        <w:t>DO LOTE</w:t>
      </w:r>
    </w:p>
    <w:p w:rsidR="0002616D" w:rsidRPr="00CB24C6" w:rsidRDefault="0002616D" w:rsidP="00876A85">
      <w:pPr>
        <w:numPr>
          <w:ilvl w:val="12"/>
          <w:numId w:val="0"/>
        </w:numPr>
        <w:suppressAutoHyphens/>
        <w:ind w:left="1620" w:right="1405" w:hanging="540"/>
        <w:rPr>
          <w:b/>
          <w:sz w:val="22"/>
          <w:szCs w:val="22"/>
          <w:lang w:val="pt-PT"/>
        </w:rPr>
      </w:pPr>
    </w:p>
    <w:p w:rsidR="0002616D" w:rsidRPr="00CB24C6" w:rsidRDefault="0002616D" w:rsidP="00876A85">
      <w:pPr>
        <w:pStyle w:val="BlockText"/>
      </w:pPr>
      <w:r w:rsidRPr="00CB24C6">
        <w:t>B.</w:t>
      </w:r>
      <w:r w:rsidRPr="00CB24C6">
        <w:tab/>
        <w:t xml:space="preserve">CONDIÇÕES </w:t>
      </w:r>
      <w:r w:rsidR="00D80756" w:rsidRPr="00CB24C6">
        <w:t>OU RESTRIÇÕES RELATIVAS AO FORNECIMENTO E UTILIZAÇÃO</w:t>
      </w:r>
    </w:p>
    <w:p w:rsidR="00D80756" w:rsidRPr="00CB24C6" w:rsidRDefault="00D80756" w:rsidP="00876A85">
      <w:pPr>
        <w:pStyle w:val="BlockText"/>
      </w:pPr>
    </w:p>
    <w:p w:rsidR="00D80756" w:rsidRPr="00CB24C6" w:rsidRDefault="00D80756" w:rsidP="00876A85">
      <w:pPr>
        <w:pStyle w:val="BlockText"/>
      </w:pPr>
      <w:r w:rsidRPr="00CB24C6">
        <w:t>C.</w:t>
      </w:r>
      <w:r w:rsidRPr="00CB24C6">
        <w:tab/>
        <w:t>OUTROS REQUISITOS E CONDIÇÕES DA AUTORIZAÇÃO DE INTRODUÇÃO NO MERCADO</w:t>
      </w:r>
    </w:p>
    <w:p w:rsidR="00D80756" w:rsidRPr="00CB24C6" w:rsidRDefault="00D80756" w:rsidP="00876A85">
      <w:pPr>
        <w:pStyle w:val="BlockText"/>
      </w:pPr>
    </w:p>
    <w:p w:rsidR="00D80756" w:rsidRPr="00CB24C6" w:rsidRDefault="00D80756" w:rsidP="00876A85">
      <w:pPr>
        <w:pStyle w:val="BlockText"/>
      </w:pPr>
      <w:r w:rsidRPr="00CB24C6">
        <w:t>D.</w:t>
      </w:r>
      <w:r w:rsidRPr="00CB24C6">
        <w:tab/>
        <w:t>CONDIÇÕES OU RESTRIÇÕES RELATIVAS À UTILIZAÇÃO SEGURA E EFICAZ DO MEDICAMENTO</w:t>
      </w:r>
    </w:p>
    <w:p w:rsidR="00D80756" w:rsidRPr="00CB24C6" w:rsidRDefault="00D80756" w:rsidP="00876A85">
      <w:pPr>
        <w:pStyle w:val="BlockText"/>
      </w:pPr>
    </w:p>
    <w:p w:rsidR="0002616D" w:rsidRPr="00CB24C6" w:rsidRDefault="0002616D">
      <w:pPr>
        <w:pStyle w:val="TitleB"/>
      </w:pPr>
      <w:r w:rsidRPr="00CB24C6">
        <w:br w:type="page"/>
        <w:t>A.</w:t>
      </w:r>
      <w:r w:rsidRPr="00CB24C6">
        <w:tab/>
      </w:r>
      <w:r w:rsidR="00D80756" w:rsidRPr="00CB24C6">
        <w:t>FABRICANTE</w:t>
      </w:r>
      <w:r w:rsidRPr="00CB24C6">
        <w:t xml:space="preserve"> RESPONSÁVEL PELA </w:t>
      </w:r>
      <w:r w:rsidR="00D80756" w:rsidRPr="00CB24C6">
        <w:t xml:space="preserve">EMISSÃO </w:t>
      </w:r>
      <w:r w:rsidRPr="00CB24C6">
        <w:t>DO LOTE</w:t>
      </w:r>
    </w:p>
    <w:p w:rsidR="0002616D" w:rsidRPr="00CB24C6" w:rsidRDefault="0002616D">
      <w:pPr>
        <w:suppressAutoHyphens/>
        <w:ind w:right="14"/>
        <w:rPr>
          <w:sz w:val="22"/>
          <w:szCs w:val="22"/>
          <w:lang w:val="pt-PT"/>
        </w:rPr>
      </w:pPr>
    </w:p>
    <w:p w:rsidR="00613A6B" w:rsidRDefault="00613A6B" w:rsidP="00613A6B">
      <w:pPr>
        <w:suppressAutoHyphens/>
        <w:ind w:right="14"/>
        <w:rPr>
          <w:sz w:val="22"/>
          <w:u w:val="single"/>
          <w:lang w:val="pt-PT"/>
        </w:rPr>
      </w:pPr>
      <w:r>
        <w:rPr>
          <w:sz w:val="22"/>
          <w:u w:val="single"/>
          <w:lang w:val="pt-PT"/>
        </w:rPr>
        <w:t>Nome e endereço do fabricante responsáve</w:t>
      </w:r>
      <w:r w:rsidR="00434BF8">
        <w:rPr>
          <w:sz w:val="22"/>
          <w:u w:val="single"/>
          <w:lang w:val="pt-PT"/>
        </w:rPr>
        <w:t>l</w:t>
      </w:r>
      <w:r>
        <w:rPr>
          <w:sz w:val="22"/>
          <w:u w:val="single"/>
          <w:lang w:val="pt-PT"/>
        </w:rPr>
        <w:t xml:space="preserve"> pela </w:t>
      </w:r>
      <w:r>
        <w:rPr>
          <w:iCs/>
          <w:sz w:val="22"/>
          <w:szCs w:val="22"/>
          <w:u w:val="single"/>
          <w:lang w:val="pt-PT"/>
        </w:rPr>
        <w:t>emissão</w:t>
      </w:r>
      <w:r>
        <w:rPr>
          <w:sz w:val="22"/>
          <w:u w:val="single"/>
          <w:lang w:val="pt-PT"/>
        </w:rPr>
        <w:t xml:space="preserve"> do lote</w:t>
      </w:r>
    </w:p>
    <w:p w:rsidR="00613A6B" w:rsidRDefault="00613A6B" w:rsidP="00613A6B">
      <w:pPr>
        <w:pStyle w:val="PILMAHaddress"/>
        <w:tabs>
          <w:tab w:val="left" w:pos="720"/>
        </w:tabs>
        <w:rPr>
          <w:lang w:val="fr-FR"/>
        </w:rPr>
      </w:pPr>
      <w:r>
        <w:rPr>
          <w:lang w:val="fr-FR"/>
        </w:rPr>
        <w:t>Eurofins PROXY Laboratories B.V.</w:t>
      </w:r>
    </w:p>
    <w:p w:rsidR="00613A6B" w:rsidRPr="00613A6B" w:rsidRDefault="00613A6B" w:rsidP="00613A6B">
      <w:pPr>
        <w:pStyle w:val="PILMAHaddress"/>
        <w:tabs>
          <w:tab w:val="left" w:pos="720"/>
        </w:tabs>
        <w:rPr>
          <w:lang w:val="fr-FR"/>
        </w:rPr>
      </w:pPr>
      <w:r w:rsidRPr="00613A6B">
        <w:rPr>
          <w:lang w:val="fr-FR"/>
        </w:rPr>
        <w:t>Archimedesweg 25</w:t>
      </w:r>
    </w:p>
    <w:p w:rsidR="00613A6B" w:rsidRPr="00613A6B" w:rsidRDefault="00613A6B" w:rsidP="00613A6B">
      <w:pPr>
        <w:pStyle w:val="PILMAHaddress"/>
        <w:tabs>
          <w:tab w:val="left" w:pos="720"/>
        </w:tabs>
        <w:rPr>
          <w:lang w:val="fr-FR"/>
        </w:rPr>
      </w:pPr>
      <w:r w:rsidRPr="00613A6B">
        <w:rPr>
          <w:lang w:val="fr-FR"/>
        </w:rPr>
        <w:t>2333 CM Leiden</w:t>
      </w:r>
    </w:p>
    <w:p w:rsidR="00613A6B" w:rsidRDefault="00613A6B" w:rsidP="00613A6B">
      <w:pPr>
        <w:suppressAutoHyphens/>
        <w:ind w:left="567" w:right="14" w:hanging="567"/>
        <w:rPr>
          <w:sz w:val="22"/>
          <w:szCs w:val="22"/>
          <w:lang w:val="pt-PT"/>
        </w:rPr>
      </w:pPr>
      <w:r>
        <w:rPr>
          <w:sz w:val="22"/>
          <w:szCs w:val="22"/>
          <w:lang w:val="pt-PT"/>
        </w:rPr>
        <w:t>Países Baixos</w:t>
      </w:r>
    </w:p>
    <w:p w:rsidR="00613A6B" w:rsidRDefault="00613A6B" w:rsidP="00613A6B">
      <w:pPr>
        <w:suppressAutoHyphens/>
        <w:ind w:right="14"/>
        <w:rPr>
          <w:sz w:val="22"/>
          <w:szCs w:val="22"/>
          <w:lang w:val="pt-PT"/>
        </w:rPr>
      </w:pPr>
    </w:p>
    <w:p w:rsidR="00613A6B" w:rsidRDefault="00613A6B" w:rsidP="00613A6B">
      <w:pPr>
        <w:suppressAutoHyphens/>
        <w:ind w:right="14"/>
        <w:rPr>
          <w:sz w:val="22"/>
          <w:szCs w:val="22"/>
          <w:lang w:val="pt-PT"/>
        </w:rPr>
      </w:pPr>
    </w:p>
    <w:p w:rsidR="0002616D" w:rsidRPr="00CB24C6" w:rsidRDefault="0002616D">
      <w:pPr>
        <w:pStyle w:val="TitleB"/>
      </w:pPr>
      <w:r w:rsidRPr="00CB24C6">
        <w:t>B.</w:t>
      </w:r>
      <w:r w:rsidRPr="00CB24C6">
        <w:tab/>
      </w:r>
      <w:r w:rsidR="00D80756" w:rsidRPr="00CB24C6">
        <w:t>CONDIÇÕES OU RESTRIÇÕES RELATIVAS AO FORNECIMENTO E UTILIZAÇÃO</w:t>
      </w:r>
    </w:p>
    <w:p w:rsidR="0002616D" w:rsidRPr="00CB24C6" w:rsidRDefault="0002616D">
      <w:pPr>
        <w:numPr>
          <w:ilvl w:val="12"/>
          <w:numId w:val="0"/>
        </w:numPr>
        <w:tabs>
          <w:tab w:val="left" w:pos="567"/>
        </w:tabs>
        <w:suppressAutoHyphens/>
        <w:ind w:left="567" w:hanging="567"/>
        <w:rPr>
          <w:sz w:val="22"/>
          <w:szCs w:val="22"/>
          <w:lang w:val="pt-PT"/>
        </w:rPr>
      </w:pPr>
    </w:p>
    <w:p w:rsidR="0002616D" w:rsidRPr="00CB24C6" w:rsidRDefault="0002616D">
      <w:pPr>
        <w:numPr>
          <w:ilvl w:val="12"/>
          <w:numId w:val="0"/>
        </w:numPr>
        <w:suppressAutoHyphens/>
        <w:ind w:right="14"/>
        <w:rPr>
          <w:sz w:val="22"/>
          <w:szCs w:val="22"/>
          <w:lang w:val="pt-PT"/>
        </w:rPr>
      </w:pPr>
      <w:r w:rsidRPr="00CB24C6">
        <w:rPr>
          <w:sz w:val="22"/>
          <w:szCs w:val="22"/>
          <w:lang w:val="pt-PT"/>
        </w:rPr>
        <w:t>Medicamento de receita médica restrita, de utilização reservada a certos meios especializados (</w:t>
      </w:r>
      <w:r w:rsidR="006C6ADC" w:rsidRPr="00CB24C6">
        <w:rPr>
          <w:sz w:val="22"/>
          <w:szCs w:val="22"/>
          <w:lang w:val="pt-PT"/>
        </w:rPr>
        <w:t xml:space="preserve">ver </w:t>
      </w:r>
      <w:r w:rsidRPr="00CB24C6">
        <w:rPr>
          <w:sz w:val="22"/>
          <w:szCs w:val="22"/>
          <w:lang w:val="pt-PT"/>
        </w:rPr>
        <w:t>anexo I: Resumo das Características do Medicamento, secção 4.2).</w:t>
      </w:r>
    </w:p>
    <w:p w:rsidR="0002616D" w:rsidRPr="00CB24C6" w:rsidRDefault="0002616D">
      <w:pPr>
        <w:numPr>
          <w:ilvl w:val="12"/>
          <w:numId w:val="0"/>
        </w:numPr>
        <w:suppressAutoHyphens/>
        <w:ind w:right="14"/>
        <w:rPr>
          <w:sz w:val="22"/>
          <w:szCs w:val="22"/>
          <w:lang w:val="pt-PT"/>
        </w:rPr>
      </w:pPr>
    </w:p>
    <w:p w:rsidR="00876A85" w:rsidRPr="00CB24C6" w:rsidRDefault="00876A85">
      <w:pPr>
        <w:numPr>
          <w:ilvl w:val="12"/>
          <w:numId w:val="0"/>
        </w:numPr>
        <w:suppressAutoHyphens/>
        <w:ind w:right="14"/>
        <w:rPr>
          <w:sz w:val="22"/>
          <w:szCs w:val="22"/>
          <w:lang w:val="pt-PT"/>
        </w:rPr>
      </w:pPr>
    </w:p>
    <w:p w:rsidR="003C62DC" w:rsidRPr="00CB24C6" w:rsidRDefault="00D80756" w:rsidP="00F04ED4">
      <w:pPr>
        <w:pStyle w:val="TitleB"/>
      </w:pPr>
      <w:r w:rsidRPr="00CB24C6">
        <w:t xml:space="preserve">C. </w:t>
      </w:r>
      <w:r w:rsidR="00B36742" w:rsidRPr="00CB24C6">
        <w:tab/>
      </w:r>
      <w:r w:rsidRPr="00CB24C6">
        <w:t>OUTROS REQUISITOS E CONDIÇÕES DA AUTORIZAÇÃO DE INTRODUÇÃO NO MERCADO</w:t>
      </w:r>
    </w:p>
    <w:p w:rsidR="003C62DC" w:rsidRPr="00CB24C6" w:rsidRDefault="003C62DC">
      <w:pPr>
        <w:suppressAutoHyphens/>
        <w:ind w:right="14"/>
        <w:rPr>
          <w:b/>
          <w:bCs/>
          <w:sz w:val="22"/>
          <w:szCs w:val="22"/>
          <w:lang w:val="pt-PT"/>
        </w:rPr>
      </w:pPr>
    </w:p>
    <w:p w:rsidR="00C75CD7" w:rsidRPr="00CB24C6" w:rsidRDefault="00C75CD7">
      <w:pPr>
        <w:suppressAutoHyphens/>
        <w:ind w:right="14"/>
        <w:rPr>
          <w:b/>
          <w:bCs/>
          <w:sz w:val="22"/>
          <w:szCs w:val="22"/>
          <w:lang w:val="pt-PT"/>
        </w:rPr>
      </w:pPr>
      <w:r w:rsidRPr="00CB24C6">
        <w:rPr>
          <w:b/>
          <w:bCs/>
          <w:sz w:val="22"/>
          <w:szCs w:val="22"/>
          <w:lang w:val="pt-PT"/>
        </w:rPr>
        <w:t>•</w:t>
      </w:r>
      <w:r w:rsidRPr="00CB24C6">
        <w:rPr>
          <w:b/>
          <w:bCs/>
          <w:sz w:val="22"/>
          <w:szCs w:val="22"/>
          <w:lang w:val="pt-PT"/>
        </w:rPr>
        <w:tab/>
        <w:t xml:space="preserve">Relatórios </w:t>
      </w:r>
      <w:r w:rsidR="0034592D">
        <w:rPr>
          <w:b/>
          <w:bCs/>
          <w:sz w:val="22"/>
          <w:szCs w:val="22"/>
          <w:lang w:val="pt-PT"/>
        </w:rPr>
        <w:t>p</w:t>
      </w:r>
      <w:r w:rsidRPr="00CB24C6">
        <w:rPr>
          <w:b/>
          <w:bCs/>
          <w:sz w:val="22"/>
          <w:szCs w:val="22"/>
          <w:lang w:val="pt-PT"/>
        </w:rPr>
        <w:t xml:space="preserve">eriódicos de </w:t>
      </w:r>
      <w:r w:rsidR="0034592D">
        <w:rPr>
          <w:b/>
          <w:bCs/>
          <w:sz w:val="22"/>
          <w:szCs w:val="22"/>
          <w:lang w:val="pt-PT"/>
        </w:rPr>
        <w:t>s</w:t>
      </w:r>
      <w:r w:rsidRPr="00CB24C6">
        <w:rPr>
          <w:b/>
          <w:bCs/>
          <w:sz w:val="22"/>
          <w:szCs w:val="22"/>
          <w:lang w:val="pt-PT"/>
        </w:rPr>
        <w:t>egurança</w:t>
      </w:r>
      <w:r w:rsidR="0034592D">
        <w:rPr>
          <w:b/>
          <w:bCs/>
          <w:sz w:val="22"/>
          <w:szCs w:val="22"/>
          <w:lang w:val="pt-PT"/>
        </w:rPr>
        <w:t xml:space="preserve"> (RPS)</w:t>
      </w:r>
    </w:p>
    <w:p w:rsidR="0002616D" w:rsidRPr="00CB24C6" w:rsidRDefault="0002616D">
      <w:pPr>
        <w:suppressAutoHyphens/>
        <w:ind w:right="14"/>
        <w:rPr>
          <w:noProof/>
          <w:sz w:val="22"/>
          <w:szCs w:val="22"/>
          <w:lang w:val="pt-PT"/>
        </w:rPr>
      </w:pPr>
    </w:p>
    <w:p w:rsidR="0002616D" w:rsidRPr="00CB24C6" w:rsidRDefault="00F9754B">
      <w:pPr>
        <w:suppressAutoHyphens/>
        <w:ind w:right="14"/>
        <w:rPr>
          <w:noProof/>
          <w:sz w:val="22"/>
          <w:szCs w:val="22"/>
          <w:lang w:val="pt-PT"/>
        </w:rPr>
      </w:pPr>
      <w:r w:rsidRPr="00F9754B">
        <w:rPr>
          <w:sz w:val="22"/>
          <w:szCs w:val="22"/>
          <w:lang w:val="pt-PT"/>
        </w:rPr>
        <w:t xml:space="preserve">Os requisitos para a apresentação de </w:t>
      </w:r>
      <w:r w:rsidR="0034592D">
        <w:rPr>
          <w:sz w:val="22"/>
          <w:szCs w:val="22"/>
          <w:lang w:val="pt-PT"/>
        </w:rPr>
        <w:t>RPS</w:t>
      </w:r>
      <w:r w:rsidRPr="00F9754B">
        <w:rPr>
          <w:sz w:val="22"/>
          <w:szCs w:val="22"/>
          <w:lang w:val="pt-PT"/>
        </w:rPr>
        <w:t xml:space="preserve"> para este medicamento estão estabelecidos na lista Europeia de datas de referência (lista EURD), tal como previsto nos termos do n.º 7 do artigo 107.º-C da Diretiva 2001/83/CE e quaisquer atualizações subsequentes publicadas </w:t>
      </w:r>
      <w:r w:rsidR="007E6711" w:rsidRPr="00CB24C6">
        <w:rPr>
          <w:sz w:val="22"/>
          <w:szCs w:val="22"/>
          <w:lang w:val="pt-PT"/>
        </w:rPr>
        <w:t>no portal europeu de medicamentos</w:t>
      </w:r>
      <w:r w:rsidR="000F1682" w:rsidRPr="00CB24C6">
        <w:rPr>
          <w:noProof/>
          <w:sz w:val="22"/>
          <w:szCs w:val="22"/>
          <w:lang w:val="pt-PT"/>
        </w:rPr>
        <w:t>.</w:t>
      </w:r>
    </w:p>
    <w:p w:rsidR="00B36742" w:rsidRPr="00CB24C6" w:rsidRDefault="00B36742">
      <w:pPr>
        <w:suppressAutoHyphens/>
        <w:ind w:right="14"/>
        <w:rPr>
          <w:noProof/>
          <w:sz w:val="22"/>
          <w:szCs w:val="22"/>
          <w:lang w:val="pt-PT"/>
        </w:rPr>
      </w:pPr>
    </w:p>
    <w:p w:rsidR="00876A85" w:rsidRPr="00CB24C6" w:rsidRDefault="00876A85">
      <w:pPr>
        <w:suppressAutoHyphens/>
        <w:ind w:right="14"/>
        <w:rPr>
          <w:noProof/>
          <w:sz w:val="22"/>
          <w:szCs w:val="22"/>
          <w:lang w:val="pt-PT"/>
        </w:rPr>
      </w:pPr>
    </w:p>
    <w:p w:rsidR="0002616D" w:rsidRPr="00CB24C6" w:rsidRDefault="00B36742" w:rsidP="00F04ED4">
      <w:pPr>
        <w:pStyle w:val="TitleB"/>
      </w:pPr>
      <w:r w:rsidRPr="00CB24C6">
        <w:t>D.</w:t>
      </w:r>
      <w:r w:rsidRPr="00CB24C6">
        <w:tab/>
        <w:t>CONDIÇÕES OU RESTRIÇÕES RELATIVAS À UTILIZAÇÃO SEGURA E EFICAZ DO MEDICAMENTO</w:t>
      </w:r>
    </w:p>
    <w:p w:rsidR="0002616D" w:rsidRPr="00CB24C6" w:rsidRDefault="0002616D">
      <w:pPr>
        <w:suppressAutoHyphens/>
        <w:ind w:right="14"/>
        <w:rPr>
          <w:sz w:val="22"/>
          <w:szCs w:val="22"/>
          <w:lang w:val="pt-PT"/>
        </w:rPr>
      </w:pPr>
    </w:p>
    <w:p w:rsidR="0002616D" w:rsidRPr="00CB24C6" w:rsidRDefault="00866E41" w:rsidP="00866E41">
      <w:pPr>
        <w:suppressAutoHyphens/>
        <w:ind w:right="14"/>
        <w:rPr>
          <w:b/>
          <w:bCs/>
          <w:sz w:val="22"/>
          <w:szCs w:val="22"/>
          <w:lang w:val="pt-PT"/>
        </w:rPr>
      </w:pPr>
      <w:r w:rsidRPr="00CB24C6">
        <w:rPr>
          <w:b/>
          <w:bCs/>
          <w:sz w:val="22"/>
          <w:szCs w:val="22"/>
          <w:lang w:val="pt-PT"/>
        </w:rPr>
        <w:t>•</w:t>
      </w:r>
      <w:r w:rsidRPr="00CB24C6">
        <w:rPr>
          <w:b/>
          <w:bCs/>
          <w:sz w:val="22"/>
          <w:szCs w:val="22"/>
          <w:lang w:val="pt-PT"/>
        </w:rPr>
        <w:tab/>
      </w:r>
      <w:r w:rsidR="0002616D" w:rsidRPr="00CB24C6">
        <w:rPr>
          <w:b/>
          <w:sz w:val="22"/>
          <w:lang w:val="pt-PT"/>
        </w:rPr>
        <w:t xml:space="preserve">Plano de </w:t>
      </w:r>
      <w:r w:rsidR="0034592D">
        <w:rPr>
          <w:b/>
          <w:sz w:val="22"/>
          <w:lang w:val="pt-PT"/>
        </w:rPr>
        <w:t>g</w:t>
      </w:r>
      <w:r w:rsidR="0002616D" w:rsidRPr="00CB24C6">
        <w:rPr>
          <w:b/>
          <w:sz w:val="22"/>
          <w:lang w:val="pt-PT"/>
        </w:rPr>
        <w:t>estão d</w:t>
      </w:r>
      <w:r w:rsidR="0012363B" w:rsidRPr="00CB24C6">
        <w:rPr>
          <w:b/>
          <w:sz w:val="22"/>
          <w:lang w:val="pt-PT"/>
        </w:rPr>
        <w:t>o</w:t>
      </w:r>
      <w:r w:rsidR="0002616D" w:rsidRPr="00CB24C6">
        <w:rPr>
          <w:b/>
          <w:sz w:val="22"/>
          <w:lang w:val="pt-PT"/>
        </w:rPr>
        <w:t xml:space="preserve"> </w:t>
      </w:r>
      <w:r w:rsidR="0034592D">
        <w:rPr>
          <w:b/>
          <w:sz w:val="22"/>
          <w:lang w:val="pt-PT"/>
        </w:rPr>
        <w:t>r</w:t>
      </w:r>
      <w:r w:rsidR="0002616D" w:rsidRPr="00CB24C6">
        <w:rPr>
          <w:b/>
          <w:sz w:val="22"/>
          <w:lang w:val="pt-PT"/>
        </w:rPr>
        <w:t>isco</w:t>
      </w:r>
      <w:r w:rsidR="00B36742" w:rsidRPr="00CB24C6">
        <w:rPr>
          <w:b/>
          <w:sz w:val="22"/>
          <w:lang w:val="pt-PT"/>
        </w:rPr>
        <w:t xml:space="preserve"> (PGR)</w:t>
      </w:r>
    </w:p>
    <w:p w:rsidR="00866E41" w:rsidRPr="00CB24C6" w:rsidRDefault="00866E41" w:rsidP="00866E41">
      <w:pPr>
        <w:suppressAutoHyphens/>
        <w:ind w:right="14"/>
        <w:rPr>
          <w:b/>
          <w:bCs/>
          <w:sz w:val="22"/>
          <w:szCs w:val="22"/>
          <w:lang w:val="pt-PT"/>
        </w:rPr>
      </w:pPr>
    </w:p>
    <w:p w:rsidR="0002616D" w:rsidRPr="00CB24C6" w:rsidRDefault="007E6711" w:rsidP="0032577B">
      <w:pPr>
        <w:rPr>
          <w:sz w:val="22"/>
          <w:szCs w:val="22"/>
          <w:lang w:val="pt-PT"/>
        </w:rPr>
      </w:pPr>
      <w:r w:rsidRPr="00CB24C6">
        <w:rPr>
          <w:sz w:val="22"/>
          <w:szCs w:val="22"/>
          <w:lang w:val="pt-PT"/>
        </w:rPr>
        <w:t xml:space="preserve">O Titular da AIM deve efetuar as atividades e as intervenções de farmacovigilância requeridas e detalhadas no PGR apresentado no Módulo 1.8.2. da </w:t>
      </w:r>
      <w:r w:rsidR="0034592D">
        <w:rPr>
          <w:sz w:val="22"/>
          <w:szCs w:val="22"/>
          <w:lang w:val="pt-PT"/>
        </w:rPr>
        <w:t>a</w:t>
      </w:r>
      <w:r w:rsidRPr="00CB24C6">
        <w:rPr>
          <w:sz w:val="22"/>
          <w:szCs w:val="22"/>
          <w:lang w:val="pt-PT"/>
        </w:rPr>
        <w:t xml:space="preserve">utorização de </w:t>
      </w:r>
      <w:r w:rsidR="0034592D">
        <w:rPr>
          <w:sz w:val="22"/>
          <w:szCs w:val="22"/>
          <w:lang w:val="pt-PT"/>
        </w:rPr>
        <w:t>i</w:t>
      </w:r>
      <w:r w:rsidRPr="00CB24C6">
        <w:rPr>
          <w:sz w:val="22"/>
          <w:szCs w:val="22"/>
          <w:lang w:val="pt-PT"/>
        </w:rPr>
        <w:t xml:space="preserve">ntrodução no </w:t>
      </w:r>
      <w:r w:rsidR="0034592D">
        <w:rPr>
          <w:sz w:val="22"/>
          <w:szCs w:val="22"/>
          <w:lang w:val="pt-PT"/>
        </w:rPr>
        <w:t>m</w:t>
      </w:r>
      <w:r w:rsidRPr="00CB24C6">
        <w:rPr>
          <w:sz w:val="22"/>
          <w:szCs w:val="22"/>
          <w:lang w:val="pt-PT"/>
        </w:rPr>
        <w:t>ercado, e quaisquer atualizações subsequentes do PGR acordadas.</w:t>
      </w:r>
    </w:p>
    <w:p w:rsidR="0002616D" w:rsidRPr="00CB24C6" w:rsidRDefault="0002616D">
      <w:pPr>
        <w:rPr>
          <w:sz w:val="22"/>
          <w:szCs w:val="22"/>
          <w:lang w:val="pt-PT"/>
        </w:rPr>
      </w:pPr>
    </w:p>
    <w:p w:rsidR="007E6711" w:rsidRPr="00CB24C6" w:rsidRDefault="007E6711" w:rsidP="007E6711">
      <w:pPr>
        <w:ind w:right="-1"/>
        <w:rPr>
          <w:i/>
          <w:sz w:val="22"/>
          <w:szCs w:val="22"/>
          <w:lang w:val="pt-PT"/>
        </w:rPr>
      </w:pPr>
      <w:r w:rsidRPr="00CB24C6">
        <w:rPr>
          <w:sz w:val="22"/>
          <w:szCs w:val="22"/>
          <w:lang w:val="pt-PT"/>
        </w:rPr>
        <w:t>Deve ser apresentado um PGR atualizado:</w:t>
      </w:r>
    </w:p>
    <w:p w:rsidR="007E6711" w:rsidRPr="00CB24C6" w:rsidRDefault="007E6711" w:rsidP="007E6711">
      <w:pPr>
        <w:numPr>
          <w:ilvl w:val="0"/>
          <w:numId w:val="27"/>
        </w:numPr>
        <w:tabs>
          <w:tab w:val="clear" w:pos="720"/>
        </w:tabs>
        <w:ind w:left="567" w:hanging="210"/>
        <w:rPr>
          <w:i/>
          <w:sz w:val="22"/>
          <w:szCs w:val="22"/>
          <w:lang w:val="pt-PT"/>
        </w:rPr>
      </w:pPr>
      <w:r w:rsidRPr="00CB24C6">
        <w:rPr>
          <w:sz w:val="22"/>
          <w:szCs w:val="22"/>
          <w:lang w:val="pt-PT"/>
        </w:rPr>
        <w:t>A pedido da Agência Europeia de Medicamentos</w:t>
      </w:r>
    </w:p>
    <w:p w:rsidR="00876A85" w:rsidRPr="00CB24C6" w:rsidRDefault="007E6711" w:rsidP="00876A85">
      <w:pPr>
        <w:numPr>
          <w:ilvl w:val="0"/>
          <w:numId w:val="27"/>
        </w:numPr>
        <w:tabs>
          <w:tab w:val="clear" w:pos="720"/>
        </w:tabs>
        <w:ind w:left="567" w:hanging="210"/>
        <w:rPr>
          <w:sz w:val="22"/>
          <w:szCs w:val="22"/>
          <w:lang w:val="pt-PT"/>
        </w:rPr>
      </w:pPr>
      <w:r w:rsidRPr="00CB24C6">
        <w:rPr>
          <w:sz w:val="22"/>
          <w:szCs w:val="22"/>
          <w:lang w:val="pt-PT"/>
        </w:rPr>
        <w:t>Sempre que o sistema de gestão do risco for modificado, especialmente como resultado da receção de nova informação que possa levar a alterações significativas no perfil benefício-risco ou como resultado de ter sido atingido um objetivo importante (farmacovigilância ou minimização do risco).</w:t>
      </w:r>
    </w:p>
    <w:p w:rsidR="00876A85" w:rsidRPr="00CB24C6" w:rsidRDefault="00876A85" w:rsidP="00876A85">
      <w:pPr>
        <w:rPr>
          <w:sz w:val="22"/>
          <w:szCs w:val="22"/>
          <w:lang w:val="pt-PT"/>
        </w:rPr>
      </w:pPr>
    </w:p>
    <w:p w:rsidR="003E12E9" w:rsidRPr="00CB24C6" w:rsidRDefault="00AD5CFD" w:rsidP="00AD5CFD">
      <w:pPr>
        <w:suppressAutoHyphens/>
        <w:ind w:right="14"/>
        <w:rPr>
          <w:b/>
          <w:bCs/>
          <w:sz w:val="22"/>
          <w:szCs w:val="22"/>
          <w:lang w:val="pt-PT"/>
        </w:rPr>
      </w:pPr>
      <w:r w:rsidRPr="00CB24C6">
        <w:rPr>
          <w:b/>
          <w:bCs/>
          <w:sz w:val="22"/>
          <w:szCs w:val="22"/>
          <w:lang w:val="pt-PT"/>
        </w:rPr>
        <w:t>•</w:t>
      </w:r>
      <w:r w:rsidRPr="00CB24C6">
        <w:rPr>
          <w:b/>
          <w:bCs/>
          <w:sz w:val="22"/>
          <w:szCs w:val="22"/>
          <w:lang w:val="pt-PT"/>
        </w:rPr>
        <w:tab/>
      </w:r>
      <w:r w:rsidR="003E12E9" w:rsidRPr="00CB24C6">
        <w:rPr>
          <w:b/>
          <w:bCs/>
          <w:sz w:val="22"/>
          <w:szCs w:val="22"/>
          <w:lang w:val="pt-PT"/>
        </w:rPr>
        <w:t>Medidas adicionais de minimização de risco</w:t>
      </w:r>
    </w:p>
    <w:p w:rsidR="00972CBD" w:rsidRPr="00CB24C6" w:rsidRDefault="00972CBD" w:rsidP="00972CBD">
      <w:pPr>
        <w:rPr>
          <w:b/>
          <w:iCs/>
          <w:sz w:val="22"/>
          <w:szCs w:val="22"/>
          <w:lang w:val="pt-PT"/>
        </w:rPr>
      </w:pPr>
    </w:p>
    <w:p w:rsidR="00D26D77" w:rsidRPr="00D26D77" w:rsidRDefault="003E12E9" w:rsidP="00D26D77">
      <w:pPr>
        <w:pStyle w:val="Heading2bulleted"/>
        <w:numPr>
          <w:ilvl w:val="0"/>
          <w:numId w:val="0"/>
        </w:numPr>
        <w:rPr>
          <w:rFonts w:cs="Verdana"/>
          <w:b w:val="0"/>
          <w:bCs/>
          <w:color w:val="231F20"/>
          <w:lang w:val="pt-PT"/>
        </w:rPr>
      </w:pPr>
      <w:r w:rsidRPr="00D26D77">
        <w:rPr>
          <w:b w:val="0"/>
          <w:bCs/>
          <w:noProof/>
          <w:lang w:val="pt-PT"/>
        </w:rPr>
        <w:t>O Titular da Autoriz</w:t>
      </w:r>
      <w:r w:rsidRPr="00D26D77">
        <w:rPr>
          <w:b w:val="0"/>
          <w:bCs/>
          <w:lang w:val="pt-PT"/>
        </w:rPr>
        <w:t xml:space="preserve">ação de Introdução no Mercado </w:t>
      </w:r>
      <w:r w:rsidRPr="00D26D77">
        <w:rPr>
          <w:b w:val="0"/>
          <w:bCs/>
          <w:noProof/>
          <w:lang w:val="pt-PT"/>
        </w:rPr>
        <w:t>deve fornecer um cartão de alerta para o doente/</w:t>
      </w:r>
      <w:r w:rsidR="0063704F">
        <w:rPr>
          <w:b w:val="0"/>
          <w:bCs/>
          <w:color w:val="231F20"/>
          <w:lang w:val="pt-PT"/>
        </w:rPr>
        <w:t>cuidador do doente</w:t>
      </w:r>
      <w:r w:rsidRPr="00D26D77">
        <w:rPr>
          <w:b w:val="0"/>
          <w:bCs/>
          <w:noProof/>
          <w:lang w:val="pt-PT"/>
        </w:rPr>
        <w:t xml:space="preserve"> em cada embalagem, cujo texto deve constar do Folheto Informativo da Embalagem.</w:t>
      </w:r>
      <w:r w:rsidR="00D26D77" w:rsidRPr="00D26D77">
        <w:rPr>
          <w:b w:val="0"/>
          <w:bCs/>
          <w:color w:val="231F20"/>
          <w:lang w:val="pt-PT"/>
        </w:rPr>
        <w:t xml:space="preserve"> O cartão de </w:t>
      </w:r>
      <w:r w:rsidR="00D26D77" w:rsidRPr="00D26D77">
        <w:rPr>
          <w:b w:val="0"/>
          <w:bCs/>
          <w:noProof/>
          <w:lang w:val="pt-PT"/>
        </w:rPr>
        <w:t xml:space="preserve">alerta </w:t>
      </w:r>
      <w:r w:rsidR="00D26D77">
        <w:rPr>
          <w:b w:val="0"/>
          <w:bCs/>
          <w:noProof/>
          <w:lang w:val="pt-PT"/>
        </w:rPr>
        <w:t>ao doente</w:t>
      </w:r>
      <w:r w:rsidR="00D26D77" w:rsidRPr="00D26D77">
        <w:rPr>
          <w:b w:val="0"/>
          <w:bCs/>
          <w:color w:val="231F20"/>
          <w:lang w:val="pt-PT"/>
        </w:rPr>
        <w:t>/</w:t>
      </w:r>
      <w:r w:rsidR="00D26D77">
        <w:rPr>
          <w:b w:val="0"/>
          <w:bCs/>
          <w:color w:val="231F20"/>
          <w:lang w:val="pt-PT"/>
        </w:rPr>
        <w:t xml:space="preserve">cuidador do doente </w:t>
      </w:r>
      <w:r w:rsidR="00D26D77" w:rsidRPr="00D26D77">
        <w:rPr>
          <w:b w:val="0"/>
          <w:bCs/>
          <w:color w:val="231F20"/>
          <w:lang w:val="pt-PT"/>
        </w:rPr>
        <w:t>deve conter as seguintes mensagens-chave:</w:t>
      </w:r>
    </w:p>
    <w:p w:rsidR="00D26D77" w:rsidRDefault="00D26D77" w:rsidP="00D26D77">
      <w:pPr>
        <w:numPr>
          <w:ilvl w:val="0"/>
          <w:numId w:val="30"/>
        </w:numPr>
        <w:rPr>
          <w:sz w:val="22"/>
          <w:szCs w:val="22"/>
          <w:lang w:val="pt-PT"/>
        </w:rPr>
      </w:pPr>
      <w:r>
        <w:rPr>
          <w:sz w:val="22"/>
          <w:szCs w:val="22"/>
          <w:lang w:val="pt-PT"/>
        </w:rPr>
        <w:t>Aumentar a consciencialização do paciente para a importância da monitorização regular da contagem de neutrófilos durante o tratamento com deferiprona</w:t>
      </w:r>
    </w:p>
    <w:p w:rsidR="00D26D77" w:rsidRDefault="00D26D77" w:rsidP="00D26D77">
      <w:pPr>
        <w:numPr>
          <w:ilvl w:val="0"/>
          <w:numId w:val="30"/>
        </w:numPr>
        <w:rPr>
          <w:sz w:val="22"/>
          <w:szCs w:val="22"/>
          <w:lang w:val="pt-PT"/>
        </w:rPr>
      </w:pPr>
      <w:r>
        <w:rPr>
          <w:sz w:val="22"/>
          <w:szCs w:val="22"/>
          <w:lang w:val="pt-PT"/>
        </w:rPr>
        <w:t>Aumentar a consciencialização do paciente para o significado de quaisquer sintomas de infeção enquanto toma deferiprona</w:t>
      </w:r>
    </w:p>
    <w:p w:rsidR="00D26D77" w:rsidRDefault="00D26D77" w:rsidP="00D26D77">
      <w:pPr>
        <w:numPr>
          <w:ilvl w:val="0"/>
          <w:numId w:val="30"/>
        </w:numPr>
        <w:rPr>
          <w:sz w:val="22"/>
          <w:szCs w:val="22"/>
          <w:lang w:val="pt-PT"/>
        </w:rPr>
      </w:pPr>
      <w:r>
        <w:rPr>
          <w:sz w:val="22"/>
          <w:szCs w:val="22"/>
          <w:lang w:val="pt-PT"/>
        </w:rPr>
        <w:t>Consciencializar as mulheres em idade fértil a não engravidarem, porque a deferiprona pode afetar gravemente o feto.</w:t>
      </w:r>
    </w:p>
    <w:p w:rsidR="003E12E9" w:rsidRPr="00CB24C6" w:rsidRDefault="003E12E9" w:rsidP="008B201E">
      <w:pPr>
        <w:suppressAutoHyphens/>
        <w:ind w:right="14"/>
        <w:rPr>
          <w:sz w:val="22"/>
          <w:szCs w:val="22"/>
          <w:lang w:val="pt-PT"/>
        </w:rPr>
      </w:pPr>
    </w:p>
    <w:p w:rsidR="003E12E9" w:rsidRPr="00CB24C6" w:rsidRDefault="003E12E9" w:rsidP="008B201E">
      <w:pPr>
        <w:suppressAutoHyphens/>
        <w:ind w:right="14"/>
        <w:rPr>
          <w:sz w:val="22"/>
          <w:szCs w:val="22"/>
          <w:lang w:val="pt-PT"/>
        </w:rPr>
      </w:pPr>
    </w:p>
    <w:p w:rsidR="0002616D" w:rsidRPr="00CB24C6" w:rsidRDefault="0002616D">
      <w:pPr>
        <w:suppressAutoHyphens/>
        <w:ind w:right="14"/>
        <w:rPr>
          <w:bCs/>
          <w:sz w:val="22"/>
          <w:szCs w:val="22"/>
          <w:lang w:val="pt-PT"/>
        </w:rPr>
      </w:pPr>
      <w:r w:rsidRPr="00CB24C6">
        <w:rPr>
          <w:sz w:val="22"/>
          <w:szCs w:val="22"/>
          <w:lang w:val="pt-PT"/>
        </w:rPr>
        <w:br w:type="page"/>
      </w: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r w:rsidRPr="00CB24C6">
        <w:rPr>
          <w:b/>
          <w:sz w:val="22"/>
          <w:szCs w:val="22"/>
          <w:lang w:val="pt-PT"/>
        </w:rPr>
        <w:t>ANEXO III</w:t>
      </w:r>
    </w:p>
    <w:p w:rsidR="0002616D" w:rsidRPr="00CB24C6" w:rsidRDefault="0002616D">
      <w:pPr>
        <w:suppressAutoHyphens/>
        <w:ind w:right="14"/>
        <w:jc w:val="center"/>
        <w:rPr>
          <w:b/>
          <w:sz w:val="22"/>
          <w:szCs w:val="22"/>
          <w:lang w:val="pt-PT"/>
        </w:rPr>
      </w:pPr>
    </w:p>
    <w:p w:rsidR="0002616D" w:rsidRPr="00CB24C6" w:rsidRDefault="0002616D">
      <w:pPr>
        <w:suppressAutoHyphens/>
        <w:ind w:right="14"/>
        <w:jc w:val="center"/>
        <w:rPr>
          <w:b/>
          <w:sz w:val="22"/>
          <w:szCs w:val="22"/>
          <w:lang w:val="pt-PT"/>
        </w:rPr>
      </w:pPr>
      <w:r w:rsidRPr="00CB24C6">
        <w:rPr>
          <w:b/>
          <w:sz w:val="22"/>
          <w:szCs w:val="22"/>
          <w:lang w:val="pt-PT"/>
        </w:rPr>
        <w:t>ROTULAGEM E FOLHETO INFORMATIVO</w:t>
      </w:r>
    </w:p>
    <w:p w:rsidR="0002616D" w:rsidRPr="00CB24C6" w:rsidRDefault="0002616D">
      <w:pPr>
        <w:suppressAutoHyphens/>
        <w:ind w:right="14"/>
        <w:jc w:val="center"/>
        <w:rPr>
          <w:b/>
          <w:sz w:val="22"/>
          <w:szCs w:val="22"/>
          <w:lang w:val="pt-PT"/>
        </w:rPr>
      </w:pPr>
    </w:p>
    <w:p w:rsidR="0002616D" w:rsidRPr="00CB24C6" w:rsidRDefault="0002616D">
      <w:pPr>
        <w:suppressAutoHyphens/>
        <w:ind w:right="14"/>
        <w:rPr>
          <w:b/>
          <w:sz w:val="22"/>
          <w:szCs w:val="22"/>
          <w:lang w:val="pt-PT"/>
        </w:rPr>
      </w:pPr>
      <w:r w:rsidRPr="00CB24C6">
        <w:rPr>
          <w:b/>
          <w:sz w:val="22"/>
          <w:szCs w:val="22"/>
          <w:lang w:val="pt-PT"/>
        </w:rPr>
        <w:br w:type="page"/>
      </w: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rPr>
          <w:b/>
          <w:sz w:val="22"/>
          <w:szCs w:val="22"/>
          <w:lang w:val="pt-PT"/>
        </w:rPr>
      </w:pPr>
    </w:p>
    <w:p w:rsidR="0002616D" w:rsidRPr="00CB24C6" w:rsidRDefault="0002616D">
      <w:pPr>
        <w:suppressAutoHyphens/>
        <w:ind w:right="14"/>
        <w:jc w:val="center"/>
        <w:rPr>
          <w:b/>
          <w:sz w:val="22"/>
          <w:szCs w:val="22"/>
          <w:lang w:val="pt-PT"/>
        </w:rPr>
      </w:pPr>
    </w:p>
    <w:p w:rsidR="0002616D" w:rsidRPr="00CB24C6" w:rsidRDefault="0002616D">
      <w:pPr>
        <w:pStyle w:val="TitleA"/>
      </w:pPr>
      <w:r w:rsidRPr="00CB24C6">
        <w:t>A. ROTULAGEM</w:t>
      </w:r>
    </w:p>
    <w:p w:rsidR="0002616D" w:rsidRPr="00CB24C6" w:rsidRDefault="0002616D">
      <w:pPr>
        <w:suppressAutoHyphens/>
        <w:ind w:right="14"/>
        <w:rPr>
          <w:sz w:val="22"/>
          <w:szCs w:val="22"/>
          <w:lang w:val="pt-PT"/>
        </w:rPr>
      </w:pPr>
      <w:r w:rsidRPr="00CB24C6">
        <w:rPr>
          <w:sz w:val="22"/>
          <w:szCs w:val="22"/>
          <w:lang w:val="pt-P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suppressAutoHyphens/>
              <w:ind w:right="14"/>
              <w:rPr>
                <w:b/>
                <w:sz w:val="22"/>
                <w:szCs w:val="22"/>
                <w:lang w:val="pt-PT"/>
              </w:rPr>
            </w:pPr>
            <w:r w:rsidRPr="00CB24C6">
              <w:rPr>
                <w:b/>
                <w:sz w:val="22"/>
                <w:szCs w:val="22"/>
                <w:lang w:val="pt-PT"/>
              </w:rPr>
              <w:t>INDICAÇÕES A INCLUIR NO ACONDICIONAMENTO SECUNDÁRIO E NO ACONDICIONAMENTO PRIMÁRIO</w:t>
            </w:r>
          </w:p>
          <w:p w:rsidR="0002616D" w:rsidRPr="00CB24C6" w:rsidRDefault="0002616D">
            <w:pPr>
              <w:suppressAutoHyphens/>
              <w:ind w:right="14"/>
              <w:rPr>
                <w:b/>
                <w:sz w:val="22"/>
                <w:szCs w:val="22"/>
                <w:lang w:val="pt-PT"/>
              </w:rPr>
            </w:pPr>
          </w:p>
          <w:p w:rsidR="0002616D" w:rsidRPr="00CB24C6" w:rsidRDefault="0002616D" w:rsidP="008179FD">
            <w:pPr>
              <w:suppressAutoHyphens/>
              <w:ind w:right="14"/>
              <w:rPr>
                <w:b/>
                <w:sz w:val="22"/>
                <w:szCs w:val="22"/>
                <w:lang w:val="pt-PT"/>
              </w:rPr>
            </w:pPr>
            <w:r w:rsidRPr="00CB24C6">
              <w:rPr>
                <w:b/>
                <w:sz w:val="22"/>
                <w:szCs w:val="22"/>
                <w:lang w:val="pt-PT"/>
              </w:rPr>
              <w:t xml:space="preserve">FRASCO </w:t>
            </w:r>
            <w:r w:rsidR="00FB33FB" w:rsidRPr="00CB24C6">
              <w:rPr>
                <w:b/>
                <w:sz w:val="22"/>
                <w:szCs w:val="22"/>
                <w:lang w:val="pt-PT"/>
              </w:rPr>
              <w:t xml:space="preserve">DE </w:t>
            </w:r>
            <w:r w:rsidRPr="00CB24C6">
              <w:rPr>
                <w:b/>
                <w:sz w:val="22"/>
                <w:szCs w:val="22"/>
                <w:lang w:val="pt-PT"/>
              </w:rPr>
              <w:t>100 COMPRIMIDOS</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1.</w:t>
            </w:r>
            <w:r w:rsidRPr="00CB24C6">
              <w:rPr>
                <w:b/>
                <w:sz w:val="22"/>
                <w:szCs w:val="22"/>
                <w:lang w:val="pt-PT"/>
              </w:rPr>
              <w:tab/>
              <w:t>NOME</w:t>
            </w:r>
            <w:r w:rsidR="00AC357A" w:rsidRPr="00CB24C6">
              <w:rPr>
                <w:b/>
                <w:sz w:val="22"/>
                <w:szCs w:val="22"/>
                <w:lang w:val="pt-PT"/>
              </w:rPr>
              <w:t xml:space="preserve"> </w:t>
            </w:r>
            <w:r w:rsidRPr="00CB24C6">
              <w:rPr>
                <w:b/>
                <w:sz w:val="22"/>
                <w:szCs w:val="22"/>
                <w:lang w:val="pt-PT"/>
              </w:rPr>
              <w:t>DO MEDICAMENTO</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Ferriprox 500 mg comprimidos revestidos por película</w:t>
      </w:r>
    </w:p>
    <w:p w:rsidR="0002616D" w:rsidRPr="00CB24C6" w:rsidRDefault="0002616D">
      <w:pPr>
        <w:suppressAutoHyphens/>
        <w:ind w:right="14"/>
        <w:rPr>
          <w:sz w:val="22"/>
          <w:szCs w:val="22"/>
          <w:lang w:val="pt-PT"/>
        </w:rPr>
      </w:pPr>
      <w:r w:rsidRPr="00CB24C6">
        <w:rPr>
          <w:sz w:val="22"/>
          <w:szCs w:val="22"/>
          <w:lang w:val="pt-PT"/>
        </w:rPr>
        <w:t>deferriprona</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2.</w:t>
            </w:r>
            <w:r w:rsidRPr="00CB24C6">
              <w:rPr>
                <w:b/>
                <w:sz w:val="22"/>
                <w:szCs w:val="22"/>
                <w:lang w:val="pt-PT"/>
              </w:rPr>
              <w:tab/>
              <w:t>DESCRIÇÃO DA(S) SUBSTÂNCIA(S) ATIVA(S)</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Um comprimido contém 500 mg de deferriprona</w:t>
      </w:r>
      <w:r w:rsidR="00E326FF" w:rsidRPr="00CB24C6">
        <w:rPr>
          <w:sz w:val="22"/>
          <w:szCs w:val="22"/>
          <w:lang w:val="pt-PT"/>
        </w:rPr>
        <w:t>.</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3.</w:t>
            </w:r>
            <w:r w:rsidRPr="00CB24C6">
              <w:rPr>
                <w:b/>
                <w:sz w:val="22"/>
                <w:szCs w:val="22"/>
                <w:lang w:val="pt-PT"/>
              </w:rPr>
              <w:tab/>
              <w:t>LISTA DOS EXCIPIENTES</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4.</w:t>
            </w:r>
            <w:r w:rsidRPr="00CB24C6">
              <w:rPr>
                <w:b/>
                <w:sz w:val="22"/>
                <w:szCs w:val="22"/>
                <w:lang w:val="pt-PT"/>
              </w:rPr>
              <w:tab/>
              <w:t>FORMA FARMACÊUTICA E CONTEÚDO</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100 comprimidos</w:t>
      </w:r>
      <w:r w:rsidR="00D452AC" w:rsidRPr="00CB24C6">
        <w:rPr>
          <w:sz w:val="22"/>
          <w:szCs w:val="22"/>
          <w:lang w:val="pt-PT"/>
        </w:rPr>
        <w:t xml:space="preserve"> revestidos</w:t>
      </w:r>
      <w:r w:rsidR="00C142A5" w:rsidRPr="00CB24C6">
        <w:rPr>
          <w:sz w:val="22"/>
          <w:szCs w:val="22"/>
          <w:lang w:val="pt-PT"/>
        </w:rPr>
        <w:t xml:space="preserve"> por película</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5.</w:t>
            </w:r>
            <w:r w:rsidRPr="00CB24C6">
              <w:rPr>
                <w:b/>
                <w:sz w:val="22"/>
                <w:szCs w:val="22"/>
                <w:lang w:val="pt-PT"/>
              </w:rPr>
              <w:tab/>
              <w:t>MODO E VIA(S) DE ADMINISTRAÇÃO</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Via oral</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Consultar o folheto informativo antes de utilizar</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rsidP="00D452AC">
            <w:pPr>
              <w:suppressAutoHyphens/>
              <w:ind w:left="540" w:hanging="540"/>
              <w:rPr>
                <w:b/>
                <w:sz w:val="22"/>
                <w:szCs w:val="22"/>
                <w:lang w:val="pt-PT"/>
              </w:rPr>
            </w:pPr>
            <w:r w:rsidRPr="00CB24C6">
              <w:rPr>
                <w:b/>
                <w:sz w:val="22"/>
                <w:szCs w:val="22"/>
                <w:lang w:val="pt-PT"/>
              </w:rPr>
              <w:t>6.</w:t>
            </w:r>
            <w:r w:rsidRPr="00CB24C6">
              <w:rPr>
                <w:b/>
                <w:sz w:val="22"/>
                <w:szCs w:val="22"/>
                <w:lang w:val="pt-PT"/>
              </w:rPr>
              <w:tab/>
              <w:t xml:space="preserve">ADVERTÊNCIA ESPECIAL DE QUE O MEDICAMENTO DEVE SER MANTIDO FORA </w:t>
            </w:r>
            <w:r w:rsidR="00D452AC" w:rsidRPr="00CB24C6">
              <w:rPr>
                <w:b/>
                <w:sz w:val="22"/>
                <w:szCs w:val="22"/>
                <w:lang w:val="pt-PT"/>
              </w:rPr>
              <w:t xml:space="preserve">DA VISTA E </w:t>
            </w:r>
            <w:r w:rsidR="00035B54">
              <w:rPr>
                <w:b/>
                <w:sz w:val="22"/>
                <w:szCs w:val="22"/>
                <w:lang w:val="pt-PT"/>
              </w:rPr>
              <w:t xml:space="preserve">DO ALCANCE </w:t>
            </w:r>
            <w:r w:rsidRPr="00CB24C6">
              <w:rPr>
                <w:b/>
                <w:sz w:val="22"/>
                <w:szCs w:val="22"/>
                <w:lang w:val="pt-PT"/>
              </w:rPr>
              <w:t>DAS CRIANÇAS</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 xml:space="preserve">Manter fora </w:t>
      </w:r>
      <w:r w:rsidR="00D452AC" w:rsidRPr="00CB24C6">
        <w:rPr>
          <w:sz w:val="22"/>
          <w:szCs w:val="22"/>
          <w:lang w:val="pt-PT"/>
        </w:rPr>
        <w:t xml:space="preserve">da vista e </w:t>
      </w:r>
      <w:r w:rsidRPr="00CB24C6">
        <w:rPr>
          <w:sz w:val="22"/>
          <w:szCs w:val="22"/>
          <w:lang w:val="pt-PT"/>
        </w:rPr>
        <w:t>do alcance das crianças.</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7.</w:t>
            </w:r>
            <w:r w:rsidRPr="00CB24C6">
              <w:rPr>
                <w:b/>
                <w:sz w:val="22"/>
                <w:szCs w:val="22"/>
                <w:lang w:val="pt-PT"/>
              </w:rPr>
              <w:tab/>
              <w:t>OUTRAS ADVERTÊNCIAS ESPECIAIS, SE NECESSÁRIO</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8.</w:t>
            </w:r>
            <w:r w:rsidRPr="00CB24C6">
              <w:rPr>
                <w:b/>
                <w:sz w:val="22"/>
                <w:szCs w:val="22"/>
                <w:lang w:val="pt-PT"/>
              </w:rPr>
              <w:tab/>
              <w:t>PRAZO DE VALIDADE</w:t>
            </w:r>
          </w:p>
        </w:tc>
      </w:tr>
    </w:tbl>
    <w:p w:rsidR="0002616D" w:rsidRPr="00CB24C6" w:rsidRDefault="0002616D">
      <w:pPr>
        <w:suppressAutoHyphens/>
        <w:ind w:right="14"/>
        <w:rPr>
          <w:sz w:val="22"/>
          <w:szCs w:val="22"/>
          <w:lang w:val="pt-PT"/>
        </w:rPr>
      </w:pPr>
    </w:p>
    <w:p w:rsidR="0002616D" w:rsidRPr="00CB24C6" w:rsidRDefault="00F944CE">
      <w:pPr>
        <w:suppressAutoHyphens/>
        <w:ind w:right="14"/>
        <w:rPr>
          <w:sz w:val="22"/>
          <w:szCs w:val="22"/>
          <w:lang w:val="pt-PT"/>
        </w:rPr>
      </w:pPr>
      <w:r>
        <w:rPr>
          <w:sz w:val="22"/>
          <w:szCs w:val="22"/>
          <w:lang w:val="pt-PT"/>
        </w:rPr>
        <w:t>EXP</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rsidP="0012661E">
            <w:pPr>
              <w:keepNext/>
              <w:tabs>
                <w:tab w:val="left" w:pos="540"/>
              </w:tabs>
              <w:suppressAutoHyphens/>
              <w:rPr>
                <w:b/>
                <w:sz w:val="22"/>
                <w:szCs w:val="22"/>
                <w:lang w:val="pt-PT"/>
              </w:rPr>
            </w:pPr>
            <w:r w:rsidRPr="00CB24C6">
              <w:rPr>
                <w:b/>
                <w:sz w:val="22"/>
                <w:szCs w:val="22"/>
                <w:lang w:val="pt-PT"/>
              </w:rPr>
              <w:t>9.</w:t>
            </w:r>
            <w:r w:rsidRPr="00CB24C6">
              <w:rPr>
                <w:b/>
                <w:sz w:val="22"/>
                <w:szCs w:val="22"/>
                <w:lang w:val="pt-PT"/>
              </w:rPr>
              <w:tab/>
              <w:t>CONDIÇÕES ESPECIAIS DE CONSERVAÇÃO</w:t>
            </w:r>
          </w:p>
        </w:tc>
      </w:tr>
    </w:tbl>
    <w:p w:rsidR="0002616D" w:rsidRPr="00CB24C6" w:rsidRDefault="0002616D" w:rsidP="0012661E">
      <w:pPr>
        <w:keepNext/>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Não conservar acima de 30ºC</w:t>
      </w:r>
      <w:r w:rsidR="00E326FF" w:rsidRPr="00CB24C6">
        <w:rPr>
          <w:sz w:val="22"/>
          <w:szCs w:val="22"/>
          <w:lang w:val="pt-PT"/>
        </w:rPr>
        <w:t>.</w:t>
      </w:r>
    </w:p>
    <w:p w:rsidR="0002616D" w:rsidRPr="00CB24C6" w:rsidRDefault="0002616D">
      <w:pPr>
        <w:suppressAutoHyphens/>
        <w:ind w:right="14"/>
        <w:rPr>
          <w:sz w:val="22"/>
          <w:szCs w:val="22"/>
          <w:lang w:val="pt-PT"/>
        </w:rPr>
      </w:pPr>
    </w:p>
    <w:p w:rsidR="0002616D" w:rsidRPr="00CB24C6" w:rsidRDefault="0002616D">
      <w:pPr>
        <w:suppressAutoHyphens/>
        <w:ind w:right="14"/>
        <w:rPr>
          <w:b/>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suppressAutoHyphens/>
              <w:ind w:left="540" w:hanging="540"/>
              <w:rPr>
                <w:b/>
                <w:sz w:val="22"/>
                <w:szCs w:val="22"/>
                <w:lang w:val="pt-PT"/>
              </w:rPr>
            </w:pPr>
            <w:r w:rsidRPr="00CB24C6">
              <w:rPr>
                <w:b/>
                <w:sz w:val="22"/>
                <w:szCs w:val="22"/>
                <w:lang w:val="pt-PT"/>
              </w:rPr>
              <w:t>10.</w:t>
            </w:r>
            <w:r w:rsidRPr="00CB24C6">
              <w:rPr>
                <w:b/>
                <w:sz w:val="22"/>
                <w:szCs w:val="22"/>
                <w:lang w:val="pt-PT"/>
              </w:rPr>
              <w:tab/>
              <w:t xml:space="preserve">CUIDADOS ESPECIAIS QUANTO À ELIMINAÇÃO DO MEDICAMENTO NÃO UTILIZADO OU DOS RESÍDUOS PROVENIENTES DESSE MEDICAMENTO, SE APLICÁVEL </w:t>
            </w:r>
          </w:p>
        </w:tc>
      </w:tr>
    </w:tbl>
    <w:p w:rsidR="0002616D" w:rsidRPr="00CB24C6" w:rsidRDefault="0002616D">
      <w:pPr>
        <w:suppressAutoHyphens/>
        <w:ind w:right="14"/>
        <w:rPr>
          <w:sz w:val="22"/>
          <w:szCs w:val="22"/>
          <w:lang w:val="pt-PT"/>
        </w:rPr>
      </w:pPr>
    </w:p>
    <w:p w:rsidR="0002616D" w:rsidRPr="00CB24C6" w:rsidRDefault="0002616D">
      <w:pPr>
        <w:suppressAutoHyphens/>
        <w:ind w:right="14"/>
        <w:rPr>
          <w:bCs/>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rsidP="00EC0B66">
            <w:pPr>
              <w:keepNext/>
              <w:suppressAutoHyphens/>
              <w:ind w:left="540" w:hanging="540"/>
              <w:rPr>
                <w:b/>
                <w:sz w:val="22"/>
                <w:szCs w:val="22"/>
                <w:lang w:val="pt-PT"/>
              </w:rPr>
            </w:pPr>
            <w:r w:rsidRPr="00CB24C6">
              <w:rPr>
                <w:b/>
                <w:sz w:val="22"/>
                <w:szCs w:val="22"/>
                <w:lang w:val="pt-PT"/>
              </w:rPr>
              <w:t>11.</w:t>
            </w:r>
            <w:r w:rsidRPr="00CB24C6">
              <w:rPr>
                <w:b/>
                <w:sz w:val="22"/>
                <w:szCs w:val="22"/>
                <w:lang w:val="pt-PT"/>
              </w:rPr>
              <w:tab/>
              <w:t>NOME E ENDEREÇO DO TITULAR DA AUTORIZAÇÃO DE INTRODUÇÃO NO MERCADO</w:t>
            </w:r>
          </w:p>
        </w:tc>
      </w:tr>
    </w:tbl>
    <w:p w:rsidR="0002616D" w:rsidRPr="00CB24C6" w:rsidRDefault="0002616D" w:rsidP="00EC0B66">
      <w:pPr>
        <w:keepNext/>
        <w:suppressAutoHyphens/>
        <w:ind w:right="14"/>
        <w:rPr>
          <w:sz w:val="22"/>
          <w:szCs w:val="22"/>
          <w:lang w:val="pt-PT"/>
        </w:rPr>
      </w:pPr>
    </w:p>
    <w:p w:rsidR="009D0ECA" w:rsidRPr="00651165" w:rsidRDefault="00EE017A" w:rsidP="009D0ECA">
      <w:pPr>
        <w:keepNext/>
        <w:tabs>
          <w:tab w:val="left" w:pos="4320"/>
        </w:tabs>
        <w:rPr>
          <w:sz w:val="22"/>
          <w:szCs w:val="22"/>
          <w:lang w:val="it-IT"/>
        </w:rPr>
      </w:pPr>
      <w:r w:rsidRPr="00651165">
        <w:rPr>
          <w:sz w:val="22"/>
          <w:szCs w:val="22"/>
          <w:lang w:val="it-IT"/>
        </w:rPr>
        <w:t>Chiesi Farmaceutici S.p.A.</w:t>
      </w:r>
    </w:p>
    <w:p w:rsidR="00FB0371" w:rsidRPr="00651165" w:rsidRDefault="00EE017A" w:rsidP="00FB0371">
      <w:pPr>
        <w:rPr>
          <w:sz w:val="22"/>
          <w:szCs w:val="22"/>
          <w:highlight w:val="lightGray"/>
          <w:lang w:val="pt-BR"/>
        </w:rPr>
      </w:pPr>
      <w:r w:rsidRPr="00651165">
        <w:rPr>
          <w:sz w:val="22"/>
          <w:szCs w:val="22"/>
          <w:highlight w:val="lightGray"/>
          <w:lang w:val="pt-BR"/>
        </w:rPr>
        <w:t>Via Palermo 26/A</w:t>
      </w:r>
    </w:p>
    <w:p w:rsidR="00FB0371" w:rsidRPr="00651165" w:rsidRDefault="00EE017A" w:rsidP="00FB0371">
      <w:pPr>
        <w:rPr>
          <w:sz w:val="22"/>
          <w:szCs w:val="22"/>
          <w:lang w:val="pt-BR"/>
        </w:rPr>
      </w:pPr>
      <w:r w:rsidRPr="00651165">
        <w:rPr>
          <w:sz w:val="22"/>
          <w:szCs w:val="22"/>
          <w:highlight w:val="lightGray"/>
          <w:lang w:val="pt-BR"/>
        </w:rPr>
        <w:t>43122 Parma</w:t>
      </w:r>
    </w:p>
    <w:p w:rsidR="009D0ECA" w:rsidRPr="00CB24C6" w:rsidRDefault="00EE017A" w:rsidP="009D0ECA">
      <w:pPr>
        <w:tabs>
          <w:tab w:val="left" w:pos="4320"/>
        </w:tabs>
        <w:rPr>
          <w:sz w:val="22"/>
          <w:szCs w:val="22"/>
          <w:lang w:val="pt-PT"/>
        </w:rPr>
      </w:pPr>
      <w:r>
        <w:rPr>
          <w:sz w:val="22"/>
          <w:szCs w:val="22"/>
          <w:highlight w:val="lightGray"/>
          <w:lang w:val="pt-PT"/>
        </w:rPr>
        <w:t>Itália</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12.</w:t>
            </w:r>
            <w:r w:rsidRPr="00CB24C6">
              <w:rPr>
                <w:b/>
                <w:sz w:val="22"/>
                <w:szCs w:val="22"/>
                <w:lang w:val="pt-PT"/>
              </w:rPr>
              <w:tab/>
              <w:t>NÚMERO(S) DA AUTORIZAÇÃO DE INTRODUÇÃO NO MERCADO</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EU/1/99/108/001</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13.</w:t>
            </w:r>
            <w:r w:rsidRPr="00CB24C6">
              <w:rPr>
                <w:b/>
                <w:sz w:val="22"/>
                <w:szCs w:val="22"/>
                <w:lang w:val="pt-PT"/>
              </w:rPr>
              <w:tab/>
              <w:t xml:space="preserve">NÚMERO DO LOTE </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Lot</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14.</w:t>
            </w:r>
            <w:r w:rsidRPr="00CB24C6">
              <w:rPr>
                <w:b/>
                <w:sz w:val="22"/>
                <w:szCs w:val="22"/>
                <w:lang w:val="pt-PT"/>
              </w:rPr>
              <w:tab/>
              <w:t>CLASSIFICAÇÃO QUANTO À DISPENSA AO PÚBLICO</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Medicamento sujeito a receita médica.</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15.</w:t>
            </w:r>
            <w:r w:rsidRPr="00CB24C6">
              <w:rPr>
                <w:b/>
                <w:sz w:val="22"/>
                <w:szCs w:val="22"/>
                <w:lang w:val="pt-PT"/>
              </w:rPr>
              <w:tab/>
              <w:t>INSTRUÇÕES DE UTILIZAÇÃO</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pBdr>
          <w:top w:val="single" w:sz="4" w:space="1" w:color="auto"/>
          <w:left w:val="single" w:sz="4" w:space="4" w:color="auto"/>
          <w:bottom w:val="single" w:sz="4" w:space="1" w:color="auto"/>
          <w:right w:val="single" w:sz="4" w:space="4" w:color="auto"/>
        </w:pBdr>
        <w:suppressAutoHyphens/>
        <w:ind w:left="567" w:hanging="567"/>
        <w:rPr>
          <w:noProof/>
          <w:sz w:val="22"/>
          <w:szCs w:val="22"/>
          <w:lang w:val="pt-PT"/>
        </w:rPr>
      </w:pPr>
      <w:r w:rsidRPr="00CB24C6">
        <w:rPr>
          <w:b/>
          <w:noProof/>
          <w:sz w:val="22"/>
          <w:szCs w:val="22"/>
          <w:lang w:val="pt-PT"/>
        </w:rPr>
        <w:t>16.</w:t>
      </w:r>
      <w:r w:rsidRPr="00CB24C6">
        <w:rPr>
          <w:b/>
          <w:noProof/>
          <w:sz w:val="22"/>
          <w:szCs w:val="22"/>
          <w:lang w:val="pt-PT"/>
        </w:rPr>
        <w:tab/>
      </w:r>
      <w:r w:rsidRPr="00CB24C6">
        <w:rPr>
          <w:b/>
          <w:caps/>
          <w:noProof/>
          <w:sz w:val="22"/>
          <w:szCs w:val="22"/>
          <w:lang w:val="pt-PT"/>
        </w:rPr>
        <w:t>Informação em Braille</w:t>
      </w:r>
    </w:p>
    <w:p w:rsidR="0002616D" w:rsidRPr="00CB24C6" w:rsidRDefault="0002616D">
      <w:pPr>
        <w:suppressAutoHyphens/>
        <w:ind w:right="14"/>
        <w:rPr>
          <w:noProof/>
          <w:sz w:val="22"/>
          <w:szCs w:val="22"/>
          <w:lang w:val="pt-PT"/>
        </w:rPr>
      </w:pPr>
    </w:p>
    <w:p w:rsidR="0002616D" w:rsidRDefault="0002616D">
      <w:pPr>
        <w:suppressAutoHyphens/>
        <w:ind w:right="14"/>
        <w:rPr>
          <w:sz w:val="22"/>
          <w:szCs w:val="22"/>
          <w:lang w:val="pt-PT"/>
        </w:rPr>
      </w:pPr>
      <w:r w:rsidRPr="00CB24C6">
        <w:rPr>
          <w:sz w:val="22"/>
          <w:szCs w:val="22"/>
          <w:highlight w:val="lightGray"/>
          <w:lang w:val="pt-PT"/>
        </w:rPr>
        <w:t>Ferriprox 500 mg</w:t>
      </w:r>
    </w:p>
    <w:p w:rsidR="003376E9" w:rsidRPr="003376E9" w:rsidRDefault="003376E9" w:rsidP="003376E9">
      <w:pPr>
        <w:rPr>
          <w:noProof/>
          <w:sz w:val="22"/>
          <w:szCs w:val="22"/>
          <w:shd w:val="clear" w:color="auto" w:fill="CCCCCC"/>
        </w:rPr>
      </w:pPr>
    </w:p>
    <w:p w:rsidR="003376E9" w:rsidRPr="003376E9" w:rsidRDefault="003376E9" w:rsidP="003376E9">
      <w:pPr>
        <w:rPr>
          <w:noProof/>
          <w:sz w:val="22"/>
          <w:szCs w:val="22"/>
          <w:shd w:val="clear" w:color="auto" w:fill="CCCCCC"/>
        </w:rPr>
      </w:pPr>
    </w:p>
    <w:p w:rsidR="003376E9" w:rsidRPr="00C1647A" w:rsidRDefault="003376E9" w:rsidP="003376E9">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es-MX"/>
        </w:rPr>
      </w:pPr>
      <w:r w:rsidRPr="003376E9">
        <w:rPr>
          <w:b/>
          <w:caps/>
          <w:noProof/>
          <w:sz w:val="22"/>
          <w:szCs w:val="22"/>
          <w:lang w:val="pt-PT"/>
        </w:rPr>
        <w:t>17.</w:t>
      </w:r>
      <w:r w:rsidRPr="003376E9">
        <w:rPr>
          <w:b/>
          <w:caps/>
          <w:noProof/>
          <w:sz w:val="22"/>
          <w:szCs w:val="22"/>
          <w:lang w:val="pt-PT"/>
        </w:rPr>
        <w:tab/>
        <w:t>IDENTIFICADOR ÚNICO – CÓDIGO DE BARRAS 2D</w:t>
      </w:r>
    </w:p>
    <w:p w:rsidR="003376E9" w:rsidRPr="00C1647A" w:rsidRDefault="003376E9" w:rsidP="003376E9">
      <w:pPr>
        <w:rPr>
          <w:noProof/>
          <w:sz w:val="22"/>
          <w:szCs w:val="22"/>
          <w:lang w:val="es-MX"/>
        </w:rPr>
      </w:pPr>
    </w:p>
    <w:p w:rsidR="003376E9" w:rsidRPr="00C1647A" w:rsidRDefault="003376E9" w:rsidP="003376E9">
      <w:pPr>
        <w:rPr>
          <w:noProof/>
          <w:sz w:val="22"/>
          <w:szCs w:val="22"/>
          <w:shd w:val="clear" w:color="auto" w:fill="CCCCCC"/>
          <w:lang w:val="es-MX"/>
        </w:rPr>
      </w:pPr>
      <w:r w:rsidRPr="00C1647A">
        <w:rPr>
          <w:noProof/>
          <w:sz w:val="22"/>
          <w:szCs w:val="22"/>
          <w:highlight w:val="lightGray"/>
          <w:lang w:val="es-MX"/>
        </w:rPr>
        <w:t>Código de barras 2D com identificador único incluído.</w:t>
      </w:r>
    </w:p>
    <w:p w:rsidR="003376E9" w:rsidRPr="00C1647A" w:rsidRDefault="003376E9" w:rsidP="003376E9">
      <w:pPr>
        <w:rPr>
          <w:noProof/>
          <w:sz w:val="22"/>
          <w:szCs w:val="22"/>
          <w:shd w:val="clear" w:color="auto" w:fill="CCCCCC"/>
          <w:lang w:val="es-MX"/>
        </w:rPr>
      </w:pPr>
    </w:p>
    <w:p w:rsidR="003376E9" w:rsidRPr="00C1647A" w:rsidRDefault="003376E9" w:rsidP="003376E9">
      <w:pPr>
        <w:rPr>
          <w:noProof/>
          <w:sz w:val="22"/>
          <w:szCs w:val="22"/>
          <w:lang w:val="es-MX"/>
        </w:rPr>
      </w:pPr>
    </w:p>
    <w:p w:rsidR="003376E9" w:rsidRPr="003376E9" w:rsidRDefault="003376E9" w:rsidP="003376E9">
      <w:pPr>
        <w:keepNext/>
        <w:pBdr>
          <w:top w:val="single" w:sz="4" w:space="1" w:color="auto"/>
          <w:left w:val="single" w:sz="4" w:space="4" w:color="auto"/>
          <w:bottom w:val="single" w:sz="4" w:space="1" w:color="auto"/>
          <w:right w:val="single" w:sz="4" w:space="4" w:color="auto"/>
        </w:pBdr>
        <w:tabs>
          <w:tab w:val="left" w:pos="567"/>
        </w:tabs>
        <w:outlineLvl w:val="0"/>
        <w:rPr>
          <w:b/>
          <w:caps/>
          <w:noProof/>
          <w:sz w:val="22"/>
          <w:szCs w:val="22"/>
          <w:lang w:val="pt-PT"/>
        </w:rPr>
      </w:pPr>
      <w:r w:rsidRPr="003376E9">
        <w:rPr>
          <w:b/>
          <w:caps/>
          <w:noProof/>
          <w:sz w:val="22"/>
          <w:szCs w:val="22"/>
          <w:lang w:val="pt-PT"/>
        </w:rPr>
        <w:t>18.</w:t>
      </w:r>
      <w:r w:rsidRPr="003376E9">
        <w:rPr>
          <w:b/>
          <w:caps/>
          <w:noProof/>
          <w:sz w:val="22"/>
          <w:szCs w:val="22"/>
          <w:lang w:val="pt-PT"/>
        </w:rPr>
        <w:tab/>
        <w:t>IDENTIFICADOR ÚNICO - DADOS PARA LEITURA HUMANA</w:t>
      </w:r>
    </w:p>
    <w:p w:rsidR="003376E9" w:rsidRPr="00C1647A" w:rsidRDefault="003376E9" w:rsidP="003376E9">
      <w:pPr>
        <w:rPr>
          <w:noProof/>
          <w:sz w:val="22"/>
          <w:szCs w:val="22"/>
          <w:lang w:val="es-MX"/>
        </w:rPr>
      </w:pPr>
    </w:p>
    <w:p w:rsidR="003376E9" w:rsidRPr="00EC111A" w:rsidRDefault="003376E9" w:rsidP="003376E9">
      <w:pPr>
        <w:rPr>
          <w:noProof/>
          <w:sz w:val="22"/>
          <w:szCs w:val="22"/>
        </w:rPr>
      </w:pPr>
      <w:r w:rsidRPr="003376E9">
        <w:rPr>
          <w:noProof/>
          <w:sz w:val="22"/>
          <w:szCs w:val="22"/>
        </w:rPr>
        <w:t xml:space="preserve">PC </w:t>
      </w:r>
    </w:p>
    <w:p w:rsidR="003376E9" w:rsidRPr="003376E9" w:rsidRDefault="003376E9" w:rsidP="003376E9">
      <w:pPr>
        <w:rPr>
          <w:noProof/>
          <w:sz w:val="22"/>
          <w:szCs w:val="22"/>
        </w:rPr>
      </w:pPr>
      <w:r w:rsidRPr="003376E9">
        <w:rPr>
          <w:noProof/>
          <w:sz w:val="22"/>
          <w:szCs w:val="22"/>
        </w:rPr>
        <w:t xml:space="preserve">SN </w:t>
      </w:r>
    </w:p>
    <w:p w:rsidR="003376E9" w:rsidRPr="003376E9" w:rsidRDefault="003376E9" w:rsidP="003376E9">
      <w:pPr>
        <w:rPr>
          <w:sz w:val="22"/>
          <w:szCs w:val="22"/>
        </w:rPr>
      </w:pPr>
      <w:r w:rsidRPr="003376E9">
        <w:rPr>
          <w:sz w:val="22"/>
          <w:szCs w:val="22"/>
        </w:rPr>
        <w:t xml:space="preserve">NN </w:t>
      </w:r>
    </w:p>
    <w:p w:rsidR="003376E9" w:rsidRDefault="003376E9">
      <w:pPr>
        <w:suppressAutoHyphens/>
        <w:ind w:right="14"/>
        <w:rPr>
          <w:noProof/>
          <w:sz w:val="22"/>
          <w:szCs w:val="22"/>
          <w:lang w:val="pt-PT"/>
        </w:rPr>
      </w:pPr>
    </w:p>
    <w:p w:rsidR="00EC111A" w:rsidRPr="00CB24C6" w:rsidRDefault="00EC111A">
      <w:pPr>
        <w:suppressAutoHyphens/>
        <w:ind w:right="14"/>
        <w:rPr>
          <w:noProof/>
          <w:sz w:val="22"/>
          <w:szCs w:val="22"/>
          <w:lang w:val="pt-PT"/>
        </w:rPr>
      </w:pPr>
    </w:p>
    <w:p w:rsidR="0002616D" w:rsidRPr="00CB24C6" w:rsidRDefault="0002616D">
      <w:pPr>
        <w:suppressAutoHyphens/>
        <w:ind w:right="14"/>
        <w:rPr>
          <w:sz w:val="22"/>
          <w:szCs w:val="22"/>
          <w:lang w:val="pt-PT"/>
        </w:rPr>
      </w:pPr>
      <w:r w:rsidRPr="00CB24C6">
        <w:rPr>
          <w:sz w:val="22"/>
          <w:szCs w:val="22"/>
          <w:lang w:val="pt-P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suppressAutoHyphens/>
              <w:ind w:right="14"/>
              <w:rPr>
                <w:b/>
                <w:sz w:val="22"/>
                <w:szCs w:val="22"/>
                <w:lang w:val="pt-PT"/>
              </w:rPr>
            </w:pPr>
            <w:r w:rsidRPr="00CB24C6">
              <w:rPr>
                <w:b/>
                <w:sz w:val="22"/>
                <w:szCs w:val="22"/>
                <w:lang w:val="pt-PT"/>
              </w:rPr>
              <w:t>INDICAÇÕES A INCLUIR NO ACONDICIONAMENTO SECUNDÁRIO E NO ACONDICIONAMENTO PRIMÁRIO</w:t>
            </w:r>
          </w:p>
          <w:p w:rsidR="0002616D" w:rsidRPr="00CB24C6" w:rsidRDefault="0002616D">
            <w:pPr>
              <w:suppressAutoHyphens/>
              <w:ind w:right="14"/>
              <w:rPr>
                <w:b/>
                <w:sz w:val="22"/>
                <w:szCs w:val="22"/>
                <w:lang w:val="pt-PT"/>
              </w:rPr>
            </w:pPr>
          </w:p>
          <w:p w:rsidR="0002616D" w:rsidRPr="00CB24C6" w:rsidRDefault="0002616D" w:rsidP="00FF15C1">
            <w:pPr>
              <w:suppressAutoHyphens/>
              <w:ind w:right="14"/>
              <w:rPr>
                <w:b/>
                <w:sz w:val="22"/>
                <w:szCs w:val="22"/>
                <w:lang w:val="pt-PT"/>
              </w:rPr>
            </w:pPr>
            <w:r w:rsidRPr="00CB24C6">
              <w:rPr>
                <w:b/>
                <w:sz w:val="22"/>
                <w:szCs w:val="22"/>
                <w:lang w:val="pt-PT"/>
              </w:rPr>
              <w:t xml:space="preserve">FRASCOS DE 250 ML OU 500 ML </w:t>
            </w:r>
            <w:r w:rsidR="00FF15C1" w:rsidRPr="00CB24C6">
              <w:rPr>
                <w:b/>
                <w:sz w:val="22"/>
                <w:szCs w:val="22"/>
                <w:lang w:val="pt-PT"/>
              </w:rPr>
              <w:t xml:space="preserve">DE </w:t>
            </w:r>
            <w:r w:rsidRPr="00CB24C6">
              <w:rPr>
                <w:b/>
                <w:sz w:val="22"/>
                <w:szCs w:val="22"/>
                <w:lang w:val="pt-PT"/>
              </w:rPr>
              <w:t>SOLUÇÃO ORAL</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1.</w:t>
            </w:r>
            <w:r w:rsidRPr="00CB24C6">
              <w:rPr>
                <w:b/>
                <w:sz w:val="22"/>
                <w:szCs w:val="22"/>
                <w:lang w:val="pt-PT"/>
              </w:rPr>
              <w:tab/>
              <w:t>NOME DO MEDICAMENTO</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Ferriprox 100 mg/ml solução oral</w:t>
      </w:r>
    </w:p>
    <w:p w:rsidR="0002616D" w:rsidRPr="00CB24C6" w:rsidRDefault="0002616D">
      <w:pPr>
        <w:suppressAutoHyphens/>
        <w:ind w:right="14"/>
        <w:rPr>
          <w:sz w:val="22"/>
          <w:szCs w:val="22"/>
          <w:lang w:val="pt-PT"/>
        </w:rPr>
      </w:pPr>
      <w:r w:rsidRPr="00CB24C6">
        <w:rPr>
          <w:sz w:val="22"/>
          <w:szCs w:val="22"/>
          <w:lang w:val="pt-PT"/>
        </w:rPr>
        <w:t>deferriprona</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rsidP="00294791">
            <w:pPr>
              <w:tabs>
                <w:tab w:val="left" w:pos="540"/>
              </w:tabs>
              <w:suppressAutoHyphens/>
              <w:rPr>
                <w:b/>
                <w:sz w:val="22"/>
                <w:szCs w:val="22"/>
                <w:lang w:val="pt-PT"/>
              </w:rPr>
            </w:pPr>
            <w:r w:rsidRPr="00CB24C6">
              <w:rPr>
                <w:b/>
                <w:sz w:val="22"/>
                <w:szCs w:val="22"/>
                <w:lang w:val="pt-PT"/>
              </w:rPr>
              <w:t>2.</w:t>
            </w:r>
            <w:r w:rsidRPr="00CB24C6">
              <w:rPr>
                <w:b/>
                <w:sz w:val="22"/>
                <w:szCs w:val="22"/>
                <w:lang w:val="pt-PT"/>
              </w:rPr>
              <w:tab/>
              <w:t>DESCRIÇÃO DA(S) SUBSTÂNCIA(S) ATIVA(S)</w:t>
            </w:r>
          </w:p>
        </w:tc>
      </w:tr>
    </w:tbl>
    <w:p w:rsidR="0002616D" w:rsidRPr="00CB24C6" w:rsidRDefault="0002616D">
      <w:pPr>
        <w:suppressAutoHyphens/>
        <w:ind w:right="14"/>
        <w:rPr>
          <w:sz w:val="22"/>
          <w:szCs w:val="22"/>
          <w:lang w:val="pt-PT"/>
        </w:rPr>
      </w:pPr>
    </w:p>
    <w:p w:rsidR="0002616D" w:rsidRPr="00CB24C6" w:rsidRDefault="0002616D" w:rsidP="00E326FF">
      <w:pPr>
        <w:suppressAutoHyphens/>
        <w:ind w:right="14"/>
        <w:rPr>
          <w:sz w:val="22"/>
          <w:szCs w:val="22"/>
          <w:lang w:val="pt-PT"/>
        </w:rPr>
      </w:pPr>
      <w:r w:rsidRPr="00CB24C6">
        <w:rPr>
          <w:sz w:val="22"/>
          <w:szCs w:val="22"/>
          <w:lang w:val="pt-PT"/>
        </w:rPr>
        <w:t>Cada ml de solução oral contém 100 mg de deferriprona</w:t>
      </w:r>
      <w:r w:rsidR="00E326FF" w:rsidRPr="00CB24C6">
        <w:rPr>
          <w:sz w:val="22"/>
          <w:szCs w:val="22"/>
          <w:lang w:val="pt-PT"/>
        </w:rPr>
        <w:t xml:space="preserve"> (25 g </w:t>
      </w:r>
      <w:r w:rsidR="00FF15C1" w:rsidRPr="00CB24C6">
        <w:rPr>
          <w:sz w:val="22"/>
          <w:szCs w:val="22"/>
          <w:lang w:val="pt-PT"/>
        </w:rPr>
        <w:t xml:space="preserve">de deferriprona </w:t>
      </w:r>
      <w:r w:rsidR="00E326FF" w:rsidRPr="00CB24C6">
        <w:rPr>
          <w:sz w:val="22"/>
          <w:szCs w:val="22"/>
          <w:lang w:val="pt-PT"/>
        </w:rPr>
        <w:t>em 250 ml)</w:t>
      </w:r>
      <w:r w:rsidRPr="00CB24C6">
        <w:rPr>
          <w:sz w:val="22"/>
          <w:szCs w:val="22"/>
          <w:lang w:val="pt-PT"/>
        </w:rPr>
        <w:t>.</w:t>
      </w:r>
    </w:p>
    <w:p w:rsidR="00580B8E" w:rsidRPr="00CB24C6" w:rsidRDefault="00580B8E" w:rsidP="00580B8E">
      <w:pPr>
        <w:suppressAutoHyphens/>
        <w:ind w:right="14"/>
        <w:rPr>
          <w:sz w:val="22"/>
          <w:szCs w:val="22"/>
          <w:lang w:val="pt-PT"/>
        </w:rPr>
      </w:pPr>
      <w:r w:rsidRPr="00CB24C6">
        <w:rPr>
          <w:sz w:val="22"/>
          <w:szCs w:val="22"/>
          <w:highlight w:val="lightGray"/>
          <w:lang w:val="pt-PT"/>
        </w:rPr>
        <w:t xml:space="preserve">Cada ml de solução oral contém 100 mg de deferriprona (50 g </w:t>
      </w:r>
      <w:r w:rsidR="00FF15C1" w:rsidRPr="00CB24C6">
        <w:rPr>
          <w:sz w:val="22"/>
          <w:szCs w:val="22"/>
          <w:highlight w:val="lightGray"/>
          <w:lang w:val="pt-PT"/>
        </w:rPr>
        <w:t xml:space="preserve">de deferriprona </w:t>
      </w:r>
      <w:r w:rsidRPr="00CB24C6">
        <w:rPr>
          <w:sz w:val="22"/>
          <w:szCs w:val="22"/>
          <w:highlight w:val="lightGray"/>
          <w:lang w:val="pt-PT"/>
        </w:rPr>
        <w:t>em 500 ml).</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3.</w:t>
            </w:r>
            <w:r w:rsidRPr="00CB24C6">
              <w:rPr>
                <w:b/>
                <w:sz w:val="22"/>
                <w:szCs w:val="22"/>
                <w:lang w:val="pt-PT"/>
              </w:rPr>
              <w:tab/>
              <w:t>LISTA DOS EXCIPIENTES</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 xml:space="preserve">Contém </w:t>
      </w:r>
      <w:r w:rsidR="008179FD" w:rsidRPr="00CB24C6">
        <w:rPr>
          <w:sz w:val="22"/>
          <w:szCs w:val="22"/>
          <w:lang w:val="pt-PT"/>
        </w:rPr>
        <w:t>c</w:t>
      </w:r>
      <w:r w:rsidRPr="00CB24C6">
        <w:rPr>
          <w:sz w:val="22"/>
          <w:szCs w:val="22"/>
          <w:lang w:val="pt-PT"/>
        </w:rPr>
        <w:t>orante Amarelo</w:t>
      </w:r>
      <w:r w:rsidR="0087381B" w:rsidRPr="00CB24C6">
        <w:rPr>
          <w:sz w:val="22"/>
          <w:szCs w:val="22"/>
          <w:lang w:val="pt-PT"/>
        </w:rPr>
        <w:t>-Sunset</w:t>
      </w:r>
      <w:r w:rsidRPr="00CB24C6">
        <w:rPr>
          <w:sz w:val="22"/>
          <w:szCs w:val="22"/>
          <w:lang w:val="pt-PT"/>
        </w:rPr>
        <w:t xml:space="preserve"> (E110); consulte o folheto para mais informações.</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4.</w:t>
            </w:r>
            <w:r w:rsidRPr="00CB24C6">
              <w:rPr>
                <w:b/>
                <w:sz w:val="22"/>
                <w:szCs w:val="22"/>
                <w:lang w:val="pt-PT"/>
              </w:rPr>
              <w:tab/>
              <w:t>FORMA FARMACÊUTICA E CONTEÚDO</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250 ml solução oral</w:t>
      </w:r>
    </w:p>
    <w:p w:rsidR="0002616D" w:rsidRPr="00CB24C6" w:rsidRDefault="0002616D">
      <w:pPr>
        <w:suppressAutoHyphens/>
        <w:ind w:right="14"/>
        <w:rPr>
          <w:sz w:val="22"/>
          <w:szCs w:val="22"/>
          <w:lang w:val="pt-PT"/>
        </w:rPr>
      </w:pPr>
      <w:r w:rsidRPr="00CB24C6">
        <w:rPr>
          <w:sz w:val="22"/>
          <w:szCs w:val="22"/>
          <w:highlight w:val="lightGray"/>
          <w:lang w:val="pt-PT"/>
        </w:rPr>
        <w:t>500 ml solução oral</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5.</w:t>
            </w:r>
            <w:r w:rsidRPr="00CB24C6">
              <w:rPr>
                <w:b/>
                <w:sz w:val="22"/>
                <w:szCs w:val="22"/>
                <w:lang w:val="pt-PT"/>
              </w:rPr>
              <w:tab/>
              <w:t>MODO E VIA(S) DE ADMINISTRAÇÃO</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Via oral</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Consultar o folheto informativo antes de utilizar</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rsidP="00D452AC">
            <w:pPr>
              <w:suppressAutoHyphens/>
              <w:ind w:left="540" w:hanging="540"/>
              <w:rPr>
                <w:b/>
                <w:sz w:val="22"/>
                <w:szCs w:val="22"/>
                <w:lang w:val="pt-PT"/>
              </w:rPr>
            </w:pPr>
            <w:r w:rsidRPr="00CB24C6">
              <w:rPr>
                <w:b/>
                <w:sz w:val="22"/>
                <w:szCs w:val="22"/>
                <w:lang w:val="pt-PT"/>
              </w:rPr>
              <w:t>6.</w:t>
            </w:r>
            <w:r w:rsidRPr="00CB24C6">
              <w:rPr>
                <w:b/>
                <w:sz w:val="22"/>
                <w:szCs w:val="22"/>
                <w:lang w:val="pt-PT"/>
              </w:rPr>
              <w:tab/>
              <w:t xml:space="preserve">ADVERTÊNCIA ESPECIAL DE QUE O MEDICAMENTO DEVE SER MANTIDO FORA </w:t>
            </w:r>
            <w:r w:rsidR="00D452AC" w:rsidRPr="00CB24C6">
              <w:rPr>
                <w:b/>
                <w:sz w:val="22"/>
                <w:szCs w:val="22"/>
                <w:lang w:val="pt-PT"/>
              </w:rPr>
              <w:t xml:space="preserve">DA VISTA E </w:t>
            </w:r>
            <w:r w:rsidRPr="00CB24C6">
              <w:rPr>
                <w:b/>
                <w:sz w:val="22"/>
                <w:szCs w:val="22"/>
                <w:lang w:val="pt-PT"/>
              </w:rPr>
              <w:t>DO ALCANCE DAS CRIANÇAS</w:t>
            </w:r>
          </w:p>
        </w:tc>
      </w:tr>
    </w:tbl>
    <w:p w:rsidR="0002616D" w:rsidRPr="00CB24C6" w:rsidRDefault="0002616D">
      <w:pPr>
        <w:suppressAutoHyphens/>
        <w:ind w:right="14"/>
        <w:rPr>
          <w:sz w:val="22"/>
          <w:szCs w:val="22"/>
          <w:lang w:val="pt-PT"/>
        </w:rPr>
      </w:pPr>
    </w:p>
    <w:p w:rsidR="0002616D" w:rsidRPr="00CB24C6" w:rsidRDefault="0002616D" w:rsidP="00522BFA">
      <w:pPr>
        <w:suppressAutoHyphens/>
        <w:ind w:right="14"/>
        <w:rPr>
          <w:sz w:val="22"/>
          <w:szCs w:val="22"/>
          <w:lang w:val="pt-PT"/>
        </w:rPr>
      </w:pPr>
      <w:r w:rsidRPr="00CB24C6">
        <w:rPr>
          <w:sz w:val="22"/>
          <w:szCs w:val="22"/>
          <w:lang w:val="pt-PT"/>
        </w:rPr>
        <w:t xml:space="preserve">Manter fora </w:t>
      </w:r>
      <w:r w:rsidR="00D452AC" w:rsidRPr="00CB24C6">
        <w:rPr>
          <w:sz w:val="22"/>
          <w:szCs w:val="22"/>
          <w:lang w:val="pt-PT"/>
        </w:rPr>
        <w:t xml:space="preserve">da vista e </w:t>
      </w:r>
      <w:r w:rsidRPr="00CB24C6">
        <w:rPr>
          <w:sz w:val="22"/>
          <w:szCs w:val="22"/>
          <w:lang w:val="pt-PT"/>
        </w:rPr>
        <w:t>do alcance das crianças.</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7.</w:t>
            </w:r>
            <w:r w:rsidRPr="00CB24C6">
              <w:rPr>
                <w:b/>
                <w:sz w:val="22"/>
                <w:szCs w:val="22"/>
                <w:lang w:val="pt-PT"/>
              </w:rPr>
              <w:tab/>
              <w:t>OUTRAS ADVERTÊNCIAS ESPECIAIS, SE NECESSÁRIO</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EC0B66">
        <w:trPr>
          <w:trHeight w:val="96"/>
        </w:trPr>
        <w:tc>
          <w:tcPr>
            <w:tcW w:w="9289" w:type="dxa"/>
          </w:tcPr>
          <w:p w:rsidR="0002616D" w:rsidRPr="00CB24C6" w:rsidRDefault="0002616D" w:rsidP="00EC0B66">
            <w:pPr>
              <w:keepNext/>
              <w:tabs>
                <w:tab w:val="left" w:pos="540"/>
              </w:tabs>
              <w:suppressAutoHyphens/>
              <w:rPr>
                <w:b/>
                <w:sz w:val="22"/>
                <w:szCs w:val="22"/>
                <w:lang w:val="pt-PT"/>
              </w:rPr>
            </w:pPr>
            <w:r w:rsidRPr="00CB24C6">
              <w:rPr>
                <w:b/>
                <w:sz w:val="22"/>
                <w:szCs w:val="22"/>
                <w:lang w:val="pt-PT"/>
              </w:rPr>
              <w:t>8.</w:t>
            </w:r>
            <w:r w:rsidRPr="00CB24C6">
              <w:rPr>
                <w:b/>
                <w:sz w:val="22"/>
                <w:szCs w:val="22"/>
                <w:lang w:val="pt-PT"/>
              </w:rPr>
              <w:tab/>
              <w:t>PRAZO DE VALIDADE</w:t>
            </w:r>
          </w:p>
        </w:tc>
      </w:tr>
    </w:tbl>
    <w:p w:rsidR="0002616D" w:rsidRPr="00CB24C6" w:rsidRDefault="0002616D" w:rsidP="00EC0B66">
      <w:pPr>
        <w:keepNext/>
        <w:suppressAutoHyphens/>
        <w:ind w:right="14"/>
        <w:rPr>
          <w:sz w:val="22"/>
          <w:szCs w:val="22"/>
          <w:lang w:val="pt-PT"/>
        </w:rPr>
      </w:pPr>
    </w:p>
    <w:p w:rsidR="0002616D" w:rsidRPr="00CB24C6" w:rsidRDefault="00F944CE" w:rsidP="00EC0B66">
      <w:pPr>
        <w:keepNext/>
        <w:suppressAutoHyphens/>
        <w:ind w:right="14"/>
        <w:rPr>
          <w:sz w:val="22"/>
          <w:szCs w:val="22"/>
          <w:lang w:val="pt-PT"/>
        </w:rPr>
      </w:pPr>
      <w:r>
        <w:rPr>
          <w:sz w:val="22"/>
          <w:szCs w:val="22"/>
          <w:lang w:val="pt-PT"/>
        </w:rPr>
        <w:t>EXP</w:t>
      </w:r>
    </w:p>
    <w:p w:rsidR="0002616D" w:rsidRPr="00CB24C6" w:rsidRDefault="0002616D" w:rsidP="00EC0B66">
      <w:pPr>
        <w:keepNext/>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Após a</w:t>
      </w:r>
      <w:r w:rsidR="00FF15C1" w:rsidRPr="00CB24C6">
        <w:rPr>
          <w:sz w:val="22"/>
          <w:szCs w:val="22"/>
          <w:lang w:val="pt-PT"/>
        </w:rPr>
        <w:t xml:space="preserve"> primeira</w:t>
      </w:r>
      <w:r w:rsidRPr="00CB24C6">
        <w:rPr>
          <w:sz w:val="22"/>
          <w:szCs w:val="22"/>
          <w:lang w:val="pt-PT"/>
        </w:rPr>
        <w:t xml:space="preserve"> abertura utilizar no prazo de 35 dias.</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rsidP="00F304E1">
            <w:pPr>
              <w:keepNext/>
              <w:tabs>
                <w:tab w:val="left" w:pos="540"/>
              </w:tabs>
              <w:suppressAutoHyphens/>
              <w:rPr>
                <w:b/>
                <w:sz w:val="22"/>
                <w:szCs w:val="22"/>
                <w:lang w:val="pt-PT"/>
              </w:rPr>
            </w:pPr>
            <w:r w:rsidRPr="00CB24C6">
              <w:rPr>
                <w:b/>
                <w:sz w:val="22"/>
                <w:szCs w:val="22"/>
                <w:lang w:val="pt-PT"/>
              </w:rPr>
              <w:t>9.</w:t>
            </w:r>
            <w:r w:rsidRPr="00CB24C6">
              <w:rPr>
                <w:b/>
                <w:sz w:val="22"/>
                <w:szCs w:val="22"/>
                <w:lang w:val="pt-PT"/>
              </w:rPr>
              <w:tab/>
              <w:t>CONDIÇÕES ESPECIAIS DE CONSERVAÇÃO</w:t>
            </w:r>
          </w:p>
        </w:tc>
      </w:tr>
    </w:tbl>
    <w:p w:rsidR="0002616D" w:rsidRPr="00CB24C6" w:rsidRDefault="0002616D" w:rsidP="00F304E1">
      <w:pPr>
        <w:keepNext/>
        <w:suppressAutoHyphens/>
        <w:ind w:right="14"/>
        <w:rPr>
          <w:sz w:val="22"/>
          <w:szCs w:val="22"/>
          <w:lang w:val="pt-PT"/>
        </w:rPr>
      </w:pPr>
    </w:p>
    <w:p w:rsidR="0002616D" w:rsidRPr="00CB24C6" w:rsidRDefault="0002616D" w:rsidP="00F304E1">
      <w:pPr>
        <w:keepNext/>
        <w:suppressAutoHyphens/>
        <w:ind w:right="14"/>
        <w:rPr>
          <w:sz w:val="22"/>
          <w:szCs w:val="22"/>
          <w:lang w:val="pt-PT"/>
        </w:rPr>
      </w:pPr>
      <w:r w:rsidRPr="00CB24C6">
        <w:rPr>
          <w:sz w:val="22"/>
          <w:szCs w:val="22"/>
          <w:lang w:val="pt-PT"/>
        </w:rPr>
        <w:t>Não conservar acima de 30ºC</w:t>
      </w:r>
      <w:r w:rsidR="00E326FF" w:rsidRPr="00CB24C6">
        <w:rPr>
          <w:sz w:val="22"/>
          <w:szCs w:val="22"/>
          <w:lang w:val="pt-PT"/>
        </w:rPr>
        <w:t>.</w:t>
      </w:r>
    </w:p>
    <w:p w:rsidR="0002616D" w:rsidRPr="00CB24C6" w:rsidRDefault="0002616D" w:rsidP="00F304E1">
      <w:pPr>
        <w:keepNext/>
        <w:suppressAutoHyphens/>
        <w:ind w:right="14"/>
        <w:rPr>
          <w:sz w:val="22"/>
          <w:szCs w:val="22"/>
          <w:lang w:val="pt-PT"/>
        </w:rPr>
      </w:pPr>
    </w:p>
    <w:p w:rsidR="0002616D" w:rsidRPr="00CB24C6" w:rsidRDefault="0087381B">
      <w:pPr>
        <w:suppressAutoHyphens/>
        <w:ind w:right="14"/>
        <w:rPr>
          <w:sz w:val="22"/>
          <w:szCs w:val="22"/>
          <w:lang w:val="pt-PT"/>
        </w:rPr>
      </w:pPr>
      <w:r w:rsidRPr="00CB24C6">
        <w:rPr>
          <w:sz w:val="22"/>
          <w:szCs w:val="22"/>
          <w:lang w:val="pt-PT"/>
        </w:rPr>
        <w:t xml:space="preserve">Conservar </w:t>
      </w:r>
      <w:r w:rsidR="0002616D" w:rsidRPr="00CB24C6">
        <w:rPr>
          <w:sz w:val="22"/>
          <w:szCs w:val="22"/>
          <w:lang w:val="pt-PT"/>
        </w:rPr>
        <w:t xml:space="preserve">na embalagem </w:t>
      </w:r>
      <w:r w:rsidRPr="00CB24C6">
        <w:rPr>
          <w:sz w:val="22"/>
          <w:szCs w:val="22"/>
          <w:lang w:val="pt-PT"/>
        </w:rPr>
        <w:t xml:space="preserve">de </w:t>
      </w:r>
      <w:r w:rsidR="0002616D" w:rsidRPr="00CB24C6">
        <w:rPr>
          <w:sz w:val="22"/>
          <w:szCs w:val="22"/>
          <w:lang w:val="pt-PT"/>
        </w:rPr>
        <w:t>orig</w:t>
      </w:r>
      <w:r w:rsidRPr="00CB24C6">
        <w:rPr>
          <w:sz w:val="22"/>
          <w:szCs w:val="22"/>
          <w:lang w:val="pt-PT"/>
        </w:rPr>
        <w:t>em</w:t>
      </w:r>
      <w:r w:rsidR="0002616D" w:rsidRPr="00CB24C6">
        <w:rPr>
          <w:sz w:val="22"/>
          <w:szCs w:val="22"/>
          <w:lang w:val="pt-PT"/>
        </w:rPr>
        <w:t xml:space="preserve"> </w:t>
      </w:r>
      <w:r w:rsidRPr="00CB24C6">
        <w:rPr>
          <w:sz w:val="22"/>
          <w:szCs w:val="22"/>
          <w:lang w:val="pt-PT"/>
        </w:rPr>
        <w:t xml:space="preserve">para </w:t>
      </w:r>
      <w:r w:rsidR="0002616D" w:rsidRPr="00CB24C6">
        <w:rPr>
          <w:sz w:val="22"/>
          <w:szCs w:val="22"/>
          <w:lang w:val="pt-PT"/>
        </w:rPr>
        <w:t>proteger da luz.</w:t>
      </w:r>
    </w:p>
    <w:p w:rsidR="0002616D" w:rsidRPr="00CB24C6" w:rsidRDefault="0002616D">
      <w:pPr>
        <w:suppressAutoHyphens/>
        <w:ind w:right="14"/>
        <w:rPr>
          <w:sz w:val="22"/>
          <w:szCs w:val="22"/>
          <w:lang w:val="pt-PT"/>
        </w:rPr>
      </w:pPr>
    </w:p>
    <w:p w:rsidR="0002616D" w:rsidRPr="00CB24C6" w:rsidRDefault="0002616D">
      <w:pPr>
        <w:suppressAutoHyphens/>
        <w:ind w:right="14"/>
        <w:rPr>
          <w:b/>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suppressAutoHyphens/>
              <w:ind w:left="540" w:hanging="540"/>
              <w:rPr>
                <w:b/>
                <w:sz w:val="22"/>
                <w:szCs w:val="22"/>
                <w:lang w:val="pt-PT"/>
              </w:rPr>
            </w:pPr>
            <w:r w:rsidRPr="00CB24C6">
              <w:rPr>
                <w:b/>
                <w:sz w:val="22"/>
                <w:szCs w:val="22"/>
                <w:lang w:val="pt-PT"/>
              </w:rPr>
              <w:t>10.</w:t>
            </w:r>
            <w:r w:rsidRPr="00CB24C6">
              <w:rPr>
                <w:b/>
                <w:sz w:val="22"/>
                <w:szCs w:val="22"/>
                <w:lang w:val="pt-PT"/>
              </w:rPr>
              <w:tab/>
              <w:t>CUIDADOS ESPECIAIS QUANTO À ELIMINAÇÃO DO MEDICAMENTO NÃO UTILIZADO OU DOS RESÍDUOS PROVENIENTES DESSE MEDICAMENTO, SE APLICÁVEL</w:t>
            </w:r>
          </w:p>
        </w:tc>
      </w:tr>
    </w:tbl>
    <w:p w:rsidR="0002616D" w:rsidRPr="00CB24C6" w:rsidRDefault="0002616D">
      <w:pPr>
        <w:suppressAutoHyphens/>
        <w:ind w:right="14"/>
        <w:rPr>
          <w:sz w:val="22"/>
          <w:szCs w:val="22"/>
          <w:lang w:val="pt-PT"/>
        </w:rPr>
      </w:pPr>
    </w:p>
    <w:p w:rsidR="0002616D" w:rsidRPr="00CB24C6" w:rsidRDefault="0002616D">
      <w:pPr>
        <w:suppressAutoHyphens/>
        <w:ind w:right="14"/>
        <w:rPr>
          <w:bCs/>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rsidP="00EC0B66">
            <w:pPr>
              <w:keepNext/>
              <w:suppressAutoHyphens/>
              <w:ind w:left="540" w:hanging="540"/>
              <w:rPr>
                <w:b/>
                <w:sz w:val="22"/>
                <w:szCs w:val="22"/>
                <w:lang w:val="pt-PT"/>
              </w:rPr>
            </w:pPr>
            <w:r w:rsidRPr="00CB24C6">
              <w:rPr>
                <w:b/>
                <w:sz w:val="22"/>
                <w:szCs w:val="22"/>
                <w:lang w:val="pt-PT"/>
              </w:rPr>
              <w:t>11.</w:t>
            </w:r>
            <w:r w:rsidRPr="00CB24C6">
              <w:rPr>
                <w:b/>
                <w:sz w:val="22"/>
                <w:szCs w:val="22"/>
                <w:lang w:val="pt-PT"/>
              </w:rPr>
              <w:tab/>
              <w:t>NOME E ENDEREÇO DO TITULAR DA AUTORIZAÇÃO DE INTRODUÇÃO NO MERCADO</w:t>
            </w:r>
          </w:p>
        </w:tc>
      </w:tr>
    </w:tbl>
    <w:p w:rsidR="0002616D" w:rsidRPr="00CB24C6" w:rsidRDefault="0002616D" w:rsidP="00EC0B66">
      <w:pPr>
        <w:keepNext/>
        <w:suppressAutoHyphens/>
        <w:ind w:right="14"/>
        <w:rPr>
          <w:sz w:val="22"/>
          <w:szCs w:val="22"/>
          <w:lang w:val="pt-PT"/>
        </w:rPr>
      </w:pPr>
    </w:p>
    <w:p w:rsidR="009D0ECA" w:rsidRPr="00651165" w:rsidRDefault="00EE017A" w:rsidP="009D0ECA">
      <w:pPr>
        <w:keepNext/>
        <w:tabs>
          <w:tab w:val="left" w:pos="4320"/>
        </w:tabs>
        <w:rPr>
          <w:sz w:val="22"/>
          <w:szCs w:val="22"/>
          <w:lang w:val="it-IT"/>
        </w:rPr>
      </w:pPr>
      <w:r w:rsidRPr="00651165">
        <w:rPr>
          <w:sz w:val="22"/>
          <w:szCs w:val="22"/>
          <w:lang w:val="it-IT"/>
        </w:rPr>
        <w:t>Chiesi Farmaceutici S.p.A.</w:t>
      </w:r>
    </w:p>
    <w:p w:rsidR="00FB0371" w:rsidRPr="00651165" w:rsidRDefault="00EE017A" w:rsidP="00FB0371">
      <w:pPr>
        <w:rPr>
          <w:sz w:val="22"/>
          <w:szCs w:val="22"/>
          <w:highlight w:val="lightGray"/>
          <w:lang w:val="pt-BR"/>
        </w:rPr>
      </w:pPr>
      <w:r w:rsidRPr="00651165">
        <w:rPr>
          <w:sz w:val="22"/>
          <w:szCs w:val="22"/>
          <w:highlight w:val="lightGray"/>
          <w:lang w:val="pt-BR"/>
        </w:rPr>
        <w:t>Via Palermo 26/A</w:t>
      </w:r>
    </w:p>
    <w:p w:rsidR="00FB0371" w:rsidRPr="00651165" w:rsidRDefault="00EE017A" w:rsidP="00FB0371">
      <w:pPr>
        <w:rPr>
          <w:sz w:val="22"/>
          <w:szCs w:val="22"/>
          <w:lang w:val="pt-BR"/>
        </w:rPr>
      </w:pPr>
      <w:r w:rsidRPr="00651165">
        <w:rPr>
          <w:sz w:val="22"/>
          <w:szCs w:val="22"/>
          <w:highlight w:val="lightGray"/>
          <w:lang w:val="pt-BR"/>
        </w:rPr>
        <w:t>43122 Parma</w:t>
      </w:r>
    </w:p>
    <w:p w:rsidR="009D0ECA" w:rsidRPr="00CB24C6" w:rsidRDefault="00EE017A" w:rsidP="009D0ECA">
      <w:pPr>
        <w:tabs>
          <w:tab w:val="left" w:pos="4320"/>
        </w:tabs>
        <w:rPr>
          <w:sz w:val="22"/>
          <w:szCs w:val="22"/>
          <w:lang w:val="pt-PT"/>
        </w:rPr>
      </w:pPr>
      <w:r>
        <w:rPr>
          <w:sz w:val="22"/>
          <w:szCs w:val="22"/>
          <w:highlight w:val="lightGray"/>
          <w:lang w:val="pt-PT"/>
        </w:rPr>
        <w:t>Itália</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12.</w:t>
            </w:r>
            <w:r w:rsidRPr="00CB24C6">
              <w:rPr>
                <w:b/>
                <w:sz w:val="22"/>
                <w:szCs w:val="22"/>
                <w:lang w:val="pt-PT"/>
              </w:rPr>
              <w:tab/>
              <w:t>NÚMERO(S) DA AUTORIZAÇÃO DE INTRODUÇÃO NO MERCADO</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EU/1/99/108/002</w:t>
      </w:r>
    </w:p>
    <w:p w:rsidR="0002616D" w:rsidRPr="00CB24C6" w:rsidRDefault="0002616D">
      <w:pPr>
        <w:suppressAutoHyphens/>
        <w:ind w:right="14"/>
        <w:rPr>
          <w:sz w:val="22"/>
          <w:szCs w:val="22"/>
          <w:lang w:val="pt-PT"/>
        </w:rPr>
      </w:pPr>
      <w:r w:rsidRPr="00CB24C6">
        <w:rPr>
          <w:sz w:val="22"/>
          <w:szCs w:val="22"/>
          <w:highlight w:val="lightGray"/>
          <w:lang w:val="pt-PT"/>
        </w:rPr>
        <w:t>EU/1/99/108/003</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13.</w:t>
            </w:r>
            <w:r w:rsidRPr="00CB24C6">
              <w:rPr>
                <w:b/>
                <w:sz w:val="22"/>
                <w:szCs w:val="22"/>
                <w:lang w:val="pt-PT"/>
              </w:rPr>
              <w:tab/>
              <w:t xml:space="preserve">NÚMERO DO LOTE </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Lot</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14.</w:t>
            </w:r>
            <w:r w:rsidRPr="00CB24C6">
              <w:rPr>
                <w:b/>
                <w:sz w:val="22"/>
                <w:szCs w:val="22"/>
                <w:lang w:val="pt-PT"/>
              </w:rPr>
              <w:tab/>
              <w:t>CLASSIFICAÇÃO QUANTO À DISPENSA AO PÚBLICO</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r w:rsidRPr="00CB24C6">
        <w:rPr>
          <w:sz w:val="22"/>
          <w:szCs w:val="22"/>
          <w:lang w:val="pt-PT"/>
        </w:rPr>
        <w:t>Medicamento sujeito a receita médica.</w:t>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tc>
          <w:tcPr>
            <w:tcW w:w="9289" w:type="dxa"/>
          </w:tcPr>
          <w:p w:rsidR="0002616D" w:rsidRPr="00CB24C6" w:rsidRDefault="0002616D">
            <w:pPr>
              <w:tabs>
                <w:tab w:val="left" w:pos="540"/>
              </w:tabs>
              <w:suppressAutoHyphens/>
              <w:rPr>
                <w:b/>
                <w:sz w:val="22"/>
                <w:szCs w:val="22"/>
                <w:lang w:val="pt-PT"/>
              </w:rPr>
            </w:pPr>
            <w:r w:rsidRPr="00CB24C6">
              <w:rPr>
                <w:b/>
                <w:sz w:val="22"/>
                <w:szCs w:val="22"/>
                <w:lang w:val="pt-PT"/>
              </w:rPr>
              <w:t>15.</w:t>
            </w:r>
            <w:r w:rsidRPr="00CB24C6">
              <w:rPr>
                <w:b/>
                <w:sz w:val="22"/>
                <w:szCs w:val="22"/>
                <w:lang w:val="pt-PT"/>
              </w:rPr>
              <w:tab/>
              <w:t>INSTRUÇÕES DE UTILIZAÇÃO</w:t>
            </w:r>
          </w:p>
        </w:tc>
      </w:tr>
    </w:tbl>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pBdr>
          <w:top w:val="single" w:sz="4" w:space="1" w:color="auto"/>
          <w:left w:val="single" w:sz="4" w:space="4" w:color="auto"/>
          <w:bottom w:val="single" w:sz="4" w:space="1" w:color="auto"/>
          <w:right w:val="single" w:sz="4" w:space="4" w:color="auto"/>
        </w:pBdr>
        <w:suppressAutoHyphens/>
        <w:ind w:left="567" w:hanging="567"/>
        <w:rPr>
          <w:noProof/>
          <w:sz w:val="22"/>
          <w:szCs w:val="22"/>
          <w:lang w:val="pt-PT"/>
        </w:rPr>
      </w:pPr>
      <w:r w:rsidRPr="00CB24C6">
        <w:rPr>
          <w:b/>
          <w:noProof/>
          <w:sz w:val="22"/>
          <w:szCs w:val="22"/>
          <w:lang w:val="pt-PT"/>
        </w:rPr>
        <w:t>16.</w:t>
      </w:r>
      <w:r w:rsidRPr="00CB24C6">
        <w:rPr>
          <w:b/>
          <w:noProof/>
          <w:sz w:val="22"/>
          <w:szCs w:val="22"/>
          <w:lang w:val="pt-PT"/>
        </w:rPr>
        <w:tab/>
      </w:r>
      <w:r w:rsidRPr="00CB24C6">
        <w:rPr>
          <w:b/>
          <w:caps/>
          <w:noProof/>
          <w:sz w:val="22"/>
          <w:szCs w:val="22"/>
          <w:lang w:val="pt-PT"/>
        </w:rPr>
        <w:t>Informação em Braille</w:t>
      </w:r>
    </w:p>
    <w:p w:rsidR="0002616D" w:rsidRPr="00CB24C6" w:rsidRDefault="0002616D">
      <w:pPr>
        <w:suppressAutoHyphens/>
        <w:ind w:right="14"/>
        <w:rPr>
          <w:noProof/>
          <w:sz w:val="22"/>
          <w:szCs w:val="22"/>
          <w:lang w:val="pt-PT"/>
        </w:rPr>
      </w:pPr>
    </w:p>
    <w:p w:rsidR="0002616D" w:rsidRDefault="0002616D">
      <w:pPr>
        <w:suppressAutoHyphens/>
        <w:ind w:right="14"/>
        <w:rPr>
          <w:sz w:val="22"/>
          <w:szCs w:val="22"/>
          <w:lang w:val="pt-PT"/>
        </w:rPr>
      </w:pPr>
      <w:r w:rsidRPr="00CB24C6">
        <w:rPr>
          <w:sz w:val="22"/>
          <w:szCs w:val="22"/>
          <w:highlight w:val="lightGray"/>
          <w:lang w:val="pt-PT"/>
        </w:rPr>
        <w:t>Ferriprox 100 mg/ml</w:t>
      </w:r>
    </w:p>
    <w:p w:rsidR="003376E9" w:rsidRPr="003376E9" w:rsidRDefault="003376E9" w:rsidP="003376E9">
      <w:pPr>
        <w:rPr>
          <w:noProof/>
          <w:sz w:val="22"/>
          <w:szCs w:val="22"/>
          <w:shd w:val="clear" w:color="auto" w:fill="CCCCCC"/>
        </w:rPr>
      </w:pPr>
    </w:p>
    <w:p w:rsidR="003376E9" w:rsidRPr="003376E9" w:rsidRDefault="003376E9" w:rsidP="003376E9">
      <w:pPr>
        <w:rPr>
          <w:noProof/>
          <w:sz w:val="22"/>
          <w:szCs w:val="22"/>
          <w:shd w:val="clear" w:color="auto" w:fill="CCCCCC"/>
        </w:rPr>
      </w:pPr>
    </w:p>
    <w:p w:rsidR="003376E9" w:rsidRPr="00C1647A" w:rsidRDefault="003376E9" w:rsidP="003376E9">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es-MX"/>
        </w:rPr>
      </w:pPr>
      <w:r w:rsidRPr="003376E9">
        <w:rPr>
          <w:b/>
          <w:caps/>
          <w:noProof/>
          <w:sz w:val="22"/>
          <w:szCs w:val="22"/>
          <w:lang w:val="pt-PT"/>
        </w:rPr>
        <w:t>17.</w:t>
      </w:r>
      <w:r w:rsidRPr="003376E9">
        <w:rPr>
          <w:b/>
          <w:caps/>
          <w:noProof/>
          <w:sz w:val="22"/>
          <w:szCs w:val="22"/>
          <w:lang w:val="pt-PT"/>
        </w:rPr>
        <w:tab/>
        <w:t>IDENTIFICADOR ÚNICO – CÓDIGO DE BARRAS 2D</w:t>
      </w:r>
    </w:p>
    <w:p w:rsidR="003376E9" w:rsidRPr="00C1647A" w:rsidRDefault="003376E9" w:rsidP="003376E9">
      <w:pPr>
        <w:rPr>
          <w:noProof/>
          <w:sz w:val="22"/>
          <w:szCs w:val="22"/>
          <w:lang w:val="es-MX"/>
        </w:rPr>
      </w:pPr>
    </w:p>
    <w:p w:rsidR="003376E9" w:rsidRPr="00C1647A" w:rsidRDefault="003376E9" w:rsidP="003376E9">
      <w:pPr>
        <w:rPr>
          <w:noProof/>
          <w:sz w:val="22"/>
          <w:szCs w:val="22"/>
          <w:shd w:val="clear" w:color="auto" w:fill="CCCCCC"/>
          <w:lang w:val="es-MX"/>
        </w:rPr>
      </w:pPr>
      <w:r w:rsidRPr="00C1647A">
        <w:rPr>
          <w:noProof/>
          <w:sz w:val="22"/>
          <w:szCs w:val="22"/>
          <w:highlight w:val="lightGray"/>
          <w:lang w:val="es-MX"/>
        </w:rPr>
        <w:t>Código de barras 2D com identificador único incluído.</w:t>
      </w:r>
    </w:p>
    <w:p w:rsidR="003376E9" w:rsidRPr="00C1647A" w:rsidRDefault="003376E9" w:rsidP="003376E9">
      <w:pPr>
        <w:rPr>
          <w:noProof/>
          <w:sz w:val="22"/>
          <w:szCs w:val="22"/>
          <w:shd w:val="clear" w:color="auto" w:fill="CCCCCC"/>
          <w:lang w:val="es-MX"/>
        </w:rPr>
      </w:pPr>
    </w:p>
    <w:p w:rsidR="003376E9" w:rsidRPr="00C1647A" w:rsidRDefault="003376E9" w:rsidP="003376E9">
      <w:pPr>
        <w:rPr>
          <w:noProof/>
          <w:sz w:val="22"/>
          <w:szCs w:val="22"/>
          <w:lang w:val="es-MX"/>
        </w:rPr>
      </w:pPr>
    </w:p>
    <w:p w:rsidR="003376E9" w:rsidRPr="003376E9" w:rsidRDefault="003376E9" w:rsidP="003376E9">
      <w:pPr>
        <w:keepNext/>
        <w:pBdr>
          <w:top w:val="single" w:sz="4" w:space="1" w:color="auto"/>
          <w:left w:val="single" w:sz="4" w:space="4" w:color="auto"/>
          <w:bottom w:val="single" w:sz="4" w:space="1" w:color="auto"/>
          <w:right w:val="single" w:sz="4" w:space="4" w:color="auto"/>
        </w:pBdr>
        <w:tabs>
          <w:tab w:val="left" w:pos="567"/>
        </w:tabs>
        <w:outlineLvl w:val="0"/>
        <w:rPr>
          <w:b/>
          <w:caps/>
          <w:noProof/>
          <w:sz w:val="22"/>
          <w:szCs w:val="22"/>
          <w:lang w:val="pt-PT"/>
        </w:rPr>
      </w:pPr>
      <w:r w:rsidRPr="003376E9">
        <w:rPr>
          <w:b/>
          <w:caps/>
          <w:noProof/>
          <w:sz w:val="22"/>
          <w:szCs w:val="22"/>
          <w:lang w:val="pt-PT"/>
        </w:rPr>
        <w:t>18.</w:t>
      </w:r>
      <w:r w:rsidRPr="003376E9">
        <w:rPr>
          <w:b/>
          <w:caps/>
          <w:noProof/>
          <w:sz w:val="22"/>
          <w:szCs w:val="22"/>
          <w:lang w:val="pt-PT"/>
        </w:rPr>
        <w:tab/>
        <w:t>IDENTIFICADOR ÚNICO - DADOS PARA LEITURA HUMANA</w:t>
      </w:r>
    </w:p>
    <w:p w:rsidR="003376E9" w:rsidRPr="00C1647A" w:rsidRDefault="003376E9" w:rsidP="003376E9">
      <w:pPr>
        <w:rPr>
          <w:noProof/>
          <w:sz w:val="22"/>
          <w:szCs w:val="22"/>
          <w:lang w:val="es-MX"/>
        </w:rPr>
      </w:pPr>
    </w:p>
    <w:p w:rsidR="003376E9" w:rsidRPr="00EC111A" w:rsidRDefault="003376E9" w:rsidP="003376E9">
      <w:pPr>
        <w:rPr>
          <w:sz w:val="22"/>
          <w:szCs w:val="22"/>
        </w:rPr>
      </w:pPr>
      <w:r w:rsidRPr="003376E9">
        <w:rPr>
          <w:sz w:val="22"/>
          <w:szCs w:val="22"/>
        </w:rPr>
        <w:t xml:space="preserve">PC </w:t>
      </w:r>
    </w:p>
    <w:p w:rsidR="003376E9" w:rsidRPr="003376E9" w:rsidRDefault="003376E9" w:rsidP="003376E9">
      <w:pPr>
        <w:rPr>
          <w:sz w:val="22"/>
          <w:szCs w:val="22"/>
        </w:rPr>
      </w:pPr>
      <w:r w:rsidRPr="003376E9">
        <w:rPr>
          <w:sz w:val="22"/>
          <w:szCs w:val="22"/>
        </w:rPr>
        <w:t xml:space="preserve">SN </w:t>
      </w:r>
    </w:p>
    <w:p w:rsidR="003376E9" w:rsidRPr="003376E9" w:rsidRDefault="003376E9" w:rsidP="003376E9">
      <w:pPr>
        <w:rPr>
          <w:sz w:val="22"/>
          <w:szCs w:val="22"/>
        </w:rPr>
      </w:pPr>
      <w:r w:rsidRPr="003376E9">
        <w:rPr>
          <w:sz w:val="22"/>
          <w:szCs w:val="22"/>
        </w:rPr>
        <w:t xml:space="preserve">NN </w:t>
      </w:r>
    </w:p>
    <w:p w:rsidR="003376E9" w:rsidRPr="00CB24C6" w:rsidRDefault="003376E9">
      <w:pPr>
        <w:suppressAutoHyphens/>
        <w:ind w:right="14"/>
        <w:rPr>
          <w:noProof/>
          <w:sz w:val="22"/>
          <w:szCs w:val="22"/>
          <w:lang w:val="pt-PT"/>
        </w:rPr>
      </w:pPr>
    </w:p>
    <w:p w:rsidR="008C48C2" w:rsidRPr="00CB24C6" w:rsidRDefault="008C48C2" w:rsidP="008C48C2">
      <w:pPr>
        <w:suppressAutoHyphens/>
        <w:ind w:right="14"/>
        <w:rPr>
          <w:sz w:val="22"/>
          <w:szCs w:val="22"/>
          <w:lang w:val="pt-PT"/>
        </w:rPr>
      </w:pPr>
      <w:r w:rsidRPr="00CB24C6">
        <w:rPr>
          <w:noProof/>
          <w:sz w:val="22"/>
          <w:szCs w:val="22"/>
          <w:lang w:val="pt-P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8C48C2">
            <w:pPr>
              <w:suppressAutoHyphens/>
              <w:ind w:right="14"/>
              <w:rPr>
                <w:b/>
                <w:sz w:val="22"/>
                <w:szCs w:val="22"/>
                <w:lang w:val="pt-PT"/>
              </w:rPr>
            </w:pPr>
            <w:r w:rsidRPr="00CB24C6">
              <w:rPr>
                <w:b/>
                <w:sz w:val="22"/>
                <w:szCs w:val="22"/>
                <w:lang w:val="pt-PT"/>
              </w:rPr>
              <w:t>INDICAÇÕES A INCLUIR NO ACONDICIONAMENTO SECUNDÁRIO E NO ACONDICIONAMENTO PRIMÁRIO</w:t>
            </w:r>
          </w:p>
          <w:p w:rsidR="008C48C2" w:rsidRPr="00CB24C6" w:rsidRDefault="008C48C2" w:rsidP="008C48C2">
            <w:pPr>
              <w:suppressAutoHyphens/>
              <w:ind w:right="14"/>
              <w:rPr>
                <w:b/>
                <w:sz w:val="22"/>
                <w:szCs w:val="22"/>
                <w:lang w:val="pt-PT"/>
              </w:rPr>
            </w:pPr>
          </w:p>
          <w:p w:rsidR="000F1682" w:rsidRPr="00CB24C6" w:rsidRDefault="008C48C2" w:rsidP="00B22A17">
            <w:pPr>
              <w:suppressAutoHyphens/>
              <w:ind w:right="14"/>
              <w:rPr>
                <w:b/>
                <w:sz w:val="22"/>
                <w:szCs w:val="22"/>
                <w:lang w:val="pt-PT"/>
              </w:rPr>
            </w:pPr>
            <w:r w:rsidRPr="00CB24C6">
              <w:rPr>
                <w:b/>
                <w:sz w:val="22"/>
                <w:szCs w:val="22"/>
                <w:lang w:val="pt-PT"/>
              </w:rPr>
              <w:t xml:space="preserve">FRASCO </w:t>
            </w:r>
            <w:r w:rsidR="00FB33FB" w:rsidRPr="00CB24C6">
              <w:rPr>
                <w:b/>
                <w:sz w:val="22"/>
                <w:szCs w:val="22"/>
                <w:lang w:val="pt-PT"/>
              </w:rPr>
              <w:t>DE</w:t>
            </w:r>
            <w:r w:rsidRPr="00CB24C6">
              <w:rPr>
                <w:b/>
                <w:sz w:val="22"/>
                <w:szCs w:val="22"/>
                <w:lang w:val="pt-PT"/>
              </w:rPr>
              <w:t xml:space="preserve"> 50 COMPRIMIDOS</w:t>
            </w:r>
          </w:p>
        </w:tc>
      </w:tr>
    </w:tbl>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8C48C2">
            <w:pPr>
              <w:tabs>
                <w:tab w:val="left" w:pos="540"/>
              </w:tabs>
              <w:suppressAutoHyphens/>
              <w:rPr>
                <w:b/>
                <w:sz w:val="22"/>
                <w:szCs w:val="22"/>
                <w:lang w:val="pt-PT"/>
              </w:rPr>
            </w:pPr>
            <w:r w:rsidRPr="00CB24C6">
              <w:rPr>
                <w:b/>
                <w:sz w:val="22"/>
                <w:szCs w:val="22"/>
                <w:lang w:val="pt-PT"/>
              </w:rPr>
              <w:t>1.</w:t>
            </w:r>
            <w:r w:rsidRPr="00CB24C6">
              <w:rPr>
                <w:b/>
                <w:sz w:val="22"/>
                <w:szCs w:val="22"/>
                <w:lang w:val="pt-PT"/>
              </w:rPr>
              <w:tab/>
              <w:t>NOME</w:t>
            </w:r>
            <w:r w:rsidR="00AC357A" w:rsidRPr="00CB24C6">
              <w:rPr>
                <w:b/>
                <w:sz w:val="22"/>
                <w:szCs w:val="22"/>
                <w:lang w:val="pt-PT"/>
              </w:rPr>
              <w:t xml:space="preserve"> </w:t>
            </w:r>
            <w:r w:rsidRPr="00CB24C6">
              <w:rPr>
                <w:b/>
                <w:sz w:val="22"/>
                <w:szCs w:val="22"/>
                <w:lang w:val="pt-PT"/>
              </w:rPr>
              <w:t>DO MEDICAMENTO</w:t>
            </w:r>
          </w:p>
        </w:tc>
      </w:tr>
    </w:tbl>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r w:rsidRPr="00CB24C6">
        <w:rPr>
          <w:sz w:val="22"/>
          <w:szCs w:val="22"/>
          <w:lang w:val="pt-PT"/>
        </w:rPr>
        <w:t xml:space="preserve">Ferriprox </w:t>
      </w:r>
      <w:r w:rsidR="0032577B" w:rsidRPr="00CB24C6">
        <w:rPr>
          <w:sz w:val="22"/>
          <w:szCs w:val="22"/>
          <w:lang w:val="pt-PT"/>
        </w:rPr>
        <w:t>1000</w:t>
      </w:r>
      <w:r w:rsidRPr="00CB24C6">
        <w:rPr>
          <w:sz w:val="22"/>
          <w:szCs w:val="22"/>
          <w:lang w:val="pt-PT"/>
        </w:rPr>
        <w:t> mg comprimidos revestidos por película</w:t>
      </w:r>
    </w:p>
    <w:p w:rsidR="008C48C2" w:rsidRPr="00CB24C6" w:rsidRDefault="008C48C2" w:rsidP="008C48C2">
      <w:pPr>
        <w:suppressAutoHyphens/>
        <w:ind w:right="14"/>
        <w:rPr>
          <w:sz w:val="22"/>
          <w:szCs w:val="22"/>
          <w:lang w:val="pt-PT"/>
        </w:rPr>
      </w:pPr>
      <w:r w:rsidRPr="00CB24C6">
        <w:rPr>
          <w:sz w:val="22"/>
          <w:szCs w:val="22"/>
          <w:lang w:val="pt-PT"/>
        </w:rPr>
        <w:t>deferriprona</w:t>
      </w:r>
    </w:p>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294791">
            <w:pPr>
              <w:tabs>
                <w:tab w:val="left" w:pos="540"/>
              </w:tabs>
              <w:suppressAutoHyphens/>
              <w:rPr>
                <w:b/>
                <w:sz w:val="22"/>
                <w:szCs w:val="22"/>
                <w:lang w:val="pt-PT"/>
              </w:rPr>
            </w:pPr>
            <w:r w:rsidRPr="00CB24C6">
              <w:rPr>
                <w:b/>
                <w:sz w:val="22"/>
                <w:szCs w:val="22"/>
                <w:lang w:val="pt-PT"/>
              </w:rPr>
              <w:t>2.</w:t>
            </w:r>
            <w:r w:rsidRPr="00CB24C6">
              <w:rPr>
                <w:b/>
                <w:sz w:val="22"/>
                <w:szCs w:val="22"/>
                <w:lang w:val="pt-PT"/>
              </w:rPr>
              <w:tab/>
              <w:t>DESCRIÇÃO DA(S) SUBSTÂNCIA(S) ATIVA(S)</w:t>
            </w:r>
          </w:p>
        </w:tc>
      </w:tr>
    </w:tbl>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r w:rsidRPr="00CB24C6">
        <w:rPr>
          <w:sz w:val="22"/>
          <w:szCs w:val="22"/>
          <w:lang w:val="pt-PT"/>
        </w:rPr>
        <w:t xml:space="preserve">Um comprimido contém </w:t>
      </w:r>
      <w:r w:rsidR="0032577B" w:rsidRPr="00CB24C6">
        <w:rPr>
          <w:sz w:val="22"/>
          <w:szCs w:val="22"/>
          <w:lang w:val="pt-PT"/>
        </w:rPr>
        <w:t>1000</w:t>
      </w:r>
      <w:r w:rsidRPr="00CB24C6">
        <w:rPr>
          <w:sz w:val="22"/>
          <w:szCs w:val="22"/>
          <w:lang w:val="pt-PT"/>
        </w:rPr>
        <w:t> mg de deferriprona.</w:t>
      </w:r>
    </w:p>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8C48C2">
            <w:pPr>
              <w:tabs>
                <w:tab w:val="left" w:pos="540"/>
              </w:tabs>
              <w:suppressAutoHyphens/>
              <w:rPr>
                <w:b/>
                <w:sz w:val="22"/>
                <w:szCs w:val="22"/>
                <w:lang w:val="pt-PT"/>
              </w:rPr>
            </w:pPr>
            <w:r w:rsidRPr="00CB24C6">
              <w:rPr>
                <w:b/>
                <w:sz w:val="22"/>
                <w:szCs w:val="22"/>
                <w:lang w:val="pt-PT"/>
              </w:rPr>
              <w:t>3.</w:t>
            </w:r>
            <w:r w:rsidRPr="00CB24C6">
              <w:rPr>
                <w:b/>
                <w:sz w:val="22"/>
                <w:szCs w:val="22"/>
                <w:lang w:val="pt-PT"/>
              </w:rPr>
              <w:tab/>
              <w:t>LISTA DOS EXCIPIENTES</w:t>
            </w:r>
          </w:p>
        </w:tc>
      </w:tr>
    </w:tbl>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8C48C2">
            <w:pPr>
              <w:tabs>
                <w:tab w:val="left" w:pos="540"/>
              </w:tabs>
              <w:suppressAutoHyphens/>
              <w:rPr>
                <w:b/>
                <w:sz w:val="22"/>
                <w:szCs w:val="22"/>
                <w:lang w:val="pt-PT"/>
              </w:rPr>
            </w:pPr>
            <w:r w:rsidRPr="00CB24C6">
              <w:rPr>
                <w:b/>
                <w:sz w:val="22"/>
                <w:szCs w:val="22"/>
                <w:lang w:val="pt-PT"/>
              </w:rPr>
              <w:t>4.</w:t>
            </w:r>
            <w:r w:rsidRPr="00CB24C6">
              <w:rPr>
                <w:b/>
                <w:sz w:val="22"/>
                <w:szCs w:val="22"/>
                <w:lang w:val="pt-PT"/>
              </w:rPr>
              <w:tab/>
              <w:t>FORMA FARMACÊUTICA E CONTEÚDO</w:t>
            </w:r>
          </w:p>
        </w:tc>
      </w:tr>
    </w:tbl>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r w:rsidRPr="00CB24C6">
        <w:rPr>
          <w:sz w:val="22"/>
          <w:szCs w:val="22"/>
          <w:lang w:val="pt-PT"/>
        </w:rPr>
        <w:t>50 comprimidos</w:t>
      </w:r>
      <w:r w:rsidR="00D452AC" w:rsidRPr="00CB24C6">
        <w:rPr>
          <w:sz w:val="22"/>
          <w:szCs w:val="22"/>
          <w:lang w:val="pt-PT"/>
        </w:rPr>
        <w:t xml:space="preserve"> revestidos</w:t>
      </w:r>
      <w:r w:rsidR="00C142A5" w:rsidRPr="00CB24C6">
        <w:rPr>
          <w:sz w:val="22"/>
          <w:szCs w:val="22"/>
          <w:lang w:val="pt-PT"/>
        </w:rPr>
        <w:t xml:space="preserve"> por película</w:t>
      </w:r>
    </w:p>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8C48C2">
            <w:pPr>
              <w:tabs>
                <w:tab w:val="left" w:pos="540"/>
              </w:tabs>
              <w:suppressAutoHyphens/>
              <w:rPr>
                <w:b/>
                <w:sz w:val="22"/>
                <w:szCs w:val="22"/>
                <w:lang w:val="pt-PT"/>
              </w:rPr>
            </w:pPr>
            <w:r w:rsidRPr="00CB24C6">
              <w:rPr>
                <w:b/>
                <w:sz w:val="22"/>
                <w:szCs w:val="22"/>
                <w:lang w:val="pt-PT"/>
              </w:rPr>
              <w:t>5.</w:t>
            </w:r>
            <w:r w:rsidRPr="00CB24C6">
              <w:rPr>
                <w:b/>
                <w:sz w:val="22"/>
                <w:szCs w:val="22"/>
                <w:lang w:val="pt-PT"/>
              </w:rPr>
              <w:tab/>
              <w:t>MODO E VIA(S) DE ADMINISTRAÇÃO</w:t>
            </w:r>
          </w:p>
        </w:tc>
      </w:tr>
    </w:tbl>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r w:rsidRPr="00CB24C6">
        <w:rPr>
          <w:sz w:val="22"/>
          <w:szCs w:val="22"/>
          <w:lang w:val="pt-PT"/>
        </w:rPr>
        <w:t>Via oral</w:t>
      </w:r>
    </w:p>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r w:rsidRPr="00CB24C6">
        <w:rPr>
          <w:sz w:val="22"/>
          <w:szCs w:val="22"/>
          <w:lang w:val="pt-PT"/>
        </w:rPr>
        <w:t>Consultar o folheto informativo antes de utilizar</w:t>
      </w:r>
    </w:p>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D452AC">
            <w:pPr>
              <w:suppressAutoHyphens/>
              <w:ind w:left="540" w:hanging="540"/>
              <w:rPr>
                <w:b/>
                <w:sz w:val="22"/>
                <w:szCs w:val="22"/>
                <w:lang w:val="pt-PT"/>
              </w:rPr>
            </w:pPr>
            <w:r w:rsidRPr="00CB24C6">
              <w:rPr>
                <w:b/>
                <w:sz w:val="22"/>
                <w:szCs w:val="22"/>
                <w:lang w:val="pt-PT"/>
              </w:rPr>
              <w:t>6.</w:t>
            </w:r>
            <w:r w:rsidRPr="00CB24C6">
              <w:rPr>
                <w:b/>
                <w:sz w:val="22"/>
                <w:szCs w:val="22"/>
                <w:lang w:val="pt-PT"/>
              </w:rPr>
              <w:tab/>
              <w:t xml:space="preserve">ADVERTÊNCIA ESPECIAL DE QUE O MEDICAMENTO DEVE SER MANTIDO FORA </w:t>
            </w:r>
            <w:r w:rsidR="00D452AC" w:rsidRPr="00CB24C6">
              <w:rPr>
                <w:b/>
                <w:sz w:val="22"/>
                <w:szCs w:val="22"/>
                <w:lang w:val="pt-PT"/>
              </w:rPr>
              <w:t xml:space="preserve">DA VISTA E </w:t>
            </w:r>
            <w:r w:rsidRPr="00CB24C6">
              <w:rPr>
                <w:b/>
                <w:sz w:val="22"/>
                <w:szCs w:val="22"/>
                <w:lang w:val="pt-PT"/>
              </w:rPr>
              <w:t>DO ALCANCE DAS CRIANÇAS</w:t>
            </w:r>
          </w:p>
        </w:tc>
      </w:tr>
    </w:tbl>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r w:rsidRPr="00CB24C6">
        <w:rPr>
          <w:sz w:val="22"/>
          <w:szCs w:val="22"/>
          <w:lang w:val="pt-PT"/>
        </w:rPr>
        <w:t xml:space="preserve">Manter fora </w:t>
      </w:r>
      <w:r w:rsidR="00D452AC" w:rsidRPr="00CB24C6">
        <w:rPr>
          <w:sz w:val="22"/>
          <w:szCs w:val="22"/>
          <w:lang w:val="pt-PT"/>
        </w:rPr>
        <w:t xml:space="preserve">da vista e </w:t>
      </w:r>
      <w:r w:rsidRPr="00CB24C6">
        <w:rPr>
          <w:sz w:val="22"/>
          <w:szCs w:val="22"/>
          <w:lang w:val="pt-PT"/>
        </w:rPr>
        <w:t>do alcance das crianças.</w:t>
      </w:r>
    </w:p>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8C48C2">
            <w:pPr>
              <w:tabs>
                <w:tab w:val="left" w:pos="540"/>
              </w:tabs>
              <w:suppressAutoHyphens/>
              <w:rPr>
                <w:b/>
                <w:sz w:val="22"/>
                <w:szCs w:val="22"/>
                <w:lang w:val="pt-PT"/>
              </w:rPr>
            </w:pPr>
            <w:r w:rsidRPr="00CB24C6">
              <w:rPr>
                <w:b/>
                <w:sz w:val="22"/>
                <w:szCs w:val="22"/>
                <w:lang w:val="pt-PT"/>
              </w:rPr>
              <w:t>7.</w:t>
            </w:r>
            <w:r w:rsidRPr="00CB24C6">
              <w:rPr>
                <w:b/>
                <w:sz w:val="22"/>
                <w:szCs w:val="22"/>
                <w:lang w:val="pt-PT"/>
              </w:rPr>
              <w:tab/>
              <w:t>OUTRAS ADVERTÊNCIAS ESPECIAIS, SE NECESSÁRIO</w:t>
            </w:r>
          </w:p>
        </w:tc>
      </w:tr>
    </w:tbl>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EC0B66">
            <w:pPr>
              <w:keepNext/>
              <w:tabs>
                <w:tab w:val="left" w:pos="540"/>
              </w:tabs>
              <w:suppressAutoHyphens/>
              <w:rPr>
                <w:b/>
                <w:sz w:val="22"/>
                <w:szCs w:val="22"/>
                <w:lang w:val="pt-PT"/>
              </w:rPr>
            </w:pPr>
            <w:r w:rsidRPr="00CB24C6">
              <w:rPr>
                <w:b/>
                <w:sz w:val="22"/>
                <w:szCs w:val="22"/>
                <w:lang w:val="pt-PT"/>
              </w:rPr>
              <w:t>8.</w:t>
            </w:r>
            <w:r w:rsidRPr="00CB24C6">
              <w:rPr>
                <w:b/>
                <w:sz w:val="22"/>
                <w:szCs w:val="22"/>
                <w:lang w:val="pt-PT"/>
              </w:rPr>
              <w:tab/>
              <w:t>PRAZO DE VALIDADE</w:t>
            </w:r>
          </w:p>
        </w:tc>
      </w:tr>
    </w:tbl>
    <w:p w:rsidR="008C48C2" w:rsidRPr="00CB24C6" w:rsidRDefault="008C48C2" w:rsidP="00EC0B66">
      <w:pPr>
        <w:keepNext/>
        <w:suppressAutoHyphens/>
        <w:ind w:right="14"/>
        <w:rPr>
          <w:sz w:val="22"/>
          <w:szCs w:val="22"/>
          <w:lang w:val="pt-PT"/>
        </w:rPr>
      </w:pPr>
    </w:p>
    <w:p w:rsidR="008C48C2" w:rsidRPr="00CB24C6" w:rsidRDefault="00F944CE" w:rsidP="00EC0B66">
      <w:pPr>
        <w:keepNext/>
        <w:suppressAutoHyphens/>
        <w:ind w:right="14"/>
        <w:rPr>
          <w:sz w:val="22"/>
          <w:szCs w:val="22"/>
          <w:lang w:val="pt-PT"/>
        </w:rPr>
      </w:pPr>
      <w:r>
        <w:rPr>
          <w:sz w:val="22"/>
          <w:szCs w:val="22"/>
          <w:lang w:val="pt-PT"/>
        </w:rPr>
        <w:t>EXP</w:t>
      </w:r>
    </w:p>
    <w:p w:rsidR="0032577B" w:rsidRPr="00CB24C6" w:rsidRDefault="0032577B" w:rsidP="00EC0B66">
      <w:pPr>
        <w:keepNext/>
        <w:suppressAutoHyphens/>
        <w:ind w:right="14"/>
        <w:rPr>
          <w:sz w:val="22"/>
          <w:szCs w:val="22"/>
          <w:lang w:val="pt-PT"/>
        </w:rPr>
      </w:pPr>
    </w:p>
    <w:p w:rsidR="0032577B" w:rsidRPr="00CB24C6" w:rsidRDefault="0032577B" w:rsidP="0032577B">
      <w:pPr>
        <w:rPr>
          <w:sz w:val="22"/>
          <w:szCs w:val="22"/>
          <w:lang w:val="pt-PT"/>
        </w:rPr>
      </w:pPr>
      <w:r w:rsidRPr="00CB24C6">
        <w:rPr>
          <w:sz w:val="22"/>
          <w:szCs w:val="22"/>
          <w:lang w:val="pt-PT"/>
        </w:rPr>
        <w:t xml:space="preserve">Após a </w:t>
      </w:r>
      <w:r w:rsidR="00FF15C1" w:rsidRPr="00CB24C6">
        <w:rPr>
          <w:sz w:val="22"/>
          <w:szCs w:val="22"/>
          <w:lang w:val="pt-PT"/>
        </w:rPr>
        <w:t xml:space="preserve">primeira </w:t>
      </w:r>
      <w:r w:rsidRPr="00CB24C6">
        <w:rPr>
          <w:sz w:val="22"/>
          <w:szCs w:val="22"/>
          <w:lang w:val="pt-PT"/>
        </w:rPr>
        <w:t>abertura utilizar no prazo de 50 dias.</w:t>
      </w:r>
    </w:p>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12661E">
            <w:pPr>
              <w:keepNext/>
              <w:tabs>
                <w:tab w:val="left" w:pos="540"/>
              </w:tabs>
              <w:suppressAutoHyphens/>
              <w:rPr>
                <w:b/>
                <w:sz w:val="22"/>
                <w:szCs w:val="22"/>
                <w:lang w:val="pt-PT"/>
              </w:rPr>
            </w:pPr>
            <w:r w:rsidRPr="00CB24C6">
              <w:rPr>
                <w:b/>
                <w:sz w:val="22"/>
                <w:szCs w:val="22"/>
                <w:lang w:val="pt-PT"/>
              </w:rPr>
              <w:t>9.</w:t>
            </w:r>
            <w:r w:rsidRPr="00CB24C6">
              <w:rPr>
                <w:b/>
                <w:sz w:val="22"/>
                <w:szCs w:val="22"/>
                <w:lang w:val="pt-PT"/>
              </w:rPr>
              <w:tab/>
              <w:t>CONDIÇÕES ESPECIAIS DE CONSERVAÇÃO</w:t>
            </w:r>
          </w:p>
        </w:tc>
      </w:tr>
    </w:tbl>
    <w:p w:rsidR="008C48C2" w:rsidRPr="00CB24C6" w:rsidRDefault="008C48C2" w:rsidP="0012661E">
      <w:pPr>
        <w:keepNext/>
        <w:suppressAutoHyphens/>
        <w:ind w:right="14"/>
        <w:rPr>
          <w:sz w:val="22"/>
          <w:szCs w:val="22"/>
          <w:lang w:val="pt-PT"/>
        </w:rPr>
      </w:pPr>
    </w:p>
    <w:p w:rsidR="008C48C2" w:rsidRPr="00CB24C6" w:rsidRDefault="008C48C2" w:rsidP="0012661E">
      <w:pPr>
        <w:keepNext/>
        <w:suppressAutoHyphens/>
        <w:ind w:right="14"/>
        <w:rPr>
          <w:sz w:val="22"/>
          <w:szCs w:val="22"/>
          <w:lang w:val="pt-PT"/>
        </w:rPr>
      </w:pPr>
      <w:r w:rsidRPr="00CB24C6">
        <w:rPr>
          <w:sz w:val="22"/>
          <w:szCs w:val="22"/>
          <w:lang w:val="pt-PT"/>
        </w:rPr>
        <w:t>Não conservar acima de 30ºC.</w:t>
      </w:r>
    </w:p>
    <w:p w:rsidR="000F1682" w:rsidRPr="00CB24C6" w:rsidRDefault="000F1682" w:rsidP="00B22A17">
      <w:pPr>
        <w:suppressAutoHyphens/>
        <w:ind w:right="14"/>
        <w:rPr>
          <w:sz w:val="22"/>
          <w:szCs w:val="22"/>
          <w:lang w:val="pt-PT"/>
        </w:rPr>
      </w:pPr>
      <w:r w:rsidRPr="00CB24C6">
        <w:rPr>
          <w:sz w:val="22"/>
          <w:szCs w:val="22"/>
          <w:lang w:val="pt-PT"/>
        </w:rPr>
        <w:t>Manter o frasco bem fechado para proteger da humidade.</w:t>
      </w:r>
    </w:p>
    <w:p w:rsidR="008C48C2" w:rsidRPr="00CB24C6" w:rsidRDefault="008C48C2" w:rsidP="008C48C2">
      <w:pPr>
        <w:suppressAutoHyphens/>
        <w:ind w:right="14"/>
        <w:rPr>
          <w:b/>
          <w:sz w:val="22"/>
          <w:szCs w:val="22"/>
          <w:lang w:val="pt-PT"/>
        </w:rPr>
      </w:pPr>
    </w:p>
    <w:p w:rsidR="008B201E" w:rsidRPr="00CB24C6" w:rsidRDefault="008B201E" w:rsidP="008C48C2">
      <w:pPr>
        <w:suppressAutoHyphens/>
        <w:ind w:right="14"/>
        <w:rPr>
          <w:b/>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B22A17">
            <w:pPr>
              <w:keepNext/>
              <w:suppressAutoHyphens/>
              <w:ind w:left="540" w:hanging="540"/>
              <w:rPr>
                <w:b/>
                <w:sz w:val="22"/>
                <w:szCs w:val="22"/>
                <w:lang w:val="pt-PT"/>
              </w:rPr>
            </w:pPr>
            <w:r w:rsidRPr="00CB24C6">
              <w:rPr>
                <w:b/>
                <w:sz w:val="22"/>
                <w:szCs w:val="22"/>
                <w:lang w:val="pt-PT"/>
              </w:rPr>
              <w:t>10.</w:t>
            </w:r>
            <w:r w:rsidRPr="00CB24C6">
              <w:rPr>
                <w:b/>
                <w:sz w:val="22"/>
                <w:szCs w:val="22"/>
                <w:lang w:val="pt-PT"/>
              </w:rPr>
              <w:tab/>
              <w:t xml:space="preserve">CUIDADOS ESPECIAIS QUANTO À ELIMINAÇÃO DO MEDICAMENTO NÃO UTILIZADO OU DOS RESÍDUOS PROVENIENTES DESSE MEDICAMENTO, SE APLICÁVEL </w:t>
            </w:r>
          </w:p>
        </w:tc>
      </w:tr>
    </w:tbl>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bCs/>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EC0B66">
            <w:pPr>
              <w:keepNext/>
              <w:suppressAutoHyphens/>
              <w:ind w:left="540" w:hanging="540"/>
              <w:rPr>
                <w:b/>
                <w:sz w:val="22"/>
                <w:szCs w:val="22"/>
                <w:lang w:val="pt-PT"/>
              </w:rPr>
            </w:pPr>
            <w:r w:rsidRPr="00CB24C6">
              <w:rPr>
                <w:b/>
                <w:sz w:val="22"/>
                <w:szCs w:val="22"/>
                <w:lang w:val="pt-PT"/>
              </w:rPr>
              <w:t>11.</w:t>
            </w:r>
            <w:r w:rsidRPr="00CB24C6">
              <w:rPr>
                <w:b/>
                <w:sz w:val="22"/>
                <w:szCs w:val="22"/>
                <w:lang w:val="pt-PT"/>
              </w:rPr>
              <w:tab/>
              <w:t>NOME E ENDEREÇO DO TITULAR DA AUTORIZAÇÃO DE INTRODUÇÃO NO MERCADO</w:t>
            </w:r>
          </w:p>
        </w:tc>
      </w:tr>
    </w:tbl>
    <w:p w:rsidR="008C48C2" w:rsidRPr="00CB24C6" w:rsidRDefault="008C48C2" w:rsidP="00EC0B66">
      <w:pPr>
        <w:keepNext/>
        <w:suppressAutoHyphens/>
        <w:ind w:right="14"/>
        <w:rPr>
          <w:sz w:val="22"/>
          <w:szCs w:val="22"/>
          <w:lang w:val="pt-PT"/>
        </w:rPr>
      </w:pPr>
    </w:p>
    <w:p w:rsidR="009D0ECA" w:rsidRPr="00651165" w:rsidRDefault="00EE017A" w:rsidP="009D0ECA">
      <w:pPr>
        <w:keepNext/>
        <w:tabs>
          <w:tab w:val="left" w:pos="4320"/>
        </w:tabs>
        <w:rPr>
          <w:sz w:val="22"/>
          <w:szCs w:val="22"/>
          <w:lang w:val="it-IT"/>
        </w:rPr>
      </w:pPr>
      <w:r w:rsidRPr="00651165">
        <w:rPr>
          <w:sz w:val="22"/>
          <w:szCs w:val="22"/>
          <w:lang w:val="it-IT"/>
        </w:rPr>
        <w:t>Chiesi Farmaceutici S.p.A.</w:t>
      </w:r>
    </w:p>
    <w:p w:rsidR="00FB0371" w:rsidRPr="00EE017A" w:rsidRDefault="00EE017A" w:rsidP="00FB0371">
      <w:pPr>
        <w:rPr>
          <w:sz w:val="22"/>
          <w:szCs w:val="22"/>
          <w:highlight w:val="lightGray"/>
          <w:lang w:val="en-GB"/>
        </w:rPr>
      </w:pPr>
      <w:r w:rsidRPr="00EE017A">
        <w:rPr>
          <w:sz w:val="22"/>
          <w:szCs w:val="22"/>
          <w:highlight w:val="lightGray"/>
          <w:lang w:val="en-GB"/>
        </w:rPr>
        <w:t>Via Palermo 26/A</w:t>
      </w:r>
    </w:p>
    <w:p w:rsidR="00FB0371" w:rsidRPr="00EE017A" w:rsidRDefault="00EE017A" w:rsidP="00FB0371">
      <w:pPr>
        <w:rPr>
          <w:sz w:val="22"/>
          <w:szCs w:val="22"/>
          <w:lang w:val="en-GB"/>
        </w:rPr>
      </w:pPr>
      <w:r w:rsidRPr="00EE017A">
        <w:rPr>
          <w:sz w:val="22"/>
          <w:szCs w:val="22"/>
          <w:highlight w:val="lightGray"/>
          <w:lang w:val="en-GB"/>
        </w:rPr>
        <w:t>43122 Parma</w:t>
      </w:r>
    </w:p>
    <w:p w:rsidR="009D0ECA" w:rsidRPr="00CB24C6" w:rsidRDefault="00EE017A" w:rsidP="009D0ECA">
      <w:pPr>
        <w:tabs>
          <w:tab w:val="left" w:pos="4320"/>
        </w:tabs>
        <w:rPr>
          <w:sz w:val="22"/>
          <w:szCs w:val="22"/>
          <w:lang w:val="pt-PT"/>
        </w:rPr>
      </w:pPr>
      <w:r>
        <w:rPr>
          <w:sz w:val="22"/>
          <w:szCs w:val="22"/>
          <w:highlight w:val="lightGray"/>
          <w:lang w:val="pt-PT"/>
        </w:rPr>
        <w:t>Itália</w:t>
      </w:r>
    </w:p>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8C48C2">
            <w:pPr>
              <w:tabs>
                <w:tab w:val="left" w:pos="540"/>
              </w:tabs>
              <w:suppressAutoHyphens/>
              <w:rPr>
                <w:b/>
                <w:sz w:val="22"/>
                <w:szCs w:val="22"/>
                <w:lang w:val="pt-PT"/>
              </w:rPr>
            </w:pPr>
            <w:r w:rsidRPr="00CB24C6">
              <w:rPr>
                <w:b/>
                <w:sz w:val="22"/>
                <w:szCs w:val="22"/>
                <w:lang w:val="pt-PT"/>
              </w:rPr>
              <w:t>12.</w:t>
            </w:r>
            <w:r w:rsidRPr="00CB24C6">
              <w:rPr>
                <w:b/>
                <w:sz w:val="22"/>
                <w:szCs w:val="22"/>
                <w:lang w:val="pt-PT"/>
              </w:rPr>
              <w:tab/>
              <w:t>NÚMERO(S) DA AUTORIZAÇÃO DE INTRODUÇÃO NO MERCADO</w:t>
            </w:r>
          </w:p>
        </w:tc>
      </w:tr>
    </w:tbl>
    <w:p w:rsidR="008C48C2" w:rsidRPr="00CB24C6" w:rsidRDefault="008C48C2" w:rsidP="008C48C2">
      <w:pPr>
        <w:suppressAutoHyphens/>
        <w:ind w:right="14"/>
        <w:rPr>
          <w:sz w:val="22"/>
          <w:szCs w:val="22"/>
          <w:lang w:val="pt-PT"/>
        </w:rPr>
      </w:pPr>
    </w:p>
    <w:p w:rsidR="008C48C2" w:rsidRPr="00CB24C6" w:rsidRDefault="0011184C" w:rsidP="00B22A17">
      <w:pPr>
        <w:suppressAutoHyphens/>
        <w:ind w:right="14"/>
        <w:rPr>
          <w:sz w:val="22"/>
          <w:szCs w:val="22"/>
          <w:lang w:val="pt-PT"/>
        </w:rPr>
      </w:pPr>
      <w:r w:rsidRPr="00CB24C6">
        <w:rPr>
          <w:sz w:val="22"/>
          <w:szCs w:val="22"/>
          <w:lang w:val="pt-PT"/>
        </w:rPr>
        <w:t>EU/1/99/108/004</w:t>
      </w:r>
    </w:p>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8C48C2">
            <w:pPr>
              <w:tabs>
                <w:tab w:val="left" w:pos="540"/>
              </w:tabs>
              <w:suppressAutoHyphens/>
              <w:rPr>
                <w:b/>
                <w:sz w:val="22"/>
                <w:szCs w:val="22"/>
                <w:lang w:val="pt-PT"/>
              </w:rPr>
            </w:pPr>
            <w:r w:rsidRPr="00CB24C6">
              <w:rPr>
                <w:b/>
                <w:sz w:val="22"/>
                <w:szCs w:val="22"/>
                <w:lang w:val="pt-PT"/>
              </w:rPr>
              <w:t>13.</w:t>
            </w:r>
            <w:r w:rsidRPr="00CB24C6">
              <w:rPr>
                <w:b/>
                <w:sz w:val="22"/>
                <w:szCs w:val="22"/>
                <w:lang w:val="pt-PT"/>
              </w:rPr>
              <w:tab/>
              <w:t xml:space="preserve">NÚMERO DO LOTE </w:t>
            </w:r>
          </w:p>
        </w:tc>
      </w:tr>
    </w:tbl>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r w:rsidRPr="00CB24C6">
        <w:rPr>
          <w:sz w:val="22"/>
          <w:szCs w:val="22"/>
          <w:lang w:val="pt-PT"/>
        </w:rPr>
        <w:t>Lot</w:t>
      </w:r>
    </w:p>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8C48C2">
            <w:pPr>
              <w:tabs>
                <w:tab w:val="left" w:pos="540"/>
              </w:tabs>
              <w:suppressAutoHyphens/>
              <w:rPr>
                <w:b/>
                <w:sz w:val="22"/>
                <w:szCs w:val="22"/>
                <w:lang w:val="pt-PT"/>
              </w:rPr>
            </w:pPr>
            <w:r w:rsidRPr="00CB24C6">
              <w:rPr>
                <w:b/>
                <w:sz w:val="22"/>
                <w:szCs w:val="22"/>
                <w:lang w:val="pt-PT"/>
              </w:rPr>
              <w:t>14.</w:t>
            </w:r>
            <w:r w:rsidRPr="00CB24C6">
              <w:rPr>
                <w:b/>
                <w:sz w:val="22"/>
                <w:szCs w:val="22"/>
                <w:lang w:val="pt-PT"/>
              </w:rPr>
              <w:tab/>
              <w:t>CLASSIFICAÇÃO QUANTO À DISPENSA AO PÚBLICO</w:t>
            </w:r>
          </w:p>
        </w:tc>
      </w:tr>
    </w:tbl>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r w:rsidRPr="00CB24C6">
        <w:rPr>
          <w:sz w:val="22"/>
          <w:szCs w:val="22"/>
          <w:lang w:val="pt-PT"/>
        </w:rPr>
        <w:t>Medicamento sujeito a receita médica.</w:t>
      </w:r>
    </w:p>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005566" w:rsidTr="008C48C2">
        <w:tc>
          <w:tcPr>
            <w:tcW w:w="9289" w:type="dxa"/>
          </w:tcPr>
          <w:p w:rsidR="008C48C2" w:rsidRPr="00CB24C6" w:rsidRDefault="008C48C2" w:rsidP="008C48C2">
            <w:pPr>
              <w:tabs>
                <w:tab w:val="left" w:pos="540"/>
              </w:tabs>
              <w:suppressAutoHyphens/>
              <w:rPr>
                <w:b/>
                <w:sz w:val="22"/>
                <w:szCs w:val="22"/>
                <w:lang w:val="pt-PT"/>
              </w:rPr>
            </w:pPr>
            <w:r w:rsidRPr="00CB24C6">
              <w:rPr>
                <w:b/>
                <w:sz w:val="22"/>
                <w:szCs w:val="22"/>
                <w:lang w:val="pt-PT"/>
              </w:rPr>
              <w:t>15.</w:t>
            </w:r>
            <w:r w:rsidRPr="00CB24C6">
              <w:rPr>
                <w:b/>
                <w:sz w:val="22"/>
                <w:szCs w:val="22"/>
                <w:lang w:val="pt-PT"/>
              </w:rPr>
              <w:tab/>
              <w:t>INSTRUÇÕES DE UTILIZAÇÃO</w:t>
            </w:r>
          </w:p>
        </w:tc>
      </w:tr>
    </w:tbl>
    <w:p w:rsidR="008C48C2" w:rsidRPr="00CB24C6" w:rsidRDefault="008C48C2" w:rsidP="008C48C2">
      <w:pPr>
        <w:suppressAutoHyphens/>
        <w:ind w:right="14"/>
        <w:rPr>
          <w:sz w:val="22"/>
          <w:szCs w:val="22"/>
          <w:lang w:val="pt-PT"/>
        </w:rPr>
      </w:pPr>
    </w:p>
    <w:p w:rsidR="008C48C2" w:rsidRPr="00CB24C6" w:rsidRDefault="008C48C2" w:rsidP="008C48C2">
      <w:pPr>
        <w:suppressAutoHyphens/>
        <w:ind w:right="14"/>
        <w:rPr>
          <w:sz w:val="22"/>
          <w:szCs w:val="22"/>
          <w:lang w:val="pt-PT"/>
        </w:rPr>
      </w:pPr>
    </w:p>
    <w:p w:rsidR="008C48C2" w:rsidRPr="00CB24C6" w:rsidRDefault="008C48C2" w:rsidP="008C48C2">
      <w:pPr>
        <w:pBdr>
          <w:top w:val="single" w:sz="4" w:space="1" w:color="auto"/>
          <w:left w:val="single" w:sz="4" w:space="4" w:color="auto"/>
          <w:bottom w:val="single" w:sz="4" w:space="1" w:color="auto"/>
          <w:right w:val="single" w:sz="4" w:space="4" w:color="auto"/>
        </w:pBdr>
        <w:suppressAutoHyphens/>
        <w:ind w:left="567" w:hanging="567"/>
        <w:rPr>
          <w:noProof/>
          <w:sz w:val="22"/>
          <w:szCs w:val="22"/>
          <w:lang w:val="pt-PT"/>
        </w:rPr>
      </w:pPr>
      <w:r w:rsidRPr="00CB24C6">
        <w:rPr>
          <w:b/>
          <w:noProof/>
          <w:sz w:val="22"/>
          <w:szCs w:val="22"/>
          <w:lang w:val="pt-PT"/>
        </w:rPr>
        <w:t>16.</w:t>
      </w:r>
      <w:r w:rsidRPr="00CB24C6">
        <w:rPr>
          <w:b/>
          <w:noProof/>
          <w:sz w:val="22"/>
          <w:szCs w:val="22"/>
          <w:lang w:val="pt-PT"/>
        </w:rPr>
        <w:tab/>
      </w:r>
      <w:r w:rsidRPr="00CB24C6">
        <w:rPr>
          <w:b/>
          <w:caps/>
          <w:noProof/>
          <w:sz w:val="22"/>
          <w:szCs w:val="22"/>
          <w:lang w:val="pt-PT"/>
        </w:rPr>
        <w:t>Informação em Braille</w:t>
      </w:r>
    </w:p>
    <w:p w:rsidR="008C48C2" w:rsidRPr="00CB24C6" w:rsidRDefault="008C48C2" w:rsidP="008C48C2">
      <w:pPr>
        <w:suppressAutoHyphens/>
        <w:ind w:right="14"/>
        <w:rPr>
          <w:noProof/>
          <w:sz w:val="22"/>
          <w:szCs w:val="22"/>
          <w:lang w:val="pt-PT"/>
        </w:rPr>
      </w:pPr>
    </w:p>
    <w:p w:rsidR="008C48C2" w:rsidRDefault="008C48C2" w:rsidP="008C48C2">
      <w:pPr>
        <w:suppressAutoHyphens/>
        <w:ind w:right="14"/>
        <w:rPr>
          <w:sz w:val="22"/>
          <w:szCs w:val="22"/>
          <w:lang w:val="pt-PT"/>
        </w:rPr>
      </w:pPr>
      <w:r w:rsidRPr="00CB24C6">
        <w:rPr>
          <w:sz w:val="22"/>
          <w:szCs w:val="22"/>
          <w:highlight w:val="lightGray"/>
          <w:lang w:val="pt-PT"/>
        </w:rPr>
        <w:t>Ferriprox 1000 mg</w:t>
      </w:r>
    </w:p>
    <w:p w:rsidR="003376E9" w:rsidRPr="003376E9" w:rsidRDefault="003376E9" w:rsidP="003376E9">
      <w:pPr>
        <w:rPr>
          <w:noProof/>
          <w:sz w:val="22"/>
          <w:szCs w:val="22"/>
          <w:shd w:val="clear" w:color="auto" w:fill="CCCCCC"/>
        </w:rPr>
      </w:pPr>
    </w:p>
    <w:p w:rsidR="003376E9" w:rsidRPr="003376E9" w:rsidRDefault="003376E9" w:rsidP="003376E9">
      <w:pPr>
        <w:rPr>
          <w:noProof/>
          <w:sz w:val="22"/>
          <w:szCs w:val="22"/>
          <w:shd w:val="clear" w:color="auto" w:fill="CCCCCC"/>
        </w:rPr>
      </w:pPr>
    </w:p>
    <w:p w:rsidR="003376E9" w:rsidRPr="00C1647A" w:rsidRDefault="003376E9" w:rsidP="003376E9">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es-MX"/>
        </w:rPr>
      </w:pPr>
      <w:r w:rsidRPr="003376E9">
        <w:rPr>
          <w:b/>
          <w:caps/>
          <w:noProof/>
          <w:sz w:val="22"/>
          <w:szCs w:val="22"/>
          <w:lang w:val="pt-PT"/>
        </w:rPr>
        <w:t>17.</w:t>
      </w:r>
      <w:r w:rsidRPr="003376E9">
        <w:rPr>
          <w:b/>
          <w:caps/>
          <w:noProof/>
          <w:sz w:val="22"/>
          <w:szCs w:val="22"/>
          <w:lang w:val="pt-PT"/>
        </w:rPr>
        <w:tab/>
        <w:t>IDENTIFICADOR ÚNICO – CÓDIGO DE BARRAS 2D</w:t>
      </w:r>
    </w:p>
    <w:p w:rsidR="003376E9" w:rsidRPr="00C1647A" w:rsidRDefault="003376E9" w:rsidP="003376E9">
      <w:pPr>
        <w:rPr>
          <w:noProof/>
          <w:sz w:val="22"/>
          <w:szCs w:val="22"/>
          <w:lang w:val="es-MX"/>
        </w:rPr>
      </w:pPr>
    </w:p>
    <w:p w:rsidR="003376E9" w:rsidRPr="00C1647A" w:rsidRDefault="003376E9" w:rsidP="003376E9">
      <w:pPr>
        <w:rPr>
          <w:noProof/>
          <w:sz w:val="22"/>
          <w:szCs w:val="22"/>
          <w:shd w:val="clear" w:color="auto" w:fill="CCCCCC"/>
          <w:lang w:val="es-MX"/>
        </w:rPr>
      </w:pPr>
      <w:r w:rsidRPr="00C1647A">
        <w:rPr>
          <w:noProof/>
          <w:sz w:val="22"/>
          <w:szCs w:val="22"/>
          <w:highlight w:val="lightGray"/>
          <w:lang w:val="es-MX"/>
        </w:rPr>
        <w:t>Código de barras 2D com identificador único incluído.</w:t>
      </w:r>
    </w:p>
    <w:p w:rsidR="003376E9" w:rsidRPr="00C1647A" w:rsidRDefault="003376E9" w:rsidP="003376E9">
      <w:pPr>
        <w:rPr>
          <w:noProof/>
          <w:sz w:val="22"/>
          <w:szCs w:val="22"/>
          <w:shd w:val="clear" w:color="auto" w:fill="CCCCCC"/>
          <w:lang w:val="es-MX"/>
        </w:rPr>
      </w:pPr>
    </w:p>
    <w:p w:rsidR="003376E9" w:rsidRPr="00C1647A" w:rsidRDefault="003376E9" w:rsidP="003376E9">
      <w:pPr>
        <w:rPr>
          <w:noProof/>
          <w:sz w:val="22"/>
          <w:szCs w:val="22"/>
          <w:lang w:val="es-MX"/>
        </w:rPr>
      </w:pPr>
    </w:p>
    <w:p w:rsidR="003376E9" w:rsidRPr="003376E9" w:rsidRDefault="003376E9" w:rsidP="003376E9">
      <w:pPr>
        <w:keepNext/>
        <w:pBdr>
          <w:top w:val="single" w:sz="4" w:space="1" w:color="auto"/>
          <w:left w:val="single" w:sz="4" w:space="4" w:color="auto"/>
          <w:bottom w:val="single" w:sz="4" w:space="1" w:color="auto"/>
          <w:right w:val="single" w:sz="4" w:space="4" w:color="auto"/>
        </w:pBdr>
        <w:tabs>
          <w:tab w:val="left" w:pos="567"/>
        </w:tabs>
        <w:outlineLvl w:val="0"/>
        <w:rPr>
          <w:b/>
          <w:caps/>
          <w:noProof/>
          <w:sz w:val="22"/>
          <w:szCs w:val="22"/>
          <w:lang w:val="pt-PT"/>
        </w:rPr>
      </w:pPr>
      <w:r w:rsidRPr="003376E9">
        <w:rPr>
          <w:b/>
          <w:caps/>
          <w:noProof/>
          <w:sz w:val="22"/>
          <w:szCs w:val="22"/>
          <w:lang w:val="pt-PT"/>
        </w:rPr>
        <w:t>18.</w:t>
      </w:r>
      <w:r w:rsidRPr="003376E9">
        <w:rPr>
          <w:b/>
          <w:caps/>
          <w:noProof/>
          <w:sz w:val="22"/>
          <w:szCs w:val="22"/>
          <w:lang w:val="pt-PT"/>
        </w:rPr>
        <w:tab/>
        <w:t>IDENTIFICADOR ÚNICO - DADOS PARA LEITURA HUMANA</w:t>
      </w:r>
    </w:p>
    <w:p w:rsidR="003376E9" w:rsidRPr="00C1647A" w:rsidRDefault="003376E9" w:rsidP="003376E9">
      <w:pPr>
        <w:rPr>
          <w:sz w:val="22"/>
          <w:szCs w:val="22"/>
          <w:lang w:val="es-MX"/>
        </w:rPr>
      </w:pPr>
    </w:p>
    <w:p w:rsidR="003376E9" w:rsidRPr="00AB29A8" w:rsidRDefault="003376E9" w:rsidP="003376E9">
      <w:pPr>
        <w:rPr>
          <w:sz w:val="22"/>
          <w:szCs w:val="22"/>
        </w:rPr>
      </w:pPr>
      <w:r w:rsidRPr="00AB29A8">
        <w:rPr>
          <w:sz w:val="22"/>
          <w:szCs w:val="22"/>
        </w:rPr>
        <w:t xml:space="preserve">PC </w:t>
      </w:r>
    </w:p>
    <w:p w:rsidR="003376E9" w:rsidRPr="00AB29A8" w:rsidRDefault="003376E9" w:rsidP="003376E9">
      <w:pPr>
        <w:rPr>
          <w:sz w:val="22"/>
          <w:szCs w:val="22"/>
        </w:rPr>
      </w:pPr>
      <w:r w:rsidRPr="00AB29A8">
        <w:rPr>
          <w:sz w:val="22"/>
          <w:szCs w:val="22"/>
        </w:rPr>
        <w:t xml:space="preserve">SN </w:t>
      </w:r>
    </w:p>
    <w:p w:rsidR="003376E9" w:rsidRPr="00AB29A8" w:rsidRDefault="003376E9" w:rsidP="003376E9">
      <w:pPr>
        <w:rPr>
          <w:sz w:val="22"/>
          <w:szCs w:val="22"/>
        </w:rPr>
      </w:pPr>
      <w:r w:rsidRPr="00AB29A8">
        <w:rPr>
          <w:sz w:val="22"/>
          <w:szCs w:val="22"/>
        </w:rPr>
        <w:t xml:space="preserve">NN </w:t>
      </w:r>
    </w:p>
    <w:p w:rsidR="003376E9" w:rsidRDefault="003376E9" w:rsidP="008C48C2">
      <w:pPr>
        <w:suppressAutoHyphens/>
        <w:ind w:right="14"/>
        <w:rPr>
          <w:noProof/>
          <w:sz w:val="22"/>
          <w:szCs w:val="22"/>
          <w:lang w:val="pt-PT"/>
        </w:rPr>
      </w:pPr>
    </w:p>
    <w:p w:rsidR="003376E9" w:rsidRPr="00CB24C6" w:rsidRDefault="003376E9" w:rsidP="008C48C2">
      <w:pPr>
        <w:suppressAutoHyphens/>
        <w:ind w:right="14"/>
        <w:rPr>
          <w:noProof/>
          <w:sz w:val="22"/>
          <w:szCs w:val="22"/>
          <w:lang w:val="pt-PT"/>
        </w:rPr>
      </w:pPr>
    </w:p>
    <w:p w:rsidR="0002616D" w:rsidRPr="00CB24C6" w:rsidRDefault="0002616D" w:rsidP="000D7489">
      <w:pPr>
        <w:suppressAutoHyphens/>
        <w:ind w:right="14"/>
        <w:rPr>
          <w:sz w:val="22"/>
          <w:szCs w:val="22"/>
          <w:lang w:val="pt-PT"/>
        </w:rPr>
      </w:pPr>
      <w:r w:rsidRPr="00CB24C6">
        <w:rPr>
          <w:sz w:val="22"/>
          <w:szCs w:val="22"/>
          <w:lang w:val="pt-PT"/>
        </w:rPr>
        <w:br w:type="page"/>
      </w: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rPr>
          <w:sz w:val="22"/>
          <w:szCs w:val="22"/>
          <w:lang w:val="pt-PT"/>
        </w:rPr>
      </w:pPr>
    </w:p>
    <w:p w:rsidR="0002616D" w:rsidRPr="00CB24C6" w:rsidRDefault="0002616D">
      <w:pPr>
        <w:suppressAutoHyphens/>
        <w:ind w:right="14"/>
        <w:jc w:val="center"/>
        <w:rPr>
          <w:sz w:val="22"/>
          <w:szCs w:val="22"/>
          <w:lang w:val="pt-PT"/>
        </w:rPr>
      </w:pPr>
    </w:p>
    <w:p w:rsidR="0002616D" w:rsidRPr="00CB24C6" w:rsidRDefault="0002616D">
      <w:pPr>
        <w:pStyle w:val="TitleA"/>
      </w:pPr>
      <w:r w:rsidRPr="00CB24C6">
        <w:t>B. FOLHETO INFORMATIVO</w:t>
      </w:r>
    </w:p>
    <w:p w:rsidR="0002616D" w:rsidRPr="00CB24C6" w:rsidRDefault="0002616D">
      <w:pPr>
        <w:jc w:val="center"/>
        <w:rPr>
          <w:b/>
          <w:sz w:val="22"/>
          <w:szCs w:val="22"/>
          <w:lang w:val="pt-PT"/>
        </w:rPr>
      </w:pPr>
      <w:r w:rsidRPr="00CB24C6">
        <w:rPr>
          <w:sz w:val="22"/>
          <w:szCs w:val="22"/>
          <w:lang w:val="pt-PT"/>
        </w:rPr>
        <w:br w:type="page"/>
      </w:r>
      <w:r w:rsidR="00D452AC" w:rsidRPr="00CB24C6">
        <w:rPr>
          <w:b/>
          <w:sz w:val="22"/>
          <w:szCs w:val="22"/>
          <w:lang w:val="pt-PT"/>
        </w:rPr>
        <w:t>Folheto informativo</w:t>
      </w:r>
      <w:r w:rsidRPr="00CB24C6">
        <w:rPr>
          <w:b/>
          <w:sz w:val="22"/>
          <w:szCs w:val="22"/>
          <w:lang w:val="pt-PT"/>
        </w:rPr>
        <w:t xml:space="preserve">: </w:t>
      </w:r>
      <w:r w:rsidR="00D452AC" w:rsidRPr="00CB24C6">
        <w:rPr>
          <w:b/>
          <w:sz w:val="22"/>
          <w:szCs w:val="22"/>
          <w:lang w:val="pt-PT"/>
        </w:rPr>
        <w:t>Informações para o utilizador</w:t>
      </w:r>
    </w:p>
    <w:p w:rsidR="0002616D" w:rsidRPr="00CB24C6" w:rsidRDefault="0002616D">
      <w:pPr>
        <w:jc w:val="center"/>
        <w:rPr>
          <w:b/>
          <w:sz w:val="22"/>
          <w:szCs w:val="22"/>
          <w:lang w:val="pt-PT"/>
        </w:rPr>
      </w:pPr>
    </w:p>
    <w:p w:rsidR="0002616D" w:rsidRPr="00CB24C6" w:rsidRDefault="0002616D">
      <w:pPr>
        <w:jc w:val="center"/>
        <w:rPr>
          <w:b/>
          <w:sz w:val="22"/>
          <w:szCs w:val="22"/>
          <w:lang w:val="pt-PT"/>
        </w:rPr>
      </w:pPr>
      <w:r w:rsidRPr="00CB24C6">
        <w:rPr>
          <w:b/>
          <w:sz w:val="22"/>
          <w:szCs w:val="22"/>
          <w:lang w:val="pt-PT"/>
        </w:rPr>
        <w:t>Ferriprox 500 mg comprimidos revestidos por película</w:t>
      </w:r>
    </w:p>
    <w:p w:rsidR="0002616D" w:rsidRPr="00CB24C6" w:rsidRDefault="00941755">
      <w:pPr>
        <w:suppressAutoHyphens/>
        <w:jc w:val="center"/>
        <w:rPr>
          <w:sz w:val="22"/>
          <w:szCs w:val="22"/>
          <w:lang w:val="pt-PT"/>
        </w:rPr>
      </w:pPr>
      <w:r>
        <w:rPr>
          <w:sz w:val="22"/>
          <w:szCs w:val="22"/>
          <w:lang w:val="pt-PT"/>
        </w:rPr>
        <w:t>d</w:t>
      </w:r>
      <w:r w:rsidR="0002616D" w:rsidRPr="00CB24C6">
        <w:rPr>
          <w:sz w:val="22"/>
          <w:szCs w:val="22"/>
          <w:lang w:val="pt-PT"/>
        </w:rPr>
        <w:t>eferriprona</w:t>
      </w:r>
    </w:p>
    <w:p w:rsidR="0002616D" w:rsidRPr="00CB24C6" w:rsidRDefault="0002616D">
      <w:pPr>
        <w:jc w:val="center"/>
        <w:rPr>
          <w:b/>
          <w:sz w:val="22"/>
          <w:szCs w:val="22"/>
          <w:lang w:val="pt-PT"/>
        </w:rPr>
      </w:pPr>
    </w:p>
    <w:p w:rsidR="00280684" w:rsidRPr="00CB24C6" w:rsidRDefault="00280684" w:rsidP="00280684">
      <w:pPr>
        <w:rPr>
          <w:b/>
          <w:bCs/>
          <w:sz w:val="22"/>
          <w:szCs w:val="22"/>
          <w:lang w:val="pt-PT"/>
        </w:rPr>
      </w:pPr>
      <w:r w:rsidRPr="00CB24C6">
        <w:rPr>
          <w:b/>
          <w:bCs/>
          <w:sz w:val="22"/>
          <w:szCs w:val="22"/>
          <w:lang w:val="pt-PT"/>
        </w:rPr>
        <w:t>Leia com atenção todo este folheto antes de começar a tomar este medicamento, pois contém informação importante para si.</w:t>
      </w:r>
    </w:p>
    <w:p w:rsidR="00280684" w:rsidRPr="00CB24C6" w:rsidRDefault="00280684" w:rsidP="00280684">
      <w:pPr>
        <w:numPr>
          <w:ilvl w:val="0"/>
          <w:numId w:val="14"/>
        </w:numPr>
        <w:ind w:left="540" w:hanging="540"/>
        <w:rPr>
          <w:sz w:val="22"/>
          <w:szCs w:val="22"/>
          <w:lang w:val="pt-PT"/>
        </w:rPr>
      </w:pPr>
      <w:r w:rsidRPr="00CB24C6">
        <w:rPr>
          <w:sz w:val="22"/>
          <w:szCs w:val="22"/>
          <w:lang w:val="pt-PT"/>
        </w:rPr>
        <w:t>Conserve este folheto. Pode ter necessidade de o ler novamente.</w:t>
      </w:r>
    </w:p>
    <w:p w:rsidR="00280684" w:rsidRPr="00CB24C6" w:rsidRDefault="00280684" w:rsidP="00280684">
      <w:pPr>
        <w:numPr>
          <w:ilvl w:val="0"/>
          <w:numId w:val="14"/>
        </w:numPr>
        <w:ind w:left="540" w:hanging="540"/>
        <w:rPr>
          <w:sz w:val="22"/>
          <w:szCs w:val="22"/>
          <w:lang w:val="pt-PT"/>
        </w:rPr>
      </w:pPr>
      <w:r w:rsidRPr="00CB24C6">
        <w:rPr>
          <w:sz w:val="22"/>
          <w:szCs w:val="22"/>
          <w:lang w:val="pt-PT"/>
        </w:rPr>
        <w:t>Caso ainda tenha dúvidas, fale com o seu médico ou farmacêutico.</w:t>
      </w:r>
    </w:p>
    <w:p w:rsidR="00280684" w:rsidRPr="00CB24C6" w:rsidRDefault="00280684" w:rsidP="00280684">
      <w:pPr>
        <w:numPr>
          <w:ilvl w:val="0"/>
          <w:numId w:val="14"/>
        </w:numPr>
        <w:ind w:left="540" w:hanging="540"/>
        <w:rPr>
          <w:sz w:val="22"/>
          <w:szCs w:val="22"/>
          <w:lang w:val="pt-PT"/>
        </w:rPr>
      </w:pPr>
      <w:r w:rsidRPr="00CB24C6">
        <w:rPr>
          <w:sz w:val="22"/>
          <w:szCs w:val="22"/>
          <w:lang w:val="pt-PT"/>
        </w:rPr>
        <w:t>Este medicamento foi receitado apenas para si. Não deve dá-lo a outros. O medicamento pode ser-lhes prejudicial mesmo que apresentem os mesmos sinais de doença.</w:t>
      </w:r>
    </w:p>
    <w:p w:rsidR="00280684" w:rsidRPr="00CB24C6" w:rsidRDefault="00280684" w:rsidP="00EA2608">
      <w:pPr>
        <w:numPr>
          <w:ilvl w:val="0"/>
          <w:numId w:val="14"/>
        </w:numPr>
        <w:ind w:left="540" w:hanging="540"/>
        <w:rPr>
          <w:sz w:val="22"/>
          <w:szCs w:val="22"/>
          <w:lang w:val="pt-PT"/>
        </w:rPr>
      </w:pPr>
      <w:r w:rsidRPr="00CB24C6">
        <w:rPr>
          <w:sz w:val="22"/>
          <w:szCs w:val="22"/>
          <w:lang w:val="pt-PT"/>
        </w:rPr>
        <w:t xml:space="preserve">Se tiver quaisquer efeitos </w:t>
      </w:r>
      <w:r w:rsidR="00565E4B" w:rsidRPr="00565E4B">
        <w:rPr>
          <w:sz w:val="22"/>
          <w:szCs w:val="22"/>
          <w:lang w:val="pt-PT"/>
        </w:rPr>
        <w:t>indesejáveis</w:t>
      </w:r>
      <w:r w:rsidRPr="00CB24C6">
        <w:rPr>
          <w:sz w:val="22"/>
          <w:szCs w:val="22"/>
          <w:lang w:val="pt-PT"/>
        </w:rPr>
        <w:t xml:space="preserve">, incluindo possíveis efeitos </w:t>
      </w:r>
      <w:r w:rsidR="00565E4B" w:rsidRPr="00565E4B">
        <w:rPr>
          <w:sz w:val="22"/>
          <w:szCs w:val="22"/>
          <w:lang w:val="pt-PT"/>
        </w:rPr>
        <w:t>indesejáveis</w:t>
      </w:r>
      <w:r w:rsidRPr="00CB24C6">
        <w:rPr>
          <w:sz w:val="22"/>
          <w:szCs w:val="22"/>
          <w:lang w:val="pt-PT"/>
        </w:rPr>
        <w:t xml:space="preserve"> não indicados neste folheto, fale com o seu médico ou farmacêutico. </w:t>
      </w:r>
      <w:r w:rsidR="00EA2608" w:rsidRPr="00CB24C6">
        <w:rPr>
          <w:sz w:val="22"/>
          <w:szCs w:val="22"/>
          <w:lang w:val="pt-PT"/>
        </w:rPr>
        <w:t>Ver secção 4.</w:t>
      </w:r>
    </w:p>
    <w:p w:rsidR="0002616D" w:rsidRPr="00CB24C6" w:rsidRDefault="00280684" w:rsidP="00280684">
      <w:pPr>
        <w:numPr>
          <w:ilvl w:val="0"/>
          <w:numId w:val="14"/>
        </w:numPr>
        <w:ind w:left="540" w:hanging="540"/>
        <w:rPr>
          <w:sz w:val="22"/>
          <w:szCs w:val="22"/>
          <w:lang w:val="pt-PT"/>
        </w:rPr>
      </w:pPr>
      <w:r w:rsidRPr="00CB24C6">
        <w:rPr>
          <w:sz w:val="22"/>
          <w:szCs w:val="22"/>
          <w:lang w:val="pt-PT"/>
        </w:rPr>
        <w:t>Encontra-se anexado a este folheto um cartão de alerta ao doente/cuidador do doente. Deve destacar, preencher e ler o cartão atentamente, e deve mantê-lo sempre consigo</w:t>
      </w:r>
      <w:r w:rsidR="0002616D" w:rsidRPr="00CB24C6">
        <w:rPr>
          <w:sz w:val="22"/>
          <w:szCs w:val="22"/>
          <w:lang w:val="pt-PT"/>
        </w:rPr>
        <w:t>.</w:t>
      </w:r>
      <w:r w:rsidR="00D26D77" w:rsidRPr="00D26D77">
        <w:rPr>
          <w:sz w:val="22"/>
          <w:szCs w:val="22"/>
          <w:lang w:val="pt-PT"/>
        </w:rPr>
        <w:t xml:space="preserve"> </w:t>
      </w:r>
      <w:r w:rsidR="00D26D77">
        <w:rPr>
          <w:sz w:val="22"/>
          <w:szCs w:val="22"/>
          <w:lang w:val="pt-PT"/>
        </w:rPr>
        <w:t>Apresente este cartão ao seu médico se apresentar sintomas indiciadores de infeção, tais como febre, dores de garganta ou sintomas do tipo gripal.</w:t>
      </w:r>
    </w:p>
    <w:p w:rsidR="0002616D" w:rsidRPr="00CB24C6" w:rsidRDefault="0002616D">
      <w:pPr>
        <w:pStyle w:val="EndnoteText"/>
        <w:rPr>
          <w:szCs w:val="22"/>
        </w:rPr>
      </w:pPr>
    </w:p>
    <w:p w:rsidR="00280684" w:rsidRPr="00CB24C6" w:rsidRDefault="00280684" w:rsidP="00280684">
      <w:pPr>
        <w:suppressAutoHyphens/>
        <w:rPr>
          <w:b/>
          <w:sz w:val="22"/>
          <w:szCs w:val="22"/>
          <w:lang w:val="pt-PT"/>
        </w:rPr>
      </w:pPr>
      <w:r w:rsidRPr="00CB24C6">
        <w:rPr>
          <w:b/>
          <w:sz w:val="22"/>
          <w:szCs w:val="22"/>
          <w:lang w:val="pt-PT"/>
        </w:rPr>
        <w:t>O que contém este folheto</w:t>
      </w:r>
    </w:p>
    <w:p w:rsidR="00280684" w:rsidRPr="00CB24C6" w:rsidRDefault="00280684" w:rsidP="00280684">
      <w:pPr>
        <w:suppressAutoHyphens/>
        <w:ind w:left="540" w:hanging="540"/>
        <w:rPr>
          <w:sz w:val="22"/>
          <w:szCs w:val="22"/>
          <w:lang w:val="pt-PT"/>
        </w:rPr>
      </w:pPr>
      <w:r w:rsidRPr="00CB24C6">
        <w:rPr>
          <w:sz w:val="22"/>
          <w:szCs w:val="22"/>
          <w:lang w:val="pt-PT"/>
        </w:rPr>
        <w:t>1.</w:t>
      </w:r>
      <w:r w:rsidRPr="00CB24C6">
        <w:rPr>
          <w:sz w:val="22"/>
          <w:szCs w:val="22"/>
          <w:lang w:val="pt-PT"/>
        </w:rPr>
        <w:tab/>
        <w:t>O que é Ferriprox e para que é utilizado</w:t>
      </w:r>
    </w:p>
    <w:p w:rsidR="00280684" w:rsidRPr="00CB24C6" w:rsidRDefault="00280684" w:rsidP="00280684">
      <w:pPr>
        <w:suppressAutoHyphens/>
        <w:ind w:left="540" w:hanging="540"/>
        <w:rPr>
          <w:sz w:val="22"/>
          <w:szCs w:val="22"/>
          <w:lang w:val="pt-PT"/>
        </w:rPr>
      </w:pPr>
      <w:r w:rsidRPr="00CB24C6">
        <w:rPr>
          <w:sz w:val="22"/>
          <w:szCs w:val="22"/>
          <w:lang w:val="pt-PT"/>
        </w:rPr>
        <w:t>2.</w:t>
      </w:r>
      <w:r w:rsidRPr="00CB24C6">
        <w:rPr>
          <w:sz w:val="22"/>
          <w:szCs w:val="22"/>
          <w:lang w:val="pt-PT"/>
        </w:rPr>
        <w:tab/>
        <w:t>O que precisa de saber antes de tomar Ferriprox</w:t>
      </w:r>
    </w:p>
    <w:p w:rsidR="0002616D" w:rsidRPr="00CB24C6" w:rsidRDefault="0002616D">
      <w:pPr>
        <w:suppressAutoHyphens/>
        <w:ind w:left="540" w:hanging="540"/>
        <w:rPr>
          <w:sz w:val="22"/>
          <w:szCs w:val="22"/>
          <w:lang w:val="pt-PT"/>
        </w:rPr>
      </w:pPr>
      <w:r w:rsidRPr="00CB24C6">
        <w:rPr>
          <w:sz w:val="22"/>
          <w:szCs w:val="22"/>
          <w:lang w:val="pt-PT"/>
        </w:rPr>
        <w:t>3.</w:t>
      </w:r>
      <w:r w:rsidRPr="00CB24C6">
        <w:rPr>
          <w:sz w:val="22"/>
          <w:szCs w:val="22"/>
          <w:lang w:val="pt-PT"/>
        </w:rPr>
        <w:tab/>
        <w:t>Como tomar Ferriprox</w:t>
      </w:r>
    </w:p>
    <w:p w:rsidR="0002616D" w:rsidRPr="00CB24C6" w:rsidRDefault="0002616D">
      <w:pPr>
        <w:suppressAutoHyphens/>
        <w:ind w:left="540" w:hanging="540"/>
        <w:rPr>
          <w:sz w:val="22"/>
          <w:szCs w:val="22"/>
          <w:lang w:val="pt-PT"/>
        </w:rPr>
      </w:pPr>
      <w:r w:rsidRPr="00CB24C6">
        <w:rPr>
          <w:sz w:val="22"/>
          <w:szCs w:val="22"/>
          <w:lang w:val="pt-PT"/>
        </w:rPr>
        <w:t>4.</w:t>
      </w:r>
      <w:r w:rsidRPr="00CB24C6">
        <w:rPr>
          <w:sz w:val="22"/>
          <w:szCs w:val="22"/>
          <w:lang w:val="pt-PT"/>
        </w:rPr>
        <w:tab/>
      </w:r>
      <w:r w:rsidR="00730DE2" w:rsidRPr="00CB24C6">
        <w:rPr>
          <w:sz w:val="22"/>
          <w:szCs w:val="22"/>
          <w:lang w:val="pt-PT"/>
        </w:rPr>
        <w:t xml:space="preserve">Efeitos </w:t>
      </w:r>
      <w:r w:rsidR="00565E4B" w:rsidRPr="00565E4B">
        <w:rPr>
          <w:sz w:val="22"/>
          <w:szCs w:val="22"/>
          <w:lang w:val="pt-PT"/>
        </w:rPr>
        <w:t>indesejáveis</w:t>
      </w:r>
      <w:r w:rsidR="00730DE2" w:rsidRPr="00CB24C6">
        <w:rPr>
          <w:sz w:val="22"/>
          <w:szCs w:val="22"/>
          <w:lang w:val="pt-PT"/>
        </w:rPr>
        <w:t xml:space="preserve"> possíveis</w:t>
      </w:r>
    </w:p>
    <w:p w:rsidR="0002616D" w:rsidRPr="00CB24C6" w:rsidRDefault="0002616D">
      <w:pPr>
        <w:suppressAutoHyphens/>
        <w:ind w:left="540" w:hanging="540"/>
        <w:rPr>
          <w:sz w:val="22"/>
          <w:szCs w:val="22"/>
          <w:lang w:val="pt-PT"/>
        </w:rPr>
      </w:pPr>
      <w:r w:rsidRPr="00CB24C6">
        <w:rPr>
          <w:sz w:val="22"/>
          <w:szCs w:val="22"/>
          <w:lang w:val="pt-PT"/>
        </w:rPr>
        <w:t>5.</w:t>
      </w:r>
      <w:r w:rsidRPr="00CB24C6">
        <w:rPr>
          <w:sz w:val="22"/>
          <w:szCs w:val="22"/>
          <w:lang w:val="pt-PT"/>
        </w:rPr>
        <w:tab/>
        <w:t>Como conservar Ferriprox</w:t>
      </w:r>
    </w:p>
    <w:p w:rsidR="0002616D" w:rsidRPr="00CB24C6" w:rsidRDefault="0002616D">
      <w:pPr>
        <w:suppressAutoHyphens/>
        <w:ind w:left="540" w:hanging="540"/>
        <w:rPr>
          <w:sz w:val="22"/>
          <w:szCs w:val="22"/>
          <w:lang w:val="pt-PT"/>
        </w:rPr>
      </w:pPr>
      <w:r w:rsidRPr="00CB24C6">
        <w:rPr>
          <w:sz w:val="22"/>
          <w:szCs w:val="22"/>
          <w:lang w:val="pt-PT"/>
        </w:rPr>
        <w:t>6.</w:t>
      </w:r>
      <w:r w:rsidRPr="00CB24C6">
        <w:rPr>
          <w:sz w:val="22"/>
          <w:szCs w:val="22"/>
          <w:lang w:val="pt-PT"/>
        </w:rPr>
        <w:tab/>
      </w:r>
      <w:r w:rsidR="007F63D1" w:rsidRPr="00CB24C6">
        <w:rPr>
          <w:sz w:val="22"/>
          <w:szCs w:val="22"/>
          <w:lang w:val="pt-PT"/>
        </w:rPr>
        <w:t xml:space="preserve">Conteúdo </w:t>
      </w:r>
      <w:r w:rsidR="00730DE2" w:rsidRPr="00CB24C6">
        <w:rPr>
          <w:sz w:val="22"/>
          <w:szCs w:val="22"/>
          <w:lang w:val="pt-PT"/>
        </w:rPr>
        <w:t xml:space="preserve">da embalagem </w:t>
      </w:r>
      <w:r w:rsidR="007F63D1" w:rsidRPr="00CB24C6">
        <w:rPr>
          <w:sz w:val="22"/>
          <w:szCs w:val="22"/>
          <w:lang w:val="pt-PT"/>
        </w:rPr>
        <w:t xml:space="preserve">e outras </w:t>
      </w:r>
      <w:r w:rsidRPr="00CB24C6">
        <w:rPr>
          <w:sz w:val="22"/>
          <w:szCs w:val="22"/>
          <w:lang w:val="pt-PT"/>
        </w:rPr>
        <w:t>informações</w:t>
      </w:r>
    </w:p>
    <w:p w:rsidR="0002616D" w:rsidRPr="00CB24C6" w:rsidRDefault="0002616D">
      <w:pPr>
        <w:tabs>
          <w:tab w:val="left" w:pos="4820"/>
        </w:tabs>
        <w:suppressAutoHyphens/>
        <w:rPr>
          <w:sz w:val="22"/>
          <w:szCs w:val="22"/>
          <w:lang w:val="pt-PT"/>
        </w:rPr>
      </w:pPr>
    </w:p>
    <w:p w:rsidR="0002616D" w:rsidRPr="00CB24C6" w:rsidRDefault="0002616D">
      <w:pPr>
        <w:tabs>
          <w:tab w:val="left" w:pos="5040"/>
        </w:tabs>
        <w:suppressAutoHyphens/>
        <w:ind w:left="567" w:hanging="567"/>
        <w:rPr>
          <w:sz w:val="22"/>
          <w:szCs w:val="22"/>
          <w:lang w:val="pt-PT"/>
        </w:rPr>
      </w:pPr>
    </w:p>
    <w:p w:rsidR="0002616D" w:rsidRPr="00CB24C6" w:rsidRDefault="0002616D" w:rsidP="00B82E1D">
      <w:pPr>
        <w:keepNext/>
        <w:tabs>
          <w:tab w:val="left" w:pos="540"/>
        </w:tabs>
        <w:suppressAutoHyphens/>
        <w:rPr>
          <w:sz w:val="22"/>
          <w:szCs w:val="22"/>
          <w:lang w:val="pt-PT"/>
        </w:rPr>
      </w:pPr>
      <w:r w:rsidRPr="00CB24C6">
        <w:rPr>
          <w:b/>
          <w:sz w:val="22"/>
          <w:szCs w:val="22"/>
          <w:lang w:val="pt-PT"/>
        </w:rPr>
        <w:t>1.</w:t>
      </w:r>
      <w:r w:rsidRPr="00CB24C6">
        <w:rPr>
          <w:b/>
          <w:sz w:val="22"/>
          <w:szCs w:val="22"/>
          <w:lang w:val="pt-PT"/>
        </w:rPr>
        <w:tab/>
      </w:r>
      <w:r w:rsidR="00280684" w:rsidRPr="00CB24C6">
        <w:rPr>
          <w:b/>
          <w:sz w:val="22"/>
          <w:szCs w:val="22"/>
          <w:lang w:val="pt-PT"/>
        </w:rPr>
        <w:t xml:space="preserve">O que é Ferriprox </w:t>
      </w:r>
      <w:r w:rsidR="00D452AC" w:rsidRPr="00CB24C6">
        <w:rPr>
          <w:b/>
          <w:sz w:val="22"/>
          <w:szCs w:val="22"/>
          <w:lang w:val="pt-PT"/>
        </w:rPr>
        <w:t>e para que é utilizado</w:t>
      </w:r>
    </w:p>
    <w:p w:rsidR="0002616D" w:rsidRPr="00CB24C6" w:rsidRDefault="0002616D" w:rsidP="00B82E1D">
      <w:pPr>
        <w:keepNext/>
        <w:suppressAutoHyphens/>
        <w:rPr>
          <w:sz w:val="22"/>
          <w:szCs w:val="22"/>
          <w:lang w:val="pt-PT"/>
        </w:rPr>
      </w:pPr>
    </w:p>
    <w:p w:rsidR="000F1682" w:rsidRPr="00CB24C6" w:rsidRDefault="00140B34" w:rsidP="000F1682">
      <w:pPr>
        <w:suppressAutoHyphens/>
        <w:rPr>
          <w:sz w:val="22"/>
          <w:szCs w:val="22"/>
          <w:lang w:val="pt-PT"/>
        </w:rPr>
      </w:pPr>
      <w:r>
        <w:rPr>
          <w:sz w:val="22"/>
          <w:szCs w:val="22"/>
          <w:lang w:val="pt-PT"/>
        </w:rPr>
        <w:t xml:space="preserve">O </w:t>
      </w:r>
      <w:r w:rsidR="000F1682" w:rsidRPr="00CB24C6">
        <w:rPr>
          <w:sz w:val="22"/>
          <w:szCs w:val="22"/>
          <w:lang w:val="pt-PT"/>
        </w:rPr>
        <w:t xml:space="preserve">Ferriprox contém </w:t>
      </w:r>
      <w:r>
        <w:rPr>
          <w:sz w:val="22"/>
          <w:szCs w:val="22"/>
          <w:lang w:val="pt-PT"/>
        </w:rPr>
        <w:t xml:space="preserve">como </w:t>
      </w:r>
      <w:r w:rsidR="000F1682" w:rsidRPr="00CB24C6">
        <w:rPr>
          <w:sz w:val="22"/>
          <w:szCs w:val="22"/>
          <w:lang w:val="pt-PT"/>
        </w:rPr>
        <w:t xml:space="preserve">substância ativa </w:t>
      </w:r>
      <w:r>
        <w:rPr>
          <w:sz w:val="22"/>
          <w:szCs w:val="22"/>
          <w:lang w:val="pt-PT"/>
        </w:rPr>
        <w:t xml:space="preserve">a </w:t>
      </w:r>
      <w:r w:rsidR="001C4F06" w:rsidRPr="00CB24C6">
        <w:rPr>
          <w:sz w:val="22"/>
          <w:szCs w:val="22"/>
          <w:lang w:val="pt-PT"/>
        </w:rPr>
        <w:t>deferri</w:t>
      </w:r>
      <w:r w:rsidR="000F1682" w:rsidRPr="00CB24C6">
        <w:rPr>
          <w:sz w:val="22"/>
          <w:szCs w:val="22"/>
          <w:lang w:val="pt-PT"/>
        </w:rPr>
        <w:t xml:space="preserve">prona. Ferriprox é um </w:t>
      </w:r>
      <w:r w:rsidRPr="00140B34">
        <w:rPr>
          <w:sz w:val="22"/>
          <w:szCs w:val="22"/>
          <w:lang w:val="pt-PT"/>
        </w:rPr>
        <w:t>quelante d</w:t>
      </w:r>
      <w:r w:rsidR="00D54BCD">
        <w:rPr>
          <w:sz w:val="22"/>
          <w:szCs w:val="22"/>
          <w:lang w:val="pt-PT"/>
        </w:rPr>
        <w:t>o</w:t>
      </w:r>
      <w:r w:rsidRPr="00140B34">
        <w:rPr>
          <w:sz w:val="22"/>
          <w:szCs w:val="22"/>
          <w:lang w:val="pt-PT"/>
        </w:rPr>
        <w:t xml:space="preserve"> ferro, um tipo de </w:t>
      </w:r>
      <w:r w:rsidR="000F1682" w:rsidRPr="00CB24C6">
        <w:rPr>
          <w:sz w:val="22"/>
          <w:szCs w:val="22"/>
          <w:lang w:val="pt-PT"/>
        </w:rPr>
        <w:t xml:space="preserve">medicamento </w:t>
      </w:r>
      <w:r w:rsidR="00FA2A45" w:rsidRPr="00CB24C6">
        <w:rPr>
          <w:sz w:val="22"/>
          <w:szCs w:val="22"/>
          <w:lang w:val="pt-PT"/>
        </w:rPr>
        <w:t xml:space="preserve">que remove o </w:t>
      </w:r>
      <w:r w:rsidR="003B480F" w:rsidRPr="003B480F">
        <w:rPr>
          <w:sz w:val="22"/>
          <w:szCs w:val="22"/>
          <w:lang w:val="pt-PT"/>
        </w:rPr>
        <w:t xml:space="preserve">excesso de </w:t>
      </w:r>
      <w:r w:rsidR="000F1682" w:rsidRPr="00CB24C6">
        <w:rPr>
          <w:sz w:val="22"/>
          <w:szCs w:val="22"/>
          <w:lang w:val="pt-PT"/>
        </w:rPr>
        <w:t>ferro do organismo.</w:t>
      </w:r>
    </w:p>
    <w:p w:rsidR="000F1682" w:rsidRPr="00CB24C6" w:rsidRDefault="000F1682" w:rsidP="000F1682">
      <w:pPr>
        <w:suppressAutoHyphens/>
        <w:rPr>
          <w:sz w:val="22"/>
          <w:szCs w:val="22"/>
          <w:lang w:val="pt-PT"/>
        </w:rPr>
      </w:pPr>
    </w:p>
    <w:p w:rsidR="0002616D" w:rsidRPr="00CB24C6" w:rsidRDefault="0013371E" w:rsidP="0013371E">
      <w:pPr>
        <w:rPr>
          <w:b/>
          <w:sz w:val="22"/>
          <w:szCs w:val="22"/>
          <w:lang w:val="pt-PT"/>
        </w:rPr>
      </w:pPr>
      <w:r w:rsidRPr="0013371E">
        <w:rPr>
          <w:sz w:val="22"/>
          <w:szCs w:val="22"/>
          <w:lang w:val="pt-PT"/>
        </w:rPr>
        <w:t>Ferriprox é usado para tratar a sobrecarga de ferro causada por frequentes transfusões de sangue em pacientes com talassemia major, quando a atual terapia quelante é contraindicada ou inadequada.</w:t>
      </w:r>
    </w:p>
    <w:p w:rsidR="0002616D" w:rsidRPr="00CB24C6" w:rsidRDefault="0002616D">
      <w:pPr>
        <w:rPr>
          <w:b/>
          <w:sz w:val="22"/>
          <w:szCs w:val="22"/>
          <w:lang w:val="pt-PT"/>
        </w:rPr>
      </w:pPr>
    </w:p>
    <w:p w:rsidR="0002616D" w:rsidRPr="00CB24C6" w:rsidRDefault="0002616D" w:rsidP="00B82E1D">
      <w:pPr>
        <w:keepNext/>
        <w:tabs>
          <w:tab w:val="left" w:pos="540"/>
        </w:tabs>
        <w:rPr>
          <w:b/>
          <w:bCs/>
          <w:sz w:val="22"/>
          <w:szCs w:val="22"/>
          <w:lang w:val="pt-PT"/>
        </w:rPr>
      </w:pPr>
      <w:r w:rsidRPr="00CB24C6">
        <w:rPr>
          <w:b/>
          <w:sz w:val="22"/>
          <w:szCs w:val="22"/>
          <w:lang w:val="pt-PT"/>
        </w:rPr>
        <w:t>2.</w:t>
      </w:r>
      <w:r w:rsidRPr="00CB24C6">
        <w:rPr>
          <w:b/>
          <w:sz w:val="22"/>
          <w:szCs w:val="22"/>
          <w:lang w:val="pt-PT"/>
        </w:rPr>
        <w:tab/>
      </w:r>
      <w:r w:rsidR="00280684" w:rsidRPr="00CB24C6">
        <w:rPr>
          <w:b/>
          <w:sz w:val="22"/>
          <w:szCs w:val="22"/>
          <w:lang w:val="pt-PT"/>
        </w:rPr>
        <w:t xml:space="preserve">O que precisa de </w:t>
      </w:r>
      <w:r w:rsidR="00D452AC" w:rsidRPr="00CB24C6">
        <w:rPr>
          <w:b/>
          <w:sz w:val="22"/>
          <w:szCs w:val="22"/>
          <w:lang w:val="pt-PT"/>
        </w:rPr>
        <w:t>saber antes de tomar Ferriprox</w:t>
      </w:r>
    </w:p>
    <w:p w:rsidR="0002616D" w:rsidRPr="00CB24C6" w:rsidRDefault="0002616D" w:rsidP="00B82E1D">
      <w:pPr>
        <w:keepNext/>
        <w:ind w:left="567" w:hanging="567"/>
        <w:rPr>
          <w:b/>
          <w:sz w:val="22"/>
          <w:szCs w:val="22"/>
          <w:lang w:val="pt-PT"/>
        </w:rPr>
      </w:pPr>
    </w:p>
    <w:p w:rsidR="0002616D" w:rsidRPr="00CB24C6" w:rsidRDefault="0002616D" w:rsidP="00B82E1D">
      <w:pPr>
        <w:keepNext/>
        <w:ind w:left="567" w:hanging="567"/>
        <w:rPr>
          <w:b/>
          <w:bCs/>
          <w:sz w:val="22"/>
          <w:szCs w:val="22"/>
          <w:lang w:val="pt-PT"/>
        </w:rPr>
      </w:pPr>
      <w:r w:rsidRPr="00CB24C6">
        <w:rPr>
          <w:b/>
          <w:bCs/>
          <w:sz w:val="22"/>
          <w:szCs w:val="22"/>
          <w:lang w:val="pt-PT"/>
        </w:rPr>
        <w:t>Não tome Ferriprox</w:t>
      </w:r>
    </w:p>
    <w:p w:rsidR="0002616D" w:rsidRPr="00CB24C6" w:rsidRDefault="0002616D" w:rsidP="00FB3E52">
      <w:pPr>
        <w:numPr>
          <w:ilvl w:val="0"/>
          <w:numId w:val="11"/>
        </w:numPr>
        <w:rPr>
          <w:sz w:val="22"/>
          <w:szCs w:val="22"/>
          <w:lang w:val="pt-PT"/>
        </w:rPr>
      </w:pPr>
      <w:r w:rsidRPr="00CB24C6">
        <w:rPr>
          <w:sz w:val="22"/>
          <w:szCs w:val="22"/>
          <w:lang w:val="pt-PT"/>
        </w:rPr>
        <w:t>se tem alergia à deferriprona ou a qualquer outro componente de</w:t>
      </w:r>
      <w:r w:rsidR="00D452AC" w:rsidRPr="00CB24C6">
        <w:rPr>
          <w:sz w:val="22"/>
          <w:szCs w:val="22"/>
          <w:lang w:val="pt-PT"/>
        </w:rPr>
        <w:t>ste medicamento (indicado</w:t>
      </w:r>
      <w:r w:rsidR="00280684" w:rsidRPr="00CB24C6">
        <w:rPr>
          <w:sz w:val="22"/>
          <w:szCs w:val="22"/>
          <w:lang w:val="pt-PT"/>
        </w:rPr>
        <w:t>s</w:t>
      </w:r>
      <w:r w:rsidR="00D452AC" w:rsidRPr="00CB24C6">
        <w:rPr>
          <w:sz w:val="22"/>
          <w:szCs w:val="22"/>
          <w:lang w:val="pt-PT"/>
        </w:rPr>
        <w:t xml:space="preserve"> na secção 6)</w:t>
      </w:r>
      <w:r w:rsidRPr="00CB24C6">
        <w:rPr>
          <w:sz w:val="22"/>
          <w:szCs w:val="22"/>
          <w:lang w:val="pt-PT"/>
        </w:rPr>
        <w:t>.</w:t>
      </w:r>
    </w:p>
    <w:p w:rsidR="00094CAB" w:rsidRPr="00CB24C6" w:rsidRDefault="00FB3E52" w:rsidP="00FB3E52">
      <w:pPr>
        <w:numPr>
          <w:ilvl w:val="0"/>
          <w:numId w:val="11"/>
        </w:numPr>
        <w:rPr>
          <w:sz w:val="22"/>
          <w:szCs w:val="22"/>
          <w:lang w:val="pt-PT"/>
        </w:rPr>
      </w:pPr>
      <w:r w:rsidRPr="00CB24C6">
        <w:rPr>
          <w:sz w:val="22"/>
          <w:szCs w:val="22"/>
          <w:lang w:val="pt-PT"/>
        </w:rPr>
        <w:t>c</w:t>
      </w:r>
      <w:r w:rsidR="00094CAB" w:rsidRPr="00CB24C6">
        <w:rPr>
          <w:sz w:val="22"/>
          <w:szCs w:val="22"/>
          <w:lang w:val="pt-PT"/>
        </w:rPr>
        <w:t>aso possua historial de episódios repetidos de neutropenia (</w:t>
      </w:r>
      <w:r w:rsidR="00FA2A45" w:rsidRPr="00CB24C6">
        <w:rPr>
          <w:sz w:val="22"/>
          <w:szCs w:val="22"/>
          <w:lang w:val="pt-PT"/>
        </w:rPr>
        <w:t xml:space="preserve">número baixo </w:t>
      </w:r>
      <w:r w:rsidR="00094CAB" w:rsidRPr="00CB24C6">
        <w:rPr>
          <w:sz w:val="22"/>
          <w:szCs w:val="22"/>
          <w:lang w:val="pt-PT"/>
        </w:rPr>
        <w:t>de glóbulos brancos (neutrófilos)</w:t>
      </w:r>
      <w:r w:rsidR="00FA2A45" w:rsidRPr="00CB24C6">
        <w:rPr>
          <w:sz w:val="22"/>
          <w:szCs w:val="22"/>
          <w:lang w:val="pt-PT"/>
        </w:rPr>
        <w:t xml:space="preserve"> no sangue</w:t>
      </w:r>
      <w:r w:rsidR="00094CAB" w:rsidRPr="00CB24C6">
        <w:rPr>
          <w:sz w:val="22"/>
          <w:szCs w:val="22"/>
          <w:lang w:val="pt-PT"/>
        </w:rPr>
        <w:t>).</w:t>
      </w:r>
    </w:p>
    <w:p w:rsidR="00094CAB" w:rsidRPr="00CB24C6" w:rsidRDefault="00FB3E52" w:rsidP="00FB3E52">
      <w:pPr>
        <w:numPr>
          <w:ilvl w:val="0"/>
          <w:numId w:val="11"/>
        </w:numPr>
        <w:rPr>
          <w:sz w:val="22"/>
          <w:szCs w:val="22"/>
          <w:lang w:val="pt-PT"/>
        </w:rPr>
      </w:pPr>
      <w:r w:rsidRPr="00CB24C6">
        <w:rPr>
          <w:sz w:val="22"/>
          <w:szCs w:val="22"/>
          <w:lang w:val="pt-PT"/>
        </w:rPr>
        <w:t>c</w:t>
      </w:r>
      <w:r w:rsidR="00094CAB" w:rsidRPr="00CB24C6">
        <w:rPr>
          <w:sz w:val="22"/>
          <w:szCs w:val="22"/>
          <w:lang w:val="pt-PT"/>
        </w:rPr>
        <w:t>aso possua historial de agranulocitose (</w:t>
      </w:r>
      <w:r w:rsidR="00FA2A45" w:rsidRPr="00CB24C6">
        <w:rPr>
          <w:sz w:val="22"/>
          <w:szCs w:val="22"/>
          <w:lang w:val="pt-PT"/>
        </w:rPr>
        <w:t xml:space="preserve">número muito baixo </w:t>
      </w:r>
      <w:r w:rsidR="00094CAB" w:rsidRPr="00CB24C6">
        <w:rPr>
          <w:sz w:val="22"/>
          <w:szCs w:val="22"/>
          <w:lang w:val="pt-PT"/>
        </w:rPr>
        <w:t>de glóbulos brancos (neutrófilos)</w:t>
      </w:r>
      <w:r w:rsidR="00FA2A45" w:rsidRPr="00CB24C6">
        <w:rPr>
          <w:sz w:val="22"/>
          <w:szCs w:val="22"/>
          <w:lang w:val="pt-PT"/>
        </w:rPr>
        <w:t xml:space="preserve"> no sangue</w:t>
      </w:r>
      <w:r w:rsidR="00094CAB" w:rsidRPr="00CB24C6">
        <w:rPr>
          <w:sz w:val="22"/>
          <w:szCs w:val="22"/>
          <w:lang w:val="pt-PT"/>
        </w:rPr>
        <w:t>).</w:t>
      </w:r>
    </w:p>
    <w:p w:rsidR="00094CAB" w:rsidRPr="00CB24C6" w:rsidRDefault="00FB3E52" w:rsidP="000D7489">
      <w:pPr>
        <w:numPr>
          <w:ilvl w:val="0"/>
          <w:numId w:val="11"/>
        </w:numPr>
        <w:rPr>
          <w:sz w:val="22"/>
          <w:szCs w:val="22"/>
          <w:lang w:val="pt-PT"/>
        </w:rPr>
      </w:pPr>
      <w:r w:rsidRPr="00CB24C6">
        <w:rPr>
          <w:sz w:val="22"/>
          <w:szCs w:val="22"/>
          <w:lang w:val="pt-PT"/>
        </w:rPr>
        <w:t>c</w:t>
      </w:r>
      <w:r w:rsidR="00094CAB" w:rsidRPr="00CB24C6">
        <w:rPr>
          <w:sz w:val="22"/>
          <w:szCs w:val="22"/>
          <w:lang w:val="pt-PT"/>
        </w:rPr>
        <w:t xml:space="preserve">aso esteja atualmente a tomar medicamentos que se saiba </w:t>
      </w:r>
      <w:r w:rsidR="00FA2A45" w:rsidRPr="00CB24C6">
        <w:rPr>
          <w:sz w:val="22"/>
          <w:szCs w:val="22"/>
          <w:lang w:val="pt-PT"/>
        </w:rPr>
        <w:t xml:space="preserve">causarem </w:t>
      </w:r>
      <w:r w:rsidR="00094CAB" w:rsidRPr="00CB24C6">
        <w:rPr>
          <w:sz w:val="22"/>
          <w:szCs w:val="22"/>
          <w:lang w:val="pt-PT"/>
        </w:rPr>
        <w:t>neutropenia ou agranulocitose</w:t>
      </w:r>
      <w:r w:rsidR="000D7489" w:rsidRPr="00CB24C6">
        <w:rPr>
          <w:sz w:val="22"/>
          <w:szCs w:val="22"/>
          <w:lang w:val="pt-PT"/>
        </w:rPr>
        <w:t xml:space="preserve"> (ver a secção “</w:t>
      </w:r>
      <w:r w:rsidR="00D452AC" w:rsidRPr="00CB24C6">
        <w:rPr>
          <w:sz w:val="22"/>
          <w:szCs w:val="22"/>
          <w:lang w:val="pt-PT"/>
        </w:rPr>
        <w:t>Outros medicamentos e</w:t>
      </w:r>
      <w:r w:rsidR="000D7489" w:rsidRPr="00CB24C6">
        <w:rPr>
          <w:sz w:val="22"/>
          <w:szCs w:val="22"/>
          <w:lang w:val="pt-PT"/>
        </w:rPr>
        <w:t xml:space="preserve"> Ferriprox”)</w:t>
      </w:r>
      <w:r w:rsidR="00094CAB" w:rsidRPr="00CB24C6">
        <w:rPr>
          <w:sz w:val="22"/>
          <w:szCs w:val="22"/>
          <w:lang w:val="pt-PT"/>
        </w:rPr>
        <w:t>.</w:t>
      </w:r>
    </w:p>
    <w:p w:rsidR="00094CAB" w:rsidRPr="00CB24C6" w:rsidRDefault="00FB3E52" w:rsidP="00FB3E52">
      <w:pPr>
        <w:numPr>
          <w:ilvl w:val="0"/>
          <w:numId w:val="11"/>
        </w:numPr>
        <w:rPr>
          <w:sz w:val="22"/>
          <w:szCs w:val="22"/>
          <w:lang w:val="pt-PT"/>
        </w:rPr>
      </w:pPr>
      <w:r w:rsidRPr="00CB24C6">
        <w:rPr>
          <w:sz w:val="22"/>
          <w:szCs w:val="22"/>
          <w:lang w:val="pt-PT"/>
        </w:rPr>
        <w:t>c</w:t>
      </w:r>
      <w:r w:rsidR="00094CAB" w:rsidRPr="00CB24C6">
        <w:rPr>
          <w:sz w:val="22"/>
          <w:szCs w:val="22"/>
          <w:lang w:val="pt-PT"/>
        </w:rPr>
        <w:t xml:space="preserve">aso </w:t>
      </w:r>
      <w:r w:rsidR="004356A7" w:rsidRPr="00CB24C6">
        <w:rPr>
          <w:sz w:val="22"/>
          <w:szCs w:val="22"/>
          <w:lang w:val="pt-PT"/>
        </w:rPr>
        <w:t xml:space="preserve">esteja </w:t>
      </w:r>
      <w:r w:rsidR="00094CAB" w:rsidRPr="00CB24C6">
        <w:rPr>
          <w:sz w:val="22"/>
          <w:szCs w:val="22"/>
          <w:lang w:val="pt-PT"/>
        </w:rPr>
        <w:t>grávida ou a amamentar.</w:t>
      </w:r>
    </w:p>
    <w:p w:rsidR="0002616D" w:rsidRPr="00CB24C6" w:rsidRDefault="0002616D">
      <w:pPr>
        <w:rPr>
          <w:sz w:val="22"/>
          <w:szCs w:val="22"/>
          <w:lang w:val="pt-PT"/>
        </w:rPr>
      </w:pPr>
    </w:p>
    <w:p w:rsidR="0002616D" w:rsidRPr="00CB24C6" w:rsidRDefault="00730DE2" w:rsidP="00B82E1D">
      <w:pPr>
        <w:keepNext/>
        <w:tabs>
          <w:tab w:val="left" w:pos="0"/>
        </w:tabs>
        <w:rPr>
          <w:b/>
          <w:bCs/>
          <w:sz w:val="22"/>
          <w:szCs w:val="22"/>
          <w:lang w:val="pt-PT"/>
        </w:rPr>
      </w:pPr>
      <w:r w:rsidRPr="00CB24C6">
        <w:rPr>
          <w:b/>
          <w:bCs/>
          <w:sz w:val="22"/>
          <w:szCs w:val="22"/>
          <w:lang w:val="pt-PT"/>
        </w:rPr>
        <w:t>Advertências e precauções</w:t>
      </w:r>
    </w:p>
    <w:p w:rsidR="00094CAB" w:rsidRPr="00CB24C6" w:rsidRDefault="00094CAB" w:rsidP="00FB3E52">
      <w:pPr>
        <w:numPr>
          <w:ilvl w:val="0"/>
          <w:numId w:val="11"/>
        </w:numPr>
        <w:rPr>
          <w:sz w:val="22"/>
          <w:szCs w:val="22"/>
          <w:lang w:val="pt-PT"/>
        </w:rPr>
      </w:pPr>
      <w:r w:rsidRPr="00CB24C6">
        <w:rPr>
          <w:sz w:val="22"/>
          <w:szCs w:val="22"/>
          <w:lang w:val="pt-PT"/>
        </w:rPr>
        <w:t>o efeito secundário mais grave que pode ocorrer ao tomar Ferriprox é uma diminuição acentuada dos glóbulos brancos (neutrófilos). Esta afeção, conhecida por neutropenia grave ou agranulocitose, ocorreu em 1</w:t>
      </w:r>
      <w:r w:rsidR="00B80C33" w:rsidRPr="00CB24C6">
        <w:rPr>
          <w:sz w:val="22"/>
          <w:szCs w:val="22"/>
          <w:lang w:val="pt-PT"/>
        </w:rPr>
        <w:t xml:space="preserve"> </w:t>
      </w:r>
      <w:r w:rsidR="00FA2A45" w:rsidRPr="00CB24C6">
        <w:rPr>
          <w:sz w:val="22"/>
          <w:szCs w:val="22"/>
          <w:lang w:val="pt-PT"/>
        </w:rPr>
        <w:t xml:space="preserve">a </w:t>
      </w:r>
      <w:r w:rsidR="00B80C33" w:rsidRPr="00CB24C6">
        <w:rPr>
          <w:sz w:val="22"/>
          <w:szCs w:val="22"/>
          <w:lang w:val="pt-PT"/>
        </w:rPr>
        <w:t>2</w:t>
      </w:r>
      <w:r w:rsidRPr="00CB24C6">
        <w:rPr>
          <w:sz w:val="22"/>
          <w:szCs w:val="22"/>
          <w:lang w:val="pt-PT"/>
        </w:rPr>
        <w:t xml:space="preserve"> em cada 100 pessoas que tomaram Ferriprox</w:t>
      </w:r>
      <w:r w:rsidR="00FA2A45" w:rsidRPr="00CB24C6">
        <w:rPr>
          <w:sz w:val="22"/>
          <w:szCs w:val="22"/>
          <w:lang w:val="pt-PT"/>
        </w:rPr>
        <w:t xml:space="preserve"> durante os ensaios clínicos</w:t>
      </w:r>
      <w:r w:rsidRPr="00CB24C6">
        <w:rPr>
          <w:sz w:val="22"/>
          <w:szCs w:val="22"/>
          <w:lang w:val="pt-PT"/>
        </w:rPr>
        <w:t>. O facto de os glóbulos brancos ajudarem a combater as infeções faz com que a redução de neutrófilos o/a possa colocar em risco de sofrer infeções graves e potencialmente fatais. Para controlar a neutropenia, o seu médico pedir-</w:t>
      </w:r>
      <w:r w:rsidR="00D26D77">
        <w:rPr>
          <w:sz w:val="22"/>
          <w:szCs w:val="22"/>
          <w:lang w:val="pt-PT"/>
        </w:rPr>
        <w:t xml:space="preserve"> </w:t>
      </w:r>
      <w:r w:rsidRPr="00CB24C6">
        <w:rPr>
          <w:sz w:val="22"/>
          <w:szCs w:val="22"/>
          <w:lang w:val="pt-PT"/>
        </w:rPr>
        <w:t>lhe-</w:t>
      </w:r>
      <w:r w:rsidR="00D26D77">
        <w:rPr>
          <w:sz w:val="22"/>
          <w:szCs w:val="22"/>
          <w:lang w:val="pt-PT"/>
        </w:rPr>
        <w:t xml:space="preserve"> </w:t>
      </w:r>
      <w:r w:rsidRPr="00CB24C6">
        <w:rPr>
          <w:sz w:val="22"/>
          <w:szCs w:val="22"/>
          <w:lang w:val="pt-PT"/>
        </w:rPr>
        <w:t xml:space="preserve">á </w:t>
      </w:r>
      <w:r w:rsidR="00D26D77">
        <w:rPr>
          <w:sz w:val="22"/>
          <w:szCs w:val="22"/>
          <w:lang w:val="pt-PT"/>
        </w:rPr>
        <w:t xml:space="preserve">que efetue </w:t>
      </w:r>
      <w:r w:rsidRPr="00CB24C6">
        <w:rPr>
          <w:sz w:val="22"/>
          <w:szCs w:val="22"/>
          <w:lang w:val="pt-PT"/>
        </w:rPr>
        <w:t xml:space="preserve">regularmente </w:t>
      </w:r>
      <w:r w:rsidR="00D26D77">
        <w:rPr>
          <w:sz w:val="22"/>
          <w:szCs w:val="22"/>
          <w:lang w:val="pt-PT"/>
        </w:rPr>
        <w:t xml:space="preserve">uma </w:t>
      </w:r>
      <w:r w:rsidRPr="00CB24C6">
        <w:rPr>
          <w:sz w:val="22"/>
          <w:szCs w:val="22"/>
          <w:lang w:val="pt-PT"/>
        </w:rPr>
        <w:t xml:space="preserve">análise </w:t>
      </w:r>
      <w:r w:rsidR="00D26D77">
        <w:rPr>
          <w:sz w:val="22"/>
          <w:szCs w:val="22"/>
          <w:lang w:val="pt-PT"/>
        </w:rPr>
        <w:t>de</w:t>
      </w:r>
      <w:r w:rsidRPr="00CB24C6">
        <w:rPr>
          <w:sz w:val="22"/>
          <w:szCs w:val="22"/>
          <w:lang w:val="pt-PT"/>
        </w:rPr>
        <w:t xml:space="preserve"> sangue (para verificar </w:t>
      </w:r>
      <w:r w:rsidR="00D26D77">
        <w:rPr>
          <w:sz w:val="22"/>
          <w:szCs w:val="22"/>
          <w:lang w:val="pt-PT"/>
        </w:rPr>
        <w:t xml:space="preserve">a contagem </w:t>
      </w:r>
      <w:r w:rsidRPr="00CB24C6">
        <w:rPr>
          <w:sz w:val="22"/>
          <w:szCs w:val="22"/>
          <w:lang w:val="pt-PT"/>
        </w:rPr>
        <w:t xml:space="preserve">de glóbulos brancos), </w:t>
      </w:r>
      <w:r w:rsidR="00B87CBA">
        <w:rPr>
          <w:sz w:val="22"/>
          <w:szCs w:val="22"/>
          <w:lang w:val="pt-PT"/>
        </w:rPr>
        <w:t xml:space="preserve">com frequência semanal, </w:t>
      </w:r>
      <w:r w:rsidRPr="00CB24C6">
        <w:rPr>
          <w:sz w:val="22"/>
          <w:szCs w:val="22"/>
          <w:lang w:val="pt-PT"/>
        </w:rPr>
        <w:t xml:space="preserve">durante o seu tratamento com Ferriprox. É muito importante que as faça sempre. Por favor consulte o cartão de </w:t>
      </w:r>
      <w:r w:rsidR="00DF49DB" w:rsidRPr="00CB24C6">
        <w:rPr>
          <w:noProof/>
          <w:sz w:val="22"/>
          <w:szCs w:val="22"/>
          <w:lang w:val="pt-PT"/>
        </w:rPr>
        <w:t>alerta</w:t>
      </w:r>
      <w:r w:rsidR="00DF49DB" w:rsidRPr="00CB24C6">
        <w:rPr>
          <w:sz w:val="22"/>
          <w:szCs w:val="22"/>
          <w:lang w:val="pt-PT"/>
        </w:rPr>
        <w:t xml:space="preserve"> </w:t>
      </w:r>
      <w:r w:rsidR="00CD4CEB" w:rsidRPr="00CB24C6">
        <w:rPr>
          <w:sz w:val="22"/>
          <w:szCs w:val="22"/>
          <w:lang w:val="pt-PT"/>
        </w:rPr>
        <w:t xml:space="preserve">ao doente </w:t>
      </w:r>
      <w:r w:rsidRPr="00CB24C6">
        <w:rPr>
          <w:sz w:val="22"/>
          <w:szCs w:val="22"/>
          <w:lang w:val="pt-PT"/>
        </w:rPr>
        <w:t>/</w:t>
      </w:r>
      <w:r w:rsidR="00CD4CEB" w:rsidRPr="00CB24C6">
        <w:rPr>
          <w:sz w:val="22"/>
          <w:szCs w:val="22"/>
          <w:lang w:val="pt-PT"/>
        </w:rPr>
        <w:t>cuidador do doente</w:t>
      </w:r>
      <w:r w:rsidR="00ED05B9" w:rsidRPr="00CB24C6">
        <w:rPr>
          <w:sz w:val="22"/>
          <w:szCs w:val="22"/>
          <w:lang w:val="pt-PT"/>
        </w:rPr>
        <w:t xml:space="preserve"> em anexo a este folheto</w:t>
      </w:r>
      <w:r w:rsidRPr="00CB24C6">
        <w:rPr>
          <w:sz w:val="22"/>
          <w:szCs w:val="22"/>
          <w:lang w:val="pt-PT"/>
        </w:rPr>
        <w:t xml:space="preserve">. </w:t>
      </w:r>
      <w:r w:rsidR="00B87CBA">
        <w:rPr>
          <w:sz w:val="22"/>
          <w:szCs w:val="22"/>
          <w:lang w:val="pt-PT"/>
        </w:rPr>
        <w:t>Se observar qualquer sintoma indiciador de infeção como febre, dores de garganta ou sintomas do tipo gripal, procure imediatamente assistência médica. A contagem dos seus glóbulos brancos deve ser verificada no prazo de 24 horas de forma a detetar uma possível agranulocitose</w:t>
      </w:r>
      <w:r w:rsidRPr="00CB24C6">
        <w:rPr>
          <w:sz w:val="22"/>
          <w:szCs w:val="22"/>
          <w:lang w:val="pt-PT"/>
        </w:rPr>
        <w:t>.</w:t>
      </w:r>
    </w:p>
    <w:p w:rsidR="0057297C" w:rsidRPr="00CB24C6" w:rsidRDefault="0057297C" w:rsidP="0057297C">
      <w:pPr>
        <w:numPr>
          <w:ilvl w:val="0"/>
          <w:numId w:val="11"/>
        </w:numPr>
        <w:rPr>
          <w:sz w:val="22"/>
          <w:szCs w:val="22"/>
          <w:lang w:val="pt-PT"/>
        </w:rPr>
      </w:pPr>
      <w:r w:rsidRPr="00CB24C6">
        <w:rPr>
          <w:sz w:val="22"/>
          <w:szCs w:val="22"/>
          <w:lang w:val="pt-PT"/>
        </w:rPr>
        <w:t>se for VIH</w:t>
      </w:r>
      <w:r w:rsidRPr="006E5C62">
        <w:rPr>
          <w:sz w:val="22"/>
          <w:szCs w:val="22"/>
          <w:lang w:val="pt-PT"/>
        </w:rPr>
        <w:t>-positivo</w:t>
      </w:r>
      <w:r w:rsidRPr="00CB24C6">
        <w:rPr>
          <w:sz w:val="22"/>
          <w:szCs w:val="22"/>
          <w:lang w:val="pt-PT"/>
        </w:rPr>
        <w:t xml:space="preserve"> ou se </w:t>
      </w:r>
      <w:r>
        <w:rPr>
          <w:sz w:val="22"/>
          <w:szCs w:val="22"/>
          <w:lang w:val="pt-PT"/>
        </w:rPr>
        <w:t xml:space="preserve">a sua </w:t>
      </w:r>
      <w:r w:rsidRPr="00CB24C6">
        <w:rPr>
          <w:sz w:val="22"/>
          <w:szCs w:val="22"/>
          <w:lang w:val="pt-PT"/>
        </w:rPr>
        <w:t xml:space="preserve">função hepática </w:t>
      </w:r>
      <w:r w:rsidR="00B87CBA">
        <w:rPr>
          <w:sz w:val="22"/>
          <w:szCs w:val="22"/>
          <w:lang w:val="pt-PT"/>
        </w:rPr>
        <w:t xml:space="preserve">ou renal </w:t>
      </w:r>
      <w:r>
        <w:rPr>
          <w:sz w:val="22"/>
          <w:szCs w:val="22"/>
          <w:lang w:val="pt-PT"/>
        </w:rPr>
        <w:t>estiver gravemente comprometida</w:t>
      </w:r>
      <w:r w:rsidRPr="00CB24C6">
        <w:rPr>
          <w:sz w:val="22"/>
          <w:szCs w:val="22"/>
          <w:lang w:val="pt-PT"/>
        </w:rPr>
        <w:t>, o seu médico pode recomendar</w:t>
      </w:r>
      <w:r>
        <w:rPr>
          <w:sz w:val="22"/>
          <w:szCs w:val="22"/>
          <w:lang w:val="pt-PT"/>
        </w:rPr>
        <w:t xml:space="preserve"> a</w:t>
      </w:r>
      <w:r w:rsidRPr="006E5C62">
        <w:rPr>
          <w:sz w:val="22"/>
          <w:szCs w:val="22"/>
          <w:lang w:val="pt-PT"/>
        </w:rPr>
        <w:t>nálises</w:t>
      </w:r>
      <w:r w:rsidRPr="00CB24C6">
        <w:rPr>
          <w:sz w:val="22"/>
          <w:szCs w:val="22"/>
          <w:lang w:val="pt-PT"/>
        </w:rPr>
        <w:t xml:space="preserve"> adicionais.</w:t>
      </w:r>
    </w:p>
    <w:p w:rsidR="0002616D" w:rsidRPr="00CB24C6" w:rsidRDefault="0002616D" w:rsidP="00BF0F82">
      <w:pPr>
        <w:rPr>
          <w:sz w:val="22"/>
          <w:szCs w:val="22"/>
          <w:lang w:val="pt-PT"/>
        </w:rPr>
      </w:pPr>
    </w:p>
    <w:p w:rsidR="0002616D" w:rsidRPr="00CB24C6" w:rsidRDefault="0002616D">
      <w:pPr>
        <w:pStyle w:val="BodyText"/>
        <w:jc w:val="left"/>
        <w:rPr>
          <w:b w:val="0"/>
          <w:bCs/>
          <w:szCs w:val="22"/>
        </w:rPr>
      </w:pPr>
      <w:r w:rsidRPr="00CB24C6">
        <w:rPr>
          <w:b w:val="0"/>
          <w:bCs/>
          <w:szCs w:val="22"/>
        </w:rPr>
        <w:t xml:space="preserve">O seu médico pedir-lhe-á </w:t>
      </w:r>
      <w:r w:rsidR="00ED05B9" w:rsidRPr="00CB24C6">
        <w:rPr>
          <w:b w:val="0"/>
          <w:bCs/>
          <w:szCs w:val="22"/>
        </w:rPr>
        <w:t xml:space="preserve">também </w:t>
      </w:r>
      <w:r w:rsidRPr="00CB24C6">
        <w:rPr>
          <w:b w:val="0"/>
          <w:bCs/>
          <w:szCs w:val="22"/>
        </w:rPr>
        <w:t>que faça análises para controlar a carga de ferro no organismo. Além disso, pode</w:t>
      </w:r>
      <w:r w:rsidR="0057297C" w:rsidRPr="0057297C">
        <w:rPr>
          <w:b w:val="0"/>
          <w:bCs/>
          <w:szCs w:val="22"/>
        </w:rPr>
        <w:t>rá</w:t>
      </w:r>
      <w:r w:rsidRPr="00CB24C6">
        <w:rPr>
          <w:b w:val="0"/>
          <w:bCs/>
          <w:szCs w:val="22"/>
        </w:rPr>
        <w:t xml:space="preserve"> também pedir-lhe que se</w:t>
      </w:r>
      <w:r w:rsidR="0057297C">
        <w:rPr>
          <w:b w:val="0"/>
          <w:bCs/>
          <w:szCs w:val="22"/>
        </w:rPr>
        <w:t>ja</w:t>
      </w:r>
      <w:r w:rsidRPr="00CB24C6">
        <w:rPr>
          <w:b w:val="0"/>
          <w:bCs/>
          <w:szCs w:val="22"/>
        </w:rPr>
        <w:t xml:space="preserve"> submet</w:t>
      </w:r>
      <w:r w:rsidR="0057297C">
        <w:rPr>
          <w:b w:val="0"/>
          <w:bCs/>
          <w:szCs w:val="22"/>
        </w:rPr>
        <w:t>ido</w:t>
      </w:r>
      <w:r w:rsidRPr="00CB24C6">
        <w:rPr>
          <w:b w:val="0"/>
          <w:bCs/>
          <w:szCs w:val="22"/>
        </w:rPr>
        <w:t xml:space="preserve"> a biópsias hepáticas.</w:t>
      </w:r>
    </w:p>
    <w:p w:rsidR="0002616D" w:rsidRPr="00CB24C6" w:rsidRDefault="0002616D">
      <w:pPr>
        <w:tabs>
          <w:tab w:val="left" w:pos="851"/>
        </w:tabs>
        <w:ind w:left="567" w:hanging="567"/>
        <w:rPr>
          <w:i/>
          <w:sz w:val="22"/>
          <w:szCs w:val="22"/>
          <w:lang w:val="pt-PT"/>
        </w:rPr>
      </w:pPr>
    </w:p>
    <w:p w:rsidR="0002616D" w:rsidRPr="00CB24C6" w:rsidRDefault="00D452AC" w:rsidP="00B82E1D">
      <w:pPr>
        <w:keepNext/>
        <w:tabs>
          <w:tab w:val="left" w:pos="0"/>
        </w:tabs>
        <w:rPr>
          <w:b/>
          <w:bCs/>
          <w:sz w:val="22"/>
          <w:szCs w:val="22"/>
          <w:lang w:val="pt-PT"/>
        </w:rPr>
      </w:pPr>
      <w:r w:rsidRPr="00CB24C6">
        <w:rPr>
          <w:b/>
          <w:bCs/>
          <w:sz w:val="22"/>
          <w:szCs w:val="22"/>
          <w:lang w:val="pt-PT"/>
        </w:rPr>
        <w:t>Outros medicamentos e</w:t>
      </w:r>
      <w:r w:rsidR="0002616D" w:rsidRPr="00CB24C6">
        <w:rPr>
          <w:b/>
          <w:bCs/>
          <w:sz w:val="22"/>
          <w:szCs w:val="22"/>
          <w:lang w:val="pt-PT"/>
        </w:rPr>
        <w:t xml:space="preserve"> Ferriprox</w:t>
      </w:r>
    </w:p>
    <w:p w:rsidR="00094CAB" w:rsidRPr="00CB24C6" w:rsidRDefault="000D7489" w:rsidP="000D7489">
      <w:pPr>
        <w:rPr>
          <w:sz w:val="22"/>
          <w:szCs w:val="22"/>
          <w:lang w:val="pt-PT"/>
        </w:rPr>
      </w:pPr>
      <w:r w:rsidRPr="00CB24C6">
        <w:rPr>
          <w:sz w:val="22"/>
          <w:szCs w:val="22"/>
          <w:lang w:val="pt-PT"/>
        </w:rPr>
        <w:t xml:space="preserve">Não tome medicamentos que se saiba </w:t>
      </w:r>
      <w:r w:rsidR="00ED05B9" w:rsidRPr="00CB24C6">
        <w:rPr>
          <w:sz w:val="22"/>
          <w:szCs w:val="22"/>
          <w:lang w:val="pt-PT"/>
        </w:rPr>
        <w:t xml:space="preserve">causarem </w:t>
      </w:r>
      <w:r w:rsidRPr="00CB24C6">
        <w:rPr>
          <w:sz w:val="22"/>
          <w:szCs w:val="22"/>
          <w:lang w:val="pt-PT"/>
        </w:rPr>
        <w:t>neutropenia ou agranulocitose</w:t>
      </w:r>
      <w:r w:rsidR="00140E89" w:rsidRPr="00CB24C6">
        <w:rPr>
          <w:sz w:val="22"/>
          <w:szCs w:val="22"/>
          <w:lang w:val="pt-PT"/>
        </w:rPr>
        <w:t xml:space="preserve"> </w:t>
      </w:r>
      <w:r w:rsidRPr="00CB24C6">
        <w:rPr>
          <w:sz w:val="22"/>
          <w:szCs w:val="22"/>
          <w:lang w:val="pt-PT"/>
        </w:rPr>
        <w:t>(ver a secção “Não tom</w:t>
      </w:r>
      <w:r w:rsidR="00280684" w:rsidRPr="00CB24C6">
        <w:rPr>
          <w:sz w:val="22"/>
          <w:szCs w:val="22"/>
          <w:lang w:val="pt-PT"/>
        </w:rPr>
        <w:t>e</w:t>
      </w:r>
      <w:r w:rsidRPr="00CB24C6">
        <w:rPr>
          <w:sz w:val="22"/>
          <w:szCs w:val="22"/>
          <w:lang w:val="pt-PT"/>
        </w:rPr>
        <w:t xml:space="preserve"> Ferriprox”). </w:t>
      </w:r>
      <w:r w:rsidR="0002616D" w:rsidRPr="00CB24C6">
        <w:rPr>
          <w:sz w:val="22"/>
          <w:szCs w:val="22"/>
          <w:lang w:val="pt-PT"/>
        </w:rPr>
        <w:t>Informe</w:t>
      </w:r>
      <w:r w:rsidR="00D452AC" w:rsidRPr="00CB24C6">
        <w:rPr>
          <w:sz w:val="22"/>
          <w:szCs w:val="22"/>
          <w:lang w:val="pt-PT"/>
        </w:rPr>
        <w:t xml:space="preserve"> </w:t>
      </w:r>
      <w:r w:rsidR="0002616D" w:rsidRPr="00CB24C6">
        <w:rPr>
          <w:sz w:val="22"/>
          <w:szCs w:val="22"/>
          <w:lang w:val="pt-PT"/>
        </w:rPr>
        <w:t>o seu médico ou farmacêutico se estiver a tomar</w:t>
      </w:r>
      <w:r w:rsidR="00D452AC" w:rsidRPr="00CB24C6">
        <w:rPr>
          <w:sz w:val="22"/>
          <w:szCs w:val="22"/>
          <w:lang w:val="pt-PT"/>
        </w:rPr>
        <w:t>,</w:t>
      </w:r>
      <w:r w:rsidR="00E05949" w:rsidRPr="00CB24C6">
        <w:rPr>
          <w:sz w:val="22"/>
          <w:szCs w:val="22"/>
          <w:lang w:val="pt-PT"/>
        </w:rPr>
        <w:t xml:space="preserve"> </w:t>
      </w:r>
      <w:r w:rsidR="0002616D" w:rsidRPr="00CB24C6">
        <w:rPr>
          <w:sz w:val="22"/>
          <w:szCs w:val="22"/>
          <w:lang w:val="pt-PT"/>
        </w:rPr>
        <w:t>tiver tomado recentemente</w:t>
      </w:r>
      <w:r w:rsidR="00D452AC" w:rsidRPr="00CB24C6">
        <w:rPr>
          <w:sz w:val="22"/>
          <w:szCs w:val="22"/>
          <w:lang w:val="pt-PT"/>
        </w:rPr>
        <w:t xml:space="preserve"> ou </w:t>
      </w:r>
      <w:r w:rsidR="00280684" w:rsidRPr="00CB24C6">
        <w:rPr>
          <w:sz w:val="22"/>
          <w:szCs w:val="22"/>
          <w:lang w:val="pt-PT"/>
        </w:rPr>
        <w:t xml:space="preserve">se </w:t>
      </w:r>
      <w:r w:rsidR="00D452AC" w:rsidRPr="00CB24C6">
        <w:rPr>
          <w:sz w:val="22"/>
          <w:szCs w:val="22"/>
          <w:lang w:val="pt-PT"/>
        </w:rPr>
        <w:t>vier a tomar</w:t>
      </w:r>
      <w:r w:rsidR="0002616D" w:rsidRPr="00CB24C6">
        <w:rPr>
          <w:sz w:val="22"/>
          <w:szCs w:val="22"/>
          <w:lang w:val="pt-PT"/>
        </w:rPr>
        <w:t xml:space="preserve"> outros medicamentos, incluindo medicamentos sem receita médica.</w:t>
      </w:r>
    </w:p>
    <w:p w:rsidR="00094CAB" w:rsidRPr="00CB24C6" w:rsidRDefault="00094CAB" w:rsidP="00094CAB">
      <w:pPr>
        <w:rPr>
          <w:sz w:val="22"/>
          <w:szCs w:val="22"/>
          <w:lang w:val="pt-PT"/>
        </w:rPr>
      </w:pPr>
    </w:p>
    <w:p w:rsidR="0057297C" w:rsidRPr="00CB24C6" w:rsidRDefault="0057297C" w:rsidP="0057297C">
      <w:pPr>
        <w:rPr>
          <w:sz w:val="22"/>
          <w:szCs w:val="22"/>
          <w:lang w:val="pt-PT"/>
        </w:rPr>
      </w:pPr>
      <w:r w:rsidRPr="00CB24C6">
        <w:rPr>
          <w:sz w:val="22"/>
          <w:szCs w:val="22"/>
          <w:lang w:val="pt-PT"/>
        </w:rPr>
        <w:t xml:space="preserve">Não tome antiácidos à base de alumínio </w:t>
      </w:r>
      <w:r w:rsidRPr="0057297C">
        <w:rPr>
          <w:sz w:val="22"/>
          <w:szCs w:val="22"/>
          <w:lang w:val="pt-PT"/>
        </w:rPr>
        <w:t xml:space="preserve">enquanto estiver a tomar o </w:t>
      </w:r>
      <w:r w:rsidRPr="00CB24C6">
        <w:rPr>
          <w:sz w:val="22"/>
          <w:szCs w:val="22"/>
          <w:lang w:val="pt-PT"/>
        </w:rPr>
        <w:t>Ferriprox.</w:t>
      </w:r>
    </w:p>
    <w:p w:rsidR="00094CAB" w:rsidRPr="00CB24C6" w:rsidRDefault="00094CAB" w:rsidP="00094CAB">
      <w:pPr>
        <w:rPr>
          <w:sz w:val="22"/>
          <w:szCs w:val="22"/>
          <w:lang w:val="pt-PT"/>
        </w:rPr>
      </w:pPr>
    </w:p>
    <w:p w:rsidR="00094CAB" w:rsidRPr="00CB24C6" w:rsidRDefault="00094CAB" w:rsidP="00094CAB">
      <w:pPr>
        <w:rPr>
          <w:sz w:val="22"/>
          <w:szCs w:val="22"/>
          <w:lang w:val="pt-PT"/>
        </w:rPr>
      </w:pPr>
      <w:r w:rsidRPr="00CB24C6">
        <w:rPr>
          <w:sz w:val="22"/>
          <w:szCs w:val="22"/>
          <w:lang w:val="pt-PT"/>
        </w:rPr>
        <w:t>Por favor consulte o seu médico ou farmacêutico antes de tomar vitamina C com Ferriprox.</w:t>
      </w:r>
    </w:p>
    <w:p w:rsidR="0002616D" w:rsidRPr="00CB24C6" w:rsidRDefault="0002616D">
      <w:pPr>
        <w:pStyle w:val="EndnoteText"/>
        <w:tabs>
          <w:tab w:val="clear" w:pos="567"/>
          <w:tab w:val="left" w:pos="0"/>
        </w:tabs>
        <w:rPr>
          <w:strike/>
          <w:szCs w:val="22"/>
        </w:rPr>
      </w:pPr>
    </w:p>
    <w:p w:rsidR="0002616D" w:rsidRPr="00CB24C6" w:rsidRDefault="0002616D" w:rsidP="00B82E1D">
      <w:pPr>
        <w:keepNext/>
        <w:tabs>
          <w:tab w:val="left" w:pos="0"/>
        </w:tabs>
        <w:rPr>
          <w:b/>
          <w:bCs/>
          <w:sz w:val="22"/>
          <w:szCs w:val="22"/>
          <w:lang w:val="pt-PT"/>
        </w:rPr>
      </w:pPr>
      <w:r w:rsidRPr="00CB24C6">
        <w:rPr>
          <w:b/>
          <w:bCs/>
          <w:sz w:val="22"/>
          <w:szCs w:val="22"/>
          <w:lang w:val="pt-PT"/>
        </w:rPr>
        <w:t xml:space="preserve">Gravidez e </w:t>
      </w:r>
      <w:r w:rsidR="00094CAB" w:rsidRPr="00CB24C6">
        <w:rPr>
          <w:b/>
          <w:bCs/>
          <w:sz w:val="22"/>
          <w:szCs w:val="22"/>
          <w:lang w:val="pt-PT"/>
        </w:rPr>
        <w:t>amamentação</w:t>
      </w:r>
    </w:p>
    <w:p w:rsidR="000D7489" w:rsidRPr="00CB24C6" w:rsidRDefault="0002616D">
      <w:pPr>
        <w:rPr>
          <w:sz w:val="22"/>
          <w:szCs w:val="22"/>
          <w:lang w:val="pt-PT"/>
        </w:rPr>
      </w:pPr>
      <w:r w:rsidRPr="00CB24C6">
        <w:rPr>
          <w:sz w:val="22"/>
          <w:szCs w:val="22"/>
          <w:lang w:val="pt-PT"/>
        </w:rPr>
        <w:t>Não tome este medicamento caso esteja grávida ou a tentar</w:t>
      </w:r>
      <w:r w:rsidR="00ED05B9" w:rsidRPr="00CB24C6">
        <w:rPr>
          <w:sz w:val="22"/>
          <w:szCs w:val="22"/>
          <w:lang w:val="pt-PT"/>
        </w:rPr>
        <w:t xml:space="preserve"> engravidar</w:t>
      </w:r>
      <w:r w:rsidRPr="00CB24C6">
        <w:rPr>
          <w:sz w:val="22"/>
          <w:szCs w:val="22"/>
          <w:lang w:val="pt-PT"/>
        </w:rPr>
        <w:t xml:space="preserve">. Este medicamento poderá </w:t>
      </w:r>
      <w:r w:rsidR="00ED05B9" w:rsidRPr="00CB24C6">
        <w:rPr>
          <w:sz w:val="22"/>
          <w:szCs w:val="22"/>
          <w:lang w:val="pt-PT"/>
        </w:rPr>
        <w:t xml:space="preserve">prejudicar gravemente </w:t>
      </w:r>
      <w:r w:rsidRPr="00CB24C6">
        <w:rPr>
          <w:sz w:val="22"/>
          <w:szCs w:val="22"/>
          <w:lang w:val="pt-PT"/>
        </w:rPr>
        <w:t xml:space="preserve">o seu bebé. Deve utilizar um método </w:t>
      </w:r>
      <w:r w:rsidR="00535926">
        <w:rPr>
          <w:sz w:val="22"/>
          <w:szCs w:val="22"/>
          <w:lang w:val="pt-PT"/>
        </w:rPr>
        <w:t>contracetivo</w:t>
      </w:r>
      <w:r w:rsidRPr="00CB24C6">
        <w:rPr>
          <w:sz w:val="22"/>
          <w:szCs w:val="22"/>
          <w:lang w:val="pt-PT"/>
        </w:rPr>
        <w:t xml:space="preserve"> eficaz enquanto estiver a tomar Ferriprox. Pergunte ao seu médico qual é o método mais adequado para si. Se engravidar enquanto estiver a tomar o Ferriprox, pare imediatamente de o tomar e informe o seu médico. </w:t>
      </w:r>
    </w:p>
    <w:p w:rsidR="000D7489" w:rsidRPr="00CB24C6" w:rsidRDefault="000D7489">
      <w:pPr>
        <w:rPr>
          <w:sz w:val="22"/>
          <w:szCs w:val="22"/>
          <w:lang w:val="pt-PT"/>
        </w:rPr>
      </w:pPr>
    </w:p>
    <w:p w:rsidR="0002616D" w:rsidRPr="00CB24C6" w:rsidRDefault="0002616D">
      <w:pPr>
        <w:rPr>
          <w:sz w:val="22"/>
          <w:szCs w:val="22"/>
          <w:lang w:val="pt-PT"/>
        </w:rPr>
      </w:pPr>
      <w:r w:rsidRPr="00CB24C6">
        <w:rPr>
          <w:sz w:val="22"/>
          <w:szCs w:val="22"/>
          <w:lang w:val="pt-PT"/>
        </w:rPr>
        <w:t xml:space="preserve">Não tome o Ferriprox se estiver a amamentar. Consulte o cartão de </w:t>
      </w:r>
      <w:r w:rsidR="00DF49DB" w:rsidRPr="00CB24C6">
        <w:rPr>
          <w:sz w:val="22"/>
          <w:szCs w:val="22"/>
          <w:lang w:val="pt-PT"/>
        </w:rPr>
        <w:t xml:space="preserve">alerta </w:t>
      </w:r>
      <w:r w:rsidR="00CD4CEB" w:rsidRPr="00CB24C6">
        <w:rPr>
          <w:sz w:val="22"/>
          <w:szCs w:val="22"/>
          <w:lang w:val="pt-PT"/>
        </w:rPr>
        <w:t xml:space="preserve">ao </w:t>
      </w:r>
      <w:r w:rsidRPr="00CB24C6">
        <w:rPr>
          <w:sz w:val="22"/>
          <w:szCs w:val="22"/>
          <w:lang w:val="pt-PT"/>
        </w:rPr>
        <w:t>doente/</w:t>
      </w:r>
      <w:r w:rsidR="00CD4CEB" w:rsidRPr="00CB24C6">
        <w:rPr>
          <w:sz w:val="22"/>
          <w:szCs w:val="22"/>
          <w:lang w:val="pt-PT"/>
        </w:rPr>
        <w:t>cuidador do doente</w:t>
      </w:r>
      <w:r w:rsidRPr="00CB24C6">
        <w:rPr>
          <w:sz w:val="22"/>
          <w:szCs w:val="22"/>
          <w:lang w:val="pt-PT"/>
        </w:rPr>
        <w:t xml:space="preserve"> anexado a este folheto.</w:t>
      </w:r>
    </w:p>
    <w:p w:rsidR="0002616D" w:rsidRPr="00CB24C6" w:rsidRDefault="0002616D">
      <w:pPr>
        <w:rPr>
          <w:sz w:val="22"/>
          <w:szCs w:val="22"/>
          <w:lang w:val="pt-PT"/>
        </w:rPr>
      </w:pPr>
    </w:p>
    <w:p w:rsidR="0002616D" w:rsidRPr="00CB24C6" w:rsidRDefault="0002616D" w:rsidP="00B82E1D">
      <w:pPr>
        <w:keepNext/>
        <w:tabs>
          <w:tab w:val="left" w:pos="0"/>
        </w:tabs>
        <w:rPr>
          <w:b/>
          <w:bCs/>
          <w:sz w:val="22"/>
          <w:szCs w:val="22"/>
          <w:lang w:val="pt-PT"/>
        </w:rPr>
      </w:pPr>
      <w:r w:rsidRPr="00CB24C6">
        <w:rPr>
          <w:b/>
          <w:bCs/>
          <w:sz w:val="22"/>
          <w:szCs w:val="22"/>
          <w:lang w:val="pt-PT"/>
        </w:rPr>
        <w:t>Condução de veículos e utilização de máquinas</w:t>
      </w:r>
    </w:p>
    <w:p w:rsidR="0002616D" w:rsidRPr="00CB24C6" w:rsidRDefault="00A30942" w:rsidP="00A30942">
      <w:pPr>
        <w:tabs>
          <w:tab w:val="left" w:pos="567"/>
        </w:tabs>
        <w:rPr>
          <w:sz w:val="22"/>
          <w:szCs w:val="22"/>
          <w:lang w:val="pt-PT"/>
        </w:rPr>
      </w:pPr>
      <w:r w:rsidRPr="00CB24C6">
        <w:rPr>
          <w:sz w:val="22"/>
          <w:szCs w:val="22"/>
          <w:lang w:val="pt-PT"/>
        </w:rPr>
        <w:t>Não relevante</w:t>
      </w:r>
      <w:r w:rsidR="0002616D" w:rsidRPr="00CB24C6">
        <w:rPr>
          <w:sz w:val="22"/>
          <w:szCs w:val="22"/>
          <w:lang w:val="pt-PT"/>
        </w:rPr>
        <w:t>.</w:t>
      </w: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rsidP="00B82E1D">
      <w:pPr>
        <w:keepNext/>
        <w:tabs>
          <w:tab w:val="left" w:pos="540"/>
        </w:tabs>
        <w:rPr>
          <w:b/>
          <w:bCs/>
          <w:sz w:val="22"/>
          <w:szCs w:val="22"/>
          <w:lang w:val="pt-PT"/>
        </w:rPr>
      </w:pPr>
      <w:r w:rsidRPr="00CB24C6">
        <w:rPr>
          <w:b/>
          <w:sz w:val="22"/>
          <w:szCs w:val="22"/>
          <w:lang w:val="pt-PT"/>
        </w:rPr>
        <w:t>3.</w:t>
      </w:r>
      <w:r w:rsidRPr="00CB24C6">
        <w:rPr>
          <w:b/>
          <w:sz w:val="22"/>
          <w:szCs w:val="22"/>
          <w:lang w:val="pt-PT"/>
        </w:rPr>
        <w:tab/>
      </w:r>
      <w:r w:rsidR="00D452AC" w:rsidRPr="00CB24C6">
        <w:rPr>
          <w:b/>
          <w:bCs/>
          <w:sz w:val="22"/>
          <w:szCs w:val="22"/>
          <w:lang w:val="pt-PT"/>
        </w:rPr>
        <w:t>Como tomar o</w:t>
      </w:r>
      <w:r w:rsidR="00D452AC" w:rsidRPr="00CB24C6">
        <w:rPr>
          <w:b/>
          <w:sz w:val="22"/>
          <w:lang w:val="pt-PT"/>
        </w:rPr>
        <w:t xml:space="preserve"> </w:t>
      </w:r>
      <w:r w:rsidRPr="00CB24C6">
        <w:rPr>
          <w:b/>
          <w:sz w:val="22"/>
          <w:lang w:val="pt-PT"/>
        </w:rPr>
        <w:t>F</w:t>
      </w:r>
      <w:r w:rsidR="00D452AC" w:rsidRPr="00CB24C6">
        <w:rPr>
          <w:b/>
          <w:sz w:val="22"/>
          <w:lang w:val="pt-PT"/>
        </w:rPr>
        <w:t>erriprox</w:t>
      </w:r>
    </w:p>
    <w:p w:rsidR="0002616D" w:rsidRPr="00CB24C6" w:rsidRDefault="0002616D" w:rsidP="00B82E1D">
      <w:pPr>
        <w:pStyle w:val="EndnoteText"/>
        <w:keepNext/>
        <w:numPr>
          <w:ilvl w:val="12"/>
          <w:numId w:val="0"/>
        </w:numPr>
        <w:tabs>
          <w:tab w:val="clear" w:pos="567"/>
        </w:tabs>
        <w:rPr>
          <w:szCs w:val="22"/>
        </w:rPr>
      </w:pPr>
    </w:p>
    <w:p w:rsidR="0002616D" w:rsidRPr="00CB24C6" w:rsidRDefault="00280684" w:rsidP="00094CAB">
      <w:pPr>
        <w:numPr>
          <w:ilvl w:val="12"/>
          <w:numId w:val="0"/>
        </w:numPr>
        <w:rPr>
          <w:sz w:val="22"/>
          <w:szCs w:val="22"/>
          <w:lang w:val="pt-PT"/>
        </w:rPr>
      </w:pPr>
      <w:r w:rsidRPr="00CB24C6">
        <w:rPr>
          <w:sz w:val="22"/>
          <w:szCs w:val="22"/>
          <w:lang w:val="pt-PT"/>
        </w:rPr>
        <w:t xml:space="preserve">Tome este medicamento exatamente como indicado pelo seu médico. </w:t>
      </w:r>
      <w:r w:rsidR="00D452AC" w:rsidRPr="00CB24C6">
        <w:rPr>
          <w:sz w:val="22"/>
          <w:szCs w:val="22"/>
          <w:lang w:val="pt-PT"/>
        </w:rPr>
        <w:t>Consulte</w:t>
      </w:r>
      <w:r w:rsidR="0002616D" w:rsidRPr="00CB24C6">
        <w:rPr>
          <w:sz w:val="22"/>
          <w:szCs w:val="22"/>
          <w:lang w:val="pt-PT"/>
        </w:rPr>
        <w:t xml:space="preserve"> o seu médico ou farmacêutico se tiver dúvidas. A quantidade de Ferriprox que </w:t>
      </w:r>
      <w:r w:rsidR="00320758" w:rsidRPr="00CB24C6">
        <w:rPr>
          <w:sz w:val="22"/>
          <w:szCs w:val="22"/>
          <w:lang w:val="pt-PT"/>
        </w:rPr>
        <w:t xml:space="preserve">irá </w:t>
      </w:r>
      <w:r w:rsidR="0002616D" w:rsidRPr="00CB24C6">
        <w:rPr>
          <w:sz w:val="22"/>
          <w:szCs w:val="22"/>
          <w:lang w:val="pt-PT"/>
        </w:rPr>
        <w:t>toma</w:t>
      </w:r>
      <w:r w:rsidR="00320758" w:rsidRPr="00CB24C6">
        <w:rPr>
          <w:sz w:val="22"/>
          <w:szCs w:val="22"/>
          <w:lang w:val="pt-PT"/>
        </w:rPr>
        <w:t>r</w:t>
      </w:r>
      <w:r w:rsidR="0002616D" w:rsidRPr="00CB24C6">
        <w:rPr>
          <w:sz w:val="22"/>
          <w:szCs w:val="22"/>
          <w:lang w:val="pt-PT"/>
        </w:rPr>
        <w:t xml:space="preserve"> depende do seu peso. A dose habitual é de 25 mg/kg, 3 vezes </w:t>
      </w:r>
      <w:r w:rsidR="00ED05B9" w:rsidRPr="00CB24C6">
        <w:rPr>
          <w:sz w:val="22"/>
          <w:szCs w:val="22"/>
          <w:lang w:val="pt-PT"/>
        </w:rPr>
        <w:t>p</w:t>
      </w:r>
      <w:r w:rsidR="0002616D" w:rsidRPr="00CB24C6">
        <w:rPr>
          <w:sz w:val="22"/>
          <w:szCs w:val="22"/>
          <w:lang w:val="pt-PT"/>
        </w:rPr>
        <w:t>o</w:t>
      </w:r>
      <w:r w:rsidR="00ED05B9" w:rsidRPr="00CB24C6">
        <w:rPr>
          <w:sz w:val="22"/>
          <w:szCs w:val="22"/>
          <w:lang w:val="pt-PT"/>
        </w:rPr>
        <w:t>r</w:t>
      </w:r>
      <w:r w:rsidR="0002616D" w:rsidRPr="00CB24C6">
        <w:rPr>
          <w:sz w:val="22"/>
          <w:szCs w:val="22"/>
          <w:lang w:val="pt-PT"/>
        </w:rPr>
        <w:t xml:space="preserve"> dia, para uma dose diária total de 75 mg/kg. A dose diária total não deve exceder os 100 mg/kg. Tome a sua primeira dose de manhã. Tome a segunda dose ao meio-dia. Tome a sua terceira dose à noite. </w:t>
      </w:r>
      <w:r w:rsidR="00094CAB" w:rsidRPr="00CB24C6">
        <w:rPr>
          <w:sz w:val="22"/>
          <w:szCs w:val="22"/>
          <w:lang w:val="pt-PT"/>
        </w:rPr>
        <w:t>Ferriprox pode ser ingerido com ou sem alimentos; c</w:t>
      </w:r>
      <w:r w:rsidR="0002616D" w:rsidRPr="00CB24C6">
        <w:rPr>
          <w:sz w:val="22"/>
          <w:szCs w:val="22"/>
          <w:lang w:val="pt-PT"/>
        </w:rPr>
        <w:t xml:space="preserve">ontudo, poderá ser mais fácil recordar-se de tomar o Ferriprox </w:t>
      </w:r>
      <w:r w:rsidR="00ED05B9" w:rsidRPr="00CB24C6">
        <w:rPr>
          <w:sz w:val="22"/>
          <w:szCs w:val="22"/>
          <w:lang w:val="pt-PT"/>
        </w:rPr>
        <w:t xml:space="preserve">se </w:t>
      </w:r>
      <w:r w:rsidR="0002616D" w:rsidRPr="00CB24C6">
        <w:rPr>
          <w:sz w:val="22"/>
          <w:szCs w:val="22"/>
          <w:lang w:val="pt-PT"/>
        </w:rPr>
        <w:t>o tomar na hora das refeições.</w:t>
      </w:r>
    </w:p>
    <w:p w:rsidR="0002616D" w:rsidRPr="00CB24C6" w:rsidRDefault="0002616D">
      <w:pPr>
        <w:pStyle w:val="FootnoteText"/>
        <w:numPr>
          <w:ilvl w:val="12"/>
          <w:numId w:val="0"/>
        </w:numPr>
        <w:rPr>
          <w:sz w:val="22"/>
          <w:szCs w:val="22"/>
          <w:lang w:val="pt-PT"/>
        </w:rPr>
      </w:pPr>
    </w:p>
    <w:p w:rsidR="0002616D" w:rsidRPr="00CB24C6" w:rsidRDefault="0002616D" w:rsidP="00B82E1D">
      <w:pPr>
        <w:pStyle w:val="FootnoteText"/>
        <w:keepNext/>
        <w:numPr>
          <w:ilvl w:val="12"/>
          <w:numId w:val="0"/>
        </w:numPr>
        <w:rPr>
          <w:b/>
          <w:bCs/>
          <w:sz w:val="22"/>
          <w:szCs w:val="22"/>
          <w:lang w:val="pt-PT"/>
        </w:rPr>
      </w:pPr>
      <w:r w:rsidRPr="00CB24C6">
        <w:rPr>
          <w:b/>
          <w:bCs/>
          <w:sz w:val="22"/>
          <w:szCs w:val="22"/>
          <w:lang w:val="pt-PT"/>
        </w:rPr>
        <w:t>Se tomar mais Ferriprox do que deveria</w:t>
      </w:r>
    </w:p>
    <w:p w:rsidR="0002616D" w:rsidRPr="00CB24C6" w:rsidRDefault="0002616D">
      <w:pPr>
        <w:pStyle w:val="FootnoteText"/>
        <w:numPr>
          <w:ilvl w:val="12"/>
          <w:numId w:val="0"/>
        </w:numPr>
        <w:rPr>
          <w:sz w:val="22"/>
          <w:szCs w:val="22"/>
          <w:lang w:val="pt-PT"/>
        </w:rPr>
      </w:pPr>
      <w:r w:rsidRPr="00CB24C6">
        <w:rPr>
          <w:sz w:val="22"/>
          <w:szCs w:val="22"/>
          <w:lang w:val="pt-PT"/>
        </w:rPr>
        <w:t>Não existem relatos de sobredosagem aguda com Ferriprox. No caso de ingestão acidental de uma dose superior à prescrita, deve contactar o seu médico.</w:t>
      </w:r>
    </w:p>
    <w:p w:rsidR="0002616D" w:rsidRPr="00CB24C6" w:rsidRDefault="0002616D">
      <w:pPr>
        <w:pStyle w:val="FootnoteText"/>
        <w:numPr>
          <w:ilvl w:val="12"/>
          <w:numId w:val="0"/>
        </w:numPr>
        <w:rPr>
          <w:sz w:val="22"/>
          <w:szCs w:val="22"/>
          <w:lang w:val="pt-PT"/>
        </w:rPr>
      </w:pPr>
    </w:p>
    <w:p w:rsidR="0002616D" w:rsidRPr="00CB24C6" w:rsidRDefault="0002616D" w:rsidP="00B82E1D">
      <w:pPr>
        <w:pStyle w:val="FootnoteText"/>
        <w:keepNext/>
        <w:numPr>
          <w:ilvl w:val="12"/>
          <w:numId w:val="0"/>
        </w:numPr>
        <w:rPr>
          <w:b/>
          <w:bCs/>
          <w:sz w:val="22"/>
          <w:szCs w:val="22"/>
          <w:lang w:val="pt-PT"/>
        </w:rPr>
      </w:pPr>
      <w:r w:rsidRPr="00CB24C6">
        <w:rPr>
          <w:b/>
          <w:bCs/>
          <w:sz w:val="22"/>
          <w:szCs w:val="22"/>
          <w:lang w:val="pt-PT"/>
        </w:rPr>
        <w:t>Caso se tenha esquecido de tomar Ferriprox</w:t>
      </w:r>
    </w:p>
    <w:p w:rsidR="0002616D" w:rsidRPr="00CB24C6" w:rsidRDefault="0002616D">
      <w:pPr>
        <w:pStyle w:val="FootnoteText"/>
        <w:numPr>
          <w:ilvl w:val="12"/>
          <w:numId w:val="0"/>
        </w:numPr>
        <w:rPr>
          <w:sz w:val="22"/>
          <w:szCs w:val="22"/>
          <w:lang w:val="pt-PT"/>
        </w:rPr>
      </w:pPr>
      <w:r w:rsidRPr="00CB24C6">
        <w:rPr>
          <w:sz w:val="22"/>
          <w:szCs w:val="22"/>
          <w:lang w:val="pt-PT"/>
        </w:rPr>
        <w:t>Ferriprox será mais eficaz se não se esquecer de tomar nenhuma dose. No caso de se esquecer de uma dose, tome-a logo que se lembrar e tome a dose seguinte na hora normalmente programada. No caso de se esquecer de tomar mais do que uma dose, não tome uma dose a dobrar para compensar a</w:t>
      </w:r>
      <w:r w:rsidR="00ED05B9" w:rsidRPr="00CB24C6">
        <w:rPr>
          <w:sz w:val="22"/>
          <w:szCs w:val="22"/>
          <w:lang w:val="pt-PT"/>
        </w:rPr>
        <w:t>s</w:t>
      </w:r>
      <w:r w:rsidRPr="00CB24C6">
        <w:rPr>
          <w:sz w:val="22"/>
          <w:szCs w:val="22"/>
          <w:lang w:val="pt-PT"/>
        </w:rPr>
        <w:t xml:space="preserve"> dose</w:t>
      </w:r>
      <w:r w:rsidR="00ED05B9" w:rsidRPr="00CB24C6">
        <w:rPr>
          <w:sz w:val="22"/>
          <w:szCs w:val="22"/>
          <w:lang w:val="pt-PT"/>
        </w:rPr>
        <w:t>s</w:t>
      </w:r>
      <w:r w:rsidRPr="00CB24C6">
        <w:rPr>
          <w:sz w:val="22"/>
          <w:szCs w:val="22"/>
          <w:lang w:val="pt-PT"/>
        </w:rPr>
        <w:t xml:space="preserve"> que se esqueceu de tomar, continue apenas com o seu esquema normal. Não mude a sua dose diária sem falar primeiro com o seu médico.</w:t>
      </w:r>
    </w:p>
    <w:p w:rsidR="0002616D" w:rsidRPr="00CB24C6" w:rsidRDefault="0002616D">
      <w:pPr>
        <w:pStyle w:val="FootnoteText"/>
        <w:numPr>
          <w:ilvl w:val="12"/>
          <w:numId w:val="0"/>
        </w:numPr>
        <w:rPr>
          <w:sz w:val="22"/>
          <w:szCs w:val="22"/>
          <w:lang w:val="pt-PT"/>
        </w:rPr>
      </w:pPr>
    </w:p>
    <w:p w:rsidR="0002616D" w:rsidRPr="00CB24C6" w:rsidRDefault="0002616D">
      <w:pPr>
        <w:pStyle w:val="FootnoteText"/>
        <w:numPr>
          <w:ilvl w:val="12"/>
          <w:numId w:val="0"/>
        </w:numPr>
        <w:rPr>
          <w:sz w:val="22"/>
          <w:szCs w:val="22"/>
          <w:lang w:val="pt-PT"/>
        </w:rPr>
      </w:pPr>
    </w:p>
    <w:p w:rsidR="0002616D" w:rsidRPr="00CB24C6" w:rsidRDefault="0002616D" w:rsidP="00B82E1D">
      <w:pPr>
        <w:keepNext/>
        <w:tabs>
          <w:tab w:val="left" w:pos="540"/>
        </w:tabs>
        <w:rPr>
          <w:b/>
          <w:bCs/>
          <w:sz w:val="22"/>
          <w:szCs w:val="22"/>
          <w:lang w:val="pt-PT"/>
        </w:rPr>
      </w:pPr>
      <w:r w:rsidRPr="00CB24C6">
        <w:rPr>
          <w:b/>
          <w:bCs/>
          <w:sz w:val="22"/>
          <w:szCs w:val="22"/>
          <w:lang w:val="pt-PT"/>
        </w:rPr>
        <w:t>4.</w:t>
      </w:r>
      <w:r w:rsidRPr="00CB24C6">
        <w:rPr>
          <w:b/>
          <w:bCs/>
          <w:sz w:val="22"/>
          <w:szCs w:val="22"/>
          <w:lang w:val="pt-PT"/>
        </w:rPr>
        <w:tab/>
      </w:r>
      <w:r w:rsidR="00730DE2" w:rsidRPr="00CB24C6">
        <w:rPr>
          <w:b/>
          <w:bCs/>
          <w:sz w:val="22"/>
          <w:szCs w:val="22"/>
          <w:lang w:val="pt-PT"/>
        </w:rPr>
        <w:t xml:space="preserve">Efeitos </w:t>
      </w:r>
      <w:bookmarkStart w:id="2" w:name="_Hlk25581881"/>
      <w:r w:rsidR="00565E4B" w:rsidRPr="00565E4B">
        <w:rPr>
          <w:b/>
          <w:bCs/>
          <w:sz w:val="22"/>
          <w:szCs w:val="22"/>
          <w:lang w:val="pt-PT"/>
        </w:rPr>
        <w:t>indesejáveis</w:t>
      </w:r>
      <w:bookmarkEnd w:id="2"/>
      <w:r w:rsidR="00730DE2" w:rsidRPr="00CB24C6">
        <w:rPr>
          <w:b/>
          <w:bCs/>
          <w:sz w:val="22"/>
          <w:szCs w:val="22"/>
          <w:lang w:val="pt-PT"/>
        </w:rPr>
        <w:t xml:space="preserve"> possíveis</w:t>
      </w:r>
    </w:p>
    <w:p w:rsidR="0002616D" w:rsidRPr="00CB24C6" w:rsidRDefault="0002616D" w:rsidP="00B82E1D">
      <w:pPr>
        <w:keepNext/>
        <w:rPr>
          <w:sz w:val="22"/>
          <w:szCs w:val="22"/>
          <w:lang w:val="pt-PT"/>
        </w:rPr>
      </w:pPr>
    </w:p>
    <w:p w:rsidR="0002616D" w:rsidRPr="00CB24C6" w:rsidRDefault="0002616D">
      <w:pPr>
        <w:rPr>
          <w:sz w:val="22"/>
          <w:szCs w:val="22"/>
          <w:lang w:val="pt-PT"/>
        </w:rPr>
      </w:pPr>
      <w:r w:rsidRPr="00CB24C6">
        <w:rPr>
          <w:sz w:val="22"/>
          <w:szCs w:val="22"/>
          <w:lang w:val="pt-PT"/>
        </w:rPr>
        <w:t xml:space="preserve">Como todos os medicamentos, </w:t>
      </w:r>
      <w:r w:rsidR="005E4404" w:rsidRPr="00CB24C6">
        <w:rPr>
          <w:sz w:val="22"/>
          <w:szCs w:val="22"/>
          <w:lang w:val="pt-PT"/>
        </w:rPr>
        <w:t xml:space="preserve">este </w:t>
      </w:r>
      <w:r w:rsidR="00724B92" w:rsidRPr="00CB24C6">
        <w:rPr>
          <w:sz w:val="22"/>
          <w:szCs w:val="22"/>
          <w:lang w:val="pt-PT"/>
        </w:rPr>
        <w:t xml:space="preserve">medicamento </w:t>
      </w:r>
      <w:r w:rsidRPr="00CB24C6">
        <w:rPr>
          <w:sz w:val="22"/>
          <w:szCs w:val="22"/>
          <w:lang w:val="pt-PT"/>
        </w:rPr>
        <w:t xml:space="preserve">pode causar efeitos </w:t>
      </w:r>
      <w:r w:rsidR="00565E4B" w:rsidRPr="00565E4B">
        <w:rPr>
          <w:sz w:val="22"/>
          <w:szCs w:val="22"/>
          <w:lang w:val="pt-PT"/>
        </w:rPr>
        <w:t>indesejáveis</w:t>
      </w:r>
      <w:r w:rsidRPr="00CB24C6">
        <w:rPr>
          <w:sz w:val="22"/>
          <w:szCs w:val="22"/>
          <w:lang w:val="pt-PT"/>
        </w:rPr>
        <w:t xml:space="preserve">, </w:t>
      </w:r>
      <w:r w:rsidR="003E775C" w:rsidRPr="00CB24C6">
        <w:rPr>
          <w:sz w:val="22"/>
          <w:szCs w:val="22"/>
          <w:lang w:val="pt-PT"/>
        </w:rPr>
        <w:t>embora estes não se manifestem em todas as pessoas</w:t>
      </w:r>
      <w:r w:rsidRPr="00CB24C6">
        <w:rPr>
          <w:sz w:val="22"/>
          <w:szCs w:val="22"/>
          <w:lang w:val="pt-PT"/>
        </w:rPr>
        <w:t>.</w:t>
      </w:r>
    </w:p>
    <w:p w:rsidR="0002616D" w:rsidRPr="00CB24C6" w:rsidRDefault="0002616D">
      <w:pPr>
        <w:pStyle w:val="EndnoteText"/>
        <w:tabs>
          <w:tab w:val="clear" w:pos="567"/>
        </w:tabs>
        <w:rPr>
          <w:szCs w:val="22"/>
        </w:rPr>
      </w:pPr>
    </w:p>
    <w:p w:rsidR="00094CAB" w:rsidRPr="00CB24C6" w:rsidRDefault="00094CAB" w:rsidP="00094CAB">
      <w:pPr>
        <w:rPr>
          <w:sz w:val="22"/>
          <w:szCs w:val="22"/>
          <w:lang w:val="pt-PT"/>
        </w:rPr>
      </w:pPr>
      <w:r w:rsidRPr="00CB24C6">
        <w:rPr>
          <w:sz w:val="22"/>
          <w:szCs w:val="22"/>
          <w:lang w:val="pt-PT"/>
        </w:rPr>
        <w:t xml:space="preserve">O efeito secundário mais grave do Ferriprox é uma contagem muito baixa dos glóbulos brancos (neutrófilos). Esta doença, conhecida como agranulocitose ou neutropenia grave, ocorreu em </w:t>
      </w:r>
      <w:r w:rsidR="006224BC" w:rsidRPr="00CB24C6">
        <w:rPr>
          <w:sz w:val="22"/>
          <w:szCs w:val="22"/>
          <w:lang w:val="pt-PT"/>
        </w:rPr>
        <w:t xml:space="preserve">1 </w:t>
      </w:r>
      <w:r w:rsidR="00ED05B9" w:rsidRPr="00CB24C6">
        <w:rPr>
          <w:sz w:val="22"/>
          <w:szCs w:val="22"/>
          <w:lang w:val="pt-PT"/>
        </w:rPr>
        <w:t>a</w:t>
      </w:r>
      <w:r w:rsidRPr="00CB24C6">
        <w:rPr>
          <w:sz w:val="22"/>
          <w:szCs w:val="22"/>
          <w:lang w:val="pt-PT"/>
        </w:rPr>
        <w:t xml:space="preserve"> </w:t>
      </w:r>
      <w:r w:rsidR="006224BC" w:rsidRPr="00CB24C6">
        <w:rPr>
          <w:sz w:val="22"/>
          <w:szCs w:val="22"/>
          <w:lang w:val="pt-PT"/>
        </w:rPr>
        <w:t xml:space="preserve">2 </w:t>
      </w:r>
      <w:r w:rsidRPr="00CB24C6">
        <w:rPr>
          <w:sz w:val="22"/>
          <w:szCs w:val="22"/>
          <w:lang w:val="pt-PT"/>
        </w:rPr>
        <w:t>em cada 100 pessoas que tomaram Ferriprox em estudos clínicos. Uma contagem baixa dos glóbulos brancos pode estar associada a uma infeção grave e potencialmente fatal. Comunique imediatamente ao seu médico quaisquer sintomas de infeção como: febre, dores de garganta ou sintomas semelhantes aos da gripe.</w:t>
      </w:r>
    </w:p>
    <w:p w:rsidR="00094CAB" w:rsidRPr="00CB24C6" w:rsidRDefault="00094CAB" w:rsidP="00094CAB">
      <w:pPr>
        <w:rPr>
          <w:sz w:val="22"/>
          <w:szCs w:val="22"/>
          <w:lang w:val="pt-PT"/>
        </w:rPr>
      </w:pPr>
    </w:p>
    <w:p w:rsidR="00094CAB" w:rsidRPr="00CB24C6" w:rsidRDefault="00094CAB" w:rsidP="00094CAB">
      <w:pPr>
        <w:rPr>
          <w:sz w:val="22"/>
          <w:szCs w:val="22"/>
          <w:lang w:val="pt-PT"/>
        </w:rPr>
      </w:pPr>
      <w:r w:rsidRPr="00CB24C6">
        <w:rPr>
          <w:b/>
          <w:bCs/>
          <w:sz w:val="22"/>
          <w:szCs w:val="22"/>
          <w:lang w:val="pt-PT"/>
        </w:rPr>
        <w:t xml:space="preserve">Efeitos </w:t>
      </w:r>
      <w:r w:rsidR="00565E4B" w:rsidRPr="00565E4B">
        <w:rPr>
          <w:b/>
          <w:bCs/>
          <w:sz w:val="22"/>
          <w:szCs w:val="22"/>
          <w:lang w:val="pt-PT"/>
        </w:rPr>
        <w:t>indesejáveis</w:t>
      </w:r>
      <w:r w:rsidRPr="00CB24C6">
        <w:rPr>
          <w:b/>
          <w:bCs/>
          <w:sz w:val="22"/>
          <w:szCs w:val="22"/>
          <w:lang w:val="pt-PT"/>
        </w:rPr>
        <w:t xml:space="preserve"> muito </w:t>
      </w:r>
      <w:r w:rsidR="005B0EEE" w:rsidRPr="00CB24C6">
        <w:rPr>
          <w:b/>
          <w:bCs/>
          <w:sz w:val="22"/>
          <w:szCs w:val="22"/>
          <w:lang w:val="pt-PT"/>
        </w:rPr>
        <w:t>frequentes</w:t>
      </w:r>
      <w:r w:rsidRPr="00CB24C6">
        <w:rPr>
          <w:b/>
          <w:bCs/>
          <w:sz w:val="22"/>
          <w:szCs w:val="22"/>
          <w:lang w:val="pt-PT"/>
        </w:rPr>
        <w:t xml:space="preserve"> </w:t>
      </w:r>
      <w:r w:rsidRPr="00CB24C6">
        <w:rPr>
          <w:sz w:val="22"/>
          <w:szCs w:val="22"/>
          <w:lang w:val="pt-PT"/>
        </w:rPr>
        <w:t>(</w:t>
      </w:r>
      <w:r w:rsidR="005E4404" w:rsidRPr="00CB24C6">
        <w:rPr>
          <w:sz w:val="22"/>
          <w:szCs w:val="22"/>
          <w:lang w:val="pt-PT"/>
        </w:rPr>
        <w:t xml:space="preserve">podem afetar </w:t>
      </w:r>
      <w:r w:rsidRPr="00CB24C6">
        <w:rPr>
          <w:sz w:val="22"/>
          <w:szCs w:val="22"/>
          <w:lang w:val="pt-PT"/>
        </w:rPr>
        <w:t xml:space="preserve">mais de 1 em cada 10 </w:t>
      </w:r>
      <w:r w:rsidR="005E4404" w:rsidRPr="00CB24C6">
        <w:rPr>
          <w:sz w:val="22"/>
          <w:szCs w:val="22"/>
          <w:lang w:val="pt-PT"/>
        </w:rPr>
        <w:t>pessoas</w:t>
      </w:r>
      <w:r w:rsidRPr="00CB24C6">
        <w:rPr>
          <w:sz w:val="22"/>
          <w:szCs w:val="22"/>
          <w:lang w:val="pt-PT"/>
        </w:rPr>
        <w:t>):</w:t>
      </w:r>
    </w:p>
    <w:p w:rsidR="00094CAB" w:rsidRPr="00CB24C6" w:rsidRDefault="00094CAB" w:rsidP="003904EA">
      <w:pPr>
        <w:ind w:left="360" w:hanging="360"/>
        <w:rPr>
          <w:sz w:val="22"/>
          <w:szCs w:val="22"/>
          <w:lang w:val="pt-PT"/>
        </w:rPr>
      </w:pPr>
      <w:r w:rsidRPr="00CB24C6">
        <w:rPr>
          <w:sz w:val="22"/>
          <w:szCs w:val="22"/>
          <w:lang w:val="pt-PT"/>
        </w:rPr>
        <w:t>-</w:t>
      </w:r>
      <w:r w:rsidRPr="00CB24C6">
        <w:rPr>
          <w:sz w:val="22"/>
          <w:szCs w:val="22"/>
          <w:lang w:val="pt-PT"/>
        </w:rPr>
        <w:tab/>
        <w:t>dor abdominal</w:t>
      </w:r>
    </w:p>
    <w:p w:rsidR="00094CAB" w:rsidRPr="00CB24C6" w:rsidRDefault="00094CAB" w:rsidP="003904EA">
      <w:pPr>
        <w:ind w:left="360" w:hanging="360"/>
        <w:rPr>
          <w:sz w:val="22"/>
          <w:szCs w:val="22"/>
          <w:lang w:val="pt-PT"/>
        </w:rPr>
      </w:pPr>
      <w:r w:rsidRPr="00CB24C6">
        <w:rPr>
          <w:sz w:val="22"/>
          <w:szCs w:val="22"/>
          <w:lang w:val="pt-PT"/>
        </w:rPr>
        <w:t>-</w:t>
      </w:r>
      <w:r w:rsidRPr="00CB24C6">
        <w:rPr>
          <w:sz w:val="22"/>
          <w:szCs w:val="22"/>
          <w:lang w:val="pt-PT"/>
        </w:rPr>
        <w:tab/>
        <w:t>náuseas</w:t>
      </w:r>
    </w:p>
    <w:p w:rsidR="00094CAB" w:rsidRPr="00CB24C6" w:rsidRDefault="00094CAB" w:rsidP="003904EA">
      <w:pPr>
        <w:ind w:left="360" w:hanging="360"/>
        <w:rPr>
          <w:sz w:val="22"/>
          <w:szCs w:val="22"/>
          <w:lang w:val="pt-PT"/>
        </w:rPr>
      </w:pPr>
      <w:r w:rsidRPr="00CB24C6">
        <w:rPr>
          <w:sz w:val="22"/>
          <w:szCs w:val="22"/>
          <w:lang w:val="pt-PT"/>
        </w:rPr>
        <w:t>-</w:t>
      </w:r>
      <w:r w:rsidRPr="00CB24C6">
        <w:rPr>
          <w:sz w:val="22"/>
          <w:szCs w:val="22"/>
          <w:lang w:val="pt-PT"/>
        </w:rPr>
        <w:tab/>
        <w:t>vómitos</w:t>
      </w:r>
    </w:p>
    <w:p w:rsidR="00094CAB" w:rsidRPr="00CB24C6" w:rsidRDefault="00094CAB" w:rsidP="003904EA">
      <w:pPr>
        <w:ind w:left="360" w:hanging="360"/>
        <w:rPr>
          <w:sz w:val="22"/>
          <w:szCs w:val="22"/>
          <w:lang w:val="pt-PT"/>
        </w:rPr>
      </w:pPr>
      <w:r w:rsidRPr="00CB24C6">
        <w:rPr>
          <w:sz w:val="22"/>
          <w:szCs w:val="22"/>
          <w:lang w:val="pt-PT"/>
        </w:rPr>
        <w:t>-</w:t>
      </w:r>
      <w:r w:rsidRPr="00CB24C6">
        <w:rPr>
          <w:sz w:val="22"/>
          <w:szCs w:val="22"/>
          <w:lang w:val="pt-PT"/>
        </w:rPr>
        <w:tab/>
        <w:t>descoloração avermelhada/castanha da urina</w:t>
      </w:r>
    </w:p>
    <w:p w:rsidR="00094CAB" w:rsidRPr="00CB24C6" w:rsidRDefault="00094CAB">
      <w:pPr>
        <w:rPr>
          <w:sz w:val="22"/>
          <w:szCs w:val="22"/>
          <w:lang w:val="pt-PT"/>
        </w:rPr>
      </w:pPr>
    </w:p>
    <w:p w:rsidR="0002616D" w:rsidRPr="00CB24C6" w:rsidRDefault="0002616D">
      <w:pPr>
        <w:rPr>
          <w:sz w:val="22"/>
          <w:szCs w:val="22"/>
          <w:lang w:val="pt-PT"/>
        </w:rPr>
      </w:pPr>
      <w:r w:rsidRPr="00CB24C6">
        <w:rPr>
          <w:sz w:val="22"/>
          <w:szCs w:val="22"/>
          <w:lang w:val="pt-PT"/>
        </w:rPr>
        <w:t xml:space="preserve">Se tiver náuseas ou vómitos, tomar o Ferriprox com alguma comida poderá ajudar. A </w:t>
      </w:r>
      <w:r w:rsidR="00ED05B9" w:rsidRPr="00CB24C6">
        <w:rPr>
          <w:sz w:val="22"/>
          <w:szCs w:val="22"/>
          <w:lang w:val="pt-PT"/>
        </w:rPr>
        <w:t>des</w:t>
      </w:r>
      <w:r w:rsidRPr="00CB24C6">
        <w:rPr>
          <w:sz w:val="22"/>
          <w:szCs w:val="22"/>
          <w:lang w:val="pt-PT"/>
        </w:rPr>
        <w:t>coloração da urina é um efeito secundário muito comum e é inofensivo.</w:t>
      </w:r>
    </w:p>
    <w:p w:rsidR="0002616D" w:rsidRPr="00CB24C6" w:rsidRDefault="0002616D">
      <w:pPr>
        <w:rPr>
          <w:sz w:val="22"/>
          <w:szCs w:val="22"/>
          <w:lang w:val="pt-PT"/>
        </w:rPr>
      </w:pPr>
    </w:p>
    <w:p w:rsidR="00094CAB" w:rsidRPr="00CB24C6" w:rsidRDefault="00094CAB" w:rsidP="00094CAB">
      <w:pPr>
        <w:rPr>
          <w:sz w:val="22"/>
          <w:szCs w:val="22"/>
          <w:lang w:val="pt-PT"/>
        </w:rPr>
      </w:pPr>
      <w:r w:rsidRPr="00CB24C6">
        <w:rPr>
          <w:b/>
          <w:bCs/>
          <w:sz w:val="22"/>
          <w:szCs w:val="22"/>
          <w:lang w:val="pt-PT"/>
        </w:rPr>
        <w:t xml:space="preserve">Efeitos </w:t>
      </w:r>
      <w:r w:rsidR="00565E4B" w:rsidRPr="00565E4B">
        <w:rPr>
          <w:b/>
          <w:bCs/>
          <w:sz w:val="22"/>
          <w:szCs w:val="22"/>
          <w:lang w:val="pt-PT"/>
        </w:rPr>
        <w:t>indesejáveis</w:t>
      </w:r>
      <w:r w:rsidRPr="00CB24C6">
        <w:rPr>
          <w:b/>
          <w:bCs/>
          <w:sz w:val="22"/>
          <w:szCs w:val="22"/>
          <w:lang w:val="pt-PT"/>
        </w:rPr>
        <w:t xml:space="preserve"> </w:t>
      </w:r>
      <w:r w:rsidR="005B0EEE" w:rsidRPr="00CB24C6">
        <w:rPr>
          <w:b/>
          <w:bCs/>
          <w:sz w:val="22"/>
          <w:szCs w:val="22"/>
          <w:lang w:val="pt-PT"/>
        </w:rPr>
        <w:t>frequentes</w:t>
      </w:r>
      <w:r w:rsidRPr="00CB24C6">
        <w:rPr>
          <w:b/>
          <w:bCs/>
          <w:sz w:val="22"/>
          <w:szCs w:val="22"/>
          <w:lang w:val="pt-PT"/>
        </w:rPr>
        <w:t xml:space="preserve"> </w:t>
      </w:r>
      <w:r w:rsidRPr="00CB24C6">
        <w:rPr>
          <w:sz w:val="22"/>
          <w:szCs w:val="22"/>
          <w:lang w:val="pt-PT"/>
        </w:rPr>
        <w:t>(</w:t>
      </w:r>
      <w:r w:rsidR="005E4404" w:rsidRPr="00CB24C6">
        <w:rPr>
          <w:sz w:val="22"/>
          <w:szCs w:val="22"/>
          <w:lang w:val="pt-PT"/>
        </w:rPr>
        <w:t xml:space="preserve">podem afetar </w:t>
      </w:r>
      <w:r w:rsidRPr="00CB24C6">
        <w:rPr>
          <w:sz w:val="22"/>
          <w:szCs w:val="22"/>
          <w:lang w:val="pt-PT"/>
        </w:rPr>
        <w:t xml:space="preserve">1 a 10 </w:t>
      </w:r>
      <w:r w:rsidR="005E4404" w:rsidRPr="00CB24C6">
        <w:rPr>
          <w:sz w:val="22"/>
          <w:szCs w:val="22"/>
          <w:lang w:val="pt-PT"/>
        </w:rPr>
        <w:t xml:space="preserve">pessoas </w:t>
      </w:r>
      <w:r w:rsidRPr="00CB24C6">
        <w:rPr>
          <w:sz w:val="22"/>
          <w:szCs w:val="22"/>
          <w:lang w:val="pt-PT"/>
        </w:rPr>
        <w:t>em cada 100):</w:t>
      </w:r>
    </w:p>
    <w:p w:rsidR="00094CAB" w:rsidRPr="00CB24C6" w:rsidRDefault="00094CAB" w:rsidP="003904EA">
      <w:pPr>
        <w:ind w:left="360" w:hanging="360"/>
        <w:rPr>
          <w:sz w:val="22"/>
          <w:szCs w:val="22"/>
          <w:lang w:val="pt-PT"/>
        </w:rPr>
      </w:pPr>
      <w:r w:rsidRPr="00CB24C6">
        <w:rPr>
          <w:sz w:val="22"/>
          <w:szCs w:val="22"/>
          <w:lang w:val="pt-PT"/>
        </w:rPr>
        <w:t>-</w:t>
      </w:r>
      <w:r w:rsidRPr="00CB24C6">
        <w:rPr>
          <w:sz w:val="22"/>
          <w:szCs w:val="22"/>
          <w:lang w:val="pt-PT"/>
        </w:rPr>
        <w:tab/>
      </w:r>
      <w:r w:rsidR="00ED05B9" w:rsidRPr="00CB24C6">
        <w:rPr>
          <w:sz w:val="22"/>
          <w:szCs w:val="22"/>
          <w:lang w:val="pt-PT"/>
        </w:rPr>
        <w:t xml:space="preserve">diminuição dos </w:t>
      </w:r>
      <w:r w:rsidRPr="00CB24C6">
        <w:rPr>
          <w:sz w:val="22"/>
          <w:szCs w:val="22"/>
          <w:lang w:val="pt-PT"/>
        </w:rPr>
        <w:t>glóbulos brancos (agranulocitose e neutropenia)</w:t>
      </w:r>
    </w:p>
    <w:p w:rsidR="00094CAB" w:rsidRPr="00CB24C6" w:rsidRDefault="00094CAB" w:rsidP="003904EA">
      <w:pPr>
        <w:ind w:left="360" w:hanging="360"/>
        <w:rPr>
          <w:sz w:val="22"/>
          <w:szCs w:val="22"/>
          <w:lang w:val="pt-PT"/>
        </w:rPr>
      </w:pPr>
      <w:r w:rsidRPr="00CB24C6">
        <w:rPr>
          <w:sz w:val="22"/>
          <w:szCs w:val="22"/>
          <w:lang w:val="pt-PT"/>
        </w:rPr>
        <w:t>-</w:t>
      </w:r>
      <w:r w:rsidRPr="00CB24C6">
        <w:rPr>
          <w:sz w:val="22"/>
          <w:szCs w:val="22"/>
          <w:lang w:val="pt-PT"/>
        </w:rPr>
        <w:tab/>
        <w:t>dores de cabeça</w:t>
      </w:r>
    </w:p>
    <w:p w:rsidR="00094CAB" w:rsidRPr="00CB24C6" w:rsidRDefault="00094CAB" w:rsidP="003904EA">
      <w:pPr>
        <w:ind w:left="360" w:hanging="360"/>
        <w:rPr>
          <w:sz w:val="22"/>
          <w:szCs w:val="22"/>
          <w:lang w:val="pt-PT"/>
        </w:rPr>
      </w:pPr>
      <w:r w:rsidRPr="00CB24C6">
        <w:rPr>
          <w:sz w:val="22"/>
          <w:szCs w:val="22"/>
          <w:lang w:val="pt-PT"/>
        </w:rPr>
        <w:t>-</w:t>
      </w:r>
      <w:r w:rsidRPr="00CB24C6">
        <w:rPr>
          <w:sz w:val="22"/>
          <w:szCs w:val="22"/>
          <w:lang w:val="pt-PT"/>
        </w:rPr>
        <w:tab/>
        <w:t>diarreia</w:t>
      </w:r>
    </w:p>
    <w:p w:rsidR="00094CAB" w:rsidRPr="00CB24C6" w:rsidRDefault="00094CAB" w:rsidP="003904EA">
      <w:pPr>
        <w:ind w:left="360" w:hanging="360"/>
        <w:rPr>
          <w:sz w:val="22"/>
          <w:szCs w:val="22"/>
          <w:lang w:val="pt-PT"/>
        </w:rPr>
      </w:pPr>
      <w:r w:rsidRPr="00CB24C6">
        <w:rPr>
          <w:sz w:val="22"/>
          <w:szCs w:val="22"/>
          <w:lang w:val="pt-PT"/>
        </w:rPr>
        <w:t>-</w:t>
      </w:r>
      <w:r w:rsidRPr="00CB24C6">
        <w:rPr>
          <w:sz w:val="22"/>
          <w:szCs w:val="22"/>
          <w:lang w:val="pt-PT"/>
        </w:rPr>
        <w:tab/>
        <w:t>aumento d</w:t>
      </w:r>
      <w:r w:rsidR="00694C51" w:rsidRPr="00CB24C6">
        <w:rPr>
          <w:sz w:val="22"/>
          <w:szCs w:val="22"/>
          <w:lang w:val="pt-PT"/>
        </w:rPr>
        <w:t xml:space="preserve">as enzimas </w:t>
      </w:r>
      <w:r w:rsidRPr="00CB24C6">
        <w:rPr>
          <w:sz w:val="22"/>
          <w:szCs w:val="22"/>
          <w:lang w:val="pt-PT"/>
        </w:rPr>
        <w:t>do fígado</w:t>
      </w:r>
    </w:p>
    <w:p w:rsidR="00094CAB" w:rsidRPr="00CB24C6" w:rsidRDefault="00094CAB" w:rsidP="003904EA">
      <w:pPr>
        <w:ind w:left="360" w:hanging="360"/>
        <w:rPr>
          <w:sz w:val="22"/>
          <w:szCs w:val="22"/>
          <w:lang w:val="pt-PT"/>
        </w:rPr>
      </w:pPr>
      <w:r w:rsidRPr="00CB24C6">
        <w:rPr>
          <w:sz w:val="22"/>
          <w:szCs w:val="22"/>
          <w:lang w:val="pt-PT"/>
        </w:rPr>
        <w:t>-</w:t>
      </w:r>
      <w:r w:rsidRPr="00CB24C6">
        <w:rPr>
          <w:sz w:val="22"/>
          <w:szCs w:val="22"/>
          <w:lang w:val="pt-PT"/>
        </w:rPr>
        <w:tab/>
        <w:t>fadiga</w:t>
      </w:r>
    </w:p>
    <w:p w:rsidR="00094CAB" w:rsidRPr="00CB24C6" w:rsidRDefault="00094CAB" w:rsidP="003904EA">
      <w:pPr>
        <w:ind w:left="360" w:hanging="360"/>
        <w:rPr>
          <w:sz w:val="22"/>
          <w:szCs w:val="22"/>
          <w:lang w:val="pt-PT"/>
        </w:rPr>
      </w:pPr>
      <w:r w:rsidRPr="00CB24C6">
        <w:rPr>
          <w:sz w:val="22"/>
          <w:szCs w:val="22"/>
          <w:lang w:val="pt-PT"/>
        </w:rPr>
        <w:t>-</w:t>
      </w:r>
      <w:r w:rsidRPr="00CB24C6">
        <w:rPr>
          <w:sz w:val="22"/>
          <w:szCs w:val="22"/>
          <w:lang w:val="pt-PT"/>
        </w:rPr>
        <w:tab/>
        <w:t>aumento do apetite</w:t>
      </w:r>
    </w:p>
    <w:p w:rsidR="005E4404" w:rsidRPr="00CB24C6" w:rsidRDefault="005E4404" w:rsidP="00094CAB">
      <w:pPr>
        <w:ind w:left="360"/>
        <w:rPr>
          <w:sz w:val="22"/>
          <w:szCs w:val="22"/>
          <w:lang w:val="pt-PT"/>
        </w:rPr>
      </w:pPr>
    </w:p>
    <w:p w:rsidR="005E4404" w:rsidRPr="00CB24C6" w:rsidRDefault="005E4404" w:rsidP="005E4404">
      <w:pPr>
        <w:rPr>
          <w:sz w:val="22"/>
          <w:szCs w:val="22"/>
          <w:lang w:val="pt-PT"/>
        </w:rPr>
      </w:pPr>
      <w:r w:rsidRPr="00CB24C6">
        <w:rPr>
          <w:b/>
          <w:sz w:val="22"/>
          <w:szCs w:val="22"/>
          <w:lang w:val="pt-PT"/>
        </w:rPr>
        <w:t>Desconhecido</w:t>
      </w:r>
      <w:r w:rsidRPr="00CB24C6">
        <w:rPr>
          <w:sz w:val="22"/>
          <w:szCs w:val="22"/>
          <w:lang w:val="pt-PT"/>
        </w:rPr>
        <w:t xml:space="preserve"> (a frequência não pode ser determinada com os dados disponíveis):</w:t>
      </w:r>
    </w:p>
    <w:p w:rsidR="005E4404" w:rsidRPr="00CB24C6" w:rsidRDefault="005E4404" w:rsidP="003904EA">
      <w:pPr>
        <w:ind w:left="360" w:hanging="360"/>
        <w:rPr>
          <w:sz w:val="22"/>
          <w:szCs w:val="22"/>
          <w:lang w:val="pt-PT"/>
        </w:rPr>
      </w:pPr>
      <w:r w:rsidRPr="00CB24C6">
        <w:rPr>
          <w:sz w:val="22"/>
          <w:szCs w:val="22"/>
          <w:lang w:val="pt-PT"/>
        </w:rPr>
        <w:t>-</w:t>
      </w:r>
      <w:r w:rsidR="00FB0CBE" w:rsidRPr="00CB24C6">
        <w:rPr>
          <w:sz w:val="22"/>
          <w:szCs w:val="22"/>
          <w:lang w:val="pt-PT"/>
        </w:rPr>
        <w:tab/>
        <w:t>r</w:t>
      </w:r>
      <w:r w:rsidRPr="00CB24C6">
        <w:rPr>
          <w:sz w:val="22"/>
          <w:szCs w:val="22"/>
          <w:lang w:val="pt-PT"/>
        </w:rPr>
        <w:t>eações alérgicas, incluindo erupções cutâneas ou urticária</w:t>
      </w:r>
    </w:p>
    <w:p w:rsidR="00094CAB" w:rsidRPr="00CB24C6" w:rsidRDefault="00094CAB">
      <w:pPr>
        <w:rPr>
          <w:sz w:val="22"/>
          <w:szCs w:val="22"/>
          <w:lang w:val="pt-PT"/>
        </w:rPr>
      </w:pPr>
    </w:p>
    <w:p w:rsidR="0002616D" w:rsidRPr="00CB24C6" w:rsidRDefault="0002616D">
      <w:pPr>
        <w:rPr>
          <w:sz w:val="22"/>
          <w:szCs w:val="22"/>
          <w:lang w:val="pt-PT"/>
        </w:rPr>
      </w:pPr>
      <w:r w:rsidRPr="00CB24C6">
        <w:rPr>
          <w:sz w:val="22"/>
          <w:szCs w:val="22"/>
          <w:lang w:val="pt-PT"/>
        </w:rPr>
        <w:t>Situações de dores ou inchaço nas articulações, desde dor ligeira numa ou mais articulações a incapacidade grave. Na maioria dos casos, a dor desapareceu enquanto os doentes continuaram a tomar Ferriprox.</w:t>
      </w:r>
    </w:p>
    <w:p w:rsidR="0002616D" w:rsidRPr="00CB24C6" w:rsidRDefault="0002616D">
      <w:pPr>
        <w:rPr>
          <w:sz w:val="22"/>
          <w:szCs w:val="22"/>
          <w:lang w:val="pt-PT"/>
        </w:rPr>
      </w:pPr>
    </w:p>
    <w:p w:rsidR="0002616D" w:rsidRPr="00CB24C6" w:rsidRDefault="005B3CF5">
      <w:pPr>
        <w:rPr>
          <w:sz w:val="22"/>
          <w:szCs w:val="22"/>
          <w:lang w:val="pt-PT"/>
        </w:rPr>
      </w:pPr>
      <w:r>
        <w:rPr>
          <w:sz w:val="22"/>
          <w:szCs w:val="22"/>
          <w:lang w:val="pt-PT"/>
        </w:rPr>
        <w:t>F</w:t>
      </w:r>
      <w:r w:rsidR="0002616D" w:rsidRPr="00CB24C6">
        <w:rPr>
          <w:sz w:val="22"/>
          <w:szCs w:val="22"/>
          <w:lang w:val="pt-PT"/>
        </w:rPr>
        <w:t>oram assinalados distúrbios neurológicos (tais como tremores, distúrbios da marcha, visão dupla, contrações musculares involuntárias, problemas de coordenação motora) em crianças a quem foi voluntariamente prescrito mais do dobro da dose máxima recomendada de 100 mg/kg/dia durante vários anos</w:t>
      </w:r>
      <w:r w:rsidRPr="005B3CF5">
        <w:rPr>
          <w:sz w:val="22"/>
          <w:szCs w:val="22"/>
          <w:lang w:val="pt-PT"/>
        </w:rPr>
        <w:t>, que também foram observados em crianças com doses padrão de defe</w:t>
      </w:r>
      <w:r w:rsidR="000258ED">
        <w:rPr>
          <w:sz w:val="22"/>
          <w:szCs w:val="22"/>
          <w:lang w:val="pt-PT"/>
        </w:rPr>
        <w:t>r</w:t>
      </w:r>
      <w:r w:rsidRPr="005B3CF5">
        <w:rPr>
          <w:sz w:val="22"/>
          <w:szCs w:val="22"/>
          <w:lang w:val="pt-PT"/>
        </w:rPr>
        <w:t>riprona</w:t>
      </w:r>
      <w:r w:rsidR="0002616D" w:rsidRPr="00CB24C6">
        <w:rPr>
          <w:sz w:val="22"/>
          <w:szCs w:val="22"/>
          <w:lang w:val="pt-PT"/>
        </w:rPr>
        <w:t xml:space="preserve">. As crianças recuperaram destes sintomas após a </w:t>
      </w:r>
      <w:r w:rsidR="00125564" w:rsidRPr="00CB24C6">
        <w:rPr>
          <w:sz w:val="22"/>
          <w:szCs w:val="22"/>
          <w:lang w:val="pt-PT"/>
        </w:rPr>
        <w:t xml:space="preserve">interrupção da toma </w:t>
      </w:r>
      <w:r w:rsidR="0002616D" w:rsidRPr="00CB24C6">
        <w:rPr>
          <w:sz w:val="22"/>
          <w:szCs w:val="22"/>
          <w:lang w:val="pt-PT"/>
        </w:rPr>
        <w:t>de Ferriprox.</w:t>
      </w:r>
    </w:p>
    <w:p w:rsidR="0002616D" w:rsidRPr="00CB24C6" w:rsidRDefault="0002616D">
      <w:pPr>
        <w:rPr>
          <w:sz w:val="22"/>
          <w:szCs w:val="22"/>
          <w:lang w:val="pt-PT"/>
        </w:rPr>
      </w:pPr>
    </w:p>
    <w:p w:rsidR="00603781" w:rsidRPr="00CB24C6" w:rsidRDefault="00603781" w:rsidP="00603781">
      <w:pPr>
        <w:suppressAutoHyphens/>
        <w:rPr>
          <w:sz w:val="22"/>
          <w:szCs w:val="22"/>
          <w:lang w:val="pt-PT"/>
        </w:rPr>
      </w:pPr>
      <w:r w:rsidRPr="00CB24C6">
        <w:rPr>
          <w:b/>
          <w:noProof/>
          <w:sz w:val="22"/>
          <w:szCs w:val="22"/>
          <w:lang w:val="pt-PT"/>
        </w:rPr>
        <w:t xml:space="preserve">Comunicação de efeitos </w:t>
      </w:r>
      <w:r w:rsidR="00565E4B" w:rsidRPr="00565E4B">
        <w:rPr>
          <w:b/>
          <w:noProof/>
          <w:sz w:val="22"/>
          <w:szCs w:val="22"/>
          <w:lang w:val="pt-PT"/>
        </w:rPr>
        <w:t>indesejáveis</w:t>
      </w:r>
    </w:p>
    <w:p w:rsidR="00603781" w:rsidRPr="00CB24C6" w:rsidRDefault="00603781" w:rsidP="00603781">
      <w:pPr>
        <w:suppressAutoHyphens/>
        <w:rPr>
          <w:sz w:val="22"/>
          <w:szCs w:val="22"/>
          <w:lang w:val="pt-PT"/>
        </w:rPr>
      </w:pPr>
      <w:r w:rsidRPr="00CB24C6">
        <w:rPr>
          <w:sz w:val="22"/>
          <w:szCs w:val="22"/>
          <w:lang w:val="pt-PT"/>
        </w:rPr>
        <w:t xml:space="preserve">Se tiver quaisquer efeitos </w:t>
      </w:r>
      <w:r w:rsidR="00565E4B" w:rsidRPr="00565E4B">
        <w:rPr>
          <w:sz w:val="22"/>
          <w:szCs w:val="22"/>
          <w:lang w:val="pt-PT"/>
        </w:rPr>
        <w:t>indesejáveis</w:t>
      </w:r>
      <w:r w:rsidRPr="00CB24C6">
        <w:rPr>
          <w:sz w:val="22"/>
          <w:szCs w:val="22"/>
          <w:lang w:val="pt-PT"/>
        </w:rPr>
        <w:t xml:space="preserve">, incluindo possíveis efeitos </w:t>
      </w:r>
      <w:r w:rsidR="00565E4B" w:rsidRPr="00565E4B">
        <w:rPr>
          <w:sz w:val="22"/>
          <w:szCs w:val="22"/>
          <w:lang w:val="pt-PT"/>
        </w:rPr>
        <w:t>indesejáveis</w:t>
      </w:r>
      <w:r w:rsidRPr="00CB24C6">
        <w:rPr>
          <w:sz w:val="22"/>
          <w:szCs w:val="22"/>
          <w:lang w:val="pt-PT"/>
        </w:rPr>
        <w:t xml:space="preserve"> não indicados neste folheto, fale com o seu médico ou farmacêutico. Também poderá comunicar efeitos </w:t>
      </w:r>
      <w:r w:rsidR="00565E4B" w:rsidRPr="00565E4B">
        <w:rPr>
          <w:sz w:val="22"/>
          <w:szCs w:val="22"/>
          <w:lang w:val="pt-PT"/>
        </w:rPr>
        <w:t>indesejáveis</w:t>
      </w:r>
      <w:r w:rsidRPr="00CB24C6">
        <w:rPr>
          <w:sz w:val="22"/>
          <w:szCs w:val="22"/>
          <w:lang w:val="pt-PT"/>
        </w:rPr>
        <w:t xml:space="preserve"> diretamente através </w:t>
      </w:r>
      <w:r w:rsidRPr="00CB24C6">
        <w:rPr>
          <w:sz w:val="22"/>
          <w:szCs w:val="22"/>
          <w:highlight w:val="lightGray"/>
          <w:lang w:val="pt-PT"/>
        </w:rPr>
        <w:t xml:space="preserve">do sistema nacional de notificação mencionado no </w:t>
      </w:r>
      <w:hyperlink r:id="rId13" w:history="1">
        <w:r w:rsidR="00FD70BC" w:rsidRPr="00FD70BC">
          <w:rPr>
            <w:rStyle w:val="Hyperlink"/>
            <w:sz w:val="22"/>
            <w:highlight w:val="lightGray"/>
            <w:lang w:val="pt-PT"/>
          </w:rPr>
          <w:t>Apêndice</w:t>
        </w:r>
        <w:r w:rsidR="00565E4B">
          <w:rPr>
            <w:rStyle w:val="Hyperlink"/>
            <w:sz w:val="22"/>
            <w:highlight w:val="lightGray"/>
            <w:lang w:val="pt-PT"/>
          </w:rPr>
          <w:t> </w:t>
        </w:r>
        <w:r w:rsidR="00FD70BC" w:rsidRPr="00FD70BC">
          <w:rPr>
            <w:rStyle w:val="Hyperlink"/>
            <w:sz w:val="22"/>
            <w:highlight w:val="lightGray"/>
            <w:lang w:val="pt-PT"/>
          </w:rPr>
          <w:t>V</w:t>
        </w:r>
      </w:hyperlink>
      <w:r w:rsidRPr="00CB24C6">
        <w:rPr>
          <w:sz w:val="22"/>
          <w:szCs w:val="22"/>
          <w:lang w:val="pt-PT"/>
        </w:rPr>
        <w:t xml:space="preserve">. Ao comunicar efeitos </w:t>
      </w:r>
      <w:r w:rsidR="00565E4B" w:rsidRPr="00565E4B">
        <w:rPr>
          <w:sz w:val="22"/>
          <w:szCs w:val="22"/>
          <w:lang w:val="pt-PT"/>
        </w:rPr>
        <w:t>indesejáveis</w:t>
      </w:r>
      <w:r w:rsidRPr="00CB24C6">
        <w:rPr>
          <w:sz w:val="22"/>
          <w:szCs w:val="22"/>
          <w:lang w:val="pt-PT"/>
        </w:rPr>
        <w:t>, estará a ajudar a fornecer mais informações sobre a segurança deste medicamento.</w:t>
      </w: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02616D" w:rsidRPr="00CB24C6" w:rsidRDefault="0002616D">
      <w:pPr>
        <w:tabs>
          <w:tab w:val="left" w:pos="540"/>
        </w:tabs>
        <w:suppressAutoHyphens/>
        <w:rPr>
          <w:sz w:val="22"/>
          <w:szCs w:val="22"/>
          <w:lang w:val="pt-PT"/>
        </w:rPr>
      </w:pPr>
      <w:r w:rsidRPr="00CB24C6">
        <w:rPr>
          <w:b/>
          <w:sz w:val="22"/>
          <w:szCs w:val="22"/>
          <w:lang w:val="pt-PT"/>
        </w:rPr>
        <w:t>5.</w:t>
      </w:r>
      <w:r w:rsidRPr="00CB24C6">
        <w:rPr>
          <w:b/>
          <w:sz w:val="22"/>
          <w:szCs w:val="22"/>
          <w:lang w:val="pt-PT"/>
        </w:rPr>
        <w:tab/>
      </w:r>
      <w:r w:rsidR="005E4404" w:rsidRPr="00CB24C6">
        <w:rPr>
          <w:b/>
          <w:sz w:val="22"/>
          <w:szCs w:val="22"/>
          <w:lang w:val="pt-PT"/>
        </w:rPr>
        <w:t>Como conservar Ferriprox</w:t>
      </w: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r w:rsidRPr="00CB24C6">
        <w:rPr>
          <w:sz w:val="22"/>
          <w:szCs w:val="22"/>
          <w:lang w:val="pt-PT"/>
        </w:rPr>
        <w:t xml:space="preserve">Manter </w:t>
      </w:r>
      <w:r w:rsidR="005E4404" w:rsidRPr="00CB24C6">
        <w:rPr>
          <w:sz w:val="22"/>
          <w:szCs w:val="22"/>
          <w:lang w:val="pt-PT"/>
        </w:rPr>
        <w:t xml:space="preserve">este medicamento </w:t>
      </w:r>
      <w:r w:rsidRPr="00CB24C6">
        <w:rPr>
          <w:sz w:val="22"/>
          <w:szCs w:val="22"/>
          <w:lang w:val="pt-PT"/>
        </w:rPr>
        <w:t xml:space="preserve">fora </w:t>
      </w:r>
      <w:r w:rsidR="005E4404" w:rsidRPr="00CB24C6">
        <w:rPr>
          <w:sz w:val="22"/>
          <w:szCs w:val="22"/>
          <w:lang w:val="pt-PT"/>
        </w:rPr>
        <w:t xml:space="preserve">da vista e </w:t>
      </w:r>
      <w:r w:rsidRPr="00CB24C6">
        <w:rPr>
          <w:sz w:val="22"/>
          <w:szCs w:val="22"/>
          <w:lang w:val="pt-PT"/>
        </w:rPr>
        <w:t>do alcance das crianças.</w:t>
      </w:r>
    </w:p>
    <w:p w:rsidR="007243A0" w:rsidRPr="00CB24C6" w:rsidRDefault="007243A0">
      <w:pPr>
        <w:suppressAutoHyphens/>
        <w:rPr>
          <w:sz w:val="22"/>
          <w:szCs w:val="22"/>
          <w:lang w:val="pt-PT"/>
        </w:rPr>
      </w:pPr>
    </w:p>
    <w:p w:rsidR="0002616D" w:rsidRPr="00CB24C6" w:rsidRDefault="0002616D">
      <w:pPr>
        <w:rPr>
          <w:sz w:val="22"/>
          <w:szCs w:val="22"/>
          <w:lang w:val="pt-PT"/>
        </w:rPr>
      </w:pPr>
      <w:r w:rsidRPr="00CB24C6">
        <w:rPr>
          <w:sz w:val="22"/>
          <w:szCs w:val="22"/>
          <w:lang w:val="pt-PT"/>
        </w:rPr>
        <w:t xml:space="preserve">Não utilize </w:t>
      </w:r>
      <w:r w:rsidR="005E4404" w:rsidRPr="00CB24C6">
        <w:rPr>
          <w:sz w:val="22"/>
          <w:szCs w:val="22"/>
          <w:lang w:val="pt-PT"/>
        </w:rPr>
        <w:t xml:space="preserve">este medicamento </w:t>
      </w:r>
      <w:r w:rsidRPr="00CB24C6">
        <w:rPr>
          <w:sz w:val="22"/>
          <w:szCs w:val="22"/>
          <w:lang w:val="pt-PT"/>
        </w:rPr>
        <w:t xml:space="preserve">após o prazo de validade impresso no </w:t>
      </w:r>
      <w:r w:rsidRPr="00CB24C6">
        <w:rPr>
          <w:noProof/>
          <w:sz w:val="22"/>
          <w:szCs w:val="22"/>
          <w:lang w:val="pt-PT"/>
        </w:rPr>
        <w:t>rótulo</w:t>
      </w:r>
      <w:r w:rsidRPr="00CB24C6">
        <w:rPr>
          <w:sz w:val="22"/>
          <w:szCs w:val="22"/>
          <w:lang w:val="pt-PT"/>
        </w:rPr>
        <w:t xml:space="preserve"> e embalagem exterior após </w:t>
      </w:r>
      <w:r w:rsidR="00F944CE">
        <w:rPr>
          <w:sz w:val="22"/>
          <w:szCs w:val="22"/>
          <w:lang w:val="pt-PT"/>
        </w:rPr>
        <w:t>EXP</w:t>
      </w:r>
      <w:r w:rsidRPr="00CB24C6">
        <w:rPr>
          <w:sz w:val="22"/>
          <w:szCs w:val="22"/>
          <w:lang w:val="pt-PT"/>
        </w:rPr>
        <w:t>.</w:t>
      </w:r>
    </w:p>
    <w:p w:rsidR="007243A0" w:rsidRPr="00CB24C6" w:rsidRDefault="007243A0">
      <w:pPr>
        <w:rPr>
          <w:sz w:val="22"/>
          <w:szCs w:val="22"/>
          <w:lang w:val="pt-PT"/>
        </w:rPr>
      </w:pPr>
    </w:p>
    <w:p w:rsidR="0002616D" w:rsidRPr="00CB24C6" w:rsidRDefault="0002616D">
      <w:pPr>
        <w:suppressAutoHyphens/>
        <w:rPr>
          <w:sz w:val="22"/>
          <w:szCs w:val="22"/>
          <w:lang w:val="pt-PT"/>
        </w:rPr>
      </w:pPr>
      <w:r w:rsidRPr="00CB24C6">
        <w:rPr>
          <w:sz w:val="22"/>
          <w:szCs w:val="22"/>
          <w:lang w:val="pt-PT"/>
        </w:rPr>
        <w:t>Não conservar acima de 30ºC</w:t>
      </w:r>
      <w:r w:rsidR="00FB14EC" w:rsidRPr="00CB24C6">
        <w:rPr>
          <w:sz w:val="22"/>
          <w:szCs w:val="22"/>
          <w:lang w:val="pt-PT"/>
        </w:rPr>
        <w:t>.</w:t>
      </w:r>
    </w:p>
    <w:p w:rsidR="0002616D" w:rsidRPr="00285DF7" w:rsidRDefault="0002616D">
      <w:pPr>
        <w:tabs>
          <w:tab w:val="left" w:pos="540"/>
        </w:tabs>
        <w:suppressAutoHyphens/>
        <w:rPr>
          <w:b/>
          <w:sz w:val="22"/>
          <w:szCs w:val="22"/>
          <w:lang w:val="pt-PT"/>
        </w:rPr>
      </w:pPr>
    </w:p>
    <w:p w:rsidR="00285DF7" w:rsidRDefault="00285DF7" w:rsidP="00285DF7">
      <w:pPr>
        <w:tabs>
          <w:tab w:val="left" w:pos="540"/>
        </w:tabs>
        <w:suppressAutoHyphens/>
        <w:rPr>
          <w:noProof/>
          <w:sz w:val="22"/>
          <w:szCs w:val="22"/>
          <w:lang w:val="pt-PT"/>
        </w:rPr>
      </w:pPr>
      <w:r w:rsidRPr="00285DF7">
        <w:rPr>
          <w:noProof/>
          <w:sz w:val="22"/>
          <w:szCs w:val="22"/>
          <w:lang w:val="pt-PT"/>
        </w:rPr>
        <w:t>Não deite fora quaisquer medicamentos na canalização ou no lixo doméstico.</w:t>
      </w:r>
      <w:r w:rsidRPr="00285DF7">
        <w:rPr>
          <w:sz w:val="22"/>
          <w:szCs w:val="22"/>
          <w:lang w:val="pt-PT"/>
        </w:rPr>
        <w:t xml:space="preserve"> </w:t>
      </w:r>
      <w:r w:rsidRPr="00285DF7">
        <w:rPr>
          <w:noProof/>
          <w:sz w:val="22"/>
          <w:szCs w:val="22"/>
          <w:lang w:val="pt-PT"/>
        </w:rPr>
        <w:t>Pergunte ao seu farmacêutico como deitar fora os medicamentos que já não utiliza.</w:t>
      </w:r>
      <w:r w:rsidRPr="00285DF7">
        <w:rPr>
          <w:sz w:val="22"/>
          <w:szCs w:val="22"/>
          <w:lang w:val="pt-PT"/>
        </w:rPr>
        <w:t xml:space="preserve"> </w:t>
      </w:r>
      <w:r w:rsidRPr="00285DF7">
        <w:rPr>
          <w:noProof/>
          <w:sz w:val="22"/>
          <w:szCs w:val="22"/>
          <w:lang w:val="pt-PT"/>
        </w:rPr>
        <w:t>Estas medidas ajudarão a proteger o ambiente.</w:t>
      </w:r>
    </w:p>
    <w:p w:rsidR="00285DF7" w:rsidRPr="00285DF7" w:rsidRDefault="00285DF7" w:rsidP="00285DF7">
      <w:pPr>
        <w:tabs>
          <w:tab w:val="left" w:pos="540"/>
        </w:tabs>
        <w:suppressAutoHyphens/>
        <w:rPr>
          <w:b/>
          <w:sz w:val="22"/>
          <w:szCs w:val="22"/>
          <w:lang w:val="pt-PT"/>
        </w:rPr>
      </w:pPr>
    </w:p>
    <w:p w:rsidR="0002616D" w:rsidRPr="00285DF7" w:rsidRDefault="0002616D">
      <w:pPr>
        <w:tabs>
          <w:tab w:val="left" w:pos="540"/>
        </w:tabs>
        <w:suppressAutoHyphens/>
        <w:rPr>
          <w:b/>
          <w:sz w:val="22"/>
          <w:szCs w:val="22"/>
          <w:lang w:val="pt-PT"/>
        </w:rPr>
      </w:pPr>
    </w:p>
    <w:p w:rsidR="0002616D" w:rsidRPr="00CB24C6" w:rsidRDefault="0002616D" w:rsidP="00802D9C">
      <w:pPr>
        <w:keepNext/>
        <w:tabs>
          <w:tab w:val="left" w:pos="540"/>
        </w:tabs>
        <w:suppressAutoHyphens/>
        <w:rPr>
          <w:b/>
          <w:sz w:val="22"/>
          <w:szCs w:val="22"/>
          <w:lang w:val="pt-PT"/>
        </w:rPr>
      </w:pPr>
      <w:r w:rsidRPr="00CB24C6">
        <w:rPr>
          <w:b/>
          <w:sz w:val="22"/>
          <w:szCs w:val="22"/>
          <w:lang w:val="pt-PT"/>
        </w:rPr>
        <w:t>6.</w:t>
      </w:r>
      <w:r w:rsidRPr="00CB24C6">
        <w:rPr>
          <w:b/>
          <w:sz w:val="22"/>
          <w:szCs w:val="22"/>
          <w:lang w:val="pt-PT"/>
        </w:rPr>
        <w:tab/>
      </w:r>
      <w:r w:rsidR="005E4404" w:rsidRPr="00CB24C6">
        <w:rPr>
          <w:b/>
          <w:sz w:val="22"/>
          <w:szCs w:val="22"/>
          <w:lang w:val="pt-PT"/>
        </w:rPr>
        <w:t>Conteúdo da embalagem e outras informações</w:t>
      </w:r>
    </w:p>
    <w:p w:rsidR="0002616D" w:rsidRPr="00CB24C6" w:rsidRDefault="0002616D" w:rsidP="00802D9C">
      <w:pPr>
        <w:keepNext/>
        <w:suppressAutoHyphens/>
        <w:rPr>
          <w:sz w:val="22"/>
          <w:szCs w:val="22"/>
          <w:lang w:val="pt-PT"/>
        </w:rPr>
      </w:pPr>
    </w:p>
    <w:p w:rsidR="0002616D" w:rsidRPr="00CB24C6" w:rsidRDefault="0002616D" w:rsidP="00802D9C">
      <w:pPr>
        <w:keepNext/>
        <w:suppressAutoHyphens/>
        <w:rPr>
          <w:b/>
          <w:sz w:val="22"/>
          <w:szCs w:val="22"/>
          <w:lang w:val="pt-PT"/>
        </w:rPr>
      </w:pPr>
      <w:r w:rsidRPr="00CB24C6">
        <w:rPr>
          <w:b/>
          <w:sz w:val="22"/>
          <w:szCs w:val="22"/>
          <w:lang w:val="pt-PT"/>
        </w:rPr>
        <w:t>Qual a composição de Ferriprox</w:t>
      </w:r>
    </w:p>
    <w:p w:rsidR="0002616D" w:rsidRPr="00CB24C6" w:rsidRDefault="0002616D">
      <w:pPr>
        <w:rPr>
          <w:sz w:val="22"/>
          <w:szCs w:val="22"/>
          <w:lang w:val="pt-PT"/>
        </w:rPr>
      </w:pPr>
      <w:r w:rsidRPr="00CB24C6">
        <w:rPr>
          <w:sz w:val="22"/>
          <w:szCs w:val="22"/>
          <w:lang w:val="pt-PT"/>
        </w:rPr>
        <w:t xml:space="preserve">A substância ativa é a deferriprona. Cada comprimido </w:t>
      </w:r>
      <w:r w:rsidR="00130A4F">
        <w:rPr>
          <w:sz w:val="22"/>
          <w:szCs w:val="22"/>
          <w:lang w:val="pt-PT"/>
        </w:rPr>
        <w:t xml:space="preserve">de 500 mg </w:t>
      </w:r>
      <w:r w:rsidRPr="00CB24C6">
        <w:rPr>
          <w:sz w:val="22"/>
          <w:szCs w:val="22"/>
          <w:lang w:val="pt-PT"/>
        </w:rPr>
        <w:t>contém 500 mg de deferriprona.</w:t>
      </w:r>
    </w:p>
    <w:p w:rsidR="0002616D" w:rsidRPr="00CB24C6" w:rsidRDefault="0002616D">
      <w:pPr>
        <w:suppressAutoHyphens/>
        <w:rPr>
          <w:sz w:val="22"/>
          <w:szCs w:val="22"/>
          <w:lang w:val="pt-PT"/>
        </w:rPr>
      </w:pPr>
    </w:p>
    <w:p w:rsidR="0002616D" w:rsidRPr="00CB24C6" w:rsidRDefault="0002616D" w:rsidP="00A1013F">
      <w:pPr>
        <w:pStyle w:val="Heading5"/>
        <w:keepNext w:val="0"/>
        <w:rPr>
          <w:b w:val="0"/>
          <w:szCs w:val="22"/>
        </w:rPr>
      </w:pPr>
      <w:r w:rsidRPr="004924D1">
        <w:rPr>
          <w:b w:val="0"/>
          <w:bCs/>
          <w:szCs w:val="22"/>
        </w:rPr>
        <w:t xml:space="preserve">Os outros </w:t>
      </w:r>
      <w:r w:rsidR="00C142A5" w:rsidRPr="004924D1">
        <w:rPr>
          <w:b w:val="0"/>
          <w:bCs/>
          <w:szCs w:val="22"/>
        </w:rPr>
        <w:t>componentes</w:t>
      </w:r>
      <w:r w:rsidRPr="004924D1">
        <w:rPr>
          <w:b w:val="0"/>
          <w:bCs/>
          <w:szCs w:val="22"/>
        </w:rPr>
        <w:t xml:space="preserve"> são:</w:t>
      </w:r>
      <w:r w:rsidR="00130A4F">
        <w:rPr>
          <w:szCs w:val="22"/>
        </w:rPr>
        <w:t xml:space="preserve"> </w:t>
      </w:r>
      <w:r w:rsidRPr="00130A4F">
        <w:rPr>
          <w:b w:val="0"/>
          <w:bCs/>
          <w:i/>
          <w:iCs/>
          <w:szCs w:val="22"/>
        </w:rPr>
        <w:t>Núcleo do comprimido:</w:t>
      </w:r>
      <w:r w:rsidRPr="00CB24C6">
        <w:rPr>
          <w:b w:val="0"/>
          <w:bCs/>
          <w:szCs w:val="22"/>
        </w:rPr>
        <w:t xml:space="preserve"> </w:t>
      </w:r>
      <w:r w:rsidRPr="00CB24C6">
        <w:rPr>
          <w:b w:val="0"/>
          <w:szCs w:val="22"/>
        </w:rPr>
        <w:t xml:space="preserve">Celulose microcristalina, </w:t>
      </w:r>
      <w:r w:rsidR="00540244" w:rsidRPr="00CB24C6">
        <w:rPr>
          <w:b w:val="0"/>
          <w:szCs w:val="22"/>
        </w:rPr>
        <w:t>e</w:t>
      </w:r>
      <w:r w:rsidRPr="00CB24C6">
        <w:rPr>
          <w:b w:val="0"/>
          <w:szCs w:val="22"/>
        </w:rPr>
        <w:t xml:space="preserve">stearato de magnésio, </w:t>
      </w:r>
      <w:r w:rsidR="00540244" w:rsidRPr="00CB24C6">
        <w:rPr>
          <w:b w:val="0"/>
          <w:szCs w:val="22"/>
        </w:rPr>
        <w:t>d</w:t>
      </w:r>
      <w:r w:rsidRPr="00CB24C6">
        <w:rPr>
          <w:b w:val="0"/>
          <w:szCs w:val="22"/>
        </w:rPr>
        <w:t>ióxido de silício coloidal.</w:t>
      </w:r>
      <w:r w:rsidR="00130A4F">
        <w:rPr>
          <w:b w:val="0"/>
          <w:szCs w:val="22"/>
        </w:rPr>
        <w:t xml:space="preserve"> </w:t>
      </w:r>
      <w:r w:rsidRPr="00130A4F">
        <w:rPr>
          <w:b w:val="0"/>
          <w:i/>
          <w:iCs/>
          <w:szCs w:val="22"/>
        </w:rPr>
        <w:t>Revestimento:</w:t>
      </w:r>
      <w:r w:rsidRPr="00CB24C6">
        <w:rPr>
          <w:b w:val="0"/>
          <w:szCs w:val="22"/>
        </w:rPr>
        <w:t xml:space="preserve"> Hipromelose, </w:t>
      </w:r>
      <w:r w:rsidR="00540244" w:rsidRPr="00CB24C6">
        <w:rPr>
          <w:b w:val="0"/>
          <w:szCs w:val="22"/>
        </w:rPr>
        <w:t>m</w:t>
      </w:r>
      <w:r w:rsidRPr="00CB24C6">
        <w:rPr>
          <w:b w:val="0"/>
          <w:szCs w:val="22"/>
        </w:rPr>
        <w:t xml:space="preserve">acrogol, </w:t>
      </w:r>
      <w:r w:rsidR="00540244" w:rsidRPr="00CB24C6">
        <w:rPr>
          <w:b w:val="0"/>
          <w:szCs w:val="22"/>
        </w:rPr>
        <w:t>d</w:t>
      </w:r>
      <w:r w:rsidRPr="00CB24C6">
        <w:rPr>
          <w:b w:val="0"/>
          <w:szCs w:val="22"/>
        </w:rPr>
        <w:t>ióxido de titânio.</w:t>
      </w:r>
    </w:p>
    <w:p w:rsidR="0002616D" w:rsidRPr="00CB24C6" w:rsidRDefault="0002616D">
      <w:pPr>
        <w:suppressAutoHyphens/>
        <w:ind w:left="567" w:hanging="567"/>
        <w:rPr>
          <w:sz w:val="22"/>
          <w:szCs w:val="22"/>
          <w:lang w:val="pt-PT"/>
        </w:rPr>
      </w:pPr>
    </w:p>
    <w:p w:rsidR="0002616D" w:rsidRPr="00CB24C6" w:rsidRDefault="0002616D" w:rsidP="00A1013F">
      <w:pPr>
        <w:keepNext/>
        <w:suppressAutoHyphens/>
        <w:rPr>
          <w:b/>
          <w:bCs/>
          <w:noProof/>
          <w:sz w:val="22"/>
          <w:szCs w:val="22"/>
          <w:lang w:val="pt-PT"/>
        </w:rPr>
      </w:pPr>
      <w:r w:rsidRPr="00CB24C6">
        <w:rPr>
          <w:b/>
          <w:bCs/>
          <w:noProof/>
          <w:sz w:val="22"/>
          <w:szCs w:val="22"/>
          <w:lang w:val="pt-PT"/>
        </w:rPr>
        <w:t>Qual o aspeto de Ferriprox e conteúdo da embalagem</w:t>
      </w:r>
    </w:p>
    <w:p w:rsidR="0002616D" w:rsidRPr="00CB24C6" w:rsidRDefault="0002616D">
      <w:pPr>
        <w:suppressAutoHyphens/>
        <w:rPr>
          <w:sz w:val="22"/>
          <w:szCs w:val="22"/>
          <w:lang w:val="pt-PT"/>
        </w:rPr>
      </w:pPr>
      <w:r w:rsidRPr="00CB24C6">
        <w:rPr>
          <w:sz w:val="22"/>
          <w:szCs w:val="22"/>
          <w:lang w:val="pt-PT"/>
        </w:rPr>
        <w:t xml:space="preserve">Os comprimidos de Ferriprox </w:t>
      </w:r>
      <w:r w:rsidR="00130A4F">
        <w:rPr>
          <w:sz w:val="22"/>
          <w:szCs w:val="22"/>
          <w:lang w:val="pt-PT"/>
        </w:rPr>
        <w:t xml:space="preserve">500 mg </w:t>
      </w:r>
      <w:r w:rsidRPr="00CB24C6">
        <w:rPr>
          <w:sz w:val="22"/>
          <w:szCs w:val="22"/>
          <w:lang w:val="pt-PT"/>
        </w:rPr>
        <w:t>são brancos</w:t>
      </w:r>
      <w:r w:rsidR="004356A7" w:rsidRPr="00CB24C6">
        <w:rPr>
          <w:sz w:val="22"/>
          <w:szCs w:val="22"/>
          <w:lang w:val="pt-PT"/>
        </w:rPr>
        <w:t xml:space="preserve"> a esbra</w:t>
      </w:r>
      <w:r w:rsidR="00C142A5" w:rsidRPr="00CB24C6">
        <w:rPr>
          <w:sz w:val="22"/>
          <w:szCs w:val="22"/>
          <w:lang w:val="pt-PT"/>
        </w:rPr>
        <w:t>n</w:t>
      </w:r>
      <w:r w:rsidR="004356A7" w:rsidRPr="00CB24C6">
        <w:rPr>
          <w:sz w:val="22"/>
          <w:szCs w:val="22"/>
          <w:lang w:val="pt-PT"/>
        </w:rPr>
        <w:t>quiçados</w:t>
      </w:r>
      <w:r w:rsidRPr="00CB24C6">
        <w:rPr>
          <w:sz w:val="22"/>
          <w:szCs w:val="22"/>
          <w:lang w:val="pt-PT"/>
        </w:rPr>
        <w:t>, em forma de cápsula, revestidos por película, com “APO” linha de divisão “</w:t>
      </w:r>
      <w:smartTag w:uri="urn:schemas-microsoft-com:office:smarttags" w:element="metricconverter">
        <w:smartTagPr>
          <w:attr w:name="ProductID" w:val="500”"/>
        </w:smartTagPr>
        <w:r w:rsidRPr="00CB24C6">
          <w:rPr>
            <w:sz w:val="22"/>
            <w:szCs w:val="22"/>
            <w:lang w:val="pt-PT"/>
          </w:rPr>
          <w:t>500”</w:t>
        </w:r>
      </w:smartTag>
      <w:r w:rsidRPr="00CB24C6">
        <w:rPr>
          <w:sz w:val="22"/>
          <w:szCs w:val="22"/>
          <w:lang w:val="pt-PT"/>
        </w:rPr>
        <w:t xml:space="preserve"> impresso</w:t>
      </w:r>
      <w:r w:rsidR="00694C51" w:rsidRPr="00CB24C6">
        <w:rPr>
          <w:sz w:val="22"/>
          <w:szCs w:val="22"/>
          <w:lang w:val="pt-PT"/>
        </w:rPr>
        <w:t>s</w:t>
      </w:r>
      <w:r w:rsidRPr="00CB24C6">
        <w:rPr>
          <w:sz w:val="22"/>
          <w:szCs w:val="22"/>
          <w:lang w:val="pt-PT"/>
        </w:rPr>
        <w:t xml:space="preserve"> num lado, sendo lisos no outro. Os comprimidos têm um</w:t>
      </w:r>
      <w:r w:rsidR="00694C51" w:rsidRPr="00CB24C6">
        <w:rPr>
          <w:sz w:val="22"/>
          <w:szCs w:val="22"/>
          <w:lang w:val="pt-PT"/>
        </w:rPr>
        <w:t xml:space="preserve">a ranhura </w:t>
      </w:r>
      <w:r w:rsidRPr="00CB24C6">
        <w:rPr>
          <w:sz w:val="22"/>
          <w:szCs w:val="22"/>
          <w:lang w:val="pt-PT"/>
        </w:rPr>
        <w:t>e podem ser partidos ao meio. Ferriprox é acondicionado em frascos de 100 comprimidos.</w:t>
      </w:r>
    </w:p>
    <w:p w:rsidR="0002616D" w:rsidRPr="00CB24C6" w:rsidRDefault="0002616D">
      <w:pPr>
        <w:suppressAutoHyphens/>
        <w:rPr>
          <w:sz w:val="22"/>
          <w:szCs w:val="22"/>
          <w:lang w:val="pt-PT"/>
        </w:rPr>
      </w:pPr>
    </w:p>
    <w:p w:rsidR="0002616D" w:rsidRPr="00CB24C6" w:rsidRDefault="0002616D" w:rsidP="00EC0B66">
      <w:pPr>
        <w:keepNext/>
        <w:suppressAutoHyphens/>
        <w:rPr>
          <w:b/>
          <w:bCs/>
          <w:noProof/>
          <w:sz w:val="22"/>
          <w:szCs w:val="22"/>
          <w:lang w:val="pt-PT"/>
        </w:rPr>
      </w:pPr>
      <w:r w:rsidRPr="00CB24C6">
        <w:rPr>
          <w:b/>
          <w:bCs/>
          <w:noProof/>
          <w:sz w:val="22"/>
          <w:szCs w:val="22"/>
          <w:lang w:val="pt-PT"/>
        </w:rPr>
        <w:t>Titular da Autorização de Introdução no Mercado e Fabricante</w:t>
      </w:r>
    </w:p>
    <w:p w:rsidR="00613A6B" w:rsidRDefault="0002616D" w:rsidP="00EC0B66">
      <w:pPr>
        <w:keepNext/>
        <w:tabs>
          <w:tab w:val="left" w:pos="4860"/>
        </w:tabs>
        <w:suppressAutoHyphens/>
        <w:ind w:left="4860" w:hanging="4860"/>
        <w:rPr>
          <w:sz w:val="22"/>
          <w:szCs w:val="22"/>
          <w:lang w:val="pt-PT"/>
        </w:rPr>
      </w:pPr>
      <w:r w:rsidRPr="00CB24C6">
        <w:rPr>
          <w:sz w:val="22"/>
          <w:szCs w:val="22"/>
          <w:lang w:val="pt-PT"/>
        </w:rPr>
        <w:t>Titular da Autorização de Introdução no</w:t>
      </w:r>
      <w:r w:rsidR="00613A6B">
        <w:rPr>
          <w:sz w:val="22"/>
          <w:szCs w:val="22"/>
          <w:lang w:val="pt-PT"/>
        </w:rPr>
        <w:t xml:space="preserve"> Mercado:</w:t>
      </w:r>
    </w:p>
    <w:p w:rsidR="009D0ECA" w:rsidRPr="00651165" w:rsidRDefault="00EE017A" w:rsidP="009D0ECA">
      <w:pPr>
        <w:tabs>
          <w:tab w:val="left" w:pos="4860"/>
        </w:tabs>
        <w:suppressAutoHyphens/>
        <w:ind w:left="5580" w:hanging="4860"/>
        <w:rPr>
          <w:sz w:val="22"/>
          <w:szCs w:val="22"/>
          <w:lang w:val="it-IT"/>
        </w:rPr>
      </w:pPr>
      <w:r w:rsidRPr="00651165">
        <w:rPr>
          <w:sz w:val="22"/>
          <w:szCs w:val="22"/>
          <w:lang w:val="it-IT"/>
        </w:rPr>
        <w:t>Chiesi Farmaceutici S.p.A.</w:t>
      </w:r>
    </w:p>
    <w:p w:rsidR="00FB0371" w:rsidRPr="00651165" w:rsidRDefault="00EE017A" w:rsidP="00FB0371">
      <w:pPr>
        <w:ind w:left="720"/>
        <w:rPr>
          <w:sz w:val="22"/>
          <w:szCs w:val="22"/>
          <w:lang w:val="pt-BR"/>
        </w:rPr>
      </w:pPr>
      <w:r w:rsidRPr="00651165">
        <w:rPr>
          <w:sz w:val="22"/>
          <w:szCs w:val="22"/>
          <w:lang w:val="pt-BR"/>
        </w:rPr>
        <w:t>Via Palermo 26/A</w:t>
      </w:r>
    </w:p>
    <w:p w:rsidR="00FB0371" w:rsidRPr="00651165" w:rsidRDefault="00EE017A" w:rsidP="00FB0371">
      <w:pPr>
        <w:ind w:left="720"/>
        <w:rPr>
          <w:sz w:val="22"/>
          <w:szCs w:val="22"/>
          <w:lang w:val="pt-BR"/>
        </w:rPr>
      </w:pPr>
      <w:r w:rsidRPr="00651165">
        <w:rPr>
          <w:sz w:val="22"/>
          <w:szCs w:val="22"/>
          <w:lang w:val="pt-BR"/>
        </w:rPr>
        <w:t>43122 Parma</w:t>
      </w:r>
    </w:p>
    <w:p w:rsidR="0002616D" w:rsidRPr="00CB24C6" w:rsidRDefault="00EE017A" w:rsidP="009D0ECA">
      <w:pPr>
        <w:tabs>
          <w:tab w:val="left" w:pos="4860"/>
        </w:tabs>
        <w:suppressAutoHyphens/>
        <w:ind w:left="5580" w:hanging="4860"/>
        <w:rPr>
          <w:sz w:val="22"/>
          <w:szCs w:val="22"/>
          <w:lang w:val="pt-PT"/>
        </w:rPr>
      </w:pPr>
      <w:r>
        <w:rPr>
          <w:sz w:val="22"/>
          <w:szCs w:val="22"/>
          <w:lang w:val="pt-PT"/>
        </w:rPr>
        <w:t>Itália</w:t>
      </w:r>
    </w:p>
    <w:p w:rsidR="0002616D" w:rsidRPr="00CB24C6" w:rsidRDefault="0002616D">
      <w:pPr>
        <w:tabs>
          <w:tab w:val="left" w:pos="4860"/>
        </w:tabs>
        <w:suppressAutoHyphens/>
        <w:ind w:left="4860" w:hanging="4860"/>
        <w:rPr>
          <w:sz w:val="22"/>
          <w:szCs w:val="22"/>
          <w:lang w:val="pt-PT"/>
        </w:rPr>
      </w:pPr>
    </w:p>
    <w:p w:rsidR="00613A6B" w:rsidRDefault="0002616D" w:rsidP="005B3470">
      <w:pPr>
        <w:tabs>
          <w:tab w:val="left" w:pos="4860"/>
        </w:tabs>
        <w:rPr>
          <w:sz w:val="22"/>
          <w:szCs w:val="22"/>
          <w:lang w:val="pt-PT"/>
        </w:rPr>
      </w:pPr>
      <w:r w:rsidRPr="00CB24C6">
        <w:rPr>
          <w:sz w:val="22"/>
          <w:szCs w:val="22"/>
          <w:lang w:val="pt-PT"/>
        </w:rPr>
        <w:t>Tit</w:t>
      </w:r>
      <w:r w:rsidR="00613A6B">
        <w:rPr>
          <w:sz w:val="22"/>
          <w:szCs w:val="22"/>
          <w:lang w:val="pt-PT"/>
        </w:rPr>
        <w:t>ular da Autorização de Fabrico:</w:t>
      </w:r>
    </w:p>
    <w:p w:rsidR="00613A6B" w:rsidRDefault="00613A6B" w:rsidP="00613A6B">
      <w:pPr>
        <w:pStyle w:val="PILMAHaddress"/>
        <w:tabs>
          <w:tab w:val="left" w:pos="720"/>
        </w:tabs>
        <w:ind w:left="720"/>
        <w:rPr>
          <w:lang w:val="fr-FR"/>
        </w:rPr>
      </w:pPr>
      <w:r>
        <w:rPr>
          <w:lang w:val="fr-FR"/>
        </w:rPr>
        <w:t>Eurofins PROXY Laboratories B.V.</w:t>
      </w:r>
    </w:p>
    <w:p w:rsidR="00613A6B" w:rsidRDefault="00613A6B" w:rsidP="00613A6B">
      <w:pPr>
        <w:pStyle w:val="PILMAHaddress"/>
        <w:tabs>
          <w:tab w:val="left" w:pos="720"/>
        </w:tabs>
        <w:ind w:left="720"/>
      </w:pPr>
      <w:r>
        <w:t>Archimedesweg 25</w:t>
      </w:r>
    </w:p>
    <w:p w:rsidR="00613A6B" w:rsidRDefault="00613A6B" w:rsidP="00613A6B">
      <w:pPr>
        <w:pStyle w:val="PILMAHaddress"/>
        <w:tabs>
          <w:tab w:val="left" w:pos="720"/>
        </w:tabs>
        <w:ind w:left="720"/>
      </w:pPr>
      <w:r>
        <w:t>2333 CM Leiden</w:t>
      </w:r>
    </w:p>
    <w:p w:rsidR="00613A6B" w:rsidRDefault="00613A6B" w:rsidP="00613A6B">
      <w:pPr>
        <w:suppressAutoHyphens/>
        <w:ind w:left="1287" w:right="14" w:hanging="567"/>
        <w:rPr>
          <w:sz w:val="22"/>
          <w:szCs w:val="22"/>
          <w:lang w:val="pt-PT"/>
        </w:rPr>
      </w:pPr>
      <w:r>
        <w:rPr>
          <w:sz w:val="22"/>
          <w:szCs w:val="22"/>
          <w:lang w:val="pt-PT"/>
        </w:rPr>
        <w:t>Países Baixos</w:t>
      </w:r>
    </w:p>
    <w:p w:rsidR="0002616D" w:rsidRPr="00CB24C6" w:rsidRDefault="0002616D">
      <w:pPr>
        <w:tabs>
          <w:tab w:val="left" w:pos="4860"/>
        </w:tabs>
        <w:suppressAutoHyphens/>
        <w:ind w:left="4860" w:hanging="4860"/>
        <w:rPr>
          <w:sz w:val="22"/>
          <w:szCs w:val="22"/>
          <w:lang w:val="pt-PT"/>
        </w:rPr>
      </w:pPr>
    </w:p>
    <w:p w:rsidR="0002616D" w:rsidRDefault="0002616D">
      <w:pPr>
        <w:suppressAutoHyphens/>
        <w:ind w:right="14"/>
        <w:rPr>
          <w:sz w:val="22"/>
          <w:szCs w:val="22"/>
          <w:lang w:val="pt-PT"/>
        </w:rPr>
      </w:pPr>
      <w:r w:rsidRPr="00CB24C6">
        <w:rPr>
          <w:sz w:val="22"/>
          <w:szCs w:val="22"/>
          <w:lang w:val="pt-PT"/>
        </w:rPr>
        <w:t>Para quaisquer informações sobre este medicamento, queira contactar o representante local do Titular da Autorização de Introdução no Mercado:</w:t>
      </w:r>
    </w:p>
    <w:p w:rsidR="00134FC6" w:rsidRPr="00134FC6" w:rsidRDefault="00134FC6" w:rsidP="00134FC6">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005566" w:rsidTr="00651165">
        <w:trPr>
          <w:cantSplit/>
        </w:trPr>
        <w:tc>
          <w:tcPr>
            <w:tcW w:w="4855" w:type="dxa"/>
          </w:tcPr>
          <w:p w:rsidR="00651165" w:rsidRDefault="00651165">
            <w:pPr>
              <w:rPr>
                <w:sz w:val="22"/>
                <w:szCs w:val="22"/>
                <w:lang w:val="fr-FR"/>
              </w:rPr>
            </w:pPr>
            <w:r>
              <w:rPr>
                <w:b/>
                <w:sz w:val="22"/>
                <w:szCs w:val="22"/>
                <w:lang w:val="fr-FR"/>
              </w:rPr>
              <w:t>België/Belgique/Belgien</w:t>
            </w:r>
          </w:p>
          <w:p w:rsidR="00651165" w:rsidRDefault="00651165">
            <w:pPr>
              <w:pStyle w:val="Default"/>
              <w:rPr>
                <w:sz w:val="22"/>
                <w:szCs w:val="22"/>
                <w:lang w:val="fr-FR"/>
              </w:rPr>
            </w:pPr>
            <w:r>
              <w:rPr>
                <w:sz w:val="22"/>
                <w:szCs w:val="22"/>
                <w:lang w:val="fr-FR"/>
              </w:rPr>
              <w:t xml:space="preserve">Chiesi sa/nv </w:t>
            </w:r>
          </w:p>
          <w:p w:rsidR="00651165" w:rsidRDefault="00651165">
            <w:pPr>
              <w:ind w:right="34"/>
              <w:rPr>
                <w:sz w:val="22"/>
                <w:szCs w:val="22"/>
                <w:lang w:val="en-GB"/>
              </w:rPr>
            </w:pPr>
            <w:r>
              <w:rPr>
                <w:sz w:val="22"/>
                <w:szCs w:val="22"/>
              </w:rPr>
              <w:t>Tél/Tel: + 32 (0)2 788 42 00</w:t>
            </w:r>
          </w:p>
          <w:p w:rsidR="00651165" w:rsidRDefault="00651165">
            <w:pPr>
              <w:ind w:right="34"/>
              <w:rPr>
                <w:sz w:val="22"/>
                <w:szCs w:val="22"/>
                <w:lang w:val="en-GB"/>
              </w:rPr>
            </w:pPr>
          </w:p>
        </w:tc>
        <w:tc>
          <w:tcPr>
            <w:tcW w:w="4868" w:type="dxa"/>
            <w:gridSpan w:val="2"/>
          </w:tcPr>
          <w:p w:rsidR="00651165" w:rsidRDefault="00651165">
            <w:pPr>
              <w:rPr>
                <w:sz w:val="22"/>
                <w:szCs w:val="22"/>
                <w:lang w:val="en-GB"/>
              </w:rPr>
            </w:pPr>
            <w:r>
              <w:rPr>
                <w:b/>
                <w:sz w:val="22"/>
                <w:szCs w:val="22"/>
                <w:lang w:val="en-GB"/>
              </w:rPr>
              <w:t>Lietuva</w:t>
            </w:r>
          </w:p>
          <w:p w:rsidR="00651165" w:rsidRDefault="00651165">
            <w:pPr>
              <w:pStyle w:val="Default"/>
              <w:rPr>
                <w:sz w:val="22"/>
                <w:szCs w:val="22"/>
              </w:rPr>
            </w:pPr>
            <w:r>
              <w:rPr>
                <w:sz w:val="22"/>
                <w:szCs w:val="22"/>
              </w:rPr>
              <w:t xml:space="preserve">Chiesi Pharmaceuticals GmbH </w:t>
            </w:r>
          </w:p>
          <w:p w:rsidR="00651165" w:rsidRDefault="00651165">
            <w:pPr>
              <w:suppressAutoHyphens/>
              <w:rPr>
                <w:sz w:val="22"/>
                <w:szCs w:val="22"/>
              </w:rPr>
            </w:pPr>
            <w:r w:rsidRPr="00651165">
              <w:rPr>
                <w:sz w:val="22"/>
                <w:szCs w:val="22"/>
                <w:lang w:val="en-GB"/>
              </w:rPr>
              <w:t xml:space="preserve">Tel: </w:t>
            </w:r>
            <w:r>
              <w:rPr>
                <w:sz w:val="22"/>
                <w:szCs w:val="22"/>
              </w:rPr>
              <w:t xml:space="preserve">+ 43 1 4073919 </w:t>
            </w:r>
          </w:p>
          <w:p w:rsidR="00651165" w:rsidRPr="00651165" w:rsidRDefault="00651165">
            <w:pPr>
              <w:suppressAutoHyphens/>
              <w:rPr>
                <w:sz w:val="22"/>
                <w:szCs w:val="22"/>
                <w:lang w:val="en-GB"/>
              </w:rPr>
            </w:pPr>
          </w:p>
        </w:tc>
      </w:tr>
      <w:tr w:rsidR="00005566" w:rsidTr="00651165">
        <w:trPr>
          <w:cantSplit/>
        </w:trPr>
        <w:tc>
          <w:tcPr>
            <w:tcW w:w="4855" w:type="dxa"/>
          </w:tcPr>
          <w:p w:rsidR="00651165" w:rsidRDefault="00651165">
            <w:pPr>
              <w:autoSpaceDE w:val="0"/>
              <w:autoSpaceDN w:val="0"/>
              <w:adjustRightInd w:val="0"/>
              <w:rPr>
                <w:b/>
                <w:bCs/>
                <w:sz w:val="22"/>
                <w:szCs w:val="22"/>
                <w:lang w:val="it-CH"/>
              </w:rPr>
            </w:pPr>
            <w:r>
              <w:rPr>
                <w:b/>
                <w:bCs/>
                <w:sz w:val="22"/>
                <w:szCs w:val="22"/>
                <w:lang w:val="en-GB"/>
              </w:rPr>
              <w:t>България</w:t>
            </w:r>
          </w:p>
          <w:p w:rsidR="00651165" w:rsidRDefault="00651165">
            <w:pPr>
              <w:pStyle w:val="Default"/>
              <w:rPr>
                <w:sz w:val="22"/>
                <w:szCs w:val="22"/>
                <w:lang w:val="it-CH"/>
              </w:rPr>
            </w:pPr>
            <w:r>
              <w:rPr>
                <w:sz w:val="22"/>
                <w:szCs w:val="22"/>
                <w:lang w:val="it-IT"/>
              </w:rPr>
              <w:t xml:space="preserve">Chiesi Bulgaria EOOD </w:t>
            </w:r>
          </w:p>
          <w:p w:rsidR="00651165" w:rsidRDefault="00651165">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651165" w:rsidRDefault="00651165">
            <w:pPr>
              <w:tabs>
                <w:tab w:val="left" w:pos="-720"/>
              </w:tabs>
              <w:suppressAutoHyphens/>
              <w:jc w:val="both"/>
              <w:rPr>
                <w:b/>
                <w:sz w:val="22"/>
                <w:szCs w:val="22"/>
                <w:lang w:val="it-CH"/>
              </w:rPr>
            </w:pPr>
          </w:p>
        </w:tc>
        <w:tc>
          <w:tcPr>
            <w:tcW w:w="4868" w:type="dxa"/>
            <w:gridSpan w:val="2"/>
            <w:hideMark/>
          </w:tcPr>
          <w:p w:rsidR="00651165" w:rsidRDefault="00651165">
            <w:pPr>
              <w:rPr>
                <w:sz w:val="22"/>
                <w:szCs w:val="22"/>
                <w:lang w:val="it-CH"/>
              </w:rPr>
            </w:pPr>
            <w:r>
              <w:rPr>
                <w:b/>
                <w:sz w:val="22"/>
                <w:szCs w:val="22"/>
                <w:lang w:val="it-CH"/>
              </w:rPr>
              <w:t>Luxembourg/Luxemburg</w:t>
            </w:r>
          </w:p>
          <w:p w:rsidR="00651165" w:rsidRDefault="00651165">
            <w:pPr>
              <w:rPr>
                <w:sz w:val="22"/>
                <w:szCs w:val="22"/>
                <w:lang w:val="it-CH"/>
              </w:rPr>
            </w:pPr>
            <w:r>
              <w:rPr>
                <w:sz w:val="22"/>
                <w:szCs w:val="22"/>
                <w:lang w:val="it-CH"/>
              </w:rPr>
              <w:t>Chiesi sa/nv</w:t>
            </w:r>
          </w:p>
          <w:p w:rsidR="00651165" w:rsidRPr="00651165" w:rsidRDefault="00651165">
            <w:pPr>
              <w:suppressAutoHyphens/>
              <w:rPr>
                <w:sz w:val="22"/>
                <w:szCs w:val="22"/>
                <w:lang w:val="it-CH"/>
              </w:rPr>
            </w:pPr>
            <w:r w:rsidRPr="00651165">
              <w:rPr>
                <w:sz w:val="22"/>
                <w:szCs w:val="22"/>
                <w:lang w:val="it-CH"/>
              </w:rPr>
              <w:t xml:space="preserve">Tél/Tel: + 32 (0)2 788 42 00 </w:t>
            </w:r>
          </w:p>
        </w:tc>
      </w:tr>
      <w:tr w:rsidR="00005566" w:rsidTr="00651165">
        <w:trPr>
          <w:cantSplit/>
        </w:trPr>
        <w:tc>
          <w:tcPr>
            <w:tcW w:w="4855" w:type="dxa"/>
          </w:tcPr>
          <w:p w:rsidR="00651165" w:rsidRPr="00651165" w:rsidRDefault="00651165">
            <w:pPr>
              <w:tabs>
                <w:tab w:val="left" w:pos="-720"/>
              </w:tabs>
              <w:suppressAutoHyphens/>
              <w:rPr>
                <w:sz w:val="22"/>
                <w:szCs w:val="22"/>
                <w:lang w:val="pt-BR"/>
              </w:rPr>
            </w:pPr>
            <w:r w:rsidRPr="00651165">
              <w:rPr>
                <w:b/>
                <w:sz w:val="22"/>
                <w:szCs w:val="22"/>
                <w:lang w:val="pt-BR"/>
              </w:rPr>
              <w:t>Česká republika</w:t>
            </w:r>
          </w:p>
          <w:p w:rsidR="00651165" w:rsidRPr="00651165" w:rsidRDefault="00651165">
            <w:pPr>
              <w:tabs>
                <w:tab w:val="left" w:pos="-720"/>
              </w:tabs>
              <w:suppressAutoHyphens/>
              <w:rPr>
                <w:sz w:val="22"/>
                <w:szCs w:val="22"/>
                <w:lang w:val="pt-BR"/>
              </w:rPr>
            </w:pPr>
            <w:r w:rsidRPr="00651165">
              <w:rPr>
                <w:sz w:val="22"/>
                <w:szCs w:val="22"/>
                <w:lang w:val="pt-BR"/>
              </w:rPr>
              <w:t>Aurovitas, spol. s r.o.</w:t>
            </w:r>
          </w:p>
          <w:p w:rsidR="00651165" w:rsidRDefault="00651165">
            <w:pPr>
              <w:tabs>
                <w:tab w:val="left" w:pos="-720"/>
              </w:tabs>
              <w:suppressAutoHyphens/>
              <w:rPr>
                <w:sz w:val="22"/>
                <w:szCs w:val="22"/>
                <w:lang w:val="it-CH"/>
              </w:rPr>
            </w:pPr>
            <w:r>
              <w:rPr>
                <w:sz w:val="22"/>
                <w:szCs w:val="22"/>
                <w:lang w:val="it-CH"/>
              </w:rPr>
              <w:t>Tel: +00420 234 705 700</w:t>
            </w:r>
          </w:p>
          <w:p w:rsidR="00651165" w:rsidRDefault="00651165">
            <w:pPr>
              <w:tabs>
                <w:tab w:val="left" w:pos="-720"/>
              </w:tabs>
              <w:suppressAutoHyphens/>
              <w:rPr>
                <w:sz w:val="22"/>
                <w:szCs w:val="22"/>
                <w:lang w:val="it-CH"/>
              </w:rPr>
            </w:pPr>
          </w:p>
        </w:tc>
        <w:tc>
          <w:tcPr>
            <w:tcW w:w="4868" w:type="dxa"/>
            <w:gridSpan w:val="2"/>
            <w:hideMark/>
          </w:tcPr>
          <w:p w:rsidR="00651165" w:rsidRDefault="00651165">
            <w:pPr>
              <w:spacing w:line="260" w:lineRule="atLeast"/>
              <w:rPr>
                <w:b/>
                <w:sz w:val="22"/>
                <w:szCs w:val="22"/>
                <w:lang w:val="it-CH"/>
              </w:rPr>
            </w:pPr>
            <w:r>
              <w:rPr>
                <w:b/>
                <w:sz w:val="22"/>
                <w:szCs w:val="22"/>
                <w:lang w:val="it-CH"/>
              </w:rPr>
              <w:t>Magyarország</w:t>
            </w:r>
          </w:p>
          <w:p w:rsidR="00651165" w:rsidRDefault="00651165">
            <w:pPr>
              <w:spacing w:line="260" w:lineRule="atLeast"/>
              <w:rPr>
                <w:sz w:val="22"/>
                <w:szCs w:val="22"/>
                <w:lang w:val="it-CH"/>
              </w:rPr>
            </w:pPr>
            <w:r>
              <w:rPr>
                <w:bCs/>
                <w:sz w:val="22"/>
                <w:szCs w:val="22"/>
                <w:lang w:val="it-CH"/>
              </w:rPr>
              <w:t>Chiesi Hungary Kft.</w:t>
            </w:r>
          </w:p>
          <w:p w:rsidR="00651165" w:rsidRDefault="00651165">
            <w:pPr>
              <w:tabs>
                <w:tab w:val="left" w:pos="-720"/>
              </w:tabs>
              <w:suppressAutoHyphens/>
              <w:rPr>
                <w:sz w:val="22"/>
                <w:szCs w:val="22"/>
                <w:lang w:val="it-CH"/>
              </w:rPr>
            </w:pPr>
            <w:r>
              <w:rPr>
                <w:sz w:val="22"/>
                <w:szCs w:val="22"/>
                <w:lang w:val="it-CH"/>
              </w:rPr>
              <w:t>Tel.: + 36-1-429 1060</w:t>
            </w:r>
          </w:p>
        </w:tc>
      </w:tr>
      <w:tr w:rsidR="00005566" w:rsidTr="00651165">
        <w:trPr>
          <w:cantSplit/>
        </w:trPr>
        <w:tc>
          <w:tcPr>
            <w:tcW w:w="4855" w:type="dxa"/>
          </w:tcPr>
          <w:p w:rsidR="00651165" w:rsidRDefault="00651165">
            <w:pPr>
              <w:rPr>
                <w:sz w:val="22"/>
                <w:szCs w:val="22"/>
                <w:lang w:val="it-CH"/>
              </w:rPr>
            </w:pPr>
            <w:r>
              <w:rPr>
                <w:b/>
                <w:sz w:val="22"/>
                <w:szCs w:val="22"/>
                <w:lang w:val="it-CH"/>
              </w:rPr>
              <w:t>Danmark</w:t>
            </w:r>
          </w:p>
          <w:p w:rsidR="00651165" w:rsidRDefault="00651165">
            <w:pPr>
              <w:rPr>
                <w:sz w:val="22"/>
                <w:szCs w:val="22"/>
                <w:lang w:val="it-CH"/>
              </w:rPr>
            </w:pPr>
            <w:r>
              <w:rPr>
                <w:sz w:val="22"/>
                <w:szCs w:val="22"/>
                <w:lang w:val="it-CH"/>
              </w:rPr>
              <w:t>Chiesi Pharma AB</w:t>
            </w:r>
          </w:p>
          <w:p w:rsidR="00651165" w:rsidRDefault="00651165">
            <w:pPr>
              <w:tabs>
                <w:tab w:val="left" w:pos="-720"/>
              </w:tabs>
              <w:suppressAutoHyphens/>
              <w:rPr>
                <w:sz w:val="22"/>
                <w:szCs w:val="22"/>
                <w:lang w:val="it-CH"/>
              </w:rPr>
            </w:pPr>
            <w:r>
              <w:rPr>
                <w:sz w:val="22"/>
                <w:szCs w:val="22"/>
                <w:lang w:val="it-CH"/>
              </w:rPr>
              <w:t>Tlf: + 46 8 753 35 20</w:t>
            </w:r>
          </w:p>
          <w:p w:rsidR="00651165" w:rsidRDefault="00651165">
            <w:pPr>
              <w:tabs>
                <w:tab w:val="left" w:pos="-720"/>
              </w:tabs>
              <w:suppressAutoHyphens/>
              <w:rPr>
                <w:sz w:val="22"/>
                <w:szCs w:val="22"/>
                <w:lang w:val="it-CH"/>
              </w:rPr>
            </w:pPr>
          </w:p>
        </w:tc>
        <w:tc>
          <w:tcPr>
            <w:tcW w:w="4868" w:type="dxa"/>
            <w:gridSpan w:val="2"/>
            <w:hideMark/>
          </w:tcPr>
          <w:p w:rsidR="00651165" w:rsidRDefault="00651165">
            <w:pPr>
              <w:tabs>
                <w:tab w:val="left" w:pos="-720"/>
                <w:tab w:val="left" w:pos="4536"/>
              </w:tabs>
              <w:suppressAutoHyphens/>
              <w:rPr>
                <w:b/>
                <w:sz w:val="22"/>
                <w:szCs w:val="22"/>
                <w:lang w:val="it-IT"/>
              </w:rPr>
            </w:pPr>
            <w:r>
              <w:rPr>
                <w:b/>
                <w:sz w:val="22"/>
                <w:szCs w:val="22"/>
                <w:lang w:val="it-IT"/>
              </w:rPr>
              <w:t>Malta</w:t>
            </w:r>
          </w:p>
          <w:p w:rsidR="00651165" w:rsidRDefault="00651165">
            <w:pPr>
              <w:pStyle w:val="Default"/>
              <w:rPr>
                <w:sz w:val="22"/>
                <w:szCs w:val="22"/>
                <w:lang w:val="it-IT"/>
              </w:rPr>
            </w:pPr>
            <w:r>
              <w:rPr>
                <w:sz w:val="22"/>
                <w:szCs w:val="22"/>
                <w:lang w:val="it-IT"/>
              </w:rPr>
              <w:t>Chiesi Farmaceutici S.p.A.</w:t>
            </w:r>
          </w:p>
          <w:p w:rsidR="00651165" w:rsidRDefault="00651165">
            <w:pPr>
              <w:rPr>
                <w:sz w:val="22"/>
                <w:szCs w:val="22"/>
                <w:lang w:val="en-GB"/>
              </w:rPr>
            </w:pPr>
            <w:r>
              <w:rPr>
                <w:sz w:val="22"/>
                <w:szCs w:val="22"/>
                <w:lang w:val="en-GB"/>
              </w:rPr>
              <w:t xml:space="preserve">Tel: + 39 0521 </w:t>
            </w:r>
            <w:r>
              <w:rPr>
                <w:sz w:val="22"/>
                <w:szCs w:val="22"/>
              </w:rPr>
              <w:t>2791</w:t>
            </w:r>
          </w:p>
        </w:tc>
      </w:tr>
      <w:tr w:rsidR="00005566" w:rsidTr="00651165">
        <w:trPr>
          <w:cantSplit/>
        </w:trPr>
        <w:tc>
          <w:tcPr>
            <w:tcW w:w="4855" w:type="dxa"/>
          </w:tcPr>
          <w:p w:rsidR="00651165" w:rsidRDefault="00651165">
            <w:pPr>
              <w:rPr>
                <w:sz w:val="22"/>
                <w:szCs w:val="22"/>
                <w:lang w:val="de-DE"/>
              </w:rPr>
            </w:pPr>
            <w:r>
              <w:rPr>
                <w:b/>
                <w:sz w:val="22"/>
                <w:szCs w:val="22"/>
                <w:lang w:val="de-DE"/>
              </w:rPr>
              <w:t>Deutschland</w:t>
            </w:r>
          </w:p>
          <w:p w:rsidR="00651165" w:rsidRDefault="00651165">
            <w:pPr>
              <w:rPr>
                <w:sz w:val="22"/>
                <w:szCs w:val="22"/>
                <w:lang w:val="de-DE"/>
              </w:rPr>
            </w:pPr>
            <w:r>
              <w:rPr>
                <w:sz w:val="22"/>
                <w:szCs w:val="22"/>
                <w:lang w:val="de-DE"/>
              </w:rPr>
              <w:t>Chiesi GmbH</w:t>
            </w:r>
          </w:p>
          <w:p w:rsidR="00651165" w:rsidRDefault="00651165">
            <w:pPr>
              <w:tabs>
                <w:tab w:val="left" w:pos="-720"/>
              </w:tabs>
              <w:suppressAutoHyphens/>
              <w:rPr>
                <w:sz w:val="22"/>
                <w:szCs w:val="22"/>
                <w:lang w:val="de-DE"/>
              </w:rPr>
            </w:pPr>
            <w:r>
              <w:rPr>
                <w:sz w:val="22"/>
                <w:szCs w:val="22"/>
                <w:lang w:val="de-DE"/>
              </w:rPr>
              <w:t>Tel: + 49 40 89724-0</w:t>
            </w:r>
          </w:p>
          <w:p w:rsidR="00651165" w:rsidRDefault="00651165">
            <w:pPr>
              <w:tabs>
                <w:tab w:val="left" w:pos="-720"/>
              </w:tabs>
              <w:suppressAutoHyphens/>
              <w:rPr>
                <w:sz w:val="22"/>
                <w:szCs w:val="22"/>
                <w:lang w:val="de-DE"/>
              </w:rPr>
            </w:pPr>
          </w:p>
        </w:tc>
        <w:tc>
          <w:tcPr>
            <w:tcW w:w="4868" w:type="dxa"/>
            <w:gridSpan w:val="2"/>
            <w:hideMark/>
          </w:tcPr>
          <w:p w:rsidR="00651165" w:rsidRDefault="00651165">
            <w:pPr>
              <w:tabs>
                <w:tab w:val="left" w:pos="-720"/>
                <w:tab w:val="left" w:pos="4536"/>
              </w:tabs>
              <w:suppressAutoHyphens/>
              <w:rPr>
                <w:b/>
                <w:sz w:val="22"/>
                <w:szCs w:val="22"/>
                <w:lang w:val="sv-SE"/>
              </w:rPr>
            </w:pPr>
            <w:r>
              <w:rPr>
                <w:b/>
                <w:sz w:val="22"/>
                <w:szCs w:val="22"/>
                <w:lang w:val="sv-SE"/>
              </w:rPr>
              <w:t>Nederland</w:t>
            </w:r>
          </w:p>
          <w:p w:rsidR="00651165" w:rsidRDefault="00651165">
            <w:pPr>
              <w:rPr>
                <w:sz w:val="22"/>
                <w:szCs w:val="22"/>
                <w:lang w:val="sv-SE"/>
              </w:rPr>
            </w:pPr>
            <w:r>
              <w:rPr>
                <w:sz w:val="22"/>
                <w:szCs w:val="22"/>
                <w:lang w:val="sv-SE"/>
              </w:rPr>
              <w:t>Chiesi Pharmaceuticals B.V.</w:t>
            </w:r>
          </w:p>
          <w:p w:rsidR="00651165" w:rsidRDefault="00651165">
            <w:pPr>
              <w:rPr>
                <w:sz w:val="22"/>
                <w:szCs w:val="22"/>
                <w:lang w:val="sv-SE"/>
              </w:rPr>
            </w:pPr>
            <w:r>
              <w:rPr>
                <w:sz w:val="22"/>
                <w:szCs w:val="22"/>
                <w:lang w:val="sv-SE"/>
              </w:rPr>
              <w:t>Tel: + 31 88 501 64 00</w:t>
            </w:r>
          </w:p>
        </w:tc>
      </w:tr>
      <w:tr w:rsidR="00005566" w:rsidTr="00651165">
        <w:trPr>
          <w:cantSplit/>
        </w:trPr>
        <w:tc>
          <w:tcPr>
            <w:tcW w:w="4855" w:type="dxa"/>
          </w:tcPr>
          <w:p w:rsidR="00651165" w:rsidRPr="00651165" w:rsidRDefault="00651165">
            <w:pPr>
              <w:tabs>
                <w:tab w:val="left" w:pos="-720"/>
              </w:tabs>
              <w:suppressAutoHyphens/>
              <w:rPr>
                <w:b/>
                <w:bCs/>
                <w:sz w:val="22"/>
                <w:szCs w:val="22"/>
              </w:rPr>
            </w:pPr>
            <w:r w:rsidRPr="00651165">
              <w:rPr>
                <w:b/>
                <w:bCs/>
                <w:sz w:val="22"/>
                <w:szCs w:val="22"/>
              </w:rPr>
              <w:t>Eesti</w:t>
            </w:r>
          </w:p>
          <w:p w:rsidR="00651165" w:rsidRPr="00651165" w:rsidRDefault="00651165">
            <w:pPr>
              <w:rPr>
                <w:sz w:val="22"/>
                <w:szCs w:val="22"/>
              </w:rPr>
            </w:pPr>
            <w:r w:rsidRPr="00651165">
              <w:rPr>
                <w:sz w:val="22"/>
                <w:szCs w:val="22"/>
              </w:rPr>
              <w:t>Chiesi Pharmaceuticals GmbH</w:t>
            </w:r>
          </w:p>
          <w:p w:rsidR="00651165" w:rsidRPr="00651165" w:rsidRDefault="00651165">
            <w:pPr>
              <w:rPr>
                <w:sz w:val="22"/>
                <w:szCs w:val="22"/>
              </w:rPr>
            </w:pPr>
            <w:r w:rsidRPr="00651165">
              <w:rPr>
                <w:sz w:val="22"/>
                <w:szCs w:val="22"/>
              </w:rPr>
              <w:t>Tel: + 43 1 4073919</w:t>
            </w:r>
          </w:p>
          <w:p w:rsidR="00651165" w:rsidRPr="00651165" w:rsidRDefault="00651165">
            <w:pPr>
              <w:tabs>
                <w:tab w:val="left" w:pos="-720"/>
              </w:tabs>
              <w:suppressAutoHyphens/>
              <w:rPr>
                <w:sz w:val="22"/>
                <w:szCs w:val="22"/>
              </w:rPr>
            </w:pPr>
          </w:p>
        </w:tc>
        <w:tc>
          <w:tcPr>
            <w:tcW w:w="4868" w:type="dxa"/>
            <w:gridSpan w:val="2"/>
            <w:hideMark/>
          </w:tcPr>
          <w:p w:rsidR="00651165" w:rsidRDefault="00651165">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651165" w:rsidRDefault="00651165">
            <w:pPr>
              <w:rPr>
                <w:sz w:val="22"/>
                <w:szCs w:val="22"/>
                <w:lang w:val="it-IT"/>
              </w:rPr>
            </w:pPr>
            <w:r>
              <w:rPr>
                <w:sz w:val="22"/>
                <w:szCs w:val="22"/>
                <w:lang w:val="it-IT"/>
              </w:rPr>
              <w:t>Chiesi Pharma AB</w:t>
            </w:r>
          </w:p>
          <w:p w:rsidR="00651165" w:rsidRDefault="00651165">
            <w:pPr>
              <w:rPr>
                <w:sz w:val="22"/>
                <w:szCs w:val="22"/>
                <w:lang w:val="it-IT"/>
              </w:rPr>
            </w:pPr>
            <w:r>
              <w:rPr>
                <w:sz w:val="22"/>
                <w:szCs w:val="22"/>
                <w:lang w:val="it-IT"/>
              </w:rPr>
              <w:t>Tlf: + 46 8 753 35 20</w:t>
            </w:r>
          </w:p>
        </w:tc>
      </w:tr>
      <w:tr w:rsidR="00005566" w:rsidTr="00651165">
        <w:trPr>
          <w:cantSplit/>
        </w:trPr>
        <w:tc>
          <w:tcPr>
            <w:tcW w:w="4855" w:type="dxa"/>
          </w:tcPr>
          <w:p w:rsidR="00651165" w:rsidRDefault="00651165">
            <w:pPr>
              <w:rPr>
                <w:sz w:val="22"/>
                <w:szCs w:val="22"/>
                <w:lang w:val="en-GB"/>
              </w:rPr>
            </w:pPr>
            <w:r>
              <w:rPr>
                <w:b/>
                <w:sz w:val="22"/>
                <w:szCs w:val="22"/>
                <w:lang w:val="en-GB"/>
              </w:rPr>
              <w:t>Ελλάδα</w:t>
            </w:r>
          </w:p>
          <w:p w:rsidR="00651165" w:rsidRDefault="00651165">
            <w:pPr>
              <w:rPr>
                <w:snapToGrid w:val="0"/>
                <w:sz w:val="22"/>
                <w:szCs w:val="22"/>
                <w:lang w:val="en-GB"/>
              </w:rPr>
            </w:pPr>
            <w:r>
              <w:rPr>
                <w:snapToGrid w:val="0"/>
                <w:sz w:val="22"/>
                <w:szCs w:val="22"/>
                <w:lang w:val="en-GB"/>
              </w:rPr>
              <w:t>DEMO ABEE</w:t>
            </w:r>
          </w:p>
          <w:p w:rsidR="00651165" w:rsidRDefault="00651165">
            <w:pPr>
              <w:tabs>
                <w:tab w:val="left" w:pos="-720"/>
              </w:tabs>
              <w:suppressAutoHyphens/>
              <w:rPr>
                <w:sz w:val="22"/>
                <w:szCs w:val="22"/>
                <w:lang w:val="en-GB"/>
              </w:rPr>
            </w:pPr>
            <w:r>
              <w:rPr>
                <w:sz w:val="22"/>
                <w:szCs w:val="22"/>
                <w:lang w:val="en-GB"/>
              </w:rPr>
              <w:t>Τηλ: + 30 210 8161802</w:t>
            </w:r>
          </w:p>
          <w:p w:rsidR="00651165" w:rsidRDefault="00651165">
            <w:pPr>
              <w:tabs>
                <w:tab w:val="left" w:pos="-720"/>
              </w:tabs>
              <w:suppressAutoHyphens/>
              <w:rPr>
                <w:sz w:val="22"/>
                <w:szCs w:val="22"/>
                <w:lang w:val="en-GB"/>
              </w:rPr>
            </w:pPr>
          </w:p>
        </w:tc>
        <w:tc>
          <w:tcPr>
            <w:tcW w:w="4868" w:type="dxa"/>
            <w:gridSpan w:val="2"/>
            <w:hideMark/>
          </w:tcPr>
          <w:p w:rsidR="00651165" w:rsidRDefault="00651165">
            <w:pPr>
              <w:rPr>
                <w:sz w:val="22"/>
                <w:szCs w:val="22"/>
                <w:lang w:val="en-GB"/>
              </w:rPr>
            </w:pPr>
            <w:r>
              <w:rPr>
                <w:b/>
                <w:sz w:val="22"/>
                <w:szCs w:val="22"/>
                <w:lang w:val="en-GB"/>
              </w:rPr>
              <w:t>Österreich</w:t>
            </w:r>
          </w:p>
          <w:p w:rsidR="00651165" w:rsidRDefault="00651165">
            <w:pPr>
              <w:rPr>
                <w:sz w:val="22"/>
                <w:szCs w:val="22"/>
                <w:lang w:val="en-GB"/>
              </w:rPr>
            </w:pPr>
            <w:r>
              <w:rPr>
                <w:sz w:val="22"/>
                <w:szCs w:val="22"/>
                <w:lang w:val="en-GB"/>
              </w:rPr>
              <w:t>Chiesi Pharmaceuticals GmbH</w:t>
            </w:r>
          </w:p>
          <w:p w:rsidR="00651165" w:rsidRDefault="00651165">
            <w:pPr>
              <w:rPr>
                <w:sz w:val="22"/>
                <w:szCs w:val="22"/>
                <w:lang w:val="en-GB"/>
              </w:rPr>
            </w:pPr>
            <w:r>
              <w:rPr>
                <w:sz w:val="22"/>
                <w:szCs w:val="22"/>
                <w:lang w:val="en-GB"/>
              </w:rPr>
              <w:t>Tel: + 43 1 4073919</w:t>
            </w:r>
          </w:p>
        </w:tc>
      </w:tr>
      <w:tr w:rsidR="00005566" w:rsidTr="00651165">
        <w:trPr>
          <w:cantSplit/>
        </w:trPr>
        <w:tc>
          <w:tcPr>
            <w:tcW w:w="4855" w:type="dxa"/>
          </w:tcPr>
          <w:p w:rsidR="00651165" w:rsidRPr="00651165" w:rsidRDefault="00651165">
            <w:pPr>
              <w:tabs>
                <w:tab w:val="left" w:pos="-720"/>
                <w:tab w:val="left" w:pos="4536"/>
              </w:tabs>
              <w:suppressAutoHyphens/>
              <w:rPr>
                <w:b/>
                <w:sz w:val="22"/>
                <w:szCs w:val="22"/>
                <w:lang w:val="es-ES"/>
              </w:rPr>
            </w:pPr>
            <w:r w:rsidRPr="00651165">
              <w:rPr>
                <w:b/>
                <w:sz w:val="22"/>
                <w:szCs w:val="22"/>
                <w:lang w:val="es-ES"/>
              </w:rPr>
              <w:t>España</w:t>
            </w:r>
          </w:p>
          <w:p w:rsidR="00651165" w:rsidRPr="00651165" w:rsidRDefault="00651165">
            <w:pPr>
              <w:rPr>
                <w:sz w:val="22"/>
                <w:szCs w:val="22"/>
                <w:lang w:val="es-ES"/>
              </w:rPr>
            </w:pPr>
            <w:r w:rsidRPr="00651165">
              <w:rPr>
                <w:sz w:val="22"/>
                <w:szCs w:val="22"/>
                <w:lang w:val="es-ES"/>
              </w:rPr>
              <w:t>Chiesi España, S.A.U.</w:t>
            </w:r>
          </w:p>
          <w:p w:rsidR="00651165" w:rsidRDefault="00651165">
            <w:pPr>
              <w:rPr>
                <w:sz w:val="22"/>
                <w:szCs w:val="22"/>
                <w:lang w:val="en-GB"/>
              </w:rPr>
            </w:pPr>
            <w:r>
              <w:rPr>
                <w:sz w:val="22"/>
                <w:szCs w:val="22"/>
                <w:lang w:val="en-GB"/>
              </w:rPr>
              <w:t>Tel: + 34 934948000</w:t>
            </w:r>
          </w:p>
          <w:p w:rsidR="00651165" w:rsidRDefault="00651165">
            <w:pPr>
              <w:tabs>
                <w:tab w:val="left" w:pos="-720"/>
              </w:tabs>
              <w:suppressAutoHyphens/>
              <w:rPr>
                <w:sz w:val="22"/>
                <w:szCs w:val="22"/>
                <w:lang w:val="en-GB"/>
              </w:rPr>
            </w:pPr>
          </w:p>
        </w:tc>
        <w:tc>
          <w:tcPr>
            <w:tcW w:w="4868" w:type="dxa"/>
            <w:gridSpan w:val="2"/>
            <w:hideMark/>
          </w:tcPr>
          <w:p w:rsidR="00651165" w:rsidRDefault="00651165">
            <w:pPr>
              <w:tabs>
                <w:tab w:val="left" w:pos="-720"/>
              </w:tabs>
              <w:suppressAutoHyphens/>
              <w:rPr>
                <w:b/>
                <w:sz w:val="22"/>
                <w:szCs w:val="22"/>
                <w:lang w:val="it-CH"/>
              </w:rPr>
            </w:pPr>
            <w:r>
              <w:rPr>
                <w:b/>
                <w:sz w:val="22"/>
                <w:szCs w:val="22"/>
                <w:lang w:val="it-CH"/>
              </w:rPr>
              <w:t>Polska</w:t>
            </w:r>
          </w:p>
          <w:p w:rsidR="00651165" w:rsidRDefault="00651165">
            <w:pPr>
              <w:tabs>
                <w:tab w:val="left" w:pos="-720"/>
              </w:tabs>
              <w:suppressAutoHyphens/>
              <w:rPr>
                <w:bCs/>
                <w:sz w:val="22"/>
                <w:szCs w:val="22"/>
                <w:lang w:val="it-CH"/>
              </w:rPr>
            </w:pPr>
            <w:r>
              <w:rPr>
                <w:bCs/>
                <w:sz w:val="22"/>
                <w:szCs w:val="22"/>
                <w:lang w:val="it-CH"/>
              </w:rPr>
              <w:t>Chiesi Poland Sp. z.o.o.</w:t>
            </w:r>
          </w:p>
          <w:p w:rsidR="00651165" w:rsidRDefault="00651165">
            <w:pPr>
              <w:tabs>
                <w:tab w:val="left" w:pos="-720"/>
              </w:tabs>
              <w:suppressAutoHyphens/>
              <w:rPr>
                <w:sz w:val="22"/>
                <w:szCs w:val="22"/>
                <w:lang w:val="en-GB"/>
              </w:rPr>
            </w:pPr>
            <w:r>
              <w:rPr>
                <w:bCs/>
                <w:sz w:val="22"/>
                <w:szCs w:val="22"/>
                <w:lang w:val="it-CH"/>
              </w:rPr>
              <w:t>Tel.: + 48 22 620 1421</w:t>
            </w:r>
          </w:p>
        </w:tc>
      </w:tr>
      <w:tr w:rsidR="00005566" w:rsidTr="00651165">
        <w:trPr>
          <w:cantSplit/>
        </w:trPr>
        <w:tc>
          <w:tcPr>
            <w:tcW w:w="4855" w:type="dxa"/>
          </w:tcPr>
          <w:p w:rsidR="00651165" w:rsidRDefault="00651165">
            <w:pPr>
              <w:tabs>
                <w:tab w:val="left" w:pos="-720"/>
                <w:tab w:val="left" w:pos="4536"/>
              </w:tabs>
              <w:suppressAutoHyphens/>
              <w:rPr>
                <w:b/>
                <w:sz w:val="22"/>
                <w:szCs w:val="22"/>
                <w:lang w:val="it-IT"/>
              </w:rPr>
            </w:pPr>
            <w:r>
              <w:rPr>
                <w:b/>
                <w:sz w:val="22"/>
                <w:szCs w:val="22"/>
                <w:lang w:val="it-IT"/>
              </w:rPr>
              <w:t>France</w:t>
            </w:r>
          </w:p>
          <w:p w:rsidR="00651165" w:rsidRDefault="00651165">
            <w:pPr>
              <w:pStyle w:val="Default"/>
              <w:rPr>
                <w:sz w:val="22"/>
                <w:szCs w:val="22"/>
                <w:lang w:val="it-IT"/>
              </w:rPr>
            </w:pPr>
            <w:r>
              <w:rPr>
                <w:sz w:val="22"/>
                <w:szCs w:val="22"/>
                <w:lang w:val="it-IT"/>
              </w:rPr>
              <w:t xml:space="preserve">Chiesi S.A.S. </w:t>
            </w:r>
          </w:p>
          <w:p w:rsidR="00651165" w:rsidRDefault="00651165">
            <w:pPr>
              <w:rPr>
                <w:sz w:val="22"/>
                <w:szCs w:val="22"/>
                <w:lang w:val="en-GB"/>
              </w:rPr>
            </w:pPr>
            <w:r>
              <w:rPr>
                <w:sz w:val="22"/>
                <w:szCs w:val="22"/>
              </w:rPr>
              <w:t xml:space="preserve">Tél: + 33 1 47688899 </w:t>
            </w:r>
          </w:p>
          <w:p w:rsidR="00651165" w:rsidRDefault="00651165">
            <w:pPr>
              <w:rPr>
                <w:b/>
                <w:sz w:val="22"/>
                <w:szCs w:val="22"/>
                <w:lang w:val="en-GB"/>
              </w:rPr>
            </w:pPr>
          </w:p>
        </w:tc>
        <w:tc>
          <w:tcPr>
            <w:tcW w:w="4868" w:type="dxa"/>
            <w:gridSpan w:val="2"/>
            <w:hideMark/>
          </w:tcPr>
          <w:p w:rsidR="00651165" w:rsidRDefault="00651165">
            <w:pPr>
              <w:rPr>
                <w:sz w:val="22"/>
                <w:szCs w:val="22"/>
                <w:lang w:val="it-IT"/>
              </w:rPr>
            </w:pPr>
            <w:r>
              <w:rPr>
                <w:b/>
                <w:sz w:val="22"/>
                <w:szCs w:val="22"/>
                <w:lang w:val="it-IT"/>
              </w:rPr>
              <w:t>Portugal</w:t>
            </w:r>
          </w:p>
          <w:p w:rsidR="00651165" w:rsidRDefault="00651165">
            <w:pPr>
              <w:rPr>
                <w:sz w:val="22"/>
                <w:szCs w:val="22"/>
                <w:lang w:val="it-IT"/>
              </w:rPr>
            </w:pPr>
            <w:r>
              <w:rPr>
                <w:sz w:val="22"/>
                <w:szCs w:val="22"/>
                <w:lang w:val="it-IT"/>
              </w:rPr>
              <w:t>Chiesi Farmaceutici S.p.A.</w:t>
            </w:r>
          </w:p>
          <w:p w:rsidR="00651165" w:rsidRDefault="00651165">
            <w:pPr>
              <w:tabs>
                <w:tab w:val="left" w:pos="-720"/>
              </w:tabs>
              <w:suppressAutoHyphens/>
              <w:rPr>
                <w:sz w:val="22"/>
                <w:szCs w:val="22"/>
                <w:lang w:val="en-GB"/>
              </w:rPr>
            </w:pPr>
            <w:r>
              <w:rPr>
                <w:sz w:val="22"/>
                <w:szCs w:val="22"/>
                <w:lang w:val="en-GB"/>
              </w:rPr>
              <w:t>Tel: + 39 0521 2791</w:t>
            </w:r>
          </w:p>
        </w:tc>
      </w:tr>
      <w:tr w:rsidR="00005566" w:rsidTr="00651165">
        <w:trPr>
          <w:cantSplit/>
        </w:trPr>
        <w:tc>
          <w:tcPr>
            <w:tcW w:w="4855" w:type="dxa"/>
            <w:hideMark/>
          </w:tcPr>
          <w:p w:rsidR="00651165" w:rsidRDefault="00651165">
            <w:pPr>
              <w:tabs>
                <w:tab w:val="left" w:pos="-720"/>
                <w:tab w:val="left" w:pos="4536"/>
              </w:tabs>
              <w:suppressAutoHyphens/>
              <w:rPr>
                <w:b/>
                <w:noProof/>
                <w:sz w:val="22"/>
                <w:szCs w:val="22"/>
                <w:lang w:val="hr-HR"/>
              </w:rPr>
            </w:pPr>
            <w:r>
              <w:rPr>
                <w:b/>
                <w:noProof/>
                <w:sz w:val="22"/>
                <w:szCs w:val="22"/>
                <w:lang w:val="hr-HR"/>
              </w:rPr>
              <w:t>Hrvatska</w:t>
            </w:r>
          </w:p>
          <w:p w:rsidR="00651165" w:rsidRDefault="00651165">
            <w:pPr>
              <w:tabs>
                <w:tab w:val="left" w:pos="-720"/>
                <w:tab w:val="left" w:pos="4536"/>
              </w:tabs>
              <w:suppressAutoHyphens/>
              <w:rPr>
                <w:sz w:val="22"/>
                <w:szCs w:val="22"/>
                <w:lang w:val="hr-HR"/>
              </w:rPr>
            </w:pPr>
            <w:r>
              <w:rPr>
                <w:sz w:val="22"/>
                <w:szCs w:val="22"/>
                <w:lang w:val="hr-HR"/>
              </w:rPr>
              <w:t>Chiesi Pharmaceuticals GmbH</w:t>
            </w:r>
          </w:p>
          <w:p w:rsidR="00651165" w:rsidRDefault="00651165">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651165" w:rsidRDefault="00651165">
            <w:pPr>
              <w:tabs>
                <w:tab w:val="left" w:pos="-720"/>
              </w:tabs>
              <w:suppressAutoHyphens/>
              <w:rPr>
                <w:b/>
                <w:sz w:val="22"/>
                <w:szCs w:val="22"/>
                <w:lang w:val="it-CH"/>
              </w:rPr>
            </w:pPr>
            <w:r>
              <w:rPr>
                <w:b/>
                <w:sz w:val="22"/>
                <w:szCs w:val="22"/>
                <w:lang w:val="it-CH"/>
              </w:rPr>
              <w:t>România</w:t>
            </w:r>
          </w:p>
          <w:p w:rsidR="00651165" w:rsidRDefault="00651165">
            <w:pPr>
              <w:tabs>
                <w:tab w:val="left" w:pos="-720"/>
              </w:tabs>
              <w:suppressAutoHyphens/>
              <w:rPr>
                <w:sz w:val="22"/>
                <w:szCs w:val="22"/>
                <w:lang w:val="it-CH"/>
              </w:rPr>
            </w:pPr>
            <w:r>
              <w:rPr>
                <w:sz w:val="22"/>
                <w:szCs w:val="22"/>
                <w:lang w:val="it-CH"/>
              </w:rPr>
              <w:t>Chiesi Romania S.R.L.</w:t>
            </w:r>
          </w:p>
          <w:p w:rsidR="00651165" w:rsidRDefault="00651165">
            <w:pPr>
              <w:tabs>
                <w:tab w:val="left" w:pos="-720"/>
              </w:tabs>
              <w:suppressAutoHyphens/>
              <w:rPr>
                <w:sz w:val="22"/>
                <w:szCs w:val="22"/>
                <w:lang w:val="en-GB"/>
              </w:rPr>
            </w:pPr>
            <w:r>
              <w:rPr>
                <w:sz w:val="22"/>
                <w:szCs w:val="22"/>
                <w:lang w:val="en-GB"/>
              </w:rPr>
              <w:t>Tel: + 40 212023642</w:t>
            </w:r>
          </w:p>
          <w:p w:rsidR="00651165" w:rsidRDefault="00651165">
            <w:pPr>
              <w:tabs>
                <w:tab w:val="left" w:pos="-720"/>
              </w:tabs>
              <w:suppressAutoHyphens/>
              <w:rPr>
                <w:sz w:val="22"/>
                <w:szCs w:val="22"/>
                <w:lang w:val="en-GB"/>
              </w:rPr>
            </w:pPr>
          </w:p>
        </w:tc>
      </w:tr>
      <w:tr w:rsidR="00005566" w:rsidTr="00651165">
        <w:trPr>
          <w:gridAfter w:val="1"/>
          <w:wAfter w:w="8" w:type="dxa"/>
          <w:cantSplit/>
        </w:trPr>
        <w:tc>
          <w:tcPr>
            <w:tcW w:w="4855" w:type="dxa"/>
          </w:tcPr>
          <w:p w:rsidR="00651165" w:rsidRDefault="00651165">
            <w:pPr>
              <w:rPr>
                <w:sz w:val="22"/>
                <w:szCs w:val="22"/>
                <w:lang w:val="it-IT"/>
              </w:rPr>
            </w:pPr>
            <w:r>
              <w:rPr>
                <w:b/>
                <w:sz w:val="22"/>
                <w:szCs w:val="22"/>
                <w:lang w:val="it-IT"/>
              </w:rPr>
              <w:t>Ireland</w:t>
            </w:r>
          </w:p>
          <w:p w:rsidR="00651165" w:rsidRDefault="00651165">
            <w:pPr>
              <w:rPr>
                <w:sz w:val="22"/>
                <w:szCs w:val="22"/>
                <w:lang w:val="it-IT"/>
              </w:rPr>
            </w:pPr>
            <w:r>
              <w:rPr>
                <w:sz w:val="22"/>
                <w:szCs w:val="22"/>
                <w:lang w:val="it-IT"/>
              </w:rPr>
              <w:t>Chiesi Farmaceutici S.p.A.</w:t>
            </w:r>
          </w:p>
          <w:p w:rsidR="00651165" w:rsidRDefault="00651165">
            <w:pPr>
              <w:tabs>
                <w:tab w:val="left" w:pos="-720"/>
              </w:tabs>
              <w:suppressAutoHyphens/>
              <w:rPr>
                <w:sz w:val="22"/>
                <w:szCs w:val="22"/>
                <w:lang w:val="en-GB"/>
              </w:rPr>
            </w:pPr>
            <w:r>
              <w:rPr>
                <w:sz w:val="22"/>
                <w:szCs w:val="22"/>
                <w:lang w:val="en-GB"/>
              </w:rPr>
              <w:t>Tel: + 39 0521 2791</w:t>
            </w:r>
          </w:p>
          <w:p w:rsidR="00651165" w:rsidRDefault="00651165">
            <w:pPr>
              <w:tabs>
                <w:tab w:val="left" w:pos="-720"/>
              </w:tabs>
              <w:suppressAutoHyphens/>
              <w:rPr>
                <w:sz w:val="22"/>
                <w:szCs w:val="22"/>
                <w:lang w:val="en-GB"/>
              </w:rPr>
            </w:pPr>
          </w:p>
        </w:tc>
        <w:tc>
          <w:tcPr>
            <w:tcW w:w="4860" w:type="dxa"/>
            <w:hideMark/>
          </w:tcPr>
          <w:p w:rsidR="00651165" w:rsidRDefault="00651165">
            <w:pPr>
              <w:rPr>
                <w:sz w:val="22"/>
                <w:szCs w:val="22"/>
                <w:lang w:val="it-CH"/>
              </w:rPr>
            </w:pPr>
            <w:r>
              <w:rPr>
                <w:b/>
                <w:sz w:val="22"/>
                <w:szCs w:val="22"/>
                <w:lang w:val="it-CH"/>
              </w:rPr>
              <w:t>Slovenija</w:t>
            </w:r>
          </w:p>
          <w:p w:rsidR="00651165" w:rsidRDefault="00651165">
            <w:pPr>
              <w:rPr>
                <w:sz w:val="22"/>
                <w:szCs w:val="22"/>
                <w:lang w:val="it-CH"/>
              </w:rPr>
            </w:pPr>
            <w:r>
              <w:rPr>
                <w:bCs/>
                <w:sz w:val="22"/>
                <w:szCs w:val="22"/>
                <w:lang w:val="it-CH"/>
              </w:rPr>
              <w:t>Chiesi Slovenija d.o.o.</w:t>
            </w:r>
          </w:p>
          <w:p w:rsidR="00651165" w:rsidRDefault="00651165">
            <w:pPr>
              <w:tabs>
                <w:tab w:val="left" w:pos="-720"/>
              </w:tabs>
              <w:suppressAutoHyphens/>
              <w:rPr>
                <w:sz w:val="22"/>
                <w:szCs w:val="22"/>
                <w:lang w:val="en-GB"/>
              </w:rPr>
            </w:pPr>
            <w:r>
              <w:rPr>
                <w:sz w:val="22"/>
                <w:szCs w:val="22"/>
                <w:lang w:val="en-GB"/>
              </w:rPr>
              <w:t>Tel: + 386-1-43 00 901</w:t>
            </w:r>
          </w:p>
        </w:tc>
      </w:tr>
      <w:tr w:rsidR="00005566" w:rsidTr="00651165">
        <w:trPr>
          <w:cantSplit/>
        </w:trPr>
        <w:tc>
          <w:tcPr>
            <w:tcW w:w="4855" w:type="dxa"/>
          </w:tcPr>
          <w:p w:rsidR="00651165" w:rsidRDefault="00651165">
            <w:pPr>
              <w:rPr>
                <w:b/>
                <w:sz w:val="22"/>
                <w:szCs w:val="22"/>
                <w:lang w:val="en-GB"/>
              </w:rPr>
            </w:pPr>
            <w:r>
              <w:rPr>
                <w:b/>
                <w:sz w:val="22"/>
                <w:szCs w:val="22"/>
                <w:lang w:val="en-GB"/>
              </w:rPr>
              <w:t>Ísland</w:t>
            </w:r>
          </w:p>
          <w:p w:rsidR="00651165" w:rsidRDefault="00651165">
            <w:pPr>
              <w:rPr>
                <w:sz w:val="22"/>
                <w:szCs w:val="22"/>
                <w:lang w:val="en-GB"/>
              </w:rPr>
            </w:pPr>
            <w:r>
              <w:rPr>
                <w:sz w:val="22"/>
                <w:szCs w:val="22"/>
                <w:lang w:val="en-GB"/>
              </w:rPr>
              <w:t>Chiesi Pharma AB</w:t>
            </w:r>
          </w:p>
          <w:p w:rsidR="00651165" w:rsidRDefault="00651165">
            <w:pPr>
              <w:rPr>
                <w:sz w:val="22"/>
                <w:szCs w:val="22"/>
                <w:lang w:val="en-GB"/>
              </w:rPr>
            </w:pPr>
            <w:r>
              <w:rPr>
                <w:sz w:val="22"/>
                <w:szCs w:val="22"/>
                <w:lang w:val="en-GB"/>
              </w:rPr>
              <w:t>Sími: +46 8 753 35 20</w:t>
            </w:r>
          </w:p>
          <w:p w:rsidR="00651165" w:rsidRDefault="00651165">
            <w:pPr>
              <w:rPr>
                <w:b/>
                <w:sz w:val="22"/>
                <w:szCs w:val="22"/>
                <w:lang w:val="en-GB"/>
              </w:rPr>
            </w:pPr>
          </w:p>
        </w:tc>
        <w:tc>
          <w:tcPr>
            <w:tcW w:w="4868" w:type="dxa"/>
            <w:gridSpan w:val="2"/>
            <w:hideMark/>
          </w:tcPr>
          <w:p w:rsidR="00651165" w:rsidRDefault="00651165">
            <w:pPr>
              <w:tabs>
                <w:tab w:val="left" w:pos="-720"/>
              </w:tabs>
              <w:suppressAutoHyphens/>
              <w:rPr>
                <w:b/>
                <w:sz w:val="22"/>
                <w:szCs w:val="22"/>
                <w:lang w:val="en-GB"/>
              </w:rPr>
            </w:pPr>
            <w:r>
              <w:rPr>
                <w:b/>
                <w:sz w:val="22"/>
                <w:szCs w:val="22"/>
                <w:lang w:val="en-GB"/>
              </w:rPr>
              <w:t>Slovenská republika</w:t>
            </w:r>
          </w:p>
          <w:p w:rsidR="00651165" w:rsidRDefault="00651165">
            <w:pPr>
              <w:spacing w:line="260" w:lineRule="atLeast"/>
              <w:rPr>
                <w:sz w:val="22"/>
                <w:szCs w:val="22"/>
                <w:lang w:val="en-GB"/>
              </w:rPr>
            </w:pPr>
            <w:r>
              <w:rPr>
                <w:bCs/>
                <w:sz w:val="22"/>
                <w:szCs w:val="22"/>
                <w:lang w:val="en-GB"/>
              </w:rPr>
              <w:t>Chiesi Slovakia s.r.o.</w:t>
            </w:r>
          </w:p>
          <w:p w:rsidR="00651165" w:rsidRDefault="00651165">
            <w:pPr>
              <w:tabs>
                <w:tab w:val="left" w:pos="-720"/>
              </w:tabs>
              <w:suppressAutoHyphens/>
              <w:rPr>
                <w:b/>
                <w:sz w:val="22"/>
                <w:szCs w:val="22"/>
                <w:lang w:val="en-GB"/>
              </w:rPr>
            </w:pPr>
            <w:r>
              <w:rPr>
                <w:sz w:val="22"/>
                <w:szCs w:val="22"/>
                <w:lang w:val="en-GB"/>
              </w:rPr>
              <w:t>Tel: + 421 259300060</w:t>
            </w:r>
          </w:p>
        </w:tc>
      </w:tr>
      <w:tr w:rsidR="00005566" w:rsidTr="00651165">
        <w:trPr>
          <w:cantSplit/>
        </w:trPr>
        <w:tc>
          <w:tcPr>
            <w:tcW w:w="4855" w:type="dxa"/>
          </w:tcPr>
          <w:p w:rsidR="00651165" w:rsidRDefault="00651165">
            <w:pPr>
              <w:rPr>
                <w:sz w:val="22"/>
                <w:szCs w:val="22"/>
                <w:lang w:val="it-CH"/>
              </w:rPr>
            </w:pPr>
            <w:r>
              <w:rPr>
                <w:b/>
                <w:sz w:val="22"/>
                <w:szCs w:val="22"/>
                <w:lang w:val="it-CH"/>
              </w:rPr>
              <w:t>Italia</w:t>
            </w:r>
          </w:p>
          <w:p w:rsidR="00651165" w:rsidRDefault="00651165">
            <w:pPr>
              <w:rPr>
                <w:sz w:val="22"/>
                <w:szCs w:val="22"/>
                <w:lang w:val="it-CH"/>
              </w:rPr>
            </w:pPr>
            <w:r>
              <w:rPr>
                <w:sz w:val="22"/>
                <w:szCs w:val="22"/>
                <w:lang w:val="it-CH"/>
              </w:rPr>
              <w:t>Chiesi Italia S.p.A.</w:t>
            </w:r>
          </w:p>
          <w:p w:rsidR="00651165" w:rsidRDefault="00651165">
            <w:pPr>
              <w:rPr>
                <w:sz w:val="22"/>
                <w:szCs w:val="22"/>
                <w:lang w:val="en-GB"/>
              </w:rPr>
            </w:pPr>
            <w:r>
              <w:rPr>
                <w:sz w:val="22"/>
                <w:szCs w:val="22"/>
                <w:lang w:val="en-GB"/>
              </w:rPr>
              <w:t>Tel: + 39 0521 2791</w:t>
            </w:r>
          </w:p>
          <w:p w:rsidR="00651165" w:rsidRDefault="00651165">
            <w:pPr>
              <w:rPr>
                <w:b/>
                <w:sz w:val="22"/>
                <w:szCs w:val="22"/>
                <w:lang w:val="en-GB"/>
              </w:rPr>
            </w:pPr>
          </w:p>
        </w:tc>
        <w:tc>
          <w:tcPr>
            <w:tcW w:w="4868" w:type="dxa"/>
            <w:gridSpan w:val="2"/>
            <w:hideMark/>
          </w:tcPr>
          <w:p w:rsidR="00651165" w:rsidRDefault="00651165">
            <w:pPr>
              <w:tabs>
                <w:tab w:val="left" w:pos="-720"/>
                <w:tab w:val="left" w:pos="4536"/>
              </w:tabs>
              <w:suppressAutoHyphens/>
              <w:rPr>
                <w:sz w:val="22"/>
                <w:szCs w:val="22"/>
                <w:lang w:val="it-IT"/>
              </w:rPr>
            </w:pPr>
            <w:r>
              <w:rPr>
                <w:b/>
                <w:sz w:val="22"/>
                <w:szCs w:val="22"/>
                <w:lang w:val="it-IT"/>
              </w:rPr>
              <w:t>Suomi/Finland</w:t>
            </w:r>
          </w:p>
          <w:p w:rsidR="00651165" w:rsidRDefault="00651165">
            <w:pPr>
              <w:rPr>
                <w:sz w:val="22"/>
                <w:szCs w:val="22"/>
                <w:lang w:val="it-IT"/>
              </w:rPr>
            </w:pPr>
            <w:r>
              <w:rPr>
                <w:sz w:val="22"/>
                <w:szCs w:val="22"/>
                <w:lang w:val="it-IT"/>
              </w:rPr>
              <w:t>Chiesi Pharma AB</w:t>
            </w:r>
          </w:p>
          <w:p w:rsidR="00651165" w:rsidRDefault="00651165">
            <w:pPr>
              <w:tabs>
                <w:tab w:val="left" w:pos="-720"/>
              </w:tabs>
              <w:suppressAutoHyphens/>
              <w:rPr>
                <w:b/>
                <w:sz w:val="22"/>
                <w:szCs w:val="22"/>
                <w:lang w:val="it-IT"/>
              </w:rPr>
            </w:pPr>
            <w:r>
              <w:rPr>
                <w:sz w:val="22"/>
                <w:szCs w:val="22"/>
                <w:lang w:val="it-IT"/>
              </w:rPr>
              <w:t>Puh/Tel: +46 8 753 35 20</w:t>
            </w:r>
          </w:p>
        </w:tc>
      </w:tr>
      <w:tr w:rsidR="00005566" w:rsidTr="00651165">
        <w:trPr>
          <w:cantSplit/>
        </w:trPr>
        <w:tc>
          <w:tcPr>
            <w:tcW w:w="4855" w:type="dxa"/>
          </w:tcPr>
          <w:p w:rsidR="00651165" w:rsidRDefault="00651165">
            <w:pPr>
              <w:rPr>
                <w:b/>
                <w:sz w:val="22"/>
                <w:szCs w:val="22"/>
                <w:lang w:val="en-GB"/>
              </w:rPr>
            </w:pPr>
            <w:r>
              <w:rPr>
                <w:b/>
                <w:sz w:val="22"/>
                <w:szCs w:val="22"/>
                <w:lang w:val="en-GB"/>
              </w:rPr>
              <w:t>Κύπρος</w:t>
            </w:r>
          </w:p>
          <w:p w:rsidR="00651165" w:rsidRDefault="00651165">
            <w:pPr>
              <w:rPr>
                <w:sz w:val="22"/>
                <w:szCs w:val="22"/>
                <w:lang w:val="en-GB"/>
              </w:rPr>
            </w:pPr>
            <w:r>
              <w:rPr>
                <w:sz w:val="22"/>
                <w:szCs w:val="22"/>
                <w:lang w:val="en-GB"/>
              </w:rPr>
              <w:t>The Star Medicines Importers Co. Ltd.</w:t>
            </w:r>
          </w:p>
          <w:p w:rsidR="00651165" w:rsidRDefault="00651165">
            <w:pPr>
              <w:rPr>
                <w:sz w:val="22"/>
                <w:szCs w:val="22"/>
                <w:lang w:val="en-GB" w:eastAsia="en-CA"/>
              </w:rPr>
            </w:pPr>
            <w:r>
              <w:rPr>
                <w:sz w:val="22"/>
                <w:szCs w:val="22"/>
                <w:lang w:val="en-GB"/>
              </w:rPr>
              <w:t xml:space="preserve">Τηλ: + </w:t>
            </w:r>
            <w:r>
              <w:rPr>
                <w:sz w:val="22"/>
                <w:szCs w:val="22"/>
                <w:lang w:val="en-GB" w:eastAsia="en-CA"/>
              </w:rPr>
              <w:t>357 25 371056</w:t>
            </w:r>
          </w:p>
          <w:p w:rsidR="00651165" w:rsidRDefault="00651165">
            <w:pPr>
              <w:rPr>
                <w:b/>
                <w:sz w:val="22"/>
                <w:szCs w:val="22"/>
                <w:lang w:val="en-GB"/>
              </w:rPr>
            </w:pPr>
          </w:p>
        </w:tc>
        <w:tc>
          <w:tcPr>
            <w:tcW w:w="4868" w:type="dxa"/>
            <w:gridSpan w:val="2"/>
            <w:hideMark/>
          </w:tcPr>
          <w:p w:rsidR="00651165" w:rsidRDefault="00651165">
            <w:pPr>
              <w:tabs>
                <w:tab w:val="left" w:pos="-720"/>
                <w:tab w:val="left" w:pos="4536"/>
              </w:tabs>
              <w:suppressAutoHyphens/>
              <w:rPr>
                <w:b/>
                <w:sz w:val="22"/>
                <w:szCs w:val="22"/>
                <w:lang w:val="en-GB"/>
              </w:rPr>
            </w:pPr>
            <w:r>
              <w:rPr>
                <w:b/>
                <w:sz w:val="22"/>
                <w:szCs w:val="22"/>
                <w:lang w:val="en-GB"/>
              </w:rPr>
              <w:t>Sverige</w:t>
            </w:r>
          </w:p>
          <w:p w:rsidR="00651165" w:rsidRDefault="00651165">
            <w:pPr>
              <w:rPr>
                <w:sz w:val="22"/>
                <w:szCs w:val="22"/>
                <w:lang w:val="en-GB"/>
              </w:rPr>
            </w:pPr>
            <w:r>
              <w:rPr>
                <w:sz w:val="22"/>
                <w:szCs w:val="22"/>
                <w:lang w:val="en-GB"/>
              </w:rPr>
              <w:t>Chiesi Pharma AB</w:t>
            </w:r>
          </w:p>
          <w:p w:rsidR="00651165" w:rsidRDefault="00651165">
            <w:pPr>
              <w:tabs>
                <w:tab w:val="left" w:pos="-720"/>
                <w:tab w:val="left" w:pos="4536"/>
              </w:tabs>
              <w:suppressAutoHyphens/>
              <w:rPr>
                <w:b/>
                <w:sz w:val="22"/>
                <w:szCs w:val="22"/>
                <w:lang w:val="en-GB"/>
              </w:rPr>
            </w:pPr>
            <w:r>
              <w:rPr>
                <w:sz w:val="22"/>
                <w:szCs w:val="22"/>
                <w:lang w:val="en-GB"/>
              </w:rPr>
              <w:t>Tel: +46 8 753 35 20</w:t>
            </w:r>
          </w:p>
        </w:tc>
      </w:tr>
      <w:tr w:rsidR="00005566" w:rsidTr="00651165">
        <w:trPr>
          <w:cantSplit/>
        </w:trPr>
        <w:tc>
          <w:tcPr>
            <w:tcW w:w="4855" w:type="dxa"/>
            <w:hideMark/>
          </w:tcPr>
          <w:p w:rsidR="00651165" w:rsidRDefault="00651165">
            <w:pPr>
              <w:rPr>
                <w:b/>
                <w:sz w:val="22"/>
                <w:szCs w:val="22"/>
                <w:lang w:val="en-GB"/>
              </w:rPr>
            </w:pPr>
            <w:r>
              <w:rPr>
                <w:b/>
                <w:sz w:val="22"/>
                <w:szCs w:val="22"/>
                <w:lang w:val="en-GB"/>
              </w:rPr>
              <w:t>Latvija</w:t>
            </w:r>
          </w:p>
          <w:p w:rsidR="00651165" w:rsidRDefault="00651165">
            <w:pPr>
              <w:rPr>
                <w:sz w:val="22"/>
                <w:szCs w:val="22"/>
                <w:lang w:val="en-GB"/>
              </w:rPr>
            </w:pPr>
            <w:r>
              <w:rPr>
                <w:sz w:val="22"/>
                <w:szCs w:val="22"/>
                <w:lang w:val="en-GB"/>
              </w:rPr>
              <w:t>Chiesi Pharmaceuticals GmbH</w:t>
            </w:r>
          </w:p>
          <w:p w:rsidR="00651165" w:rsidRPr="00651165" w:rsidRDefault="00651165">
            <w:pPr>
              <w:rPr>
                <w:sz w:val="22"/>
                <w:szCs w:val="22"/>
              </w:rPr>
            </w:pPr>
            <w:r>
              <w:rPr>
                <w:sz w:val="22"/>
                <w:szCs w:val="22"/>
                <w:lang w:val="en-GB"/>
              </w:rPr>
              <w:t>Tel: + 43 1 4073919</w:t>
            </w:r>
          </w:p>
        </w:tc>
        <w:tc>
          <w:tcPr>
            <w:tcW w:w="4868" w:type="dxa"/>
            <w:gridSpan w:val="2"/>
            <w:hideMark/>
          </w:tcPr>
          <w:p w:rsidR="00651165" w:rsidRDefault="00651165">
            <w:pPr>
              <w:tabs>
                <w:tab w:val="left" w:pos="-720"/>
                <w:tab w:val="left" w:pos="4536"/>
              </w:tabs>
              <w:suppressAutoHyphens/>
              <w:rPr>
                <w:b/>
                <w:sz w:val="22"/>
                <w:szCs w:val="22"/>
                <w:lang w:val="en-GB"/>
              </w:rPr>
            </w:pPr>
            <w:r>
              <w:rPr>
                <w:b/>
                <w:sz w:val="22"/>
                <w:szCs w:val="22"/>
                <w:lang w:val="en-GB"/>
              </w:rPr>
              <w:t>United Kingdom</w:t>
            </w:r>
          </w:p>
          <w:p w:rsidR="00651165" w:rsidRDefault="00651165">
            <w:pPr>
              <w:pStyle w:val="Default"/>
              <w:rPr>
                <w:sz w:val="22"/>
                <w:szCs w:val="22"/>
              </w:rPr>
            </w:pPr>
            <w:r>
              <w:rPr>
                <w:sz w:val="22"/>
                <w:szCs w:val="22"/>
              </w:rPr>
              <w:t xml:space="preserve">Chiesi Ltd </w:t>
            </w:r>
          </w:p>
          <w:p w:rsidR="00651165" w:rsidRDefault="00651165">
            <w:pPr>
              <w:rPr>
                <w:sz w:val="22"/>
                <w:szCs w:val="22"/>
                <w:lang w:val="en-GB"/>
              </w:rPr>
            </w:pPr>
            <w:r>
              <w:rPr>
                <w:sz w:val="22"/>
                <w:szCs w:val="22"/>
              </w:rPr>
              <w:t xml:space="preserve">Tel: + 44 (0)161 488 5555 </w:t>
            </w:r>
          </w:p>
        </w:tc>
      </w:tr>
    </w:tbl>
    <w:p w:rsidR="00134FC6" w:rsidRDefault="00134FC6" w:rsidP="00134FC6">
      <w:pPr>
        <w:numPr>
          <w:ilvl w:val="12"/>
          <w:numId w:val="0"/>
        </w:numPr>
        <w:ind w:right="-2"/>
        <w:outlineLvl w:val="0"/>
        <w:rPr>
          <w:bCs/>
          <w:sz w:val="22"/>
          <w:szCs w:val="22"/>
        </w:rPr>
      </w:pPr>
    </w:p>
    <w:p w:rsidR="00651165" w:rsidRPr="00134FC6" w:rsidRDefault="00651165" w:rsidP="00134FC6">
      <w:pPr>
        <w:numPr>
          <w:ilvl w:val="12"/>
          <w:numId w:val="0"/>
        </w:numPr>
        <w:ind w:right="-2"/>
        <w:outlineLvl w:val="0"/>
        <w:rPr>
          <w:bCs/>
          <w:sz w:val="22"/>
          <w:szCs w:val="22"/>
        </w:rPr>
      </w:pPr>
    </w:p>
    <w:p w:rsidR="0002616D" w:rsidRPr="00CB24C6" w:rsidRDefault="0002616D" w:rsidP="004D6988">
      <w:pPr>
        <w:suppressAutoHyphens/>
        <w:ind w:right="14"/>
        <w:rPr>
          <w:b/>
          <w:sz w:val="22"/>
          <w:szCs w:val="22"/>
          <w:lang w:val="pt-PT"/>
        </w:rPr>
      </w:pPr>
      <w:r w:rsidRPr="00CB24C6">
        <w:rPr>
          <w:b/>
          <w:sz w:val="22"/>
          <w:szCs w:val="22"/>
          <w:lang w:val="pt-PT"/>
        </w:rPr>
        <w:t xml:space="preserve">Este folheto foi </w:t>
      </w:r>
      <w:r w:rsidR="000B6CAF" w:rsidRPr="00CB24C6">
        <w:rPr>
          <w:b/>
          <w:sz w:val="22"/>
          <w:szCs w:val="22"/>
          <w:lang w:val="pt-PT"/>
        </w:rPr>
        <w:t xml:space="preserve">revisto </w:t>
      </w:r>
      <w:r w:rsidRPr="00CB24C6">
        <w:rPr>
          <w:b/>
          <w:sz w:val="22"/>
          <w:szCs w:val="22"/>
          <w:lang w:val="pt-PT"/>
        </w:rPr>
        <w:t>pela última vez em .</w:t>
      </w:r>
    </w:p>
    <w:p w:rsidR="00FE7633" w:rsidRPr="00CB24C6" w:rsidRDefault="00FE7633" w:rsidP="004D6988">
      <w:pPr>
        <w:suppressAutoHyphens/>
        <w:ind w:right="14"/>
        <w:rPr>
          <w:b/>
          <w:sz w:val="22"/>
          <w:szCs w:val="22"/>
          <w:lang w:val="pt-PT"/>
        </w:rPr>
      </w:pPr>
    </w:p>
    <w:p w:rsidR="00FE7633" w:rsidRPr="00CB24C6" w:rsidRDefault="00E44EAF" w:rsidP="004D6988">
      <w:pPr>
        <w:suppressAutoHyphens/>
        <w:ind w:right="14"/>
        <w:rPr>
          <w:sz w:val="22"/>
          <w:szCs w:val="22"/>
          <w:lang w:val="pt-PT"/>
        </w:rPr>
      </w:pPr>
      <w:r w:rsidRPr="00CB24C6">
        <w:rPr>
          <w:sz w:val="22"/>
          <w:szCs w:val="22"/>
          <w:lang w:val="pt-PT"/>
        </w:rPr>
        <w:t>Está disponível informação pormenorizada sobre este medicamento no sítio da internet da Agência Europeia de Medicamentos:</w:t>
      </w:r>
      <w:r w:rsidR="00FE7633" w:rsidRPr="00CB24C6">
        <w:rPr>
          <w:sz w:val="22"/>
          <w:szCs w:val="22"/>
          <w:lang w:val="pt-PT"/>
        </w:rPr>
        <w:t xml:space="preserve"> http://www.ema.europa.eu</w:t>
      </w:r>
      <w:r w:rsidR="000B6CAF" w:rsidRPr="00CB24C6">
        <w:rPr>
          <w:sz w:val="22"/>
          <w:szCs w:val="22"/>
          <w:lang w:val="pt-PT"/>
        </w:rPr>
        <w:t>.</w:t>
      </w:r>
    </w:p>
    <w:p w:rsidR="0002616D" w:rsidRPr="00CB24C6" w:rsidRDefault="0002616D">
      <w:pPr>
        <w:jc w:val="center"/>
        <w:rPr>
          <w:b/>
          <w:sz w:val="22"/>
          <w:szCs w:val="22"/>
          <w:lang w:val="pt-PT"/>
        </w:rPr>
      </w:pPr>
      <w:r w:rsidRPr="00CB24C6">
        <w:rPr>
          <w:sz w:val="22"/>
          <w:szCs w:val="22"/>
          <w:lang w:val="pt-PT"/>
        </w:rPr>
        <w:br w:type="page"/>
      </w:r>
      <w:r w:rsidR="000B6CAF" w:rsidRPr="00CB24C6">
        <w:rPr>
          <w:b/>
          <w:sz w:val="22"/>
          <w:szCs w:val="22"/>
          <w:lang w:val="pt-PT"/>
        </w:rPr>
        <w:t>Folheto informativo: Informações para o utilizador</w:t>
      </w:r>
    </w:p>
    <w:p w:rsidR="0002616D" w:rsidRPr="00CB24C6" w:rsidRDefault="0002616D">
      <w:pPr>
        <w:jc w:val="center"/>
        <w:rPr>
          <w:b/>
          <w:sz w:val="22"/>
          <w:szCs w:val="22"/>
          <w:lang w:val="pt-PT"/>
        </w:rPr>
      </w:pPr>
    </w:p>
    <w:p w:rsidR="0002616D" w:rsidRPr="00CB24C6" w:rsidRDefault="0002616D">
      <w:pPr>
        <w:jc w:val="center"/>
        <w:rPr>
          <w:b/>
          <w:sz w:val="22"/>
          <w:szCs w:val="22"/>
          <w:lang w:val="pt-PT"/>
        </w:rPr>
      </w:pPr>
      <w:r w:rsidRPr="00CB24C6">
        <w:rPr>
          <w:b/>
          <w:sz w:val="22"/>
          <w:szCs w:val="22"/>
          <w:lang w:val="pt-PT"/>
        </w:rPr>
        <w:t>Ferriprox 100 mg/ml solução oral</w:t>
      </w:r>
    </w:p>
    <w:p w:rsidR="0002616D" w:rsidRPr="00CB24C6" w:rsidRDefault="00941755">
      <w:pPr>
        <w:jc w:val="center"/>
        <w:rPr>
          <w:sz w:val="22"/>
          <w:szCs w:val="22"/>
          <w:lang w:val="pt-PT"/>
        </w:rPr>
      </w:pPr>
      <w:r>
        <w:rPr>
          <w:sz w:val="22"/>
          <w:szCs w:val="22"/>
          <w:lang w:val="pt-PT"/>
        </w:rPr>
        <w:t>d</w:t>
      </w:r>
      <w:r w:rsidR="0002616D" w:rsidRPr="00CB24C6">
        <w:rPr>
          <w:sz w:val="22"/>
          <w:szCs w:val="22"/>
          <w:lang w:val="pt-PT"/>
        </w:rPr>
        <w:t>eferriprona</w:t>
      </w:r>
    </w:p>
    <w:p w:rsidR="0002616D" w:rsidRPr="00CB24C6" w:rsidRDefault="0002616D">
      <w:pPr>
        <w:jc w:val="center"/>
        <w:rPr>
          <w:b/>
          <w:sz w:val="22"/>
          <w:szCs w:val="22"/>
          <w:lang w:val="pt-PT"/>
        </w:rPr>
      </w:pPr>
    </w:p>
    <w:p w:rsidR="008624CE" w:rsidRPr="00CB24C6" w:rsidRDefault="008624CE" w:rsidP="008624CE">
      <w:pPr>
        <w:rPr>
          <w:b/>
          <w:bCs/>
          <w:sz w:val="22"/>
          <w:szCs w:val="22"/>
          <w:lang w:val="pt-PT"/>
        </w:rPr>
      </w:pPr>
      <w:r w:rsidRPr="00CB24C6">
        <w:rPr>
          <w:b/>
          <w:bCs/>
          <w:sz w:val="22"/>
          <w:szCs w:val="22"/>
          <w:lang w:val="pt-PT"/>
        </w:rPr>
        <w:t>Leia com atenção todo este folheto antes de começar a tomar este medicamento, pois contém informação importante para si.</w:t>
      </w:r>
    </w:p>
    <w:p w:rsidR="008624CE" w:rsidRPr="00CB24C6" w:rsidRDefault="008624CE" w:rsidP="008624CE">
      <w:pPr>
        <w:numPr>
          <w:ilvl w:val="0"/>
          <w:numId w:val="14"/>
        </w:numPr>
        <w:ind w:left="540" w:hanging="540"/>
        <w:rPr>
          <w:sz w:val="22"/>
          <w:szCs w:val="22"/>
          <w:lang w:val="pt-PT"/>
        </w:rPr>
      </w:pPr>
      <w:r w:rsidRPr="00CB24C6">
        <w:rPr>
          <w:sz w:val="22"/>
          <w:szCs w:val="22"/>
          <w:lang w:val="pt-PT"/>
        </w:rPr>
        <w:t>Conserve este folheto. Pode ter necessidade de o ler novamente.</w:t>
      </w:r>
    </w:p>
    <w:p w:rsidR="008624CE" w:rsidRPr="00CB24C6" w:rsidRDefault="008624CE" w:rsidP="008624CE">
      <w:pPr>
        <w:numPr>
          <w:ilvl w:val="0"/>
          <w:numId w:val="14"/>
        </w:numPr>
        <w:ind w:left="540" w:hanging="540"/>
        <w:rPr>
          <w:sz w:val="22"/>
          <w:szCs w:val="22"/>
          <w:lang w:val="pt-PT"/>
        </w:rPr>
      </w:pPr>
      <w:r w:rsidRPr="00CB24C6">
        <w:rPr>
          <w:sz w:val="22"/>
          <w:szCs w:val="22"/>
          <w:lang w:val="pt-PT"/>
        </w:rPr>
        <w:t>Caso ainda tenha dúvidas, fale com o seu médico ou farmacêutico.</w:t>
      </w:r>
    </w:p>
    <w:p w:rsidR="008624CE" w:rsidRPr="00CB24C6" w:rsidRDefault="008624CE" w:rsidP="008624CE">
      <w:pPr>
        <w:numPr>
          <w:ilvl w:val="0"/>
          <w:numId w:val="14"/>
        </w:numPr>
        <w:ind w:left="540" w:hanging="540"/>
        <w:rPr>
          <w:sz w:val="22"/>
          <w:szCs w:val="22"/>
          <w:lang w:val="pt-PT"/>
        </w:rPr>
      </w:pPr>
      <w:r w:rsidRPr="00CB24C6">
        <w:rPr>
          <w:sz w:val="22"/>
          <w:szCs w:val="22"/>
          <w:lang w:val="pt-PT"/>
        </w:rPr>
        <w:t>Este medicamento foi receitado apenas para si. Não deve dá-lo a outros. O medicamento pode ser-lhes prejudicial mesmo que apresentem os mesmos sinais de doença.</w:t>
      </w:r>
    </w:p>
    <w:p w:rsidR="00565E4B" w:rsidRPr="00CB24C6" w:rsidRDefault="00565E4B" w:rsidP="00565E4B">
      <w:pPr>
        <w:numPr>
          <w:ilvl w:val="0"/>
          <w:numId w:val="14"/>
        </w:numPr>
        <w:ind w:left="540" w:hanging="540"/>
        <w:rPr>
          <w:sz w:val="22"/>
          <w:szCs w:val="22"/>
          <w:lang w:val="pt-PT"/>
        </w:rPr>
      </w:pPr>
      <w:r w:rsidRPr="00CB24C6">
        <w:rPr>
          <w:sz w:val="22"/>
          <w:szCs w:val="22"/>
          <w:lang w:val="pt-PT"/>
        </w:rPr>
        <w:t xml:space="preserve">Se tiver quaisquer efeitos </w:t>
      </w:r>
      <w:r w:rsidRPr="00565E4B">
        <w:rPr>
          <w:sz w:val="22"/>
          <w:szCs w:val="22"/>
          <w:lang w:val="pt-PT"/>
        </w:rPr>
        <w:t>indesejáveis</w:t>
      </w:r>
      <w:r w:rsidRPr="00CB24C6">
        <w:rPr>
          <w:sz w:val="22"/>
          <w:szCs w:val="22"/>
          <w:lang w:val="pt-PT"/>
        </w:rPr>
        <w:t xml:space="preserve">, incluindo possíveis efeitos </w:t>
      </w:r>
      <w:r w:rsidRPr="00565E4B">
        <w:rPr>
          <w:sz w:val="22"/>
          <w:szCs w:val="22"/>
          <w:lang w:val="pt-PT"/>
        </w:rPr>
        <w:t>indesejáveis</w:t>
      </w:r>
      <w:r w:rsidRPr="00CB24C6">
        <w:rPr>
          <w:sz w:val="22"/>
          <w:szCs w:val="22"/>
          <w:lang w:val="pt-PT"/>
        </w:rPr>
        <w:t xml:space="preserve"> não indicados neste folheto, fale com o seu médico ou farmacêutico. Ver secção 4.</w:t>
      </w:r>
    </w:p>
    <w:p w:rsidR="000B6CAF" w:rsidRPr="00CB24C6" w:rsidRDefault="000B6CAF" w:rsidP="000B6CAF">
      <w:pPr>
        <w:numPr>
          <w:ilvl w:val="0"/>
          <w:numId w:val="14"/>
        </w:numPr>
        <w:ind w:left="540" w:hanging="540"/>
        <w:rPr>
          <w:sz w:val="22"/>
          <w:szCs w:val="22"/>
          <w:lang w:val="pt-PT"/>
        </w:rPr>
      </w:pPr>
      <w:r w:rsidRPr="00CB24C6">
        <w:rPr>
          <w:sz w:val="22"/>
          <w:szCs w:val="22"/>
          <w:lang w:val="pt-PT"/>
        </w:rPr>
        <w:t xml:space="preserve">Encontra-se anexado a este folheto um cartão de </w:t>
      </w:r>
      <w:r w:rsidRPr="00CB24C6">
        <w:rPr>
          <w:noProof/>
          <w:sz w:val="22"/>
          <w:szCs w:val="22"/>
          <w:lang w:val="pt-PT"/>
        </w:rPr>
        <w:t>alerta</w:t>
      </w:r>
      <w:r w:rsidRPr="00CB24C6">
        <w:rPr>
          <w:sz w:val="22"/>
          <w:szCs w:val="22"/>
          <w:lang w:val="pt-PT"/>
        </w:rPr>
        <w:t xml:space="preserve"> ao doente/cuidador do doente. Deve destacar, preencher e ler o cartão atentamente, e deve mantê-lo sempre consigo.</w:t>
      </w:r>
      <w:r w:rsidR="00D26D77" w:rsidRPr="00D26D77">
        <w:rPr>
          <w:sz w:val="22"/>
          <w:szCs w:val="22"/>
          <w:lang w:val="pt-PT"/>
        </w:rPr>
        <w:t xml:space="preserve"> </w:t>
      </w:r>
      <w:r w:rsidR="00D26D77">
        <w:rPr>
          <w:sz w:val="22"/>
          <w:szCs w:val="22"/>
          <w:lang w:val="pt-PT"/>
        </w:rPr>
        <w:t>Apresente este cartão ao seu médico se apresentar sintomas indiciadores de infeção, tais como febre, dores de garganta ou sintomas do tipo gripal.</w:t>
      </w:r>
    </w:p>
    <w:p w:rsidR="000B6CAF" w:rsidRPr="00CB24C6" w:rsidRDefault="000B6CAF" w:rsidP="000B6CAF">
      <w:pPr>
        <w:pStyle w:val="EndnoteText"/>
        <w:rPr>
          <w:szCs w:val="22"/>
        </w:rPr>
      </w:pPr>
    </w:p>
    <w:p w:rsidR="008624CE" w:rsidRPr="00CB24C6" w:rsidRDefault="008624CE" w:rsidP="008624CE">
      <w:pPr>
        <w:suppressAutoHyphens/>
        <w:rPr>
          <w:b/>
          <w:sz w:val="22"/>
          <w:szCs w:val="22"/>
          <w:lang w:val="pt-PT"/>
        </w:rPr>
      </w:pPr>
      <w:r w:rsidRPr="00CB24C6">
        <w:rPr>
          <w:b/>
          <w:sz w:val="22"/>
          <w:szCs w:val="22"/>
          <w:lang w:val="pt-PT"/>
        </w:rPr>
        <w:t>O que contém este folheto</w:t>
      </w:r>
    </w:p>
    <w:p w:rsidR="008624CE" w:rsidRPr="00CB24C6" w:rsidRDefault="008624CE" w:rsidP="008624CE">
      <w:pPr>
        <w:suppressAutoHyphens/>
        <w:ind w:left="540" w:hanging="540"/>
        <w:rPr>
          <w:sz w:val="22"/>
          <w:szCs w:val="22"/>
          <w:lang w:val="pt-PT"/>
        </w:rPr>
      </w:pPr>
      <w:r w:rsidRPr="00CB24C6">
        <w:rPr>
          <w:sz w:val="22"/>
          <w:szCs w:val="22"/>
          <w:lang w:val="pt-PT"/>
        </w:rPr>
        <w:t>1.</w:t>
      </w:r>
      <w:r w:rsidRPr="00CB24C6">
        <w:rPr>
          <w:sz w:val="22"/>
          <w:szCs w:val="22"/>
          <w:lang w:val="pt-PT"/>
        </w:rPr>
        <w:tab/>
        <w:t>O que é Ferriprox e para que é utilizado</w:t>
      </w:r>
    </w:p>
    <w:p w:rsidR="008624CE" w:rsidRPr="00CB24C6" w:rsidRDefault="008624CE" w:rsidP="008624CE">
      <w:pPr>
        <w:suppressAutoHyphens/>
        <w:ind w:left="540" w:hanging="540"/>
        <w:rPr>
          <w:sz w:val="22"/>
          <w:szCs w:val="22"/>
          <w:lang w:val="pt-PT"/>
        </w:rPr>
      </w:pPr>
      <w:r w:rsidRPr="00CB24C6">
        <w:rPr>
          <w:sz w:val="22"/>
          <w:szCs w:val="22"/>
          <w:lang w:val="pt-PT"/>
        </w:rPr>
        <w:t>2.</w:t>
      </w:r>
      <w:r w:rsidRPr="00CB24C6">
        <w:rPr>
          <w:sz w:val="22"/>
          <w:szCs w:val="22"/>
          <w:lang w:val="pt-PT"/>
        </w:rPr>
        <w:tab/>
        <w:t>O que precisa de saber antes de tomar Ferriprox</w:t>
      </w:r>
    </w:p>
    <w:p w:rsidR="000B6CAF" w:rsidRPr="00CB24C6" w:rsidRDefault="000B6CAF" w:rsidP="000B6CAF">
      <w:pPr>
        <w:suppressAutoHyphens/>
        <w:ind w:left="540" w:hanging="540"/>
        <w:rPr>
          <w:sz w:val="22"/>
          <w:szCs w:val="22"/>
          <w:lang w:val="pt-PT"/>
        </w:rPr>
      </w:pPr>
      <w:r w:rsidRPr="00CB24C6">
        <w:rPr>
          <w:sz w:val="22"/>
          <w:szCs w:val="22"/>
          <w:lang w:val="pt-PT"/>
        </w:rPr>
        <w:t>3.</w:t>
      </w:r>
      <w:r w:rsidRPr="00CB24C6">
        <w:rPr>
          <w:sz w:val="22"/>
          <w:szCs w:val="22"/>
          <w:lang w:val="pt-PT"/>
        </w:rPr>
        <w:tab/>
        <w:t>Como tomar Ferriprox</w:t>
      </w:r>
    </w:p>
    <w:p w:rsidR="00565E4B" w:rsidRPr="00CB24C6" w:rsidRDefault="00565E4B" w:rsidP="00565E4B">
      <w:pPr>
        <w:suppressAutoHyphens/>
        <w:ind w:left="540" w:hanging="540"/>
        <w:rPr>
          <w:sz w:val="22"/>
          <w:szCs w:val="22"/>
          <w:lang w:val="pt-PT"/>
        </w:rPr>
      </w:pPr>
      <w:r w:rsidRPr="00CB24C6">
        <w:rPr>
          <w:sz w:val="22"/>
          <w:szCs w:val="22"/>
          <w:lang w:val="pt-PT"/>
        </w:rPr>
        <w:t>4.</w:t>
      </w:r>
      <w:r w:rsidRPr="00CB24C6">
        <w:rPr>
          <w:sz w:val="22"/>
          <w:szCs w:val="22"/>
          <w:lang w:val="pt-PT"/>
        </w:rPr>
        <w:tab/>
        <w:t xml:space="preserve">Efeitos </w:t>
      </w:r>
      <w:r w:rsidRPr="00565E4B">
        <w:rPr>
          <w:sz w:val="22"/>
          <w:szCs w:val="22"/>
          <w:lang w:val="pt-PT"/>
        </w:rPr>
        <w:t>indesejáveis</w:t>
      </w:r>
      <w:r w:rsidRPr="00CB24C6">
        <w:rPr>
          <w:sz w:val="22"/>
          <w:szCs w:val="22"/>
          <w:lang w:val="pt-PT"/>
        </w:rPr>
        <w:t xml:space="preserve"> possíveis</w:t>
      </w:r>
    </w:p>
    <w:p w:rsidR="000B6CAF" w:rsidRPr="00CB24C6" w:rsidRDefault="000B6CAF" w:rsidP="000B6CAF">
      <w:pPr>
        <w:suppressAutoHyphens/>
        <w:ind w:left="540" w:hanging="540"/>
        <w:rPr>
          <w:sz w:val="22"/>
          <w:szCs w:val="22"/>
          <w:lang w:val="pt-PT"/>
        </w:rPr>
      </w:pPr>
      <w:r w:rsidRPr="00CB24C6">
        <w:rPr>
          <w:sz w:val="22"/>
          <w:szCs w:val="22"/>
          <w:lang w:val="pt-PT"/>
        </w:rPr>
        <w:t>5.</w:t>
      </w:r>
      <w:r w:rsidRPr="00CB24C6">
        <w:rPr>
          <w:sz w:val="22"/>
          <w:szCs w:val="22"/>
          <w:lang w:val="pt-PT"/>
        </w:rPr>
        <w:tab/>
        <w:t>Como conservar Ferriprox</w:t>
      </w:r>
    </w:p>
    <w:p w:rsidR="000B6CAF" w:rsidRPr="00CB24C6" w:rsidRDefault="000B6CAF" w:rsidP="000B6CAF">
      <w:pPr>
        <w:suppressAutoHyphens/>
        <w:ind w:left="540" w:hanging="540"/>
        <w:rPr>
          <w:sz w:val="22"/>
          <w:szCs w:val="22"/>
          <w:lang w:val="pt-PT"/>
        </w:rPr>
      </w:pPr>
      <w:r w:rsidRPr="00CB24C6">
        <w:rPr>
          <w:sz w:val="22"/>
          <w:szCs w:val="22"/>
          <w:lang w:val="pt-PT"/>
        </w:rPr>
        <w:t>6.</w:t>
      </w:r>
      <w:r w:rsidRPr="00CB24C6">
        <w:rPr>
          <w:sz w:val="22"/>
          <w:szCs w:val="22"/>
          <w:lang w:val="pt-PT"/>
        </w:rPr>
        <w:tab/>
      </w:r>
      <w:r w:rsidR="00980213" w:rsidRPr="00CB24C6">
        <w:rPr>
          <w:sz w:val="22"/>
          <w:szCs w:val="22"/>
          <w:lang w:val="pt-PT"/>
        </w:rPr>
        <w:t xml:space="preserve">Conteúdo </w:t>
      </w:r>
      <w:r w:rsidR="00730DE2" w:rsidRPr="00CB24C6">
        <w:rPr>
          <w:sz w:val="22"/>
          <w:szCs w:val="22"/>
          <w:lang w:val="pt-PT"/>
        </w:rPr>
        <w:t xml:space="preserve">da embalagem </w:t>
      </w:r>
      <w:r w:rsidR="00980213" w:rsidRPr="00CB24C6">
        <w:rPr>
          <w:sz w:val="22"/>
          <w:szCs w:val="22"/>
          <w:lang w:val="pt-PT"/>
        </w:rPr>
        <w:t>e outras</w:t>
      </w:r>
      <w:r w:rsidRPr="00CB24C6">
        <w:rPr>
          <w:sz w:val="22"/>
          <w:szCs w:val="22"/>
          <w:lang w:val="pt-PT"/>
        </w:rPr>
        <w:t xml:space="preserve"> informações</w:t>
      </w:r>
    </w:p>
    <w:p w:rsidR="000B6CAF" w:rsidRPr="00CB24C6" w:rsidRDefault="000B6CAF" w:rsidP="000B6CAF">
      <w:pPr>
        <w:tabs>
          <w:tab w:val="left" w:pos="4820"/>
        </w:tabs>
        <w:suppressAutoHyphens/>
        <w:rPr>
          <w:sz w:val="22"/>
          <w:szCs w:val="22"/>
          <w:lang w:val="pt-PT"/>
        </w:rPr>
      </w:pPr>
    </w:p>
    <w:p w:rsidR="000B6CAF" w:rsidRPr="00CB24C6" w:rsidRDefault="000B6CAF" w:rsidP="000B6CAF">
      <w:pPr>
        <w:tabs>
          <w:tab w:val="left" w:pos="5040"/>
        </w:tabs>
        <w:suppressAutoHyphens/>
        <w:ind w:left="567" w:hanging="567"/>
        <w:rPr>
          <w:sz w:val="22"/>
          <w:szCs w:val="22"/>
          <w:lang w:val="pt-PT"/>
        </w:rPr>
      </w:pPr>
    </w:p>
    <w:p w:rsidR="008624CE" w:rsidRPr="00CB24C6" w:rsidRDefault="008624CE" w:rsidP="008624CE">
      <w:pPr>
        <w:tabs>
          <w:tab w:val="left" w:pos="540"/>
        </w:tabs>
        <w:suppressAutoHyphens/>
        <w:rPr>
          <w:sz w:val="22"/>
          <w:szCs w:val="22"/>
          <w:lang w:val="pt-PT"/>
        </w:rPr>
      </w:pPr>
      <w:r w:rsidRPr="00CB24C6">
        <w:rPr>
          <w:b/>
          <w:sz w:val="22"/>
          <w:szCs w:val="22"/>
          <w:lang w:val="pt-PT"/>
        </w:rPr>
        <w:t>1.</w:t>
      </w:r>
      <w:r w:rsidRPr="00CB24C6">
        <w:rPr>
          <w:b/>
          <w:sz w:val="22"/>
          <w:szCs w:val="22"/>
          <w:lang w:val="pt-PT"/>
        </w:rPr>
        <w:tab/>
        <w:t>O que é Ferriprox e para que é utilizado</w:t>
      </w:r>
    </w:p>
    <w:p w:rsidR="000B6CAF" w:rsidRPr="00CB24C6" w:rsidRDefault="000B6CAF" w:rsidP="000B6CAF">
      <w:pPr>
        <w:suppressAutoHyphens/>
        <w:rPr>
          <w:sz w:val="22"/>
          <w:szCs w:val="22"/>
          <w:lang w:val="pt-PT"/>
        </w:rPr>
      </w:pPr>
    </w:p>
    <w:p w:rsidR="00AB29A8" w:rsidRPr="00CB24C6" w:rsidRDefault="00AB29A8" w:rsidP="00AB29A8">
      <w:pPr>
        <w:suppressAutoHyphens/>
        <w:rPr>
          <w:sz w:val="22"/>
          <w:szCs w:val="22"/>
          <w:lang w:val="pt-PT"/>
        </w:rPr>
      </w:pPr>
      <w:r>
        <w:rPr>
          <w:sz w:val="22"/>
          <w:szCs w:val="22"/>
          <w:lang w:val="pt-PT"/>
        </w:rPr>
        <w:t xml:space="preserve">O </w:t>
      </w:r>
      <w:r w:rsidRPr="00CB24C6">
        <w:rPr>
          <w:sz w:val="22"/>
          <w:szCs w:val="22"/>
          <w:lang w:val="pt-PT"/>
        </w:rPr>
        <w:t xml:space="preserve">Ferriprox contém </w:t>
      </w:r>
      <w:r>
        <w:rPr>
          <w:sz w:val="22"/>
          <w:szCs w:val="22"/>
          <w:lang w:val="pt-PT"/>
        </w:rPr>
        <w:t xml:space="preserve">como </w:t>
      </w:r>
      <w:r w:rsidRPr="00CB24C6">
        <w:rPr>
          <w:sz w:val="22"/>
          <w:szCs w:val="22"/>
          <w:lang w:val="pt-PT"/>
        </w:rPr>
        <w:t xml:space="preserve">substância ativa </w:t>
      </w:r>
      <w:r>
        <w:rPr>
          <w:sz w:val="22"/>
          <w:szCs w:val="22"/>
          <w:lang w:val="pt-PT"/>
        </w:rPr>
        <w:t xml:space="preserve">a </w:t>
      </w:r>
      <w:r w:rsidRPr="00CB24C6">
        <w:rPr>
          <w:sz w:val="22"/>
          <w:szCs w:val="22"/>
          <w:lang w:val="pt-PT"/>
        </w:rPr>
        <w:t xml:space="preserve">deferriprona. Ferriprox é um </w:t>
      </w:r>
      <w:r w:rsidRPr="00140B34">
        <w:rPr>
          <w:sz w:val="22"/>
          <w:szCs w:val="22"/>
          <w:lang w:val="pt-PT"/>
        </w:rPr>
        <w:t>quelante d</w:t>
      </w:r>
      <w:r>
        <w:rPr>
          <w:sz w:val="22"/>
          <w:szCs w:val="22"/>
          <w:lang w:val="pt-PT"/>
        </w:rPr>
        <w:t>o</w:t>
      </w:r>
      <w:r w:rsidRPr="00140B34">
        <w:rPr>
          <w:sz w:val="22"/>
          <w:szCs w:val="22"/>
          <w:lang w:val="pt-PT"/>
        </w:rPr>
        <w:t xml:space="preserve"> ferro, um tipo de </w:t>
      </w:r>
      <w:r w:rsidRPr="00CB24C6">
        <w:rPr>
          <w:sz w:val="22"/>
          <w:szCs w:val="22"/>
          <w:lang w:val="pt-PT"/>
        </w:rPr>
        <w:t xml:space="preserve">medicamento que remove o </w:t>
      </w:r>
      <w:r w:rsidRPr="003B480F">
        <w:rPr>
          <w:sz w:val="22"/>
          <w:szCs w:val="22"/>
          <w:lang w:val="pt-PT"/>
        </w:rPr>
        <w:t xml:space="preserve">excesso de </w:t>
      </w:r>
      <w:r w:rsidRPr="00CB24C6">
        <w:rPr>
          <w:sz w:val="22"/>
          <w:szCs w:val="22"/>
          <w:lang w:val="pt-PT"/>
        </w:rPr>
        <w:t>ferro do organismo.</w:t>
      </w:r>
    </w:p>
    <w:p w:rsidR="000B6CAF" w:rsidRPr="00CB24C6" w:rsidRDefault="000B6CAF" w:rsidP="000B6CAF">
      <w:pPr>
        <w:suppressAutoHyphens/>
        <w:rPr>
          <w:sz w:val="22"/>
          <w:szCs w:val="22"/>
          <w:lang w:val="pt-PT"/>
        </w:rPr>
      </w:pPr>
    </w:p>
    <w:p w:rsidR="0013371E" w:rsidRPr="00CB24C6" w:rsidRDefault="0013371E" w:rsidP="0013371E">
      <w:pPr>
        <w:rPr>
          <w:b/>
          <w:sz w:val="22"/>
          <w:szCs w:val="22"/>
          <w:lang w:val="pt-PT"/>
        </w:rPr>
      </w:pPr>
      <w:r w:rsidRPr="0013371E">
        <w:rPr>
          <w:sz w:val="22"/>
          <w:szCs w:val="22"/>
          <w:lang w:val="pt-PT"/>
        </w:rPr>
        <w:t>Ferriprox é usado para tratar a sobrecarga de ferro causada por frequentes transfusões de sangue em pacientes com talassemia major, quando a atual terapia quelante é contraindicada ou inadequada.</w:t>
      </w:r>
    </w:p>
    <w:p w:rsidR="000B6CAF" w:rsidRPr="00CB24C6" w:rsidRDefault="000B6CAF" w:rsidP="000B6CAF">
      <w:pPr>
        <w:rPr>
          <w:b/>
          <w:sz w:val="22"/>
          <w:szCs w:val="22"/>
          <w:lang w:val="pt-PT"/>
        </w:rPr>
      </w:pPr>
    </w:p>
    <w:p w:rsidR="00D66B29" w:rsidRPr="00CB24C6" w:rsidRDefault="00D66B29" w:rsidP="000B6CAF">
      <w:pPr>
        <w:tabs>
          <w:tab w:val="left" w:pos="540"/>
        </w:tabs>
        <w:rPr>
          <w:b/>
          <w:sz w:val="22"/>
          <w:szCs w:val="22"/>
          <w:lang w:val="pt-PT"/>
        </w:rPr>
      </w:pPr>
    </w:p>
    <w:p w:rsidR="008624CE" w:rsidRPr="00CB24C6" w:rsidRDefault="008624CE" w:rsidP="008624CE">
      <w:pPr>
        <w:tabs>
          <w:tab w:val="left" w:pos="540"/>
        </w:tabs>
        <w:rPr>
          <w:b/>
          <w:bCs/>
          <w:sz w:val="22"/>
          <w:szCs w:val="22"/>
          <w:lang w:val="pt-PT"/>
        </w:rPr>
      </w:pPr>
      <w:r w:rsidRPr="00CB24C6">
        <w:rPr>
          <w:b/>
          <w:sz w:val="22"/>
          <w:szCs w:val="22"/>
          <w:lang w:val="pt-PT"/>
        </w:rPr>
        <w:t>2.</w:t>
      </w:r>
      <w:r w:rsidRPr="00CB24C6">
        <w:rPr>
          <w:b/>
          <w:sz w:val="22"/>
          <w:szCs w:val="22"/>
          <w:lang w:val="pt-PT"/>
        </w:rPr>
        <w:tab/>
        <w:t>O que precisa de saber antes de tomar Ferriprox</w:t>
      </w:r>
    </w:p>
    <w:p w:rsidR="008624CE" w:rsidRPr="00CB24C6" w:rsidRDefault="008624CE" w:rsidP="008624CE">
      <w:pPr>
        <w:ind w:left="567" w:hanging="567"/>
        <w:rPr>
          <w:b/>
          <w:sz w:val="22"/>
          <w:szCs w:val="22"/>
          <w:lang w:val="pt-PT"/>
        </w:rPr>
      </w:pPr>
    </w:p>
    <w:p w:rsidR="008624CE" w:rsidRPr="00CB24C6" w:rsidRDefault="008624CE" w:rsidP="008624CE">
      <w:pPr>
        <w:ind w:left="567" w:hanging="567"/>
        <w:rPr>
          <w:b/>
          <w:bCs/>
          <w:sz w:val="22"/>
          <w:szCs w:val="22"/>
          <w:lang w:val="pt-PT"/>
        </w:rPr>
      </w:pPr>
      <w:r w:rsidRPr="00CB24C6">
        <w:rPr>
          <w:b/>
          <w:bCs/>
          <w:sz w:val="22"/>
          <w:szCs w:val="22"/>
          <w:lang w:val="pt-PT"/>
        </w:rPr>
        <w:t>Não tome Ferriprox</w:t>
      </w:r>
    </w:p>
    <w:p w:rsidR="008624CE" w:rsidRPr="00CB24C6" w:rsidRDefault="008624CE" w:rsidP="008624CE">
      <w:pPr>
        <w:numPr>
          <w:ilvl w:val="0"/>
          <w:numId w:val="11"/>
        </w:numPr>
        <w:rPr>
          <w:sz w:val="22"/>
          <w:szCs w:val="22"/>
          <w:lang w:val="pt-PT"/>
        </w:rPr>
      </w:pPr>
      <w:r w:rsidRPr="00CB24C6">
        <w:rPr>
          <w:sz w:val="22"/>
          <w:szCs w:val="22"/>
          <w:lang w:val="pt-PT"/>
        </w:rPr>
        <w:t>se tem alergia à deferriprona ou a qualquer outro componente deste medicamento (indicados na secção 6).</w:t>
      </w:r>
    </w:p>
    <w:p w:rsidR="000B6CAF" w:rsidRPr="00CB24C6" w:rsidRDefault="000B6CAF" w:rsidP="000B6CAF">
      <w:pPr>
        <w:numPr>
          <w:ilvl w:val="0"/>
          <w:numId w:val="11"/>
        </w:numPr>
        <w:rPr>
          <w:sz w:val="22"/>
          <w:szCs w:val="22"/>
          <w:lang w:val="pt-PT"/>
        </w:rPr>
      </w:pPr>
      <w:r w:rsidRPr="00CB24C6">
        <w:rPr>
          <w:sz w:val="22"/>
          <w:szCs w:val="22"/>
          <w:lang w:val="pt-PT"/>
        </w:rPr>
        <w:t>caso possua historial de episódios repetidos de neutropenia (número baixo de glóbulos brancos (neutrófilos) no sangue).</w:t>
      </w:r>
    </w:p>
    <w:p w:rsidR="000B6CAF" w:rsidRPr="00CB24C6" w:rsidRDefault="000B6CAF" w:rsidP="000B6CAF">
      <w:pPr>
        <w:numPr>
          <w:ilvl w:val="0"/>
          <w:numId w:val="11"/>
        </w:numPr>
        <w:rPr>
          <w:sz w:val="22"/>
          <w:szCs w:val="22"/>
          <w:lang w:val="pt-PT"/>
        </w:rPr>
      </w:pPr>
      <w:r w:rsidRPr="00CB24C6">
        <w:rPr>
          <w:sz w:val="22"/>
          <w:szCs w:val="22"/>
          <w:lang w:val="pt-PT"/>
        </w:rPr>
        <w:t>caso possua historial de agranulocitose (número muito baixo de glóbulos brancos (neutrófilos) no sangue).</w:t>
      </w:r>
    </w:p>
    <w:p w:rsidR="000B6CAF" w:rsidRPr="00CB24C6" w:rsidRDefault="000B6CAF" w:rsidP="000B6CAF">
      <w:pPr>
        <w:numPr>
          <w:ilvl w:val="0"/>
          <w:numId w:val="11"/>
        </w:numPr>
        <w:rPr>
          <w:sz w:val="22"/>
          <w:szCs w:val="22"/>
          <w:lang w:val="pt-PT"/>
        </w:rPr>
      </w:pPr>
      <w:r w:rsidRPr="00CB24C6">
        <w:rPr>
          <w:sz w:val="22"/>
          <w:szCs w:val="22"/>
          <w:lang w:val="pt-PT"/>
        </w:rPr>
        <w:t>caso esteja atualmente a tomar medicamentos que se saiba causarem neutropenia ou agranulocitose (ver a secção “Outros medicamentos e Ferriprox”).</w:t>
      </w:r>
    </w:p>
    <w:p w:rsidR="000B6CAF" w:rsidRPr="00CB24C6" w:rsidRDefault="000B6CAF" w:rsidP="000B6CAF">
      <w:pPr>
        <w:numPr>
          <w:ilvl w:val="0"/>
          <w:numId w:val="11"/>
        </w:numPr>
        <w:rPr>
          <w:sz w:val="22"/>
          <w:szCs w:val="22"/>
          <w:lang w:val="pt-PT"/>
        </w:rPr>
      </w:pPr>
      <w:r w:rsidRPr="00CB24C6">
        <w:rPr>
          <w:sz w:val="22"/>
          <w:szCs w:val="22"/>
          <w:lang w:val="pt-PT"/>
        </w:rPr>
        <w:t>caso esteja grávida ou a amamentar.</w:t>
      </w:r>
    </w:p>
    <w:p w:rsidR="000B6CAF" w:rsidRPr="00CB24C6" w:rsidRDefault="000B6CAF" w:rsidP="000B6CAF">
      <w:pPr>
        <w:rPr>
          <w:sz w:val="22"/>
          <w:szCs w:val="22"/>
          <w:lang w:val="pt-PT"/>
        </w:rPr>
      </w:pPr>
    </w:p>
    <w:p w:rsidR="000B6CAF" w:rsidRPr="00CB24C6" w:rsidRDefault="00730DE2" w:rsidP="000B6CAF">
      <w:pPr>
        <w:tabs>
          <w:tab w:val="left" w:pos="0"/>
        </w:tabs>
        <w:rPr>
          <w:b/>
          <w:bCs/>
          <w:sz w:val="22"/>
          <w:szCs w:val="22"/>
          <w:lang w:val="pt-PT"/>
        </w:rPr>
      </w:pPr>
      <w:r w:rsidRPr="00CB24C6">
        <w:rPr>
          <w:b/>
          <w:bCs/>
          <w:sz w:val="22"/>
          <w:szCs w:val="22"/>
          <w:lang w:val="pt-PT"/>
        </w:rPr>
        <w:t>Advertências e precauções</w:t>
      </w:r>
    </w:p>
    <w:p w:rsidR="00B87CBA" w:rsidRPr="00CB24C6" w:rsidRDefault="00B87CBA" w:rsidP="00B87CBA">
      <w:pPr>
        <w:numPr>
          <w:ilvl w:val="0"/>
          <w:numId w:val="11"/>
        </w:numPr>
        <w:rPr>
          <w:sz w:val="22"/>
          <w:szCs w:val="22"/>
          <w:lang w:val="pt-PT"/>
        </w:rPr>
      </w:pPr>
      <w:r w:rsidRPr="00CB24C6">
        <w:rPr>
          <w:sz w:val="22"/>
          <w:szCs w:val="22"/>
          <w:lang w:val="pt-PT"/>
        </w:rPr>
        <w:t>o efeito secundário mais grave que pode ocorrer ao tomar Ferriprox é uma diminuição acentuada dos glóbulos brancos (neutrófilos). Esta afeção, conhecida por neutropenia grave ou agranulocitose, ocorreu em 1 a 2 em cada 100 pessoas que tomaram Ferriprox durante os ensaios clínicos. O facto de os glóbulos brancos ajudarem a combater as infeções faz com que a redução de neutrófilos o/a possa colocar em risco de sofrer infeções graves e potencialmente fatais. Para controlar a neutropenia, o seu médico pedir-</w:t>
      </w:r>
      <w:r>
        <w:rPr>
          <w:sz w:val="22"/>
          <w:szCs w:val="22"/>
          <w:lang w:val="pt-PT"/>
        </w:rPr>
        <w:t xml:space="preserve"> </w:t>
      </w:r>
      <w:r w:rsidRPr="00CB24C6">
        <w:rPr>
          <w:sz w:val="22"/>
          <w:szCs w:val="22"/>
          <w:lang w:val="pt-PT"/>
        </w:rPr>
        <w:t>lhe-</w:t>
      </w:r>
      <w:r>
        <w:rPr>
          <w:sz w:val="22"/>
          <w:szCs w:val="22"/>
          <w:lang w:val="pt-PT"/>
        </w:rPr>
        <w:t xml:space="preserve"> </w:t>
      </w:r>
      <w:r w:rsidRPr="00CB24C6">
        <w:rPr>
          <w:sz w:val="22"/>
          <w:szCs w:val="22"/>
          <w:lang w:val="pt-PT"/>
        </w:rPr>
        <w:t xml:space="preserve">á </w:t>
      </w:r>
      <w:r>
        <w:rPr>
          <w:sz w:val="22"/>
          <w:szCs w:val="22"/>
          <w:lang w:val="pt-PT"/>
        </w:rPr>
        <w:t xml:space="preserve">que efetue </w:t>
      </w:r>
      <w:r w:rsidRPr="00CB24C6">
        <w:rPr>
          <w:sz w:val="22"/>
          <w:szCs w:val="22"/>
          <w:lang w:val="pt-PT"/>
        </w:rPr>
        <w:t xml:space="preserve">regularmente </w:t>
      </w:r>
      <w:r>
        <w:rPr>
          <w:sz w:val="22"/>
          <w:szCs w:val="22"/>
          <w:lang w:val="pt-PT"/>
        </w:rPr>
        <w:t xml:space="preserve">uma </w:t>
      </w:r>
      <w:r w:rsidRPr="00CB24C6">
        <w:rPr>
          <w:sz w:val="22"/>
          <w:szCs w:val="22"/>
          <w:lang w:val="pt-PT"/>
        </w:rPr>
        <w:t xml:space="preserve">análise </w:t>
      </w:r>
      <w:r>
        <w:rPr>
          <w:sz w:val="22"/>
          <w:szCs w:val="22"/>
          <w:lang w:val="pt-PT"/>
        </w:rPr>
        <w:t>de</w:t>
      </w:r>
      <w:r w:rsidRPr="00CB24C6">
        <w:rPr>
          <w:sz w:val="22"/>
          <w:szCs w:val="22"/>
          <w:lang w:val="pt-PT"/>
        </w:rPr>
        <w:t xml:space="preserve"> sangue (para verificar </w:t>
      </w:r>
      <w:r>
        <w:rPr>
          <w:sz w:val="22"/>
          <w:szCs w:val="22"/>
          <w:lang w:val="pt-PT"/>
        </w:rPr>
        <w:t xml:space="preserve">a contagem </w:t>
      </w:r>
      <w:r w:rsidRPr="00CB24C6">
        <w:rPr>
          <w:sz w:val="22"/>
          <w:szCs w:val="22"/>
          <w:lang w:val="pt-PT"/>
        </w:rPr>
        <w:t xml:space="preserve">de glóbulos brancos), </w:t>
      </w:r>
      <w:r>
        <w:rPr>
          <w:sz w:val="22"/>
          <w:szCs w:val="22"/>
          <w:lang w:val="pt-PT"/>
        </w:rPr>
        <w:t xml:space="preserve">com frequência semanal, </w:t>
      </w:r>
      <w:r w:rsidRPr="00CB24C6">
        <w:rPr>
          <w:sz w:val="22"/>
          <w:szCs w:val="22"/>
          <w:lang w:val="pt-PT"/>
        </w:rPr>
        <w:t xml:space="preserve">durante o seu tratamento com Ferriprox. É muito importante que as faça sempre. Por favor consulte o cartão de </w:t>
      </w:r>
      <w:r w:rsidRPr="00CB24C6">
        <w:rPr>
          <w:noProof/>
          <w:sz w:val="22"/>
          <w:szCs w:val="22"/>
          <w:lang w:val="pt-PT"/>
        </w:rPr>
        <w:t>alerta</w:t>
      </w:r>
      <w:r w:rsidRPr="00CB24C6">
        <w:rPr>
          <w:sz w:val="22"/>
          <w:szCs w:val="22"/>
          <w:lang w:val="pt-PT"/>
        </w:rPr>
        <w:t xml:space="preserve"> ao doente /cuidador do doente em anexo a este folheto. </w:t>
      </w:r>
      <w:r>
        <w:rPr>
          <w:sz w:val="22"/>
          <w:szCs w:val="22"/>
          <w:lang w:val="pt-PT"/>
        </w:rPr>
        <w:t>Se observar qualquer sintoma indiciador de infeção como febre, dores de garganta ou sintomas do tipo gripal, procure imediatamente assistência médica. A contagem dos seus glóbulos brancos deve ser verificada no prazo de 24 horas de forma a detetar uma possível agranulocitose</w:t>
      </w:r>
      <w:r w:rsidRPr="00CB24C6">
        <w:rPr>
          <w:sz w:val="22"/>
          <w:szCs w:val="22"/>
          <w:lang w:val="pt-PT"/>
        </w:rPr>
        <w:t>.</w:t>
      </w:r>
    </w:p>
    <w:p w:rsidR="00B87CBA" w:rsidRPr="00CB24C6" w:rsidRDefault="00B87CBA" w:rsidP="00B87CBA">
      <w:pPr>
        <w:numPr>
          <w:ilvl w:val="0"/>
          <w:numId w:val="11"/>
        </w:numPr>
        <w:rPr>
          <w:sz w:val="22"/>
          <w:szCs w:val="22"/>
          <w:lang w:val="pt-PT"/>
        </w:rPr>
      </w:pPr>
      <w:r w:rsidRPr="00CB24C6">
        <w:rPr>
          <w:sz w:val="22"/>
          <w:szCs w:val="22"/>
          <w:lang w:val="pt-PT"/>
        </w:rPr>
        <w:t>se for VIH</w:t>
      </w:r>
      <w:r w:rsidRPr="006E5C62">
        <w:rPr>
          <w:sz w:val="22"/>
          <w:szCs w:val="22"/>
          <w:lang w:val="pt-PT"/>
        </w:rPr>
        <w:t>-positivo</w:t>
      </w:r>
      <w:r w:rsidRPr="00CB24C6">
        <w:rPr>
          <w:sz w:val="22"/>
          <w:szCs w:val="22"/>
          <w:lang w:val="pt-PT"/>
        </w:rPr>
        <w:t xml:space="preserve"> ou se </w:t>
      </w:r>
      <w:r>
        <w:rPr>
          <w:sz w:val="22"/>
          <w:szCs w:val="22"/>
          <w:lang w:val="pt-PT"/>
        </w:rPr>
        <w:t xml:space="preserve">a sua </w:t>
      </w:r>
      <w:r w:rsidRPr="00CB24C6">
        <w:rPr>
          <w:sz w:val="22"/>
          <w:szCs w:val="22"/>
          <w:lang w:val="pt-PT"/>
        </w:rPr>
        <w:t xml:space="preserve">função hepática </w:t>
      </w:r>
      <w:r>
        <w:rPr>
          <w:sz w:val="22"/>
          <w:szCs w:val="22"/>
          <w:lang w:val="pt-PT"/>
        </w:rPr>
        <w:t>ou renal estiver gravemente comprometida</w:t>
      </w:r>
      <w:r w:rsidRPr="00CB24C6">
        <w:rPr>
          <w:sz w:val="22"/>
          <w:szCs w:val="22"/>
          <w:lang w:val="pt-PT"/>
        </w:rPr>
        <w:t>, o seu médico pode recomendar</w:t>
      </w:r>
      <w:r>
        <w:rPr>
          <w:sz w:val="22"/>
          <w:szCs w:val="22"/>
          <w:lang w:val="pt-PT"/>
        </w:rPr>
        <w:t xml:space="preserve"> a</w:t>
      </w:r>
      <w:r w:rsidRPr="006E5C62">
        <w:rPr>
          <w:sz w:val="22"/>
          <w:szCs w:val="22"/>
          <w:lang w:val="pt-PT"/>
        </w:rPr>
        <w:t>nálises</w:t>
      </w:r>
      <w:r w:rsidRPr="00CB24C6">
        <w:rPr>
          <w:sz w:val="22"/>
          <w:szCs w:val="22"/>
          <w:lang w:val="pt-PT"/>
        </w:rPr>
        <w:t xml:space="preserve"> adicionais.</w:t>
      </w:r>
    </w:p>
    <w:p w:rsidR="000B6CAF" w:rsidRPr="00CB24C6" w:rsidRDefault="000B6CAF" w:rsidP="000B6CAF">
      <w:pPr>
        <w:rPr>
          <w:sz w:val="22"/>
          <w:szCs w:val="22"/>
          <w:lang w:val="pt-PT"/>
        </w:rPr>
      </w:pPr>
    </w:p>
    <w:p w:rsidR="0057297C" w:rsidRPr="00CB24C6" w:rsidRDefault="0057297C" w:rsidP="0057297C">
      <w:pPr>
        <w:pStyle w:val="BodyText"/>
        <w:jc w:val="left"/>
        <w:rPr>
          <w:b w:val="0"/>
          <w:bCs/>
          <w:szCs w:val="22"/>
        </w:rPr>
      </w:pPr>
      <w:r w:rsidRPr="00CB24C6">
        <w:rPr>
          <w:b w:val="0"/>
          <w:bCs/>
          <w:szCs w:val="22"/>
        </w:rPr>
        <w:t>O seu médico pedir-lhe-á também que faça análises para controlar a carga de ferro no organismo. Além disso, pode</w:t>
      </w:r>
      <w:r w:rsidRPr="0057297C">
        <w:rPr>
          <w:b w:val="0"/>
          <w:bCs/>
          <w:szCs w:val="22"/>
        </w:rPr>
        <w:t>rá</w:t>
      </w:r>
      <w:r w:rsidRPr="00CB24C6">
        <w:rPr>
          <w:b w:val="0"/>
          <w:bCs/>
          <w:szCs w:val="22"/>
        </w:rPr>
        <w:t xml:space="preserve"> também pedir-lhe que se</w:t>
      </w:r>
      <w:r>
        <w:rPr>
          <w:b w:val="0"/>
          <w:bCs/>
          <w:szCs w:val="22"/>
        </w:rPr>
        <w:t>ja</w:t>
      </w:r>
      <w:r w:rsidRPr="00CB24C6">
        <w:rPr>
          <w:b w:val="0"/>
          <w:bCs/>
          <w:szCs w:val="22"/>
        </w:rPr>
        <w:t xml:space="preserve"> submet</w:t>
      </w:r>
      <w:r>
        <w:rPr>
          <w:b w:val="0"/>
          <w:bCs/>
          <w:szCs w:val="22"/>
        </w:rPr>
        <w:t>ido</w:t>
      </w:r>
      <w:r w:rsidRPr="00CB24C6">
        <w:rPr>
          <w:b w:val="0"/>
          <w:bCs/>
          <w:szCs w:val="22"/>
        </w:rPr>
        <w:t xml:space="preserve"> a biópsias hepáticas.</w:t>
      </w:r>
    </w:p>
    <w:p w:rsidR="000B6CAF" w:rsidRPr="00CB24C6" w:rsidRDefault="000B6CAF" w:rsidP="000B6CAF">
      <w:pPr>
        <w:tabs>
          <w:tab w:val="left" w:pos="851"/>
        </w:tabs>
        <w:ind w:left="567" w:hanging="567"/>
        <w:rPr>
          <w:i/>
          <w:sz w:val="22"/>
          <w:szCs w:val="22"/>
          <w:lang w:val="pt-PT"/>
        </w:rPr>
      </w:pPr>
    </w:p>
    <w:p w:rsidR="000B6CAF" w:rsidRPr="00CB24C6" w:rsidRDefault="000B6CAF" w:rsidP="000B6CAF">
      <w:pPr>
        <w:tabs>
          <w:tab w:val="left" w:pos="0"/>
        </w:tabs>
        <w:rPr>
          <w:b/>
          <w:bCs/>
          <w:sz w:val="22"/>
          <w:szCs w:val="22"/>
          <w:lang w:val="pt-PT"/>
        </w:rPr>
      </w:pPr>
      <w:r w:rsidRPr="00CB24C6">
        <w:rPr>
          <w:b/>
          <w:bCs/>
          <w:sz w:val="22"/>
          <w:szCs w:val="22"/>
          <w:lang w:val="pt-PT"/>
        </w:rPr>
        <w:t>Outros medicamentos e Ferriprox</w:t>
      </w:r>
    </w:p>
    <w:p w:rsidR="008624CE" w:rsidRPr="00CB24C6" w:rsidRDefault="008624CE" w:rsidP="008624CE">
      <w:pPr>
        <w:rPr>
          <w:sz w:val="22"/>
          <w:szCs w:val="22"/>
          <w:lang w:val="pt-PT"/>
        </w:rPr>
      </w:pPr>
      <w:r w:rsidRPr="00CB24C6">
        <w:rPr>
          <w:sz w:val="22"/>
          <w:szCs w:val="22"/>
          <w:lang w:val="pt-PT"/>
        </w:rPr>
        <w:t>Não tome medicamentos que se saiba causarem neutropenia ou agranulocitose (ver a secção “Não tome Ferriprox”). Informe o seu médico ou farmacêutico se estiver a tomar,</w:t>
      </w:r>
      <w:r w:rsidR="00E05949" w:rsidRPr="00CB24C6">
        <w:rPr>
          <w:sz w:val="22"/>
          <w:szCs w:val="22"/>
          <w:lang w:val="pt-PT"/>
        </w:rPr>
        <w:t xml:space="preserve"> </w:t>
      </w:r>
      <w:r w:rsidRPr="00CB24C6">
        <w:rPr>
          <w:sz w:val="22"/>
          <w:szCs w:val="22"/>
          <w:lang w:val="pt-PT"/>
        </w:rPr>
        <w:t>tiver tomado recentemente ou se vier a tomar outros medicamentos, incluindo medicamentos sem receita médica.</w:t>
      </w:r>
    </w:p>
    <w:p w:rsidR="000B6CAF" w:rsidRPr="00CB24C6" w:rsidRDefault="000B6CAF" w:rsidP="000B6CAF">
      <w:pPr>
        <w:rPr>
          <w:sz w:val="22"/>
          <w:szCs w:val="22"/>
          <w:lang w:val="pt-PT"/>
        </w:rPr>
      </w:pPr>
    </w:p>
    <w:p w:rsidR="0057297C" w:rsidRPr="00CB24C6" w:rsidRDefault="0057297C" w:rsidP="0057297C">
      <w:pPr>
        <w:rPr>
          <w:sz w:val="22"/>
          <w:szCs w:val="22"/>
          <w:lang w:val="pt-PT"/>
        </w:rPr>
      </w:pPr>
      <w:r w:rsidRPr="00CB24C6">
        <w:rPr>
          <w:sz w:val="22"/>
          <w:szCs w:val="22"/>
          <w:lang w:val="pt-PT"/>
        </w:rPr>
        <w:t xml:space="preserve">Não tome antiácidos à base de alumínio </w:t>
      </w:r>
      <w:r w:rsidRPr="0057297C">
        <w:rPr>
          <w:sz w:val="22"/>
          <w:szCs w:val="22"/>
          <w:lang w:val="pt-PT"/>
        </w:rPr>
        <w:t xml:space="preserve">enquanto estiver a tomar o </w:t>
      </w:r>
      <w:r w:rsidRPr="00CB24C6">
        <w:rPr>
          <w:sz w:val="22"/>
          <w:szCs w:val="22"/>
          <w:lang w:val="pt-PT"/>
        </w:rPr>
        <w:t>Ferriprox.</w:t>
      </w:r>
    </w:p>
    <w:p w:rsidR="000B6CAF" w:rsidRPr="00CB24C6" w:rsidRDefault="000B6CAF" w:rsidP="000B6CAF">
      <w:pPr>
        <w:rPr>
          <w:sz w:val="22"/>
          <w:szCs w:val="22"/>
          <w:lang w:val="pt-PT"/>
        </w:rPr>
      </w:pPr>
    </w:p>
    <w:p w:rsidR="000B6CAF" w:rsidRPr="00CB24C6" w:rsidRDefault="000B6CAF" w:rsidP="000B6CAF">
      <w:pPr>
        <w:rPr>
          <w:sz w:val="22"/>
          <w:szCs w:val="22"/>
          <w:lang w:val="pt-PT"/>
        </w:rPr>
      </w:pPr>
      <w:r w:rsidRPr="00CB24C6">
        <w:rPr>
          <w:sz w:val="22"/>
          <w:szCs w:val="22"/>
          <w:lang w:val="pt-PT"/>
        </w:rPr>
        <w:t>Por favor consulte o seu médico ou farmacêutico antes de tomar vitamina C com Ferriprox.</w:t>
      </w:r>
    </w:p>
    <w:p w:rsidR="000B6CAF" w:rsidRPr="00CB24C6" w:rsidRDefault="000B6CAF" w:rsidP="000B6CAF">
      <w:pPr>
        <w:pStyle w:val="EndnoteText"/>
        <w:tabs>
          <w:tab w:val="clear" w:pos="567"/>
          <w:tab w:val="left" w:pos="0"/>
        </w:tabs>
        <w:rPr>
          <w:strike/>
          <w:szCs w:val="22"/>
        </w:rPr>
      </w:pPr>
    </w:p>
    <w:p w:rsidR="000B6CAF" w:rsidRPr="00CB24C6" w:rsidRDefault="000B6CAF" w:rsidP="000B6CAF">
      <w:pPr>
        <w:tabs>
          <w:tab w:val="left" w:pos="0"/>
        </w:tabs>
        <w:rPr>
          <w:b/>
          <w:bCs/>
          <w:sz w:val="22"/>
          <w:szCs w:val="22"/>
          <w:lang w:val="pt-PT"/>
        </w:rPr>
      </w:pPr>
      <w:r w:rsidRPr="00CB24C6">
        <w:rPr>
          <w:b/>
          <w:bCs/>
          <w:sz w:val="22"/>
          <w:szCs w:val="22"/>
          <w:lang w:val="pt-PT"/>
        </w:rPr>
        <w:t>Gravidez e amamentação</w:t>
      </w:r>
    </w:p>
    <w:p w:rsidR="000B6CAF" w:rsidRPr="00CB24C6" w:rsidRDefault="000B6CAF" w:rsidP="000B6CAF">
      <w:pPr>
        <w:rPr>
          <w:sz w:val="22"/>
          <w:szCs w:val="22"/>
          <w:lang w:val="pt-PT"/>
        </w:rPr>
      </w:pPr>
      <w:r w:rsidRPr="00CB24C6">
        <w:rPr>
          <w:sz w:val="22"/>
          <w:szCs w:val="22"/>
          <w:lang w:val="pt-PT"/>
        </w:rPr>
        <w:t xml:space="preserve">Não tome este medicamento caso esteja grávida ou a tentar engravidar. Este medicamento poderá prejudicar gravemente o seu bebé. Deve utilizar um método </w:t>
      </w:r>
      <w:r w:rsidR="00535926">
        <w:rPr>
          <w:sz w:val="22"/>
          <w:szCs w:val="22"/>
          <w:lang w:val="pt-PT"/>
        </w:rPr>
        <w:t>contracetivo</w:t>
      </w:r>
      <w:r w:rsidRPr="00CB24C6">
        <w:rPr>
          <w:sz w:val="22"/>
          <w:szCs w:val="22"/>
          <w:lang w:val="pt-PT"/>
        </w:rPr>
        <w:t xml:space="preserve"> eficaz enquanto estiver a tomar Ferriprox. Pergunte ao seu médico qual é o método mais adequado para si. Se engravidar enquanto estiver a tomar o Ferriprox, pare imediatamente de o tomar e informe o seu médico. </w:t>
      </w:r>
    </w:p>
    <w:p w:rsidR="000B6CAF" w:rsidRPr="00CB24C6" w:rsidRDefault="000B6CAF" w:rsidP="000B6CAF">
      <w:pPr>
        <w:rPr>
          <w:sz w:val="22"/>
          <w:szCs w:val="22"/>
          <w:lang w:val="pt-PT"/>
        </w:rPr>
      </w:pPr>
    </w:p>
    <w:p w:rsidR="000B6CAF" w:rsidRPr="00CB24C6" w:rsidRDefault="000B6CAF" w:rsidP="000B6CAF">
      <w:pPr>
        <w:rPr>
          <w:sz w:val="22"/>
          <w:szCs w:val="22"/>
          <w:lang w:val="pt-PT"/>
        </w:rPr>
      </w:pPr>
      <w:r w:rsidRPr="00CB24C6">
        <w:rPr>
          <w:sz w:val="22"/>
          <w:szCs w:val="22"/>
          <w:lang w:val="pt-PT"/>
        </w:rPr>
        <w:t>Não tome o Ferriprox se estiver a amamentar. Consulte o cartão de alerta ao doente/cuidador do doente anexado a este folheto.</w:t>
      </w:r>
    </w:p>
    <w:p w:rsidR="000B6CAF" w:rsidRPr="00CB24C6" w:rsidRDefault="000B6CAF" w:rsidP="000B6CAF">
      <w:pPr>
        <w:rPr>
          <w:sz w:val="22"/>
          <w:szCs w:val="22"/>
          <w:lang w:val="pt-PT"/>
        </w:rPr>
      </w:pPr>
    </w:p>
    <w:p w:rsidR="000B6CAF" w:rsidRPr="00CB24C6" w:rsidRDefault="000B6CAF" w:rsidP="000B6CAF">
      <w:pPr>
        <w:tabs>
          <w:tab w:val="left" w:pos="0"/>
        </w:tabs>
        <w:rPr>
          <w:b/>
          <w:bCs/>
          <w:sz w:val="22"/>
          <w:szCs w:val="22"/>
          <w:lang w:val="pt-PT"/>
        </w:rPr>
      </w:pPr>
      <w:r w:rsidRPr="00CB24C6">
        <w:rPr>
          <w:b/>
          <w:bCs/>
          <w:sz w:val="22"/>
          <w:szCs w:val="22"/>
          <w:lang w:val="pt-PT"/>
        </w:rPr>
        <w:t>Condução de veículos e utilização de máquinas</w:t>
      </w:r>
    </w:p>
    <w:p w:rsidR="000B6CAF" w:rsidRPr="00CB24C6" w:rsidRDefault="000B6CAF" w:rsidP="000B6CAF">
      <w:pPr>
        <w:tabs>
          <w:tab w:val="left" w:pos="567"/>
        </w:tabs>
        <w:rPr>
          <w:sz w:val="22"/>
          <w:szCs w:val="22"/>
          <w:lang w:val="pt-PT"/>
        </w:rPr>
      </w:pPr>
      <w:r w:rsidRPr="00CB24C6">
        <w:rPr>
          <w:sz w:val="22"/>
          <w:szCs w:val="22"/>
          <w:lang w:val="pt-PT"/>
        </w:rPr>
        <w:t>Não relevante.</w:t>
      </w:r>
    </w:p>
    <w:p w:rsidR="000B6CAF" w:rsidRPr="00CB24C6" w:rsidRDefault="000B6CAF" w:rsidP="000B6CAF">
      <w:pPr>
        <w:suppressAutoHyphens/>
        <w:rPr>
          <w:sz w:val="22"/>
          <w:szCs w:val="22"/>
          <w:lang w:val="pt-PT"/>
        </w:rPr>
      </w:pPr>
    </w:p>
    <w:p w:rsidR="0002616D" w:rsidRPr="00CB24C6" w:rsidRDefault="0002616D">
      <w:pPr>
        <w:tabs>
          <w:tab w:val="left" w:pos="0"/>
        </w:tabs>
        <w:rPr>
          <w:b/>
          <w:bCs/>
          <w:sz w:val="22"/>
          <w:szCs w:val="22"/>
          <w:lang w:val="pt-PT"/>
        </w:rPr>
      </w:pPr>
      <w:r w:rsidRPr="00CB24C6">
        <w:rPr>
          <w:b/>
          <w:bCs/>
          <w:sz w:val="22"/>
          <w:szCs w:val="22"/>
          <w:lang w:val="pt-PT"/>
        </w:rPr>
        <w:t>Ferriprox</w:t>
      </w:r>
      <w:r w:rsidR="000B6CAF" w:rsidRPr="00CB24C6">
        <w:rPr>
          <w:b/>
          <w:bCs/>
          <w:sz w:val="22"/>
          <w:szCs w:val="22"/>
          <w:lang w:val="pt-PT"/>
        </w:rPr>
        <w:t xml:space="preserve"> solução oral contém corante Amarelo-Sunset (E110)</w:t>
      </w:r>
    </w:p>
    <w:p w:rsidR="0002616D" w:rsidRPr="00CB24C6" w:rsidRDefault="000B6CAF">
      <w:pPr>
        <w:rPr>
          <w:sz w:val="22"/>
          <w:szCs w:val="22"/>
          <w:lang w:val="pt-PT"/>
        </w:rPr>
      </w:pPr>
      <w:r w:rsidRPr="00CB24C6">
        <w:rPr>
          <w:sz w:val="22"/>
          <w:szCs w:val="22"/>
          <w:lang w:val="pt-PT"/>
        </w:rPr>
        <w:t>O</w:t>
      </w:r>
      <w:r w:rsidR="0053406D" w:rsidRPr="00CB24C6">
        <w:rPr>
          <w:sz w:val="22"/>
          <w:szCs w:val="22"/>
          <w:lang w:val="pt-PT"/>
        </w:rPr>
        <w:t xml:space="preserve"> </w:t>
      </w:r>
      <w:r w:rsidR="00320758" w:rsidRPr="00CB24C6">
        <w:rPr>
          <w:sz w:val="22"/>
          <w:szCs w:val="22"/>
          <w:lang w:val="pt-PT"/>
        </w:rPr>
        <w:t>c</w:t>
      </w:r>
      <w:r w:rsidR="0002616D" w:rsidRPr="00CB24C6">
        <w:rPr>
          <w:sz w:val="22"/>
          <w:szCs w:val="22"/>
          <w:lang w:val="pt-PT"/>
        </w:rPr>
        <w:t>orante Amarelo</w:t>
      </w:r>
      <w:r w:rsidR="0087381B" w:rsidRPr="00CB24C6">
        <w:rPr>
          <w:sz w:val="22"/>
          <w:szCs w:val="22"/>
          <w:lang w:val="pt-PT"/>
        </w:rPr>
        <w:t>-Sunset</w:t>
      </w:r>
      <w:r w:rsidR="0002616D" w:rsidRPr="00CB24C6">
        <w:rPr>
          <w:sz w:val="22"/>
          <w:szCs w:val="22"/>
          <w:lang w:val="pt-PT"/>
        </w:rPr>
        <w:t xml:space="preserve"> (E110</w:t>
      </w:r>
      <w:r w:rsidRPr="00CB24C6">
        <w:rPr>
          <w:sz w:val="22"/>
          <w:szCs w:val="22"/>
          <w:lang w:val="pt-PT"/>
        </w:rPr>
        <w:t xml:space="preserve">) é um agente que pode </w:t>
      </w:r>
      <w:r w:rsidR="0053406D" w:rsidRPr="00CB24C6">
        <w:rPr>
          <w:sz w:val="22"/>
          <w:szCs w:val="22"/>
          <w:lang w:val="pt-PT"/>
        </w:rPr>
        <w:t xml:space="preserve">causar </w:t>
      </w:r>
      <w:r w:rsidR="0002616D" w:rsidRPr="00CB24C6">
        <w:rPr>
          <w:sz w:val="22"/>
          <w:szCs w:val="22"/>
          <w:lang w:val="pt-PT"/>
        </w:rPr>
        <w:t>reações alérgicas.</w:t>
      </w:r>
    </w:p>
    <w:p w:rsidR="0002616D" w:rsidRPr="00CB24C6" w:rsidRDefault="0002616D">
      <w:pPr>
        <w:suppressAutoHyphens/>
        <w:rPr>
          <w:sz w:val="22"/>
          <w:szCs w:val="22"/>
          <w:lang w:val="pt-PT"/>
        </w:rPr>
      </w:pPr>
    </w:p>
    <w:p w:rsidR="0002616D" w:rsidRPr="00CB24C6" w:rsidRDefault="0002616D">
      <w:pPr>
        <w:suppressAutoHyphens/>
        <w:rPr>
          <w:sz w:val="22"/>
          <w:szCs w:val="22"/>
          <w:lang w:val="pt-PT"/>
        </w:rPr>
      </w:pPr>
    </w:p>
    <w:p w:rsidR="00B85029" w:rsidRPr="00CB24C6" w:rsidRDefault="0002616D" w:rsidP="00B85029">
      <w:pPr>
        <w:tabs>
          <w:tab w:val="left" w:pos="540"/>
        </w:tabs>
        <w:rPr>
          <w:b/>
          <w:bCs/>
          <w:sz w:val="22"/>
          <w:szCs w:val="22"/>
          <w:lang w:val="pt-PT"/>
        </w:rPr>
      </w:pPr>
      <w:r w:rsidRPr="00CB24C6">
        <w:rPr>
          <w:b/>
          <w:sz w:val="22"/>
          <w:szCs w:val="22"/>
          <w:lang w:val="pt-PT"/>
        </w:rPr>
        <w:t>3.</w:t>
      </w:r>
      <w:r w:rsidRPr="00CB24C6">
        <w:rPr>
          <w:b/>
          <w:sz w:val="22"/>
          <w:szCs w:val="22"/>
          <w:lang w:val="pt-PT"/>
        </w:rPr>
        <w:tab/>
      </w:r>
      <w:r w:rsidR="00B85029" w:rsidRPr="00CB24C6">
        <w:rPr>
          <w:b/>
          <w:bCs/>
          <w:sz w:val="22"/>
          <w:szCs w:val="22"/>
          <w:lang w:val="pt-PT"/>
        </w:rPr>
        <w:t>Como tomar o Ferriprox</w:t>
      </w:r>
    </w:p>
    <w:p w:rsidR="00B85029" w:rsidRPr="00CB24C6" w:rsidRDefault="00B85029" w:rsidP="00B85029">
      <w:pPr>
        <w:pStyle w:val="EndnoteText"/>
        <w:numPr>
          <w:ilvl w:val="12"/>
          <w:numId w:val="0"/>
        </w:numPr>
        <w:tabs>
          <w:tab w:val="clear" w:pos="567"/>
        </w:tabs>
        <w:rPr>
          <w:szCs w:val="22"/>
        </w:rPr>
      </w:pPr>
    </w:p>
    <w:p w:rsidR="00B85029" w:rsidRPr="00CB24C6" w:rsidRDefault="008624CE" w:rsidP="00B85029">
      <w:pPr>
        <w:numPr>
          <w:ilvl w:val="12"/>
          <w:numId w:val="0"/>
        </w:numPr>
        <w:rPr>
          <w:sz w:val="22"/>
          <w:szCs w:val="22"/>
          <w:lang w:val="pt-PT"/>
        </w:rPr>
      </w:pPr>
      <w:r w:rsidRPr="00CB24C6">
        <w:rPr>
          <w:sz w:val="22"/>
          <w:szCs w:val="22"/>
          <w:lang w:val="pt-PT"/>
        </w:rPr>
        <w:t xml:space="preserve">Tome este medicamento exatamente como indicado pelo seu médico. </w:t>
      </w:r>
      <w:r w:rsidR="00B85029" w:rsidRPr="00CB24C6">
        <w:rPr>
          <w:sz w:val="22"/>
          <w:szCs w:val="22"/>
          <w:lang w:val="pt-PT"/>
        </w:rPr>
        <w:t>Consulte o seu médico ou farmacêutico se tiver dúvidas. A quantidade de Ferriprox que irá tomar depende do seu peso. A dose habitual é de 25 mg/kg, 3 vezes por dia, para uma dose diária total de 75 mg/kg. A dose diária total não deve exceder os 100 mg/kg. Tome a sua primeira dose de manhã. Tome a segunda dose ao meio-dia. Tome a sua terceira dose à noite. Ferriprox pode ser ingerido com ou sem alimentos; contudo, poderá ser mais fácil recordar-se de tomar o Ferriprox se o tomar na hora das refeições.</w:t>
      </w:r>
    </w:p>
    <w:p w:rsidR="00B85029" w:rsidRPr="00CB24C6" w:rsidRDefault="00B85029" w:rsidP="00B85029">
      <w:pPr>
        <w:pStyle w:val="FootnoteText"/>
        <w:numPr>
          <w:ilvl w:val="12"/>
          <w:numId w:val="0"/>
        </w:numPr>
        <w:rPr>
          <w:sz w:val="22"/>
          <w:szCs w:val="22"/>
          <w:lang w:val="pt-PT"/>
        </w:rPr>
      </w:pPr>
    </w:p>
    <w:p w:rsidR="00B85029" w:rsidRPr="00CB24C6" w:rsidRDefault="00B85029" w:rsidP="00B85029">
      <w:pPr>
        <w:pStyle w:val="FootnoteText"/>
        <w:numPr>
          <w:ilvl w:val="12"/>
          <w:numId w:val="0"/>
        </w:numPr>
        <w:rPr>
          <w:b/>
          <w:bCs/>
          <w:sz w:val="22"/>
          <w:szCs w:val="22"/>
          <w:lang w:val="pt-PT"/>
        </w:rPr>
      </w:pPr>
      <w:r w:rsidRPr="00CB24C6">
        <w:rPr>
          <w:b/>
          <w:bCs/>
          <w:sz w:val="22"/>
          <w:szCs w:val="22"/>
          <w:lang w:val="pt-PT"/>
        </w:rPr>
        <w:t>Se tomar mais Ferriprox do que deveria</w:t>
      </w:r>
    </w:p>
    <w:p w:rsidR="00B85029" w:rsidRPr="00CB24C6" w:rsidRDefault="00B85029" w:rsidP="00B85029">
      <w:pPr>
        <w:pStyle w:val="FootnoteText"/>
        <w:numPr>
          <w:ilvl w:val="12"/>
          <w:numId w:val="0"/>
        </w:numPr>
        <w:rPr>
          <w:sz w:val="22"/>
          <w:szCs w:val="22"/>
          <w:lang w:val="pt-PT"/>
        </w:rPr>
      </w:pPr>
      <w:r w:rsidRPr="00CB24C6">
        <w:rPr>
          <w:sz w:val="22"/>
          <w:szCs w:val="22"/>
          <w:lang w:val="pt-PT"/>
        </w:rPr>
        <w:t>Não existem relatos de sobredosagem aguda com Ferriprox. No caso de ingestão acidental de uma dose superior à prescrita, deve contactar o seu médico.</w:t>
      </w:r>
    </w:p>
    <w:p w:rsidR="00B85029" w:rsidRPr="00CB24C6" w:rsidRDefault="00B85029" w:rsidP="00B85029">
      <w:pPr>
        <w:pStyle w:val="FootnoteText"/>
        <w:numPr>
          <w:ilvl w:val="12"/>
          <w:numId w:val="0"/>
        </w:numPr>
        <w:rPr>
          <w:sz w:val="22"/>
          <w:szCs w:val="22"/>
          <w:lang w:val="pt-PT"/>
        </w:rPr>
      </w:pPr>
    </w:p>
    <w:p w:rsidR="00B85029" w:rsidRPr="00CB24C6" w:rsidRDefault="00B85029" w:rsidP="00B85029">
      <w:pPr>
        <w:pStyle w:val="FootnoteText"/>
        <w:numPr>
          <w:ilvl w:val="12"/>
          <w:numId w:val="0"/>
        </w:numPr>
        <w:rPr>
          <w:b/>
          <w:bCs/>
          <w:sz w:val="22"/>
          <w:szCs w:val="22"/>
          <w:lang w:val="pt-PT"/>
        </w:rPr>
      </w:pPr>
      <w:r w:rsidRPr="00CB24C6">
        <w:rPr>
          <w:b/>
          <w:bCs/>
          <w:sz w:val="22"/>
          <w:szCs w:val="22"/>
          <w:lang w:val="pt-PT"/>
        </w:rPr>
        <w:t>Caso se tenha esquecido de tomar Ferriprox</w:t>
      </w:r>
    </w:p>
    <w:p w:rsidR="00B85029" w:rsidRPr="00CB24C6" w:rsidRDefault="00B85029" w:rsidP="00B85029">
      <w:pPr>
        <w:pStyle w:val="FootnoteText"/>
        <w:numPr>
          <w:ilvl w:val="12"/>
          <w:numId w:val="0"/>
        </w:numPr>
        <w:rPr>
          <w:sz w:val="22"/>
          <w:szCs w:val="22"/>
          <w:lang w:val="pt-PT"/>
        </w:rPr>
      </w:pPr>
      <w:r w:rsidRPr="00CB24C6">
        <w:rPr>
          <w:sz w:val="22"/>
          <w:szCs w:val="22"/>
          <w:lang w:val="pt-PT"/>
        </w:rPr>
        <w:t>Ferriprox será mais eficaz se não se esquecer de tomar nenhuma dose. No caso de se esquecer de uma dose, tome-a logo que se lembrar e tome a dose seguinte na hora normalmente programada. No caso de se esquecer de tomar mais do que uma dose, não tome uma dose a dobrar para compensar as doses que se esqueceu de tomar, continue apenas com o seu esquema normal. Não mude a sua dose diária sem falar primeiro com o seu médico.</w:t>
      </w:r>
    </w:p>
    <w:p w:rsidR="00B85029" w:rsidRPr="00CB24C6" w:rsidRDefault="00B85029" w:rsidP="00B85029">
      <w:pPr>
        <w:pStyle w:val="FootnoteText"/>
        <w:numPr>
          <w:ilvl w:val="12"/>
          <w:numId w:val="0"/>
        </w:numPr>
        <w:rPr>
          <w:sz w:val="22"/>
          <w:szCs w:val="22"/>
          <w:lang w:val="pt-PT"/>
        </w:rPr>
      </w:pPr>
    </w:p>
    <w:p w:rsidR="00B85029" w:rsidRPr="00CB24C6" w:rsidRDefault="00B85029" w:rsidP="00B85029">
      <w:pPr>
        <w:pStyle w:val="FootnoteText"/>
        <w:numPr>
          <w:ilvl w:val="12"/>
          <w:numId w:val="0"/>
        </w:numPr>
        <w:rPr>
          <w:sz w:val="22"/>
          <w:szCs w:val="22"/>
          <w:lang w:val="pt-PT"/>
        </w:rPr>
      </w:pPr>
    </w:p>
    <w:p w:rsidR="00565E4B" w:rsidRPr="00CB24C6" w:rsidRDefault="00565E4B" w:rsidP="00565E4B">
      <w:pPr>
        <w:keepNext/>
        <w:tabs>
          <w:tab w:val="left" w:pos="540"/>
        </w:tabs>
        <w:rPr>
          <w:b/>
          <w:bCs/>
          <w:sz w:val="22"/>
          <w:szCs w:val="22"/>
          <w:lang w:val="pt-PT"/>
        </w:rPr>
      </w:pPr>
      <w:r w:rsidRPr="00CB24C6">
        <w:rPr>
          <w:b/>
          <w:bCs/>
          <w:sz w:val="22"/>
          <w:szCs w:val="22"/>
          <w:lang w:val="pt-PT"/>
        </w:rPr>
        <w:t>4.</w:t>
      </w:r>
      <w:r w:rsidRPr="00CB24C6">
        <w:rPr>
          <w:b/>
          <w:bCs/>
          <w:sz w:val="22"/>
          <w:szCs w:val="22"/>
          <w:lang w:val="pt-PT"/>
        </w:rPr>
        <w:tab/>
        <w:t xml:space="preserve">Efeitos </w:t>
      </w:r>
      <w:r w:rsidRPr="00565E4B">
        <w:rPr>
          <w:b/>
          <w:bCs/>
          <w:sz w:val="22"/>
          <w:szCs w:val="22"/>
          <w:lang w:val="pt-PT"/>
        </w:rPr>
        <w:t>indesejáveis</w:t>
      </w:r>
      <w:r w:rsidRPr="00CB24C6">
        <w:rPr>
          <w:b/>
          <w:bCs/>
          <w:sz w:val="22"/>
          <w:szCs w:val="22"/>
          <w:lang w:val="pt-PT"/>
        </w:rPr>
        <w:t xml:space="preserve"> possíveis</w:t>
      </w:r>
    </w:p>
    <w:p w:rsidR="00B85029" w:rsidRPr="00CB24C6" w:rsidRDefault="00B85029" w:rsidP="00B001FE">
      <w:pPr>
        <w:keepNext/>
        <w:rPr>
          <w:sz w:val="22"/>
          <w:szCs w:val="22"/>
          <w:lang w:val="pt-PT"/>
        </w:rPr>
      </w:pPr>
    </w:p>
    <w:p w:rsidR="00565E4B" w:rsidRPr="00CB24C6" w:rsidRDefault="00565E4B" w:rsidP="00565E4B">
      <w:pPr>
        <w:rPr>
          <w:sz w:val="22"/>
          <w:szCs w:val="22"/>
          <w:lang w:val="pt-PT"/>
        </w:rPr>
      </w:pPr>
      <w:r w:rsidRPr="00CB24C6">
        <w:rPr>
          <w:sz w:val="22"/>
          <w:szCs w:val="22"/>
          <w:lang w:val="pt-PT"/>
        </w:rPr>
        <w:t xml:space="preserve">Como todos os medicamentos, este medicamento pode causar efeitos </w:t>
      </w:r>
      <w:r w:rsidRPr="00565E4B">
        <w:rPr>
          <w:sz w:val="22"/>
          <w:szCs w:val="22"/>
          <w:lang w:val="pt-PT"/>
        </w:rPr>
        <w:t>indesejáveis</w:t>
      </w:r>
      <w:r w:rsidRPr="00CB24C6">
        <w:rPr>
          <w:sz w:val="22"/>
          <w:szCs w:val="22"/>
          <w:lang w:val="pt-PT"/>
        </w:rPr>
        <w:t>, embora estes não se manifestem em todas as pessoas.</w:t>
      </w:r>
    </w:p>
    <w:p w:rsidR="00B85029" w:rsidRPr="00CB24C6" w:rsidRDefault="00B85029" w:rsidP="00B85029">
      <w:pPr>
        <w:pStyle w:val="EndnoteText"/>
        <w:tabs>
          <w:tab w:val="clear" w:pos="567"/>
        </w:tabs>
        <w:rPr>
          <w:szCs w:val="22"/>
        </w:rPr>
      </w:pPr>
    </w:p>
    <w:p w:rsidR="00B85029" w:rsidRPr="00CB24C6" w:rsidRDefault="00B85029" w:rsidP="00B85029">
      <w:pPr>
        <w:rPr>
          <w:sz w:val="22"/>
          <w:szCs w:val="22"/>
          <w:lang w:val="pt-PT"/>
        </w:rPr>
      </w:pPr>
      <w:r w:rsidRPr="00CB24C6">
        <w:rPr>
          <w:sz w:val="22"/>
          <w:szCs w:val="22"/>
          <w:lang w:val="pt-PT"/>
        </w:rPr>
        <w:t>O efeito secundário mais grave do Ferriprox é uma contagem muito baixa dos glóbulos brancos (neutrófilos). Esta doença, conhecida como agranulocitose ou neutropenia grave, ocorreu em 1 a 2 em cada 100 pessoas que tomaram Ferriprox em estudos clínicos. Uma contagem baixa dos glóbulos brancos pode estar associada a uma infeção grave e potencialmente fatal. Comunique imediatamente ao seu médico quaisquer sintomas de infeção como: febre, dores de garganta ou sintomas semelhantes aos da gripe.</w:t>
      </w:r>
    </w:p>
    <w:p w:rsidR="00B85029" w:rsidRPr="00CB24C6" w:rsidRDefault="00B85029" w:rsidP="00B85029">
      <w:pPr>
        <w:rPr>
          <w:sz w:val="22"/>
          <w:szCs w:val="22"/>
          <w:lang w:val="pt-PT"/>
        </w:rPr>
      </w:pPr>
    </w:p>
    <w:p w:rsidR="00565E4B" w:rsidRPr="00CB24C6" w:rsidRDefault="00565E4B" w:rsidP="00565E4B">
      <w:pPr>
        <w:rPr>
          <w:sz w:val="22"/>
          <w:szCs w:val="22"/>
          <w:lang w:val="pt-PT"/>
        </w:rPr>
      </w:pPr>
      <w:r w:rsidRPr="00CB24C6">
        <w:rPr>
          <w:b/>
          <w:bCs/>
          <w:sz w:val="22"/>
          <w:szCs w:val="22"/>
          <w:lang w:val="pt-PT"/>
        </w:rPr>
        <w:t xml:space="preserve">Efeitos </w:t>
      </w:r>
      <w:r w:rsidRPr="00565E4B">
        <w:rPr>
          <w:b/>
          <w:bCs/>
          <w:sz w:val="22"/>
          <w:szCs w:val="22"/>
          <w:lang w:val="pt-PT"/>
        </w:rPr>
        <w:t>indesejáveis</w:t>
      </w:r>
      <w:r w:rsidRPr="00CB24C6">
        <w:rPr>
          <w:b/>
          <w:bCs/>
          <w:sz w:val="22"/>
          <w:szCs w:val="22"/>
          <w:lang w:val="pt-PT"/>
        </w:rPr>
        <w:t xml:space="preserve"> muito frequentes </w:t>
      </w:r>
      <w:r w:rsidRPr="00CB24C6">
        <w:rPr>
          <w:sz w:val="22"/>
          <w:szCs w:val="22"/>
          <w:lang w:val="pt-PT"/>
        </w:rPr>
        <w:t>(podem afetar mais de 1 em cada 10 pessoas):</w:t>
      </w:r>
    </w:p>
    <w:p w:rsidR="00B85029" w:rsidRPr="00CB24C6" w:rsidRDefault="00B85029" w:rsidP="003904EA">
      <w:pPr>
        <w:ind w:left="360" w:hanging="360"/>
        <w:rPr>
          <w:sz w:val="22"/>
          <w:szCs w:val="22"/>
          <w:lang w:val="pt-PT"/>
        </w:rPr>
      </w:pPr>
      <w:r w:rsidRPr="00CB24C6">
        <w:rPr>
          <w:sz w:val="22"/>
          <w:szCs w:val="22"/>
          <w:lang w:val="pt-PT"/>
        </w:rPr>
        <w:t>-</w:t>
      </w:r>
      <w:r w:rsidRPr="00CB24C6">
        <w:rPr>
          <w:sz w:val="22"/>
          <w:szCs w:val="22"/>
          <w:lang w:val="pt-PT"/>
        </w:rPr>
        <w:tab/>
        <w:t>dor abdominal</w:t>
      </w:r>
    </w:p>
    <w:p w:rsidR="00B85029" w:rsidRPr="00CB24C6" w:rsidRDefault="00B85029" w:rsidP="003904EA">
      <w:pPr>
        <w:ind w:left="360" w:hanging="360"/>
        <w:rPr>
          <w:sz w:val="22"/>
          <w:szCs w:val="22"/>
          <w:lang w:val="pt-PT"/>
        </w:rPr>
      </w:pPr>
      <w:r w:rsidRPr="00CB24C6">
        <w:rPr>
          <w:sz w:val="22"/>
          <w:szCs w:val="22"/>
          <w:lang w:val="pt-PT"/>
        </w:rPr>
        <w:t>-</w:t>
      </w:r>
      <w:r w:rsidRPr="00CB24C6">
        <w:rPr>
          <w:sz w:val="22"/>
          <w:szCs w:val="22"/>
          <w:lang w:val="pt-PT"/>
        </w:rPr>
        <w:tab/>
        <w:t>náuseas</w:t>
      </w:r>
    </w:p>
    <w:p w:rsidR="00B85029" w:rsidRPr="00CB24C6" w:rsidRDefault="00B85029" w:rsidP="003904EA">
      <w:pPr>
        <w:ind w:left="360" w:hanging="360"/>
        <w:rPr>
          <w:sz w:val="22"/>
          <w:szCs w:val="22"/>
          <w:lang w:val="pt-PT"/>
        </w:rPr>
      </w:pPr>
      <w:r w:rsidRPr="00CB24C6">
        <w:rPr>
          <w:sz w:val="22"/>
          <w:szCs w:val="22"/>
          <w:lang w:val="pt-PT"/>
        </w:rPr>
        <w:t>-</w:t>
      </w:r>
      <w:r w:rsidRPr="00CB24C6">
        <w:rPr>
          <w:sz w:val="22"/>
          <w:szCs w:val="22"/>
          <w:lang w:val="pt-PT"/>
        </w:rPr>
        <w:tab/>
        <w:t>vómitos</w:t>
      </w:r>
    </w:p>
    <w:p w:rsidR="00B85029" w:rsidRPr="00CB24C6" w:rsidRDefault="00B85029" w:rsidP="003904EA">
      <w:pPr>
        <w:ind w:left="360" w:hanging="360"/>
        <w:rPr>
          <w:sz w:val="22"/>
          <w:szCs w:val="22"/>
          <w:lang w:val="pt-PT"/>
        </w:rPr>
      </w:pPr>
      <w:r w:rsidRPr="00CB24C6">
        <w:rPr>
          <w:sz w:val="22"/>
          <w:szCs w:val="22"/>
          <w:lang w:val="pt-PT"/>
        </w:rPr>
        <w:t>-</w:t>
      </w:r>
      <w:r w:rsidRPr="00CB24C6">
        <w:rPr>
          <w:sz w:val="22"/>
          <w:szCs w:val="22"/>
          <w:lang w:val="pt-PT"/>
        </w:rPr>
        <w:tab/>
        <w:t>descoloração avermelhada/castanha da urina</w:t>
      </w:r>
    </w:p>
    <w:p w:rsidR="00B85029" w:rsidRPr="00CB24C6" w:rsidRDefault="00B85029" w:rsidP="00B85029">
      <w:pPr>
        <w:rPr>
          <w:sz w:val="22"/>
          <w:szCs w:val="22"/>
          <w:lang w:val="pt-PT"/>
        </w:rPr>
      </w:pPr>
    </w:p>
    <w:p w:rsidR="00B85029" w:rsidRPr="00CB24C6" w:rsidRDefault="00B85029" w:rsidP="00B85029">
      <w:pPr>
        <w:rPr>
          <w:sz w:val="22"/>
          <w:szCs w:val="22"/>
          <w:lang w:val="pt-PT"/>
        </w:rPr>
      </w:pPr>
      <w:r w:rsidRPr="00CB24C6">
        <w:rPr>
          <w:sz w:val="22"/>
          <w:szCs w:val="22"/>
          <w:lang w:val="pt-PT"/>
        </w:rPr>
        <w:t>Se tiver náuseas ou vómitos, tomar o Ferriprox com alguma comida poderá ajudar. A descoloração da urina é um efeito secundário muito comum e é inofensivo.</w:t>
      </w:r>
    </w:p>
    <w:p w:rsidR="00B85029" w:rsidRPr="00CB24C6" w:rsidRDefault="00B85029" w:rsidP="00B85029">
      <w:pPr>
        <w:rPr>
          <w:sz w:val="22"/>
          <w:szCs w:val="22"/>
          <w:lang w:val="pt-PT"/>
        </w:rPr>
      </w:pPr>
    </w:p>
    <w:p w:rsidR="00565E4B" w:rsidRPr="00CB24C6" w:rsidRDefault="00565E4B" w:rsidP="00565E4B">
      <w:pPr>
        <w:rPr>
          <w:sz w:val="22"/>
          <w:szCs w:val="22"/>
          <w:lang w:val="pt-PT"/>
        </w:rPr>
      </w:pPr>
      <w:r w:rsidRPr="00CB24C6">
        <w:rPr>
          <w:b/>
          <w:bCs/>
          <w:sz w:val="22"/>
          <w:szCs w:val="22"/>
          <w:lang w:val="pt-PT"/>
        </w:rPr>
        <w:t xml:space="preserve">Efeitos </w:t>
      </w:r>
      <w:r w:rsidRPr="00565E4B">
        <w:rPr>
          <w:b/>
          <w:bCs/>
          <w:sz w:val="22"/>
          <w:szCs w:val="22"/>
          <w:lang w:val="pt-PT"/>
        </w:rPr>
        <w:t>indesejáveis</w:t>
      </w:r>
      <w:r w:rsidRPr="00CB24C6">
        <w:rPr>
          <w:b/>
          <w:bCs/>
          <w:sz w:val="22"/>
          <w:szCs w:val="22"/>
          <w:lang w:val="pt-PT"/>
        </w:rPr>
        <w:t xml:space="preserve"> frequentes </w:t>
      </w:r>
      <w:r w:rsidRPr="00CB24C6">
        <w:rPr>
          <w:sz w:val="22"/>
          <w:szCs w:val="22"/>
          <w:lang w:val="pt-PT"/>
        </w:rPr>
        <w:t>(podem afetar 1 a 10 pessoas em cada 100):</w:t>
      </w:r>
    </w:p>
    <w:p w:rsidR="00B85029" w:rsidRPr="00CB24C6" w:rsidRDefault="00B85029" w:rsidP="003904EA">
      <w:pPr>
        <w:ind w:left="360" w:hanging="360"/>
        <w:rPr>
          <w:sz w:val="22"/>
          <w:szCs w:val="22"/>
          <w:lang w:val="pt-PT"/>
        </w:rPr>
      </w:pPr>
      <w:r w:rsidRPr="00CB24C6">
        <w:rPr>
          <w:sz w:val="22"/>
          <w:szCs w:val="22"/>
          <w:lang w:val="pt-PT"/>
        </w:rPr>
        <w:t>-</w:t>
      </w:r>
      <w:r w:rsidRPr="00CB24C6">
        <w:rPr>
          <w:sz w:val="22"/>
          <w:szCs w:val="22"/>
          <w:lang w:val="pt-PT"/>
        </w:rPr>
        <w:tab/>
        <w:t>diminuição dos glóbulos brancos (agranulocitose e neutropenia)</w:t>
      </w:r>
    </w:p>
    <w:p w:rsidR="00B85029" w:rsidRPr="00CB24C6" w:rsidRDefault="00B85029" w:rsidP="003904EA">
      <w:pPr>
        <w:ind w:left="360" w:hanging="360"/>
        <w:rPr>
          <w:sz w:val="22"/>
          <w:szCs w:val="22"/>
          <w:lang w:val="pt-PT"/>
        </w:rPr>
      </w:pPr>
      <w:r w:rsidRPr="00CB24C6">
        <w:rPr>
          <w:sz w:val="22"/>
          <w:szCs w:val="22"/>
          <w:lang w:val="pt-PT"/>
        </w:rPr>
        <w:t>-</w:t>
      </w:r>
      <w:r w:rsidRPr="00CB24C6">
        <w:rPr>
          <w:sz w:val="22"/>
          <w:szCs w:val="22"/>
          <w:lang w:val="pt-PT"/>
        </w:rPr>
        <w:tab/>
        <w:t>dores de cabeça</w:t>
      </w:r>
    </w:p>
    <w:p w:rsidR="00B85029" w:rsidRPr="00CB24C6" w:rsidRDefault="00B85029" w:rsidP="003904EA">
      <w:pPr>
        <w:ind w:left="360" w:hanging="360"/>
        <w:rPr>
          <w:sz w:val="22"/>
          <w:szCs w:val="22"/>
          <w:lang w:val="pt-PT"/>
        </w:rPr>
      </w:pPr>
      <w:r w:rsidRPr="00CB24C6">
        <w:rPr>
          <w:sz w:val="22"/>
          <w:szCs w:val="22"/>
          <w:lang w:val="pt-PT"/>
        </w:rPr>
        <w:t>-</w:t>
      </w:r>
      <w:r w:rsidRPr="00CB24C6">
        <w:rPr>
          <w:sz w:val="22"/>
          <w:szCs w:val="22"/>
          <w:lang w:val="pt-PT"/>
        </w:rPr>
        <w:tab/>
        <w:t>diarreia</w:t>
      </w:r>
    </w:p>
    <w:p w:rsidR="00B85029" w:rsidRPr="00CB24C6" w:rsidRDefault="00B85029" w:rsidP="003904EA">
      <w:pPr>
        <w:ind w:left="360" w:hanging="360"/>
        <w:rPr>
          <w:sz w:val="22"/>
          <w:szCs w:val="22"/>
          <w:lang w:val="pt-PT"/>
        </w:rPr>
      </w:pPr>
      <w:r w:rsidRPr="00CB24C6">
        <w:rPr>
          <w:sz w:val="22"/>
          <w:szCs w:val="22"/>
          <w:lang w:val="pt-PT"/>
        </w:rPr>
        <w:t>-</w:t>
      </w:r>
      <w:r w:rsidRPr="00CB24C6">
        <w:rPr>
          <w:sz w:val="22"/>
          <w:szCs w:val="22"/>
          <w:lang w:val="pt-PT"/>
        </w:rPr>
        <w:tab/>
        <w:t>aumento das enzimas do fígado</w:t>
      </w:r>
    </w:p>
    <w:p w:rsidR="00B85029" w:rsidRPr="00CB24C6" w:rsidRDefault="00B85029" w:rsidP="003904EA">
      <w:pPr>
        <w:ind w:left="360" w:hanging="360"/>
        <w:rPr>
          <w:sz w:val="22"/>
          <w:szCs w:val="22"/>
          <w:lang w:val="pt-PT"/>
        </w:rPr>
      </w:pPr>
      <w:r w:rsidRPr="00CB24C6">
        <w:rPr>
          <w:sz w:val="22"/>
          <w:szCs w:val="22"/>
          <w:lang w:val="pt-PT"/>
        </w:rPr>
        <w:t>-</w:t>
      </w:r>
      <w:r w:rsidRPr="00CB24C6">
        <w:rPr>
          <w:sz w:val="22"/>
          <w:szCs w:val="22"/>
          <w:lang w:val="pt-PT"/>
        </w:rPr>
        <w:tab/>
        <w:t>fadiga</w:t>
      </w:r>
    </w:p>
    <w:p w:rsidR="00B85029" w:rsidRPr="00CB24C6" w:rsidRDefault="00B85029" w:rsidP="003904EA">
      <w:pPr>
        <w:ind w:left="360" w:hanging="360"/>
        <w:rPr>
          <w:sz w:val="22"/>
          <w:szCs w:val="22"/>
          <w:lang w:val="pt-PT"/>
        </w:rPr>
      </w:pPr>
      <w:r w:rsidRPr="00CB24C6">
        <w:rPr>
          <w:sz w:val="22"/>
          <w:szCs w:val="22"/>
          <w:lang w:val="pt-PT"/>
        </w:rPr>
        <w:t>-</w:t>
      </w:r>
      <w:r w:rsidRPr="00CB24C6">
        <w:rPr>
          <w:sz w:val="22"/>
          <w:szCs w:val="22"/>
          <w:lang w:val="pt-PT"/>
        </w:rPr>
        <w:tab/>
        <w:t>aumento do apetite</w:t>
      </w:r>
    </w:p>
    <w:p w:rsidR="00B85029" w:rsidRPr="00CB24C6" w:rsidRDefault="00B85029" w:rsidP="00B85029">
      <w:pPr>
        <w:ind w:left="360"/>
        <w:rPr>
          <w:sz w:val="22"/>
          <w:szCs w:val="22"/>
          <w:lang w:val="pt-PT"/>
        </w:rPr>
      </w:pPr>
    </w:p>
    <w:p w:rsidR="00B85029" w:rsidRPr="00CB24C6" w:rsidRDefault="00B85029" w:rsidP="00B85029">
      <w:pPr>
        <w:rPr>
          <w:sz w:val="22"/>
          <w:szCs w:val="22"/>
          <w:lang w:val="pt-PT"/>
        </w:rPr>
      </w:pPr>
      <w:r w:rsidRPr="00CB24C6">
        <w:rPr>
          <w:b/>
          <w:sz w:val="22"/>
          <w:szCs w:val="22"/>
          <w:lang w:val="pt-PT"/>
        </w:rPr>
        <w:t>Desconhecido</w:t>
      </w:r>
      <w:r w:rsidRPr="00CB24C6">
        <w:rPr>
          <w:sz w:val="22"/>
          <w:szCs w:val="22"/>
          <w:lang w:val="pt-PT"/>
        </w:rPr>
        <w:t xml:space="preserve"> (a frequência não pode ser determinada com os dados disponíveis):</w:t>
      </w:r>
    </w:p>
    <w:p w:rsidR="00B85029" w:rsidRPr="00CB24C6" w:rsidRDefault="00B85029" w:rsidP="003904EA">
      <w:pPr>
        <w:ind w:left="360" w:hanging="360"/>
        <w:rPr>
          <w:sz w:val="22"/>
          <w:szCs w:val="22"/>
          <w:lang w:val="pt-PT"/>
        </w:rPr>
      </w:pPr>
      <w:r w:rsidRPr="00CB24C6">
        <w:rPr>
          <w:sz w:val="22"/>
          <w:szCs w:val="22"/>
          <w:lang w:val="pt-PT"/>
        </w:rPr>
        <w:t xml:space="preserve">- </w:t>
      </w:r>
      <w:r w:rsidR="00FB0CBE" w:rsidRPr="00CB24C6">
        <w:rPr>
          <w:sz w:val="22"/>
          <w:szCs w:val="22"/>
          <w:lang w:val="pt-PT"/>
        </w:rPr>
        <w:tab/>
        <w:t>r</w:t>
      </w:r>
      <w:r w:rsidRPr="00CB24C6">
        <w:rPr>
          <w:sz w:val="22"/>
          <w:szCs w:val="22"/>
          <w:lang w:val="pt-PT"/>
        </w:rPr>
        <w:t>eações alérgicas, incluindo erupções cutâneas ou urticária</w:t>
      </w:r>
    </w:p>
    <w:p w:rsidR="00B85029" w:rsidRPr="00CB24C6" w:rsidRDefault="00B85029" w:rsidP="00B85029">
      <w:pPr>
        <w:rPr>
          <w:sz w:val="22"/>
          <w:szCs w:val="22"/>
          <w:lang w:val="pt-PT"/>
        </w:rPr>
      </w:pPr>
    </w:p>
    <w:p w:rsidR="00B85029" w:rsidRPr="00CB24C6" w:rsidRDefault="00B85029" w:rsidP="00B85029">
      <w:pPr>
        <w:rPr>
          <w:sz w:val="22"/>
          <w:szCs w:val="22"/>
          <w:lang w:val="pt-PT"/>
        </w:rPr>
      </w:pPr>
      <w:r w:rsidRPr="00CB24C6">
        <w:rPr>
          <w:sz w:val="22"/>
          <w:szCs w:val="22"/>
          <w:lang w:val="pt-PT"/>
        </w:rPr>
        <w:t>Situações de dores ou inchaço nas articulações, desde dor ligeira numa ou mais articulações a incapacidade grave. Na maioria dos casos, a dor desapareceu enquanto os doentes continuaram a tomar Ferriprox.</w:t>
      </w:r>
    </w:p>
    <w:p w:rsidR="00B85029" w:rsidRPr="00CB24C6" w:rsidRDefault="00B85029" w:rsidP="00B85029">
      <w:pPr>
        <w:rPr>
          <w:sz w:val="22"/>
          <w:szCs w:val="22"/>
          <w:lang w:val="pt-PT"/>
        </w:rPr>
      </w:pPr>
    </w:p>
    <w:p w:rsidR="005B3CF5" w:rsidRPr="00CB24C6" w:rsidRDefault="005B3CF5" w:rsidP="005B3CF5">
      <w:pPr>
        <w:rPr>
          <w:sz w:val="22"/>
          <w:szCs w:val="22"/>
          <w:lang w:val="pt-PT"/>
        </w:rPr>
      </w:pPr>
      <w:r>
        <w:rPr>
          <w:sz w:val="22"/>
          <w:szCs w:val="22"/>
          <w:lang w:val="pt-PT"/>
        </w:rPr>
        <w:t>F</w:t>
      </w:r>
      <w:r w:rsidRPr="00CB24C6">
        <w:rPr>
          <w:sz w:val="22"/>
          <w:szCs w:val="22"/>
          <w:lang w:val="pt-PT"/>
        </w:rPr>
        <w:t>oram assinalados distúrbios neurológicos (tais como tremores, distúrbios da marcha, visão dupla, contrações musculares involuntárias, problemas de coordenação motora) em crianças a quem foi voluntariamente prescrito mais do dobro da dose máxima recomendada de 100 mg/kg/dia durante vários anos</w:t>
      </w:r>
      <w:r w:rsidRPr="005B3CF5">
        <w:rPr>
          <w:sz w:val="22"/>
          <w:szCs w:val="22"/>
          <w:lang w:val="pt-PT"/>
        </w:rPr>
        <w:t>, que também foram observados em crianças com doses padrão de defer</w:t>
      </w:r>
      <w:r w:rsidR="000258ED">
        <w:rPr>
          <w:sz w:val="22"/>
          <w:szCs w:val="22"/>
          <w:lang w:val="pt-PT"/>
        </w:rPr>
        <w:t>r</w:t>
      </w:r>
      <w:r w:rsidRPr="005B3CF5">
        <w:rPr>
          <w:sz w:val="22"/>
          <w:szCs w:val="22"/>
          <w:lang w:val="pt-PT"/>
        </w:rPr>
        <w:t>iprona</w:t>
      </w:r>
      <w:r w:rsidRPr="00CB24C6">
        <w:rPr>
          <w:sz w:val="22"/>
          <w:szCs w:val="22"/>
          <w:lang w:val="pt-PT"/>
        </w:rPr>
        <w:t>. As crianças recuperaram destes sintomas após a interrupção da toma de Ferriprox.</w:t>
      </w:r>
    </w:p>
    <w:p w:rsidR="00B85029" w:rsidRPr="00CB24C6" w:rsidRDefault="00B85029" w:rsidP="00B85029">
      <w:pPr>
        <w:rPr>
          <w:sz w:val="22"/>
          <w:szCs w:val="22"/>
          <w:lang w:val="pt-PT"/>
        </w:rPr>
      </w:pPr>
    </w:p>
    <w:p w:rsidR="00565E4B" w:rsidRPr="00CB24C6" w:rsidRDefault="00565E4B" w:rsidP="00565E4B">
      <w:pPr>
        <w:suppressAutoHyphens/>
        <w:rPr>
          <w:sz w:val="22"/>
          <w:szCs w:val="22"/>
          <w:lang w:val="pt-PT"/>
        </w:rPr>
      </w:pPr>
      <w:r w:rsidRPr="00CB24C6">
        <w:rPr>
          <w:b/>
          <w:noProof/>
          <w:sz w:val="22"/>
          <w:szCs w:val="22"/>
          <w:lang w:val="pt-PT"/>
        </w:rPr>
        <w:t xml:space="preserve">Comunicação de efeitos </w:t>
      </w:r>
      <w:r w:rsidRPr="00565E4B">
        <w:rPr>
          <w:b/>
          <w:noProof/>
          <w:sz w:val="22"/>
          <w:szCs w:val="22"/>
          <w:lang w:val="pt-PT"/>
        </w:rPr>
        <w:t>indesejáveis</w:t>
      </w:r>
    </w:p>
    <w:p w:rsidR="00565E4B" w:rsidRPr="00CB24C6" w:rsidRDefault="00565E4B" w:rsidP="00565E4B">
      <w:pPr>
        <w:suppressAutoHyphens/>
        <w:rPr>
          <w:sz w:val="22"/>
          <w:szCs w:val="22"/>
          <w:lang w:val="pt-PT"/>
        </w:rPr>
      </w:pPr>
      <w:r w:rsidRPr="00CB24C6">
        <w:rPr>
          <w:sz w:val="22"/>
          <w:szCs w:val="22"/>
          <w:lang w:val="pt-PT"/>
        </w:rPr>
        <w:t xml:space="preserve">Se tiver quaisquer efeitos </w:t>
      </w:r>
      <w:r w:rsidRPr="00565E4B">
        <w:rPr>
          <w:sz w:val="22"/>
          <w:szCs w:val="22"/>
          <w:lang w:val="pt-PT"/>
        </w:rPr>
        <w:t>indesejáveis</w:t>
      </w:r>
      <w:r w:rsidRPr="00CB24C6">
        <w:rPr>
          <w:sz w:val="22"/>
          <w:szCs w:val="22"/>
          <w:lang w:val="pt-PT"/>
        </w:rPr>
        <w:t xml:space="preserve">, incluindo possíveis efeitos </w:t>
      </w:r>
      <w:r w:rsidRPr="00565E4B">
        <w:rPr>
          <w:sz w:val="22"/>
          <w:szCs w:val="22"/>
          <w:lang w:val="pt-PT"/>
        </w:rPr>
        <w:t>indesejáveis</w:t>
      </w:r>
      <w:r w:rsidRPr="00CB24C6">
        <w:rPr>
          <w:sz w:val="22"/>
          <w:szCs w:val="22"/>
          <w:lang w:val="pt-PT"/>
        </w:rPr>
        <w:t xml:space="preserve"> não indicados neste folheto, fale com o seu médico ou farmacêutico. Também poderá comunicar efeitos </w:t>
      </w:r>
      <w:r w:rsidRPr="00565E4B">
        <w:rPr>
          <w:sz w:val="22"/>
          <w:szCs w:val="22"/>
          <w:lang w:val="pt-PT"/>
        </w:rPr>
        <w:t>indesejáveis</w:t>
      </w:r>
      <w:r w:rsidRPr="00CB24C6">
        <w:rPr>
          <w:sz w:val="22"/>
          <w:szCs w:val="22"/>
          <w:lang w:val="pt-PT"/>
        </w:rPr>
        <w:t xml:space="preserve"> diretamente através </w:t>
      </w:r>
      <w:r w:rsidRPr="00CB24C6">
        <w:rPr>
          <w:sz w:val="22"/>
          <w:szCs w:val="22"/>
          <w:highlight w:val="lightGray"/>
          <w:lang w:val="pt-PT"/>
        </w:rPr>
        <w:t xml:space="preserve">do sistema nacional de notificação mencionado no </w:t>
      </w:r>
      <w:hyperlink r:id="rId14" w:history="1">
        <w:r w:rsidRPr="00FD70BC">
          <w:rPr>
            <w:rStyle w:val="Hyperlink"/>
            <w:sz w:val="22"/>
            <w:highlight w:val="lightGray"/>
            <w:lang w:val="pt-PT"/>
          </w:rPr>
          <w:t>Apêndice</w:t>
        </w:r>
        <w:r>
          <w:rPr>
            <w:rStyle w:val="Hyperlink"/>
            <w:sz w:val="22"/>
            <w:highlight w:val="lightGray"/>
            <w:lang w:val="pt-PT"/>
          </w:rPr>
          <w:t> </w:t>
        </w:r>
        <w:r w:rsidRPr="00FD70BC">
          <w:rPr>
            <w:rStyle w:val="Hyperlink"/>
            <w:sz w:val="22"/>
            <w:highlight w:val="lightGray"/>
            <w:lang w:val="pt-PT"/>
          </w:rPr>
          <w:t>V</w:t>
        </w:r>
      </w:hyperlink>
      <w:r w:rsidRPr="00CB24C6">
        <w:rPr>
          <w:sz w:val="22"/>
          <w:szCs w:val="22"/>
          <w:lang w:val="pt-PT"/>
        </w:rPr>
        <w:t xml:space="preserve">. Ao comunicar efeitos </w:t>
      </w:r>
      <w:r w:rsidRPr="00565E4B">
        <w:rPr>
          <w:sz w:val="22"/>
          <w:szCs w:val="22"/>
          <w:lang w:val="pt-PT"/>
        </w:rPr>
        <w:t>indesejáveis</w:t>
      </w:r>
      <w:r w:rsidRPr="00CB24C6">
        <w:rPr>
          <w:sz w:val="22"/>
          <w:szCs w:val="22"/>
          <w:lang w:val="pt-PT"/>
        </w:rPr>
        <w:t>, estará a ajudar a fornecer mais informações sobre a segurança deste medicamento.</w:t>
      </w:r>
    </w:p>
    <w:p w:rsidR="00B85029" w:rsidRPr="00CB24C6" w:rsidRDefault="00B85029" w:rsidP="00B85029">
      <w:pPr>
        <w:suppressAutoHyphens/>
        <w:rPr>
          <w:sz w:val="22"/>
          <w:szCs w:val="22"/>
          <w:lang w:val="pt-PT"/>
        </w:rPr>
      </w:pPr>
    </w:p>
    <w:p w:rsidR="00B85029" w:rsidRPr="00CB24C6" w:rsidRDefault="00B85029" w:rsidP="00B85029">
      <w:pPr>
        <w:suppressAutoHyphens/>
        <w:rPr>
          <w:sz w:val="22"/>
          <w:szCs w:val="22"/>
          <w:lang w:val="pt-PT"/>
        </w:rPr>
      </w:pPr>
    </w:p>
    <w:p w:rsidR="00B85029" w:rsidRPr="00CB24C6" w:rsidRDefault="00B85029" w:rsidP="00B85029">
      <w:pPr>
        <w:tabs>
          <w:tab w:val="left" w:pos="540"/>
        </w:tabs>
        <w:suppressAutoHyphens/>
        <w:rPr>
          <w:sz w:val="22"/>
          <w:szCs w:val="22"/>
          <w:lang w:val="pt-PT"/>
        </w:rPr>
      </w:pPr>
      <w:r w:rsidRPr="00CB24C6">
        <w:rPr>
          <w:b/>
          <w:sz w:val="22"/>
          <w:szCs w:val="22"/>
          <w:lang w:val="pt-PT"/>
        </w:rPr>
        <w:t>5.</w:t>
      </w:r>
      <w:r w:rsidRPr="00CB24C6">
        <w:rPr>
          <w:b/>
          <w:sz w:val="22"/>
          <w:szCs w:val="22"/>
          <w:lang w:val="pt-PT"/>
        </w:rPr>
        <w:tab/>
        <w:t>Como conservar Ferriprox</w:t>
      </w:r>
    </w:p>
    <w:p w:rsidR="00B85029" w:rsidRPr="00CB24C6" w:rsidRDefault="00B85029" w:rsidP="00B85029">
      <w:pPr>
        <w:suppressAutoHyphens/>
        <w:rPr>
          <w:sz w:val="22"/>
          <w:szCs w:val="22"/>
          <w:lang w:val="pt-PT"/>
        </w:rPr>
      </w:pPr>
    </w:p>
    <w:p w:rsidR="0002616D" w:rsidRPr="00CB24C6" w:rsidRDefault="00B85029">
      <w:pPr>
        <w:suppressAutoHyphens/>
        <w:rPr>
          <w:sz w:val="22"/>
          <w:szCs w:val="22"/>
          <w:lang w:val="pt-PT"/>
        </w:rPr>
      </w:pPr>
      <w:r w:rsidRPr="00CB24C6">
        <w:rPr>
          <w:sz w:val="22"/>
          <w:szCs w:val="22"/>
          <w:lang w:val="pt-PT"/>
        </w:rPr>
        <w:t>Manter este medicamento fora da vista e do alcance das crianças</w:t>
      </w:r>
      <w:r w:rsidR="0002616D" w:rsidRPr="00CB24C6">
        <w:rPr>
          <w:sz w:val="22"/>
          <w:szCs w:val="22"/>
          <w:lang w:val="pt-PT"/>
        </w:rPr>
        <w:t>.</w:t>
      </w:r>
    </w:p>
    <w:p w:rsidR="007243A0" w:rsidRPr="00CB24C6" w:rsidRDefault="007243A0">
      <w:pPr>
        <w:suppressAutoHyphens/>
        <w:rPr>
          <w:sz w:val="22"/>
          <w:szCs w:val="22"/>
          <w:lang w:val="pt-PT"/>
        </w:rPr>
      </w:pPr>
    </w:p>
    <w:p w:rsidR="0002616D" w:rsidRPr="00CB24C6" w:rsidRDefault="0002616D">
      <w:pPr>
        <w:rPr>
          <w:sz w:val="22"/>
          <w:szCs w:val="22"/>
          <w:lang w:val="pt-PT"/>
        </w:rPr>
      </w:pPr>
      <w:r w:rsidRPr="00CB24C6">
        <w:rPr>
          <w:sz w:val="22"/>
          <w:szCs w:val="22"/>
          <w:lang w:val="pt-PT"/>
        </w:rPr>
        <w:t xml:space="preserve">Não utilize </w:t>
      </w:r>
      <w:r w:rsidR="00B85029" w:rsidRPr="00CB24C6">
        <w:rPr>
          <w:sz w:val="22"/>
          <w:szCs w:val="22"/>
          <w:lang w:val="pt-PT"/>
        </w:rPr>
        <w:t xml:space="preserve">o medicamento </w:t>
      </w:r>
      <w:r w:rsidRPr="00CB24C6">
        <w:rPr>
          <w:sz w:val="22"/>
          <w:szCs w:val="22"/>
          <w:lang w:val="pt-PT"/>
        </w:rPr>
        <w:t xml:space="preserve">após o prazo de validade impresso no </w:t>
      </w:r>
      <w:r w:rsidRPr="00CB24C6">
        <w:rPr>
          <w:noProof/>
          <w:sz w:val="22"/>
          <w:szCs w:val="22"/>
          <w:lang w:val="pt-PT"/>
        </w:rPr>
        <w:t>rótulo</w:t>
      </w:r>
      <w:r w:rsidRPr="00CB24C6">
        <w:rPr>
          <w:sz w:val="22"/>
          <w:szCs w:val="22"/>
          <w:lang w:val="pt-PT"/>
        </w:rPr>
        <w:t xml:space="preserve"> e</w:t>
      </w:r>
      <w:r w:rsidR="00B85029" w:rsidRPr="00CB24C6">
        <w:rPr>
          <w:sz w:val="22"/>
          <w:szCs w:val="22"/>
          <w:lang w:val="pt-PT"/>
        </w:rPr>
        <w:t xml:space="preserve"> na</w:t>
      </w:r>
      <w:r w:rsidRPr="00CB24C6">
        <w:rPr>
          <w:sz w:val="22"/>
          <w:szCs w:val="22"/>
          <w:lang w:val="pt-PT"/>
        </w:rPr>
        <w:t xml:space="preserve"> embalagem exterior após </w:t>
      </w:r>
      <w:r w:rsidR="00F944CE">
        <w:rPr>
          <w:sz w:val="22"/>
          <w:szCs w:val="22"/>
          <w:lang w:val="pt-PT"/>
        </w:rPr>
        <w:t>EXP</w:t>
      </w:r>
      <w:r w:rsidRPr="00CB24C6">
        <w:rPr>
          <w:sz w:val="22"/>
          <w:szCs w:val="22"/>
          <w:lang w:val="pt-PT"/>
        </w:rPr>
        <w:t>.</w:t>
      </w:r>
    </w:p>
    <w:p w:rsidR="007243A0" w:rsidRPr="00CB24C6" w:rsidRDefault="007243A0">
      <w:pPr>
        <w:rPr>
          <w:sz w:val="22"/>
          <w:szCs w:val="22"/>
          <w:lang w:val="pt-PT"/>
        </w:rPr>
      </w:pPr>
    </w:p>
    <w:p w:rsidR="0002616D" w:rsidRPr="00CB24C6" w:rsidRDefault="00154023" w:rsidP="00320758">
      <w:pPr>
        <w:suppressAutoHyphens/>
        <w:rPr>
          <w:sz w:val="22"/>
          <w:szCs w:val="22"/>
          <w:lang w:val="pt-PT"/>
        </w:rPr>
      </w:pPr>
      <w:r w:rsidRPr="00CB24C6">
        <w:rPr>
          <w:sz w:val="22"/>
          <w:szCs w:val="22"/>
          <w:lang w:val="pt-PT"/>
        </w:rPr>
        <w:t xml:space="preserve">Após a </w:t>
      </w:r>
      <w:r w:rsidR="00320758" w:rsidRPr="00CB24C6">
        <w:rPr>
          <w:sz w:val="22"/>
          <w:szCs w:val="22"/>
          <w:lang w:val="pt-PT"/>
        </w:rPr>
        <w:t xml:space="preserve">primeira </w:t>
      </w:r>
      <w:r w:rsidRPr="00CB24C6">
        <w:rPr>
          <w:sz w:val="22"/>
          <w:szCs w:val="22"/>
          <w:lang w:val="pt-PT"/>
        </w:rPr>
        <w:t xml:space="preserve">abertura utilizar no prazo de 35 dias. </w:t>
      </w:r>
      <w:r w:rsidR="0002616D" w:rsidRPr="00CB24C6">
        <w:rPr>
          <w:sz w:val="22"/>
          <w:szCs w:val="22"/>
          <w:lang w:val="pt-PT"/>
        </w:rPr>
        <w:t>Não conservar acima de 30ºC</w:t>
      </w:r>
      <w:r w:rsidR="00320758" w:rsidRPr="00CB24C6">
        <w:rPr>
          <w:sz w:val="22"/>
          <w:szCs w:val="22"/>
          <w:lang w:val="pt-PT"/>
        </w:rPr>
        <w:t xml:space="preserve">. </w:t>
      </w:r>
      <w:r w:rsidR="0087381B" w:rsidRPr="00CB24C6">
        <w:rPr>
          <w:sz w:val="22"/>
          <w:szCs w:val="22"/>
          <w:lang w:val="pt-PT"/>
        </w:rPr>
        <w:t>Conservar</w:t>
      </w:r>
      <w:r w:rsidR="0002616D" w:rsidRPr="00CB24C6">
        <w:rPr>
          <w:sz w:val="22"/>
          <w:szCs w:val="22"/>
          <w:lang w:val="pt-PT"/>
        </w:rPr>
        <w:t xml:space="preserve"> na embalagem </w:t>
      </w:r>
      <w:r w:rsidR="0087381B" w:rsidRPr="00CB24C6">
        <w:rPr>
          <w:sz w:val="22"/>
          <w:szCs w:val="22"/>
          <w:lang w:val="pt-PT"/>
        </w:rPr>
        <w:t xml:space="preserve">de </w:t>
      </w:r>
      <w:r w:rsidR="0002616D" w:rsidRPr="00CB24C6">
        <w:rPr>
          <w:sz w:val="22"/>
          <w:szCs w:val="22"/>
          <w:lang w:val="pt-PT"/>
        </w:rPr>
        <w:t>orig</w:t>
      </w:r>
      <w:r w:rsidR="0087381B" w:rsidRPr="00CB24C6">
        <w:rPr>
          <w:sz w:val="22"/>
          <w:szCs w:val="22"/>
          <w:lang w:val="pt-PT"/>
        </w:rPr>
        <w:t>em</w:t>
      </w:r>
      <w:r w:rsidR="0002616D" w:rsidRPr="00CB24C6">
        <w:rPr>
          <w:sz w:val="22"/>
          <w:szCs w:val="22"/>
          <w:lang w:val="pt-PT"/>
        </w:rPr>
        <w:t xml:space="preserve"> </w:t>
      </w:r>
      <w:r w:rsidR="0087381B" w:rsidRPr="00CB24C6">
        <w:rPr>
          <w:sz w:val="22"/>
          <w:szCs w:val="22"/>
          <w:lang w:val="pt-PT"/>
        </w:rPr>
        <w:t xml:space="preserve">para </w:t>
      </w:r>
      <w:r w:rsidR="0002616D" w:rsidRPr="00CB24C6">
        <w:rPr>
          <w:sz w:val="22"/>
          <w:szCs w:val="22"/>
          <w:lang w:val="pt-PT"/>
        </w:rPr>
        <w:t>proteger da luz.</w:t>
      </w:r>
    </w:p>
    <w:p w:rsidR="00285DF7" w:rsidRPr="00285DF7" w:rsidRDefault="00285DF7" w:rsidP="00285DF7">
      <w:pPr>
        <w:tabs>
          <w:tab w:val="left" w:pos="540"/>
        </w:tabs>
        <w:suppressAutoHyphens/>
        <w:rPr>
          <w:b/>
          <w:sz w:val="22"/>
          <w:szCs w:val="22"/>
          <w:lang w:val="pt-PT"/>
        </w:rPr>
      </w:pPr>
    </w:p>
    <w:p w:rsidR="00285DF7" w:rsidRDefault="00285DF7" w:rsidP="00285DF7">
      <w:pPr>
        <w:tabs>
          <w:tab w:val="left" w:pos="540"/>
        </w:tabs>
        <w:suppressAutoHyphens/>
        <w:rPr>
          <w:noProof/>
          <w:sz w:val="22"/>
          <w:szCs w:val="22"/>
          <w:lang w:val="pt-PT"/>
        </w:rPr>
      </w:pPr>
      <w:r w:rsidRPr="00285DF7">
        <w:rPr>
          <w:noProof/>
          <w:sz w:val="22"/>
          <w:szCs w:val="22"/>
          <w:lang w:val="pt-PT"/>
        </w:rPr>
        <w:t>Não deite fora quaisquer medicamentos na canalização ou no lixo doméstico.</w:t>
      </w:r>
      <w:r w:rsidRPr="00285DF7">
        <w:rPr>
          <w:sz w:val="22"/>
          <w:szCs w:val="22"/>
          <w:lang w:val="pt-PT"/>
        </w:rPr>
        <w:t xml:space="preserve"> </w:t>
      </w:r>
      <w:r w:rsidRPr="00285DF7">
        <w:rPr>
          <w:noProof/>
          <w:sz w:val="22"/>
          <w:szCs w:val="22"/>
          <w:lang w:val="pt-PT"/>
        </w:rPr>
        <w:t>Pergunte ao seu farmacêutico como deitar fora os medicamentos que já não utiliza.</w:t>
      </w:r>
      <w:r w:rsidRPr="00285DF7">
        <w:rPr>
          <w:sz w:val="22"/>
          <w:szCs w:val="22"/>
          <w:lang w:val="pt-PT"/>
        </w:rPr>
        <w:t xml:space="preserve"> </w:t>
      </w:r>
      <w:r w:rsidRPr="00285DF7">
        <w:rPr>
          <w:noProof/>
          <w:sz w:val="22"/>
          <w:szCs w:val="22"/>
          <w:lang w:val="pt-PT"/>
        </w:rPr>
        <w:t>Estas medidas ajudarão a proteger o ambiente.</w:t>
      </w:r>
    </w:p>
    <w:p w:rsidR="0002616D" w:rsidRPr="00CB24C6" w:rsidRDefault="0002616D">
      <w:pPr>
        <w:tabs>
          <w:tab w:val="left" w:pos="540"/>
        </w:tabs>
        <w:suppressAutoHyphens/>
        <w:rPr>
          <w:b/>
          <w:sz w:val="22"/>
          <w:szCs w:val="22"/>
          <w:lang w:val="pt-PT"/>
        </w:rPr>
      </w:pPr>
    </w:p>
    <w:p w:rsidR="0002616D" w:rsidRPr="00CB24C6" w:rsidRDefault="0002616D">
      <w:pPr>
        <w:tabs>
          <w:tab w:val="left" w:pos="540"/>
        </w:tabs>
        <w:suppressAutoHyphens/>
        <w:rPr>
          <w:b/>
          <w:sz w:val="22"/>
          <w:szCs w:val="22"/>
          <w:lang w:val="pt-PT"/>
        </w:rPr>
      </w:pPr>
    </w:p>
    <w:p w:rsidR="0002616D" w:rsidRPr="00CB24C6" w:rsidRDefault="0002616D" w:rsidP="00933709">
      <w:pPr>
        <w:keepNext/>
        <w:tabs>
          <w:tab w:val="left" w:pos="540"/>
        </w:tabs>
        <w:suppressAutoHyphens/>
        <w:rPr>
          <w:b/>
          <w:sz w:val="22"/>
          <w:szCs w:val="22"/>
          <w:lang w:val="pt-PT"/>
        </w:rPr>
      </w:pPr>
      <w:r w:rsidRPr="00CB24C6">
        <w:rPr>
          <w:b/>
          <w:sz w:val="22"/>
          <w:szCs w:val="22"/>
          <w:lang w:val="pt-PT"/>
        </w:rPr>
        <w:t>6.</w:t>
      </w:r>
      <w:r w:rsidRPr="00CB24C6">
        <w:rPr>
          <w:b/>
          <w:sz w:val="22"/>
          <w:szCs w:val="22"/>
          <w:lang w:val="pt-PT"/>
        </w:rPr>
        <w:tab/>
      </w:r>
      <w:r w:rsidR="00B85029" w:rsidRPr="00CB24C6">
        <w:rPr>
          <w:b/>
          <w:sz w:val="22"/>
          <w:szCs w:val="22"/>
          <w:lang w:val="pt-PT"/>
        </w:rPr>
        <w:t>Conteúdo da embalagem e outras informações</w:t>
      </w:r>
    </w:p>
    <w:p w:rsidR="0002616D" w:rsidRPr="00CB24C6" w:rsidRDefault="0002616D" w:rsidP="00933709">
      <w:pPr>
        <w:keepNext/>
        <w:suppressAutoHyphens/>
        <w:rPr>
          <w:sz w:val="22"/>
          <w:szCs w:val="22"/>
          <w:lang w:val="pt-PT"/>
        </w:rPr>
      </w:pPr>
    </w:p>
    <w:p w:rsidR="0002616D" w:rsidRPr="00CB24C6" w:rsidRDefault="0002616D" w:rsidP="00933709">
      <w:pPr>
        <w:keepNext/>
        <w:suppressAutoHyphens/>
        <w:rPr>
          <w:b/>
          <w:sz w:val="22"/>
          <w:szCs w:val="22"/>
          <w:lang w:val="pt-PT"/>
        </w:rPr>
      </w:pPr>
      <w:r w:rsidRPr="00CB24C6">
        <w:rPr>
          <w:b/>
          <w:sz w:val="22"/>
          <w:szCs w:val="22"/>
          <w:lang w:val="pt-PT"/>
        </w:rPr>
        <w:t>Qual a composição de Ferriprox</w:t>
      </w:r>
    </w:p>
    <w:p w:rsidR="0002616D" w:rsidRPr="00CB24C6" w:rsidRDefault="0002616D">
      <w:pPr>
        <w:rPr>
          <w:sz w:val="22"/>
          <w:szCs w:val="22"/>
          <w:lang w:val="pt-PT"/>
        </w:rPr>
      </w:pPr>
      <w:r w:rsidRPr="00CB24C6">
        <w:rPr>
          <w:sz w:val="22"/>
          <w:szCs w:val="22"/>
          <w:lang w:val="pt-PT"/>
        </w:rPr>
        <w:t xml:space="preserve">A substância ativa é </w:t>
      </w:r>
      <w:r w:rsidR="00320758" w:rsidRPr="00CB24C6">
        <w:rPr>
          <w:sz w:val="22"/>
          <w:szCs w:val="22"/>
          <w:lang w:val="pt-PT"/>
        </w:rPr>
        <w:t>a</w:t>
      </w:r>
      <w:r w:rsidRPr="00CB24C6">
        <w:rPr>
          <w:sz w:val="22"/>
          <w:szCs w:val="22"/>
          <w:lang w:val="pt-PT"/>
        </w:rPr>
        <w:t xml:space="preserve"> deferriprona. Cada ml de solução oral contém 100 mg de deferriprona.</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Os outros componentes são: água purificada; hidroxietilcelulose; glicerol</w:t>
      </w:r>
      <w:r w:rsidR="00F73817">
        <w:rPr>
          <w:sz w:val="22"/>
          <w:szCs w:val="22"/>
          <w:lang w:val="pt-PT"/>
        </w:rPr>
        <w:t xml:space="preserve"> (E422)</w:t>
      </w:r>
      <w:r w:rsidRPr="00CB24C6">
        <w:rPr>
          <w:sz w:val="22"/>
          <w:szCs w:val="22"/>
          <w:lang w:val="pt-PT"/>
        </w:rPr>
        <w:t>; ácido cl</w:t>
      </w:r>
      <w:r w:rsidR="00381DDA">
        <w:rPr>
          <w:sz w:val="22"/>
          <w:szCs w:val="22"/>
          <w:lang w:val="pt-PT"/>
        </w:rPr>
        <w:t>o</w:t>
      </w:r>
      <w:r w:rsidRPr="00CB24C6">
        <w:rPr>
          <w:sz w:val="22"/>
          <w:szCs w:val="22"/>
          <w:lang w:val="pt-PT"/>
        </w:rPr>
        <w:t>r</w:t>
      </w:r>
      <w:r w:rsidR="00381DDA" w:rsidRPr="0018519F">
        <w:rPr>
          <w:lang w:val="pt-PT"/>
        </w:rPr>
        <w:t>ídr</w:t>
      </w:r>
      <w:r w:rsidRPr="00CB24C6">
        <w:rPr>
          <w:sz w:val="22"/>
          <w:szCs w:val="22"/>
          <w:lang w:val="pt-PT"/>
        </w:rPr>
        <w:t>ico, concentrado</w:t>
      </w:r>
      <w:r w:rsidR="00381DDA" w:rsidRPr="00381DDA">
        <w:rPr>
          <w:sz w:val="22"/>
          <w:szCs w:val="22"/>
          <w:lang w:val="pt-PT"/>
        </w:rPr>
        <w:t>(para ajustamento do pH)</w:t>
      </w:r>
      <w:r w:rsidRPr="00CB24C6">
        <w:rPr>
          <w:sz w:val="22"/>
          <w:szCs w:val="22"/>
          <w:lang w:val="pt-PT"/>
        </w:rPr>
        <w:t xml:space="preserve">; sabor artificial cereja; óleo de menta; </w:t>
      </w:r>
      <w:r w:rsidR="00320758" w:rsidRPr="00CB24C6">
        <w:rPr>
          <w:sz w:val="22"/>
          <w:szCs w:val="22"/>
          <w:lang w:val="pt-PT"/>
        </w:rPr>
        <w:t>c</w:t>
      </w:r>
      <w:r w:rsidRPr="00CB24C6">
        <w:rPr>
          <w:sz w:val="22"/>
          <w:szCs w:val="22"/>
          <w:lang w:val="pt-PT"/>
        </w:rPr>
        <w:t>orante Amarelo</w:t>
      </w:r>
      <w:r w:rsidR="0087381B" w:rsidRPr="00CB24C6">
        <w:rPr>
          <w:sz w:val="22"/>
          <w:szCs w:val="22"/>
          <w:lang w:val="pt-PT"/>
        </w:rPr>
        <w:t>-Sunset</w:t>
      </w:r>
      <w:r w:rsidRPr="00CB24C6">
        <w:rPr>
          <w:sz w:val="22"/>
          <w:szCs w:val="22"/>
          <w:lang w:val="pt-PT"/>
        </w:rPr>
        <w:t xml:space="preserve"> (E110); sucralose (E955).</w:t>
      </w:r>
    </w:p>
    <w:p w:rsidR="0002616D" w:rsidRPr="00CB24C6" w:rsidRDefault="0002616D">
      <w:pPr>
        <w:rPr>
          <w:sz w:val="22"/>
          <w:szCs w:val="22"/>
          <w:lang w:val="pt-PT"/>
        </w:rPr>
      </w:pPr>
    </w:p>
    <w:p w:rsidR="0002616D" w:rsidRPr="00CB24C6" w:rsidRDefault="0002616D" w:rsidP="00840C41">
      <w:pPr>
        <w:keepNext/>
        <w:suppressAutoHyphens/>
        <w:rPr>
          <w:b/>
          <w:bCs/>
          <w:noProof/>
          <w:sz w:val="22"/>
          <w:szCs w:val="22"/>
          <w:lang w:val="pt-PT"/>
        </w:rPr>
      </w:pPr>
      <w:r w:rsidRPr="00CB24C6">
        <w:rPr>
          <w:b/>
          <w:bCs/>
          <w:noProof/>
          <w:sz w:val="22"/>
          <w:szCs w:val="22"/>
          <w:lang w:val="pt-PT"/>
        </w:rPr>
        <w:t>Qual o aspeto de Ferriprox e conteúdo da embalagem</w:t>
      </w:r>
    </w:p>
    <w:p w:rsidR="0002616D" w:rsidRPr="00CB24C6" w:rsidRDefault="0002616D">
      <w:pPr>
        <w:suppressAutoHyphens/>
        <w:rPr>
          <w:sz w:val="22"/>
          <w:szCs w:val="22"/>
          <w:lang w:val="pt-PT"/>
        </w:rPr>
      </w:pPr>
      <w:r w:rsidRPr="00CB24C6">
        <w:rPr>
          <w:sz w:val="22"/>
          <w:szCs w:val="22"/>
          <w:lang w:val="pt-PT"/>
        </w:rPr>
        <w:t>O Ferriprox solução oral é um líquido límpido, cor de laranja avermelhad</w:t>
      </w:r>
      <w:r w:rsidR="00540244" w:rsidRPr="00CB24C6">
        <w:rPr>
          <w:sz w:val="22"/>
          <w:szCs w:val="22"/>
          <w:lang w:val="pt-PT"/>
        </w:rPr>
        <w:t>o</w:t>
      </w:r>
      <w:r w:rsidRPr="00CB24C6">
        <w:rPr>
          <w:sz w:val="22"/>
          <w:szCs w:val="22"/>
          <w:lang w:val="pt-PT"/>
        </w:rPr>
        <w:t>. Apresenta-se em frascos de 250 ml ou 500 ml.</w:t>
      </w:r>
    </w:p>
    <w:p w:rsidR="0002616D" w:rsidRPr="00CB24C6" w:rsidRDefault="0002616D">
      <w:pPr>
        <w:suppressAutoHyphens/>
        <w:rPr>
          <w:sz w:val="22"/>
          <w:szCs w:val="22"/>
          <w:lang w:val="pt-PT"/>
        </w:rPr>
      </w:pPr>
    </w:p>
    <w:p w:rsidR="0002616D" w:rsidRPr="00CB24C6" w:rsidRDefault="0002616D" w:rsidP="00EC0B66">
      <w:pPr>
        <w:keepNext/>
        <w:suppressAutoHyphens/>
        <w:rPr>
          <w:b/>
          <w:bCs/>
          <w:noProof/>
          <w:sz w:val="22"/>
          <w:szCs w:val="22"/>
          <w:lang w:val="pt-PT"/>
        </w:rPr>
      </w:pPr>
      <w:r w:rsidRPr="00CB24C6">
        <w:rPr>
          <w:b/>
          <w:bCs/>
          <w:noProof/>
          <w:sz w:val="22"/>
          <w:szCs w:val="22"/>
          <w:lang w:val="pt-PT"/>
        </w:rPr>
        <w:t>Titular da Autorização de Introdução no Mercado e Fabricante</w:t>
      </w:r>
    </w:p>
    <w:p w:rsidR="008B77E8" w:rsidRDefault="008B77E8" w:rsidP="008B77E8">
      <w:pPr>
        <w:keepNext/>
        <w:tabs>
          <w:tab w:val="left" w:pos="4860"/>
        </w:tabs>
        <w:suppressAutoHyphens/>
        <w:ind w:left="4860" w:hanging="4860"/>
        <w:rPr>
          <w:sz w:val="22"/>
          <w:szCs w:val="22"/>
          <w:lang w:val="pt-PT"/>
        </w:rPr>
      </w:pPr>
      <w:r w:rsidRPr="00CB24C6">
        <w:rPr>
          <w:sz w:val="22"/>
          <w:szCs w:val="22"/>
          <w:lang w:val="pt-PT"/>
        </w:rPr>
        <w:t>Titular da Autorização de Introdução no</w:t>
      </w:r>
      <w:r>
        <w:rPr>
          <w:sz w:val="22"/>
          <w:szCs w:val="22"/>
          <w:lang w:val="pt-PT"/>
        </w:rPr>
        <w:t xml:space="preserve"> Mercado:</w:t>
      </w:r>
    </w:p>
    <w:p w:rsidR="009D0ECA" w:rsidRPr="00651165" w:rsidRDefault="00EE017A" w:rsidP="009D0ECA">
      <w:pPr>
        <w:tabs>
          <w:tab w:val="left" w:pos="4860"/>
        </w:tabs>
        <w:suppressAutoHyphens/>
        <w:ind w:left="5580" w:hanging="4860"/>
        <w:rPr>
          <w:sz w:val="22"/>
          <w:szCs w:val="22"/>
          <w:lang w:val="it-IT"/>
        </w:rPr>
      </w:pPr>
      <w:r w:rsidRPr="00651165">
        <w:rPr>
          <w:sz w:val="22"/>
          <w:szCs w:val="22"/>
          <w:lang w:val="it-IT"/>
        </w:rPr>
        <w:t>Chiesi Farmaceutici S.p.A.</w:t>
      </w:r>
    </w:p>
    <w:p w:rsidR="00FB0371" w:rsidRPr="00651165" w:rsidRDefault="00EE017A" w:rsidP="00FB0371">
      <w:pPr>
        <w:ind w:left="720"/>
        <w:rPr>
          <w:sz w:val="22"/>
          <w:szCs w:val="22"/>
          <w:lang w:val="pt-BR"/>
        </w:rPr>
      </w:pPr>
      <w:r w:rsidRPr="00651165">
        <w:rPr>
          <w:sz w:val="22"/>
          <w:szCs w:val="22"/>
          <w:lang w:val="pt-BR"/>
        </w:rPr>
        <w:t>Via Palermo 26/A</w:t>
      </w:r>
    </w:p>
    <w:p w:rsidR="00FB0371" w:rsidRPr="00651165" w:rsidRDefault="00EE017A" w:rsidP="00FB0371">
      <w:pPr>
        <w:ind w:left="720"/>
        <w:rPr>
          <w:sz w:val="22"/>
          <w:szCs w:val="22"/>
          <w:lang w:val="pt-BR"/>
        </w:rPr>
      </w:pPr>
      <w:r w:rsidRPr="00651165">
        <w:rPr>
          <w:sz w:val="22"/>
          <w:szCs w:val="22"/>
          <w:lang w:val="pt-BR"/>
        </w:rPr>
        <w:t>43122 Parma</w:t>
      </w:r>
    </w:p>
    <w:p w:rsidR="008B77E8" w:rsidRPr="00CB24C6" w:rsidRDefault="00EE017A" w:rsidP="009D0ECA">
      <w:pPr>
        <w:tabs>
          <w:tab w:val="left" w:pos="4860"/>
        </w:tabs>
        <w:suppressAutoHyphens/>
        <w:ind w:left="5580" w:hanging="4860"/>
        <w:rPr>
          <w:sz w:val="22"/>
          <w:szCs w:val="22"/>
          <w:lang w:val="pt-PT"/>
        </w:rPr>
      </w:pPr>
      <w:r>
        <w:rPr>
          <w:sz w:val="22"/>
          <w:szCs w:val="22"/>
          <w:lang w:val="pt-PT"/>
        </w:rPr>
        <w:t>Itália</w:t>
      </w:r>
    </w:p>
    <w:p w:rsidR="008B77E8" w:rsidRPr="00CB24C6" w:rsidRDefault="008B77E8" w:rsidP="008B77E8">
      <w:pPr>
        <w:tabs>
          <w:tab w:val="left" w:pos="4860"/>
        </w:tabs>
        <w:suppressAutoHyphens/>
        <w:ind w:left="4860" w:hanging="4860"/>
        <w:rPr>
          <w:sz w:val="22"/>
          <w:szCs w:val="22"/>
          <w:lang w:val="pt-PT"/>
        </w:rPr>
      </w:pPr>
    </w:p>
    <w:p w:rsidR="008B77E8" w:rsidRDefault="008B77E8" w:rsidP="008B77E8">
      <w:pPr>
        <w:tabs>
          <w:tab w:val="left" w:pos="4860"/>
        </w:tabs>
        <w:rPr>
          <w:sz w:val="22"/>
          <w:szCs w:val="22"/>
          <w:lang w:val="pt-PT"/>
        </w:rPr>
      </w:pPr>
      <w:r w:rsidRPr="00CB24C6">
        <w:rPr>
          <w:sz w:val="22"/>
          <w:szCs w:val="22"/>
          <w:lang w:val="pt-PT"/>
        </w:rPr>
        <w:t>Tit</w:t>
      </w:r>
      <w:r>
        <w:rPr>
          <w:sz w:val="22"/>
          <w:szCs w:val="22"/>
          <w:lang w:val="pt-PT"/>
        </w:rPr>
        <w:t>ular da Autorização de Fabrico:</w:t>
      </w:r>
    </w:p>
    <w:p w:rsidR="008B77E8" w:rsidRDefault="008B77E8" w:rsidP="008B77E8">
      <w:pPr>
        <w:pStyle w:val="PILMAHaddress"/>
        <w:tabs>
          <w:tab w:val="left" w:pos="720"/>
        </w:tabs>
        <w:ind w:left="720"/>
        <w:rPr>
          <w:lang w:val="fr-FR"/>
        </w:rPr>
      </w:pPr>
      <w:r>
        <w:rPr>
          <w:lang w:val="fr-FR"/>
        </w:rPr>
        <w:t>Eurofins PROXY Laboratories B.V.</w:t>
      </w:r>
    </w:p>
    <w:p w:rsidR="008B77E8" w:rsidRPr="008B77E8" w:rsidRDefault="008B77E8" w:rsidP="008B77E8">
      <w:pPr>
        <w:pStyle w:val="PILMAHaddress"/>
        <w:tabs>
          <w:tab w:val="left" w:pos="720"/>
        </w:tabs>
        <w:ind w:left="720"/>
        <w:rPr>
          <w:lang w:val="fr-FR"/>
        </w:rPr>
      </w:pPr>
      <w:r w:rsidRPr="008B77E8">
        <w:rPr>
          <w:lang w:val="fr-FR"/>
        </w:rPr>
        <w:t>Archimedesweg 25</w:t>
      </w:r>
    </w:p>
    <w:p w:rsidR="008B77E8" w:rsidRPr="008B77E8" w:rsidRDefault="008B77E8" w:rsidP="008B77E8">
      <w:pPr>
        <w:pStyle w:val="PILMAHaddress"/>
        <w:tabs>
          <w:tab w:val="left" w:pos="720"/>
        </w:tabs>
        <w:ind w:left="720"/>
        <w:rPr>
          <w:lang w:val="fr-FR"/>
        </w:rPr>
      </w:pPr>
      <w:r w:rsidRPr="008B77E8">
        <w:rPr>
          <w:lang w:val="fr-FR"/>
        </w:rPr>
        <w:t>2333 CM Leiden</w:t>
      </w:r>
    </w:p>
    <w:p w:rsidR="008B77E8" w:rsidRDefault="008B77E8" w:rsidP="008B77E8">
      <w:pPr>
        <w:suppressAutoHyphens/>
        <w:ind w:left="1287" w:right="14" w:hanging="567"/>
        <w:rPr>
          <w:sz w:val="22"/>
          <w:szCs w:val="22"/>
          <w:lang w:val="pt-PT"/>
        </w:rPr>
      </w:pPr>
      <w:r>
        <w:rPr>
          <w:sz w:val="22"/>
          <w:szCs w:val="22"/>
          <w:lang w:val="pt-PT"/>
        </w:rPr>
        <w:t>Países Baixos</w:t>
      </w:r>
    </w:p>
    <w:p w:rsidR="008B77E8" w:rsidRPr="00CB24C6" w:rsidRDefault="008B77E8" w:rsidP="008B77E8">
      <w:pPr>
        <w:tabs>
          <w:tab w:val="left" w:pos="4860"/>
        </w:tabs>
        <w:suppressAutoHyphens/>
        <w:ind w:left="4860" w:hanging="4860"/>
        <w:rPr>
          <w:sz w:val="22"/>
          <w:szCs w:val="22"/>
          <w:lang w:val="pt-PT"/>
        </w:rPr>
      </w:pPr>
    </w:p>
    <w:p w:rsidR="0002616D" w:rsidRDefault="0002616D">
      <w:pPr>
        <w:suppressAutoHyphens/>
        <w:ind w:right="14"/>
        <w:rPr>
          <w:sz w:val="22"/>
          <w:szCs w:val="22"/>
          <w:lang w:val="pt-PT"/>
        </w:rPr>
      </w:pPr>
      <w:r w:rsidRPr="00CB24C6">
        <w:rPr>
          <w:sz w:val="22"/>
          <w:szCs w:val="22"/>
          <w:lang w:val="pt-PT"/>
        </w:rPr>
        <w:t>Para quaisquer informações sobre este medicamento, queira contactar o representante local do Titular da Autorização de Introdução no Mercado:</w:t>
      </w:r>
    </w:p>
    <w:p w:rsidR="00134FC6" w:rsidRPr="00134FC6" w:rsidRDefault="00134FC6" w:rsidP="00134FC6">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005566" w:rsidTr="00651165">
        <w:trPr>
          <w:cantSplit/>
        </w:trPr>
        <w:tc>
          <w:tcPr>
            <w:tcW w:w="4855" w:type="dxa"/>
          </w:tcPr>
          <w:p w:rsidR="00651165" w:rsidRDefault="00651165">
            <w:pPr>
              <w:rPr>
                <w:sz w:val="22"/>
                <w:szCs w:val="22"/>
                <w:lang w:val="fr-FR"/>
              </w:rPr>
            </w:pPr>
            <w:r>
              <w:rPr>
                <w:b/>
                <w:sz w:val="22"/>
                <w:szCs w:val="22"/>
                <w:lang w:val="fr-FR"/>
              </w:rPr>
              <w:t>België/Belgique/Belgien</w:t>
            </w:r>
          </w:p>
          <w:p w:rsidR="00651165" w:rsidRDefault="00651165">
            <w:pPr>
              <w:pStyle w:val="Default"/>
              <w:rPr>
                <w:sz w:val="22"/>
                <w:szCs w:val="22"/>
                <w:lang w:val="fr-FR"/>
              </w:rPr>
            </w:pPr>
            <w:r>
              <w:rPr>
                <w:sz w:val="22"/>
                <w:szCs w:val="22"/>
                <w:lang w:val="fr-FR"/>
              </w:rPr>
              <w:t xml:space="preserve">Chiesi sa/nv </w:t>
            </w:r>
          </w:p>
          <w:p w:rsidR="00651165" w:rsidRDefault="00651165">
            <w:pPr>
              <w:ind w:right="34"/>
              <w:rPr>
                <w:sz w:val="22"/>
                <w:szCs w:val="22"/>
                <w:lang w:val="en-GB"/>
              </w:rPr>
            </w:pPr>
            <w:r>
              <w:rPr>
                <w:sz w:val="22"/>
                <w:szCs w:val="22"/>
              </w:rPr>
              <w:t>Tél/Tel: + 32 (0)2 788 42 00</w:t>
            </w:r>
          </w:p>
          <w:p w:rsidR="00651165" w:rsidRDefault="00651165">
            <w:pPr>
              <w:ind w:right="34"/>
              <w:rPr>
                <w:sz w:val="22"/>
                <w:szCs w:val="22"/>
                <w:lang w:val="en-GB"/>
              </w:rPr>
            </w:pPr>
          </w:p>
        </w:tc>
        <w:tc>
          <w:tcPr>
            <w:tcW w:w="4868" w:type="dxa"/>
            <w:gridSpan w:val="2"/>
          </w:tcPr>
          <w:p w:rsidR="00651165" w:rsidRDefault="00651165">
            <w:pPr>
              <w:rPr>
                <w:sz w:val="22"/>
                <w:szCs w:val="22"/>
                <w:lang w:val="en-GB"/>
              </w:rPr>
            </w:pPr>
            <w:r>
              <w:rPr>
                <w:b/>
                <w:sz w:val="22"/>
                <w:szCs w:val="22"/>
                <w:lang w:val="en-GB"/>
              </w:rPr>
              <w:t>Lietuva</w:t>
            </w:r>
          </w:p>
          <w:p w:rsidR="00651165" w:rsidRDefault="00651165">
            <w:pPr>
              <w:pStyle w:val="Default"/>
              <w:rPr>
                <w:sz w:val="22"/>
                <w:szCs w:val="22"/>
              </w:rPr>
            </w:pPr>
            <w:r>
              <w:rPr>
                <w:sz w:val="22"/>
                <w:szCs w:val="22"/>
              </w:rPr>
              <w:t xml:space="preserve">Chiesi Pharmaceuticals GmbH </w:t>
            </w:r>
          </w:p>
          <w:p w:rsidR="00651165" w:rsidRDefault="00651165">
            <w:pPr>
              <w:suppressAutoHyphens/>
              <w:rPr>
                <w:sz w:val="22"/>
                <w:szCs w:val="22"/>
              </w:rPr>
            </w:pPr>
            <w:r w:rsidRPr="00651165">
              <w:rPr>
                <w:sz w:val="22"/>
                <w:szCs w:val="22"/>
                <w:lang w:val="en-GB"/>
              </w:rPr>
              <w:t xml:space="preserve">Tel: </w:t>
            </w:r>
            <w:r>
              <w:rPr>
                <w:sz w:val="22"/>
                <w:szCs w:val="22"/>
              </w:rPr>
              <w:t xml:space="preserve">+ 43 1 4073919 </w:t>
            </w:r>
          </w:p>
          <w:p w:rsidR="00651165" w:rsidRPr="00651165" w:rsidRDefault="00651165">
            <w:pPr>
              <w:suppressAutoHyphens/>
              <w:rPr>
                <w:sz w:val="22"/>
                <w:szCs w:val="22"/>
                <w:lang w:val="en-GB"/>
              </w:rPr>
            </w:pPr>
          </w:p>
        </w:tc>
      </w:tr>
      <w:tr w:rsidR="00005566" w:rsidTr="00651165">
        <w:trPr>
          <w:cantSplit/>
        </w:trPr>
        <w:tc>
          <w:tcPr>
            <w:tcW w:w="4855" w:type="dxa"/>
          </w:tcPr>
          <w:p w:rsidR="00651165" w:rsidRDefault="00651165">
            <w:pPr>
              <w:autoSpaceDE w:val="0"/>
              <w:autoSpaceDN w:val="0"/>
              <w:adjustRightInd w:val="0"/>
              <w:rPr>
                <w:b/>
                <w:bCs/>
                <w:sz w:val="22"/>
                <w:szCs w:val="22"/>
                <w:lang w:val="it-CH"/>
              </w:rPr>
            </w:pPr>
            <w:r>
              <w:rPr>
                <w:b/>
                <w:bCs/>
                <w:sz w:val="22"/>
                <w:szCs w:val="22"/>
                <w:lang w:val="en-GB"/>
              </w:rPr>
              <w:t>България</w:t>
            </w:r>
          </w:p>
          <w:p w:rsidR="00651165" w:rsidRDefault="00651165">
            <w:pPr>
              <w:pStyle w:val="Default"/>
              <w:rPr>
                <w:sz w:val="22"/>
                <w:szCs w:val="22"/>
                <w:lang w:val="it-CH"/>
              </w:rPr>
            </w:pPr>
            <w:r>
              <w:rPr>
                <w:sz w:val="22"/>
                <w:szCs w:val="22"/>
                <w:lang w:val="it-IT"/>
              </w:rPr>
              <w:t xml:space="preserve">Chiesi Bulgaria EOOD </w:t>
            </w:r>
          </w:p>
          <w:p w:rsidR="00651165" w:rsidRDefault="00651165">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651165" w:rsidRDefault="00651165">
            <w:pPr>
              <w:tabs>
                <w:tab w:val="left" w:pos="-720"/>
              </w:tabs>
              <w:suppressAutoHyphens/>
              <w:jc w:val="both"/>
              <w:rPr>
                <w:b/>
                <w:sz w:val="22"/>
                <w:szCs w:val="22"/>
                <w:lang w:val="it-CH"/>
              </w:rPr>
            </w:pPr>
          </w:p>
        </w:tc>
        <w:tc>
          <w:tcPr>
            <w:tcW w:w="4868" w:type="dxa"/>
            <w:gridSpan w:val="2"/>
            <w:hideMark/>
          </w:tcPr>
          <w:p w:rsidR="00651165" w:rsidRDefault="00651165">
            <w:pPr>
              <w:rPr>
                <w:sz w:val="22"/>
                <w:szCs w:val="22"/>
                <w:lang w:val="it-CH"/>
              </w:rPr>
            </w:pPr>
            <w:r>
              <w:rPr>
                <w:b/>
                <w:sz w:val="22"/>
                <w:szCs w:val="22"/>
                <w:lang w:val="it-CH"/>
              </w:rPr>
              <w:t>Luxembourg/Luxemburg</w:t>
            </w:r>
          </w:p>
          <w:p w:rsidR="00651165" w:rsidRDefault="00651165">
            <w:pPr>
              <w:rPr>
                <w:sz w:val="22"/>
                <w:szCs w:val="22"/>
                <w:lang w:val="it-CH"/>
              </w:rPr>
            </w:pPr>
            <w:r>
              <w:rPr>
                <w:sz w:val="22"/>
                <w:szCs w:val="22"/>
                <w:lang w:val="it-CH"/>
              </w:rPr>
              <w:t>Chiesi sa/nv</w:t>
            </w:r>
          </w:p>
          <w:p w:rsidR="00651165" w:rsidRPr="00651165" w:rsidRDefault="00651165">
            <w:pPr>
              <w:suppressAutoHyphens/>
              <w:rPr>
                <w:sz w:val="22"/>
                <w:szCs w:val="22"/>
                <w:lang w:val="it-CH"/>
              </w:rPr>
            </w:pPr>
            <w:r w:rsidRPr="00651165">
              <w:rPr>
                <w:sz w:val="22"/>
                <w:szCs w:val="22"/>
                <w:lang w:val="it-CH"/>
              </w:rPr>
              <w:t xml:space="preserve">Tél/Tel: + 32 (0)2 788 42 00 </w:t>
            </w:r>
          </w:p>
        </w:tc>
      </w:tr>
      <w:tr w:rsidR="00005566" w:rsidTr="00651165">
        <w:trPr>
          <w:cantSplit/>
        </w:trPr>
        <w:tc>
          <w:tcPr>
            <w:tcW w:w="4855" w:type="dxa"/>
          </w:tcPr>
          <w:p w:rsidR="00651165" w:rsidRPr="00651165" w:rsidRDefault="00651165">
            <w:pPr>
              <w:tabs>
                <w:tab w:val="left" w:pos="-720"/>
              </w:tabs>
              <w:suppressAutoHyphens/>
              <w:rPr>
                <w:sz w:val="22"/>
                <w:szCs w:val="22"/>
                <w:lang w:val="pt-BR"/>
              </w:rPr>
            </w:pPr>
            <w:r w:rsidRPr="00651165">
              <w:rPr>
                <w:b/>
                <w:sz w:val="22"/>
                <w:szCs w:val="22"/>
                <w:lang w:val="pt-BR"/>
              </w:rPr>
              <w:t>Česká republika</w:t>
            </w:r>
          </w:p>
          <w:p w:rsidR="00651165" w:rsidRPr="00651165" w:rsidRDefault="00651165">
            <w:pPr>
              <w:tabs>
                <w:tab w:val="left" w:pos="-720"/>
              </w:tabs>
              <w:suppressAutoHyphens/>
              <w:rPr>
                <w:sz w:val="22"/>
                <w:szCs w:val="22"/>
                <w:lang w:val="pt-BR"/>
              </w:rPr>
            </w:pPr>
            <w:r w:rsidRPr="00651165">
              <w:rPr>
                <w:sz w:val="22"/>
                <w:szCs w:val="22"/>
                <w:lang w:val="pt-BR"/>
              </w:rPr>
              <w:t>Aurovitas, spol. s r.o.</w:t>
            </w:r>
          </w:p>
          <w:p w:rsidR="00651165" w:rsidRDefault="00651165">
            <w:pPr>
              <w:tabs>
                <w:tab w:val="left" w:pos="-720"/>
              </w:tabs>
              <w:suppressAutoHyphens/>
              <w:rPr>
                <w:sz w:val="22"/>
                <w:szCs w:val="22"/>
                <w:lang w:val="it-CH"/>
              </w:rPr>
            </w:pPr>
            <w:r>
              <w:rPr>
                <w:sz w:val="22"/>
                <w:szCs w:val="22"/>
                <w:lang w:val="it-CH"/>
              </w:rPr>
              <w:t>Tel: +00420 234 705 700</w:t>
            </w:r>
          </w:p>
          <w:p w:rsidR="00651165" w:rsidRDefault="00651165">
            <w:pPr>
              <w:tabs>
                <w:tab w:val="left" w:pos="-720"/>
              </w:tabs>
              <w:suppressAutoHyphens/>
              <w:rPr>
                <w:sz w:val="22"/>
                <w:szCs w:val="22"/>
                <w:lang w:val="it-CH"/>
              </w:rPr>
            </w:pPr>
          </w:p>
        </w:tc>
        <w:tc>
          <w:tcPr>
            <w:tcW w:w="4868" w:type="dxa"/>
            <w:gridSpan w:val="2"/>
            <w:hideMark/>
          </w:tcPr>
          <w:p w:rsidR="00651165" w:rsidRDefault="00651165">
            <w:pPr>
              <w:spacing w:line="260" w:lineRule="atLeast"/>
              <w:rPr>
                <w:b/>
                <w:sz w:val="22"/>
                <w:szCs w:val="22"/>
                <w:lang w:val="it-CH"/>
              </w:rPr>
            </w:pPr>
            <w:r>
              <w:rPr>
                <w:b/>
                <w:sz w:val="22"/>
                <w:szCs w:val="22"/>
                <w:lang w:val="it-CH"/>
              </w:rPr>
              <w:t>Magyarország</w:t>
            </w:r>
          </w:p>
          <w:p w:rsidR="00651165" w:rsidRDefault="00651165">
            <w:pPr>
              <w:spacing w:line="260" w:lineRule="atLeast"/>
              <w:rPr>
                <w:sz w:val="22"/>
                <w:szCs w:val="22"/>
                <w:lang w:val="it-CH"/>
              </w:rPr>
            </w:pPr>
            <w:r>
              <w:rPr>
                <w:bCs/>
                <w:sz w:val="22"/>
                <w:szCs w:val="22"/>
                <w:lang w:val="it-CH"/>
              </w:rPr>
              <w:t>Chiesi Hungary Kft.</w:t>
            </w:r>
          </w:p>
          <w:p w:rsidR="00651165" w:rsidRDefault="00651165">
            <w:pPr>
              <w:tabs>
                <w:tab w:val="left" w:pos="-720"/>
              </w:tabs>
              <w:suppressAutoHyphens/>
              <w:rPr>
                <w:sz w:val="22"/>
                <w:szCs w:val="22"/>
                <w:lang w:val="it-CH"/>
              </w:rPr>
            </w:pPr>
            <w:r>
              <w:rPr>
                <w:sz w:val="22"/>
                <w:szCs w:val="22"/>
                <w:lang w:val="it-CH"/>
              </w:rPr>
              <w:t>Tel.: + 36-1-429 1060</w:t>
            </w:r>
          </w:p>
        </w:tc>
      </w:tr>
      <w:tr w:rsidR="00005566" w:rsidTr="00651165">
        <w:trPr>
          <w:cantSplit/>
        </w:trPr>
        <w:tc>
          <w:tcPr>
            <w:tcW w:w="4855" w:type="dxa"/>
          </w:tcPr>
          <w:p w:rsidR="00651165" w:rsidRDefault="00651165">
            <w:pPr>
              <w:rPr>
                <w:sz w:val="22"/>
                <w:szCs w:val="22"/>
                <w:lang w:val="it-CH"/>
              </w:rPr>
            </w:pPr>
            <w:r>
              <w:rPr>
                <w:b/>
                <w:sz w:val="22"/>
                <w:szCs w:val="22"/>
                <w:lang w:val="it-CH"/>
              </w:rPr>
              <w:t>Danmark</w:t>
            </w:r>
          </w:p>
          <w:p w:rsidR="00651165" w:rsidRDefault="00651165">
            <w:pPr>
              <w:rPr>
                <w:sz w:val="22"/>
                <w:szCs w:val="22"/>
                <w:lang w:val="it-CH"/>
              </w:rPr>
            </w:pPr>
            <w:r>
              <w:rPr>
                <w:sz w:val="22"/>
                <w:szCs w:val="22"/>
                <w:lang w:val="it-CH"/>
              </w:rPr>
              <w:t>Chiesi Pharma AB</w:t>
            </w:r>
          </w:p>
          <w:p w:rsidR="00651165" w:rsidRDefault="00651165">
            <w:pPr>
              <w:tabs>
                <w:tab w:val="left" w:pos="-720"/>
              </w:tabs>
              <w:suppressAutoHyphens/>
              <w:rPr>
                <w:sz w:val="22"/>
                <w:szCs w:val="22"/>
                <w:lang w:val="it-CH"/>
              </w:rPr>
            </w:pPr>
            <w:r>
              <w:rPr>
                <w:sz w:val="22"/>
                <w:szCs w:val="22"/>
                <w:lang w:val="it-CH"/>
              </w:rPr>
              <w:t>Tlf: + 46 8 753 35 20</w:t>
            </w:r>
          </w:p>
          <w:p w:rsidR="00651165" w:rsidRDefault="00651165">
            <w:pPr>
              <w:tabs>
                <w:tab w:val="left" w:pos="-720"/>
              </w:tabs>
              <w:suppressAutoHyphens/>
              <w:rPr>
                <w:sz w:val="22"/>
                <w:szCs w:val="22"/>
                <w:lang w:val="it-CH"/>
              </w:rPr>
            </w:pPr>
          </w:p>
        </w:tc>
        <w:tc>
          <w:tcPr>
            <w:tcW w:w="4868" w:type="dxa"/>
            <w:gridSpan w:val="2"/>
            <w:hideMark/>
          </w:tcPr>
          <w:p w:rsidR="00651165" w:rsidRDefault="00651165">
            <w:pPr>
              <w:tabs>
                <w:tab w:val="left" w:pos="-720"/>
                <w:tab w:val="left" w:pos="4536"/>
              </w:tabs>
              <w:suppressAutoHyphens/>
              <w:rPr>
                <w:b/>
                <w:sz w:val="22"/>
                <w:szCs w:val="22"/>
                <w:lang w:val="it-IT"/>
              </w:rPr>
            </w:pPr>
            <w:r>
              <w:rPr>
                <w:b/>
                <w:sz w:val="22"/>
                <w:szCs w:val="22"/>
                <w:lang w:val="it-IT"/>
              </w:rPr>
              <w:t>Malta</w:t>
            </w:r>
          </w:p>
          <w:p w:rsidR="00651165" w:rsidRDefault="00651165">
            <w:pPr>
              <w:pStyle w:val="Default"/>
              <w:rPr>
                <w:sz w:val="22"/>
                <w:szCs w:val="22"/>
                <w:lang w:val="it-IT"/>
              </w:rPr>
            </w:pPr>
            <w:r>
              <w:rPr>
                <w:sz w:val="22"/>
                <w:szCs w:val="22"/>
                <w:lang w:val="it-IT"/>
              </w:rPr>
              <w:t>Chiesi Farmaceutici S.p.A.</w:t>
            </w:r>
          </w:p>
          <w:p w:rsidR="00651165" w:rsidRDefault="00651165">
            <w:pPr>
              <w:rPr>
                <w:sz w:val="22"/>
                <w:szCs w:val="22"/>
                <w:lang w:val="en-GB"/>
              </w:rPr>
            </w:pPr>
            <w:r>
              <w:rPr>
                <w:sz w:val="22"/>
                <w:szCs w:val="22"/>
                <w:lang w:val="en-GB"/>
              </w:rPr>
              <w:t xml:space="preserve">Tel: + 39 0521 </w:t>
            </w:r>
            <w:r>
              <w:rPr>
                <w:sz w:val="22"/>
                <w:szCs w:val="22"/>
              </w:rPr>
              <w:t>2791</w:t>
            </w:r>
          </w:p>
        </w:tc>
      </w:tr>
      <w:tr w:rsidR="00005566" w:rsidTr="00651165">
        <w:trPr>
          <w:cantSplit/>
        </w:trPr>
        <w:tc>
          <w:tcPr>
            <w:tcW w:w="4855" w:type="dxa"/>
          </w:tcPr>
          <w:p w:rsidR="00651165" w:rsidRDefault="00651165">
            <w:pPr>
              <w:rPr>
                <w:sz w:val="22"/>
                <w:szCs w:val="22"/>
                <w:lang w:val="de-DE"/>
              </w:rPr>
            </w:pPr>
            <w:r>
              <w:rPr>
                <w:b/>
                <w:sz w:val="22"/>
                <w:szCs w:val="22"/>
                <w:lang w:val="de-DE"/>
              </w:rPr>
              <w:t>Deutschland</w:t>
            </w:r>
          </w:p>
          <w:p w:rsidR="00651165" w:rsidRDefault="00651165">
            <w:pPr>
              <w:rPr>
                <w:sz w:val="22"/>
                <w:szCs w:val="22"/>
                <w:lang w:val="de-DE"/>
              </w:rPr>
            </w:pPr>
            <w:r>
              <w:rPr>
                <w:sz w:val="22"/>
                <w:szCs w:val="22"/>
                <w:lang w:val="de-DE"/>
              </w:rPr>
              <w:t>Chiesi GmbH</w:t>
            </w:r>
          </w:p>
          <w:p w:rsidR="00651165" w:rsidRDefault="00651165">
            <w:pPr>
              <w:tabs>
                <w:tab w:val="left" w:pos="-720"/>
              </w:tabs>
              <w:suppressAutoHyphens/>
              <w:rPr>
                <w:sz w:val="22"/>
                <w:szCs w:val="22"/>
                <w:lang w:val="de-DE"/>
              </w:rPr>
            </w:pPr>
            <w:r>
              <w:rPr>
                <w:sz w:val="22"/>
                <w:szCs w:val="22"/>
                <w:lang w:val="de-DE"/>
              </w:rPr>
              <w:t>Tel: + 49 40 89724-0</w:t>
            </w:r>
          </w:p>
          <w:p w:rsidR="00651165" w:rsidRDefault="00651165">
            <w:pPr>
              <w:tabs>
                <w:tab w:val="left" w:pos="-720"/>
              </w:tabs>
              <w:suppressAutoHyphens/>
              <w:rPr>
                <w:sz w:val="22"/>
                <w:szCs w:val="22"/>
                <w:lang w:val="de-DE"/>
              </w:rPr>
            </w:pPr>
          </w:p>
        </w:tc>
        <w:tc>
          <w:tcPr>
            <w:tcW w:w="4868" w:type="dxa"/>
            <w:gridSpan w:val="2"/>
            <w:hideMark/>
          </w:tcPr>
          <w:p w:rsidR="00651165" w:rsidRDefault="00651165">
            <w:pPr>
              <w:tabs>
                <w:tab w:val="left" w:pos="-720"/>
                <w:tab w:val="left" w:pos="4536"/>
              </w:tabs>
              <w:suppressAutoHyphens/>
              <w:rPr>
                <w:b/>
                <w:sz w:val="22"/>
                <w:szCs w:val="22"/>
                <w:lang w:val="sv-SE"/>
              </w:rPr>
            </w:pPr>
            <w:r>
              <w:rPr>
                <w:b/>
                <w:sz w:val="22"/>
                <w:szCs w:val="22"/>
                <w:lang w:val="sv-SE"/>
              </w:rPr>
              <w:t>Nederland</w:t>
            </w:r>
          </w:p>
          <w:p w:rsidR="00651165" w:rsidRDefault="00651165">
            <w:pPr>
              <w:rPr>
                <w:sz w:val="22"/>
                <w:szCs w:val="22"/>
                <w:lang w:val="sv-SE"/>
              </w:rPr>
            </w:pPr>
            <w:r>
              <w:rPr>
                <w:sz w:val="22"/>
                <w:szCs w:val="22"/>
                <w:lang w:val="sv-SE"/>
              </w:rPr>
              <w:t>Chiesi Pharmaceuticals B.V.</w:t>
            </w:r>
          </w:p>
          <w:p w:rsidR="00651165" w:rsidRDefault="00651165">
            <w:pPr>
              <w:rPr>
                <w:sz w:val="22"/>
                <w:szCs w:val="22"/>
                <w:lang w:val="sv-SE"/>
              </w:rPr>
            </w:pPr>
            <w:r>
              <w:rPr>
                <w:sz w:val="22"/>
                <w:szCs w:val="22"/>
                <w:lang w:val="sv-SE"/>
              </w:rPr>
              <w:t>Tel: + 31 88 501 64 00</w:t>
            </w:r>
          </w:p>
        </w:tc>
      </w:tr>
      <w:tr w:rsidR="00005566" w:rsidTr="00651165">
        <w:trPr>
          <w:cantSplit/>
        </w:trPr>
        <w:tc>
          <w:tcPr>
            <w:tcW w:w="4855" w:type="dxa"/>
          </w:tcPr>
          <w:p w:rsidR="00651165" w:rsidRPr="00651165" w:rsidRDefault="00651165">
            <w:pPr>
              <w:tabs>
                <w:tab w:val="left" w:pos="-720"/>
              </w:tabs>
              <w:suppressAutoHyphens/>
              <w:rPr>
                <w:b/>
                <w:bCs/>
                <w:sz w:val="22"/>
                <w:szCs w:val="22"/>
              </w:rPr>
            </w:pPr>
            <w:r w:rsidRPr="00651165">
              <w:rPr>
                <w:b/>
                <w:bCs/>
                <w:sz w:val="22"/>
                <w:szCs w:val="22"/>
              </w:rPr>
              <w:t>Eesti</w:t>
            </w:r>
          </w:p>
          <w:p w:rsidR="00651165" w:rsidRPr="00651165" w:rsidRDefault="00651165">
            <w:pPr>
              <w:rPr>
                <w:sz w:val="22"/>
                <w:szCs w:val="22"/>
              </w:rPr>
            </w:pPr>
            <w:r w:rsidRPr="00651165">
              <w:rPr>
                <w:sz w:val="22"/>
                <w:szCs w:val="22"/>
              </w:rPr>
              <w:t>Chiesi Pharmaceuticals GmbH</w:t>
            </w:r>
          </w:p>
          <w:p w:rsidR="00651165" w:rsidRPr="00651165" w:rsidRDefault="00651165">
            <w:pPr>
              <w:rPr>
                <w:sz w:val="22"/>
                <w:szCs w:val="22"/>
              </w:rPr>
            </w:pPr>
            <w:r w:rsidRPr="00651165">
              <w:rPr>
                <w:sz w:val="22"/>
                <w:szCs w:val="22"/>
              </w:rPr>
              <w:t>Tel: + 43 1 4073919</w:t>
            </w:r>
          </w:p>
          <w:p w:rsidR="00651165" w:rsidRPr="00651165" w:rsidRDefault="00651165">
            <w:pPr>
              <w:tabs>
                <w:tab w:val="left" w:pos="-720"/>
              </w:tabs>
              <w:suppressAutoHyphens/>
              <w:rPr>
                <w:sz w:val="22"/>
                <w:szCs w:val="22"/>
              </w:rPr>
            </w:pPr>
          </w:p>
        </w:tc>
        <w:tc>
          <w:tcPr>
            <w:tcW w:w="4868" w:type="dxa"/>
            <w:gridSpan w:val="2"/>
            <w:hideMark/>
          </w:tcPr>
          <w:p w:rsidR="00651165" w:rsidRDefault="00651165">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651165" w:rsidRDefault="00651165">
            <w:pPr>
              <w:rPr>
                <w:sz w:val="22"/>
                <w:szCs w:val="22"/>
                <w:lang w:val="it-IT"/>
              </w:rPr>
            </w:pPr>
            <w:r>
              <w:rPr>
                <w:sz w:val="22"/>
                <w:szCs w:val="22"/>
                <w:lang w:val="it-IT"/>
              </w:rPr>
              <w:t>Chiesi Pharma AB</w:t>
            </w:r>
          </w:p>
          <w:p w:rsidR="00651165" w:rsidRDefault="00651165">
            <w:pPr>
              <w:rPr>
                <w:sz w:val="22"/>
                <w:szCs w:val="22"/>
                <w:lang w:val="it-IT"/>
              </w:rPr>
            </w:pPr>
            <w:r>
              <w:rPr>
                <w:sz w:val="22"/>
                <w:szCs w:val="22"/>
                <w:lang w:val="it-IT"/>
              </w:rPr>
              <w:t>Tlf: + 46 8 753 35 20</w:t>
            </w:r>
          </w:p>
        </w:tc>
      </w:tr>
      <w:tr w:rsidR="00005566" w:rsidTr="00651165">
        <w:trPr>
          <w:cantSplit/>
        </w:trPr>
        <w:tc>
          <w:tcPr>
            <w:tcW w:w="4855" w:type="dxa"/>
          </w:tcPr>
          <w:p w:rsidR="00651165" w:rsidRDefault="00651165">
            <w:pPr>
              <w:rPr>
                <w:sz w:val="22"/>
                <w:szCs w:val="22"/>
                <w:lang w:val="en-GB"/>
              </w:rPr>
            </w:pPr>
            <w:r>
              <w:rPr>
                <w:b/>
                <w:sz w:val="22"/>
                <w:szCs w:val="22"/>
                <w:lang w:val="en-GB"/>
              </w:rPr>
              <w:t>Ελλάδα</w:t>
            </w:r>
          </w:p>
          <w:p w:rsidR="00651165" w:rsidRDefault="00651165">
            <w:pPr>
              <w:rPr>
                <w:snapToGrid w:val="0"/>
                <w:sz w:val="22"/>
                <w:szCs w:val="22"/>
                <w:lang w:val="en-GB"/>
              </w:rPr>
            </w:pPr>
            <w:r>
              <w:rPr>
                <w:snapToGrid w:val="0"/>
                <w:sz w:val="22"/>
                <w:szCs w:val="22"/>
                <w:lang w:val="en-GB"/>
              </w:rPr>
              <w:t>DEMO ABEE</w:t>
            </w:r>
          </w:p>
          <w:p w:rsidR="00651165" w:rsidRDefault="00651165">
            <w:pPr>
              <w:tabs>
                <w:tab w:val="left" w:pos="-720"/>
              </w:tabs>
              <w:suppressAutoHyphens/>
              <w:rPr>
                <w:sz w:val="22"/>
                <w:szCs w:val="22"/>
                <w:lang w:val="en-GB"/>
              </w:rPr>
            </w:pPr>
            <w:r>
              <w:rPr>
                <w:sz w:val="22"/>
                <w:szCs w:val="22"/>
                <w:lang w:val="en-GB"/>
              </w:rPr>
              <w:t>Τηλ: + 30 210 8161802</w:t>
            </w:r>
          </w:p>
          <w:p w:rsidR="00651165" w:rsidRDefault="00651165">
            <w:pPr>
              <w:tabs>
                <w:tab w:val="left" w:pos="-720"/>
              </w:tabs>
              <w:suppressAutoHyphens/>
              <w:rPr>
                <w:sz w:val="22"/>
                <w:szCs w:val="22"/>
                <w:lang w:val="en-GB"/>
              </w:rPr>
            </w:pPr>
          </w:p>
        </w:tc>
        <w:tc>
          <w:tcPr>
            <w:tcW w:w="4868" w:type="dxa"/>
            <w:gridSpan w:val="2"/>
            <w:hideMark/>
          </w:tcPr>
          <w:p w:rsidR="00651165" w:rsidRDefault="00651165">
            <w:pPr>
              <w:rPr>
                <w:sz w:val="22"/>
                <w:szCs w:val="22"/>
                <w:lang w:val="en-GB"/>
              </w:rPr>
            </w:pPr>
            <w:r>
              <w:rPr>
                <w:b/>
                <w:sz w:val="22"/>
                <w:szCs w:val="22"/>
                <w:lang w:val="en-GB"/>
              </w:rPr>
              <w:t>Österreich</w:t>
            </w:r>
          </w:p>
          <w:p w:rsidR="00651165" w:rsidRDefault="00651165">
            <w:pPr>
              <w:rPr>
                <w:sz w:val="22"/>
                <w:szCs w:val="22"/>
                <w:lang w:val="en-GB"/>
              </w:rPr>
            </w:pPr>
            <w:r>
              <w:rPr>
                <w:sz w:val="22"/>
                <w:szCs w:val="22"/>
                <w:lang w:val="en-GB"/>
              </w:rPr>
              <w:t>Chiesi Pharmaceuticals GmbH</w:t>
            </w:r>
          </w:p>
          <w:p w:rsidR="00651165" w:rsidRDefault="00651165">
            <w:pPr>
              <w:rPr>
                <w:sz w:val="22"/>
                <w:szCs w:val="22"/>
                <w:lang w:val="en-GB"/>
              </w:rPr>
            </w:pPr>
            <w:r>
              <w:rPr>
                <w:sz w:val="22"/>
                <w:szCs w:val="22"/>
                <w:lang w:val="en-GB"/>
              </w:rPr>
              <w:t>Tel: + 43 1 4073919</w:t>
            </w:r>
          </w:p>
        </w:tc>
      </w:tr>
      <w:tr w:rsidR="00005566" w:rsidTr="00651165">
        <w:trPr>
          <w:cantSplit/>
        </w:trPr>
        <w:tc>
          <w:tcPr>
            <w:tcW w:w="4855" w:type="dxa"/>
          </w:tcPr>
          <w:p w:rsidR="00651165" w:rsidRPr="00651165" w:rsidRDefault="00651165">
            <w:pPr>
              <w:tabs>
                <w:tab w:val="left" w:pos="-720"/>
                <w:tab w:val="left" w:pos="4536"/>
              </w:tabs>
              <w:suppressAutoHyphens/>
              <w:rPr>
                <w:b/>
                <w:sz w:val="22"/>
                <w:szCs w:val="22"/>
                <w:lang w:val="es-ES"/>
              </w:rPr>
            </w:pPr>
            <w:r w:rsidRPr="00651165">
              <w:rPr>
                <w:b/>
                <w:sz w:val="22"/>
                <w:szCs w:val="22"/>
                <w:lang w:val="es-ES"/>
              </w:rPr>
              <w:t>España</w:t>
            </w:r>
          </w:p>
          <w:p w:rsidR="00651165" w:rsidRPr="00651165" w:rsidRDefault="00651165">
            <w:pPr>
              <w:rPr>
                <w:sz w:val="22"/>
                <w:szCs w:val="22"/>
                <w:lang w:val="es-ES"/>
              </w:rPr>
            </w:pPr>
            <w:r w:rsidRPr="00651165">
              <w:rPr>
                <w:sz w:val="22"/>
                <w:szCs w:val="22"/>
                <w:lang w:val="es-ES"/>
              </w:rPr>
              <w:t>Chiesi España, S.A.U.</w:t>
            </w:r>
          </w:p>
          <w:p w:rsidR="00651165" w:rsidRDefault="00651165">
            <w:pPr>
              <w:rPr>
                <w:sz w:val="22"/>
                <w:szCs w:val="22"/>
                <w:lang w:val="en-GB"/>
              </w:rPr>
            </w:pPr>
            <w:r>
              <w:rPr>
                <w:sz w:val="22"/>
                <w:szCs w:val="22"/>
                <w:lang w:val="en-GB"/>
              </w:rPr>
              <w:t>Tel: + 34 934948000</w:t>
            </w:r>
          </w:p>
          <w:p w:rsidR="00651165" w:rsidRDefault="00651165">
            <w:pPr>
              <w:tabs>
                <w:tab w:val="left" w:pos="-720"/>
              </w:tabs>
              <w:suppressAutoHyphens/>
              <w:rPr>
                <w:sz w:val="22"/>
                <w:szCs w:val="22"/>
                <w:lang w:val="en-GB"/>
              </w:rPr>
            </w:pPr>
          </w:p>
        </w:tc>
        <w:tc>
          <w:tcPr>
            <w:tcW w:w="4868" w:type="dxa"/>
            <w:gridSpan w:val="2"/>
            <w:hideMark/>
          </w:tcPr>
          <w:p w:rsidR="00651165" w:rsidRDefault="00651165">
            <w:pPr>
              <w:tabs>
                <w:tab w:val="left" w:pos="-720"/>
              </w:tabs>
              <w:suppressAutoHyphens/>
              <w:rPr>
                <w:b/>
                <w:sz w:val="22"/>
                <w:szCs w:val="22"/>
                <w:lang w:val="it-CH"/>
              </w:rPr>
            </w:pPr>
            <w:r>
              <w:rPr>
                <w:b/>
                <w:sz w:val="22"/>
                <w:szCs w:val="22"/>
                <w:lang w:val="it-CH"/>
              </w:rPr>
              <w:t>Polska</w:t>
            </w:r>
          </w:p>
          <w:p w:rsidR="00651165" w:rsidRDefault="00651165">
            <w:pPr>
              <w:tabs>
                <w:tab w:val="left" w:pos="-720"/>
              </w:tabs>
              <w:suppressAutoHyphens/>
              <w:rPr>
                <w:bCs/>
                <w:sz w:val="22"/>
                <w:szCs w:val="22"/>
                <w:lang w:val="it-CH"/>
              </w:rPr>
            </w:pPr>
            <w:r>
              <w:rPr>
                <w:bCs/>
                <w:sz w:val="22"/>
                <w:szCs w:val="22"/>
                <w:lang w:val="it-CH"/>
              </w:rPr>
              <w:t>Chiesi Poland Sp. z.o.o.</w:t>
            </w:r>
          </w:p>
          <w:p w:rsidR="00651165" w:rsidRDefault="00651165">
            <w:pPr>
              <w:tabs>
                <w:tab w:val="left" w:pos="-720"/>
              </w:tabs>
              <w:suppressAutoHyphens/>
              <w:rPr>
                <w:sz w:val="22"/>
                <w:szCs w:val="22"/>
                <w:lang w:val="en-GB"/>
              </w:rPr>
            </w:pPr>
            <w:r>
              <w:rPr>
                <w:bCs/>
                <w:sz w:val="22"/>
                <w:szCs w:val="22"/>
                <w:lang w:val="it-CH"/>
              </w:rPr>
              <w:t>Tel.: + 48 22 620 1421</w:t>
            </w:r>
          </w:p>
        </w:tc>
      </w:tr>
      <w:tr w:rsidR="00005566" w:rsidTr="00651165">
        <w:trPr>
          <w:cantSplit/>
        </w:trPr>
        <w:tc>
          <w:tcPr>
            <w:tcW w:w="4855" w:type="dxa"/>
          </w:tcPr>
          <w:p w:rsidR="00651165" w:rsidRDefault="00651165">
            <w:pPr>
              <w:tabs>
                <w:tab w:val="left" w:pos="-720"/>
                <w:tab w:val="left" w:pos="4536"/>
              </w:tabs>
              <w:suppressAutoHyphens/>
              <w:rPr>
                <w:b/>
                <w:sz w:val="22"/>
                <w:szCs w:val="22"/>
                <w:lang w:val="it-IT"/>
              </w:rPr>
            </w:pPr>
            <w:r>
              <w:rPr>
                <w:b/>
                <w:sz w:val="22"/>
                <w:szCs w:val="22"/>
                <w:lang w:val="it-IT"/>
              </w:rPr>
              <w:t>France</w:t>
            </w:r>
          </w:p>
          <w:p w:rsidR="00651165" w:rsidRDefault="00651165">
            <w:pPr>
              <w:pStyle w:val="Default"/>
              <w:rPr>
                <w:sz w:val="22"/>
                <w:szCs w:val="22"/>
                <w:lang w:val="it-IT"/>
              </w:rPr>
            </w:pPr>
            <w:r>
              <w:rPr>
                <w:sz w:val="22"/>
                <w:szCs w:val="22"/>
                <w:lang w:val="it-IT"/>
              </w:rPr>
              <w:t xml:space="preserve">Chiesi S.A.S. </w:t>
            </w:r>
          </w:p>
          <w:p w:rsidR="00651165" w:rsidRDefault="00651165">
            <w:pPr>
              <w:rPr>
                <w:sz w:val="22"/>
                <w:szCs w:val="22"/>
                <w:lang w:val="en-GB"/>
              </w:rPr>
            </w:pPr>
            <w:r>
              <w:rPr>
                <w:sz w:val="22"/>
                <w:szCs w:val="22"/>
              </w:rPr>
              <w:t xml:space="preserve">Tél: + 33 1 47688899 </w:t>
            </w:r>
          </w:p>
          <w:p w:rsidR="00651165" w:rsidRDefault="00651165">
            <w:pPr>
              <w:rPr>
                <w:b/>
                <w:sz w:val="22"/>
                <w:szCs w:val="22"/>
                <w:lang w:val="en-GB"/>
              </w:rPr>
            </w:pPr>
          </w:p>
        </w:tc>
        <w:tc>
          <w:tcPr>
            <w:tcW w:w="4868" w:type="dxa"/>
            <w:gridSpan w:val="2"/>
            <w:hideMark/>
          </w:tcPr>
          <w:p w:rsidR="00651165" w:rsidRDefault="00651165">
            <w:pPr>
              <w:rPr>
                <w:sz w:val="22"/>
                <w:szCs w:val="22"/>
                <w:lang w:val="it-IT"/>
              </w:rPr>
            </w:pPr>
            <w:r>
              <w:rPr>
                <w:b/>
                <w:sz w:val="22"/>
                <w:szCs w:val="22"/>
                <w:lang w:val="it-IT"/>
              </w:rPr>
              <w:t>Portugal</w:t>
            </w:r>
          </w:p>
          <w:p w:rsidR="00651165" w:rsidRDefault="00651165">
            <w:pPr>
              <w:rPr>
                <w:sz w:val="22"/>
                <w:szCs w:val="22"/>
                <w:lang w:val="it-IT"/>
              </w:rPr>
            </w:pPr>
            <w:r>
              <w:rPr>
                <w:sz w:val="22"/>
                <w:szCs w:val="22"/>
                <w:lang w:val="it-IT"/>
              </w:rPr>
              <w:t>Chiesi Farmaceutici S.p.A.</w:t>
            </w:r>
          </w:p>
          <w:p w:rsidR="00651165" w:rsidRDefault="00651165">
            <w:pPr>
              <w:tabs>
                <w:tab w:val="left" w:pos="-720"/>
              </w:tabs>
              <w:suppressAutoHyphens/>
              <w:rPr>
                <w:sz w:val="22"/>
                <w:szCs w:val="22"/>
                <w:lang w:val="en-GB"/>
              </w:rPr>
            </w:pPr>
            <w:r>
              <w:rPr>
                <w:sz w:val="22"/>
                <w:szCs w:val="22"/>
                <w:lang w:val="en-GB"/>
              </w:rPr>
              <w:t>Tel: + 39 0521 2791</w:t>
            </w:r>
          </w:p>
        </w:tc>
      </w:tr>
      <w:tr w:rsidR="00005566" w:rsidTr="00651165">
        <w:trPr>
          <w:cantSplit/>
        </w:trPr>
        <w:tc>
          <w:tcPr>
            <w:tcW w:w="4855" w:type="dxa"/>
            <w:hideMark/>
          </w:tcPr>
          <w:p w:rsidR="00651165" w:rsidRDefault="00651165">
            <w:pPr>
              <w:tabs>
                <w:tab w:val="left" w:pos="-720"/>
                <w:tab w:val="left" w:pos="4536"/>
              </w:tabs>
              <w:suppressAutoHyphens/>
              <w:rPr>
                <w:b/>
                <w:noProof/>
                <w:sz w:val="22"/>
                <w:szCs w:val="22"/>
                <w:lang w:val="hr-HR"/>
              </w:rPr>
            </w:pPr>
            <w:r>
              <w:rPr>
                <w:b/>
                <w:noProof/>
                <w:sz w:val="22"/>
                <w:szCs w:val="22"/>
                <w:lang w:val="hr-HR"/>
              </w:rPr>
              <w:t>Hrvatska</w:t>
            </w:r>
          </w:p>
          <w:p w:rsidR="00651165" w:rsidRDefault="00651165">
            <w:pPr>
              <w:tabs>
                <w:tab w:val="left" w:pos="-720"/>
                <w:tab w:val="left" w:pos="4536"/>
              </w:tabs>
              <w:suppressAutoHyphens/>
              <w:rPr>
                <w:sz w:val="22"/>
                <w:szCs w:val="22"/>
                <w:lang w:val="hr-HR"/>
              </w:rPr>
            </w:pPr>
            <w:r>
              <w:rPr>
                <w:sz w:val="22"/>
                <w:szCs w:val="22"/>
                <w:lang w:val="hr-HR"/>
              </w:rPr>
              <w:t>Chiesi Pharmaceuticals GmbH</w:t>
            </w:r>
          </w:p>
          <w:p w:rsidR="00651165" w:rsidRDefault="00651165">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651165" w:rsidRDefault="00651165">
            <w:pPr>
              <w:tabs>
                <w:tab w:val="left" w:pos="-720"/>
              </w:tabs>
              <w:suppressAutoHyphens/>
              <w:rPr>
                <w:b/>
                <w:sz w:val="22"/>
                <w:szCs w:val="22"/>
                <w:lang w:val="it-CH"/>
              </w:rPr>
            </w:pPr>
            <w:r>
              <w:rPr>
                <w:b/>
                <w:sz w:val="22"/>
                <w:szCs w:val="22"/>
                <w:lang w:val="it-CH"/>
              </w:rPr>
              <w:t>România</w:t>
            </w:r>
          </w:p>
          <w:p w:rsidR="00651165" w:rsidRDefault="00651165">
            <w:pPr>
              <w:tabs>
                <w:tab w:val="left" w:pos="-720"/>
              </w:tabs>
              <w:suppressAutoHyphens/>
              <w:rPr>
                <w:sz w:val="22"/>
                <w:szCs w:val="22"/>
                <w:lang w:val="it-CH"/>
              </w:rPr>
            </w:pPr>
            <w:r>
              <w:rPr>
                <w:sz w:val="22"/>
                <w:szCs w:val="22"/>
                <w:lang w:val="it-CH"/>
              </w:rPr>
              <w:t>Chiesi Romania S.R.L.</w:t>
            </w:r>
          </w:p>
          <w:p w:rsidR="00651165" w:rsidRDefault="00651165">
            <w:pPr>
              <w:tabs>
                <w:tab w:val="left" w:pos="-720"/>
              </w:tabs>
              <w:suppressAutoHyphens/>
              <w:rPr>
                <w:sz w:val="22"/>
                <w:szCs w:val="22"/>
                <w:lang w:val="en-GB"/>
              </w:rPr>
            </w:pPr>
            <w:r>
              <w:rPr>
                <w:sz w:val="22"/>
                <w:szCs w:val="22"/>
                <w:lang w:val="en-GB"/>
              </w:rPr>
              <w:t>Tel: + 40 212023642</w:t>
            </w:r>
          </w:p>
          <w:p w:rsidR="00651165" w:rsidRDefault="00651165">
            <w:pPr>
              <w:tabs>
                <w:tab w:val="left" w:pos="-720"/>
              </w:tabs>
              <w:suppressAutoHyphens/>
              <w:rPr>
                <w:sz w:val="22"/>
                <w:szCs w:val="22"/>
                <w:lang w:val="en-GB"/>
              </w:rPr>
            </w:pPr>
          </w:p>
        </w:tc>
      </w:tr>
      <w:tr w:rsidR="00005566" w:rsidTr="00651165">
        <w:trPr>
          <w:gridAfter w:val="1"/>
          <w:wAfter w:w="8" w:type="dxa"/>
          <w:cantSplit/>
        </w:trPr>
        <w:tc>
          <w:tcPr>
            <w:tcW w:w="4855" w:type="dxa"/>
          </w:tcPr>
          <w:p w:rsidR="00651165" w:rsidRDefault="00651165">
            <w:pPr>
              <w:rPr>
                <w:sz w:val="22"/>
                <w:szCs w:val="22"/>
                <w:lang w:val="it-IT"/>
              </w:rPr>
            </w:pPr>
            <w:r>
              <w:rPr>
                <w:b/>
                <w:sz w:val="22"/>
                <w:szCs w:val="22"/>
                <w:lang w:val="it-IT"/>
              </w:rPr>
              <w:t>Ireland</w:t>
            </w:r>
          </w:p>
          <w:p w:rsidR="00651165" w:rsidRDefault="00651165">
            <w:pPr>
              <w:rPr>
                <w:sz w:val="22"/>
                <w:szCs w:val="22"/>
                <w:lang w:val="it-IT"/>
              </w:rPr>
            </w:pPr>
            <w:r>
              <w:rPr>
                <w:sz w:val="22"/>
                <w:szCs w:val="22"/>
                <w:lang w:val="it-IT"/>
              </w:rPr>
              <w:t>Chiesi Farmaceutici S.p.A.</w:t>
            </w:r>
          </w:p>
          <w:p w:rsidR="00651165" w:rsidRDefault="00651165">
            <w:pPr>
              <w:tabs>
                <w:tab w:val="left" w:pos="-720"/>
              </w:tabs>
              <w:suppressAutoHyphens/>
              <w:rPr>
                <w:sz w:val="22"/>
                <w:szCs w:val="22"/>
                <w:lang w:val="en-GB"/>
              </w:rPr>
            </w:pPr>
            <w:r>
              <w:rPr>
                <w:sz w:val="22"/>
                <w:szCs w:val="22"/>
                <w:lang w:val="en-GB"/>
              </w:rPr>
              <w:t>Tel: + 39 0521 2791</w:t>
            </w:r>
          </w:p>
          <w:p w:rsidR="00651165" w:rsidRDefault="00651165">
            <w:pPr>
              <w:tabs>
                <w:tab w:val="left" w:pos="-720"/>
              </w:tabs>
              <w:suppressAutoHyphens/>
              <w:rPr>
                <w:sz w:val="22"/>
                <w:szCs w:val="22"/>
                <w:lang w:val="en-GB"/>
              </w:rPr>
            </w:pPr>
          </w:p>
        </w:tc>
        <w:tc>
          <w:tcPr>
            <w:tcW w:w="4860" w:type="dxa"/>
            <w:hideMark/>
          </w:tcPr>
          <w:p w:rsidR="00651165" w:rsidRDefault="00651165">
            <w:pPr>
              <w:rPr>
                <w:sz w:val="22"/>
                <w:szCs w:val="22"/>
                <w:lang w:val="it-CH"/>
              </w:rPr>
            </w:pPr>
            <w:r>
              <w:rPr>
                <w:b/>
                <w:sz w:val="22"/>
                <w:szCs w:val="22"/>
                <w:lang w:val="it-CH"/>
              </w:rPr>
              <w:t>Slovenija</w:t>
            </w:r>
          </w:p>
          <w:p w:rsidR="00651165" w:rsidRDefault="00651165">
            <w:pPr>
              <w:rPr>
                <w:sz w:val="22"/>
                <w:szCs w:val="22"/>
                <w:lang w:val="it-CH"/>
              </w:rPr>
            </w:pPr>
            <w:r>
              <w:rPr>
                <w:bCs/>
                <w:sz w:val="22"/>
                <w:szCs w:val="22"/>
                <w:lang w:val="it-CH"/>
              </w:rPr>
              <w:t>Chiesi Slovenija d.o.o.</w:t>
            </w:r>
          </w:p>
          <w:p w:rsidR="00651165" w:rsidRDefault="00651165">
            <w:pPr>
              <w:tabs>
                <w:tab w:val="left" w:pos="-720"/>
              </w:tabs>
              <w:suppressAutoHyphens/>
              <w:rPr>
                <w:sz w:val="22"/>
                <w:szCs w:val="22"/>
                <w:lang w:val="en-GB"/>
              </w:rPr>
            </w:pPr>
            <w:r>
              <w:rPr>
                <w:sz w:val="22"/>
                <w:szCs w:val="22"/>
                <w:lang w:val="en-GB"/>
              </w:rPr>
              <w:t>Tel: + 386-1-43 00 901</w:t>
            </w:r>
          </w:p>
        </w:tc>
      </w:tr>
      <w:tr w:rsidR="00005566" w:rsidTr="00651165">
        <w:trPr>
          <w:cantSplit/>
        </w:trPr>
        <w:tc>
          <w:tcPr>
            <w:tcW w:w="4855" w:type="dxa"/>
          </w:tcPr>
          <w:p w:rsidR="00651165" w:rsidRDefault="00651165">
            <w:pPr>
              <w:rPr>
                <w:b/>
                <w:sz w:val="22"/>
                <w:szCs w:val="22"/>
                <w:lang w:val="en-GB"/>
              </w:rPr>
            </w:pPr>
            <w:r>
              <w:rPr>
                <w:b/>
                <w:sz w:val="22"/>
                <w:szCs w:val="22"/>
                <w:lang w:val="en-GB"/>
              </w:rPr>
              <w:t>Ísland</w:t>
            </w:r>
          </w:p>
          <w:p w:rsidR="00651165" w:rsidRDefault="00651165">
            <w:pPr>
              <w:rPr>
                <w:sz w:val="22"/>
                <w:szCs w:val="22"/>
                <w:lang w:val="en-GB"/>
              </w:rPr>
            </w:pPr>
            <w:r>
              <w:rPr>
                <w:sz w:val="22"/>
                <w:szCs w:val="22"/>
                <w:lang w:val="en-GB"/>
              </w:rPr>
              <w:t>Chiesi Pharma AB</w:t>
            </w:r>
          </w:p>
          <w:p w:rsidR="00651165" w:rsidRDefault="00651165">
            <w:pPr>
              <w:rPr>
                <w:sz w:val="22"/>
                <w:szCs w:val="22"/>
                <w:lang w:val="en-GB"/>
              </w:rPr>
            </w:pPr>
            <w:r>
              <w:rPr>
                <w:sz w:val="22"/>
                <w:szCs w:val="22"/>
                <w:lang w:val="en-GB"/>
              </w:rPr>
              <w:t>Sími: +46 8 753 35 20</w:t>
            </w:r>
          </w:p>
          <w:p w:rsidR="00651165" w:rsidRDefault="00651165">
            <w:pPr>
              <w:rPr>
                <w:b/>
                <w:sz w:val="22"/>
                <w:szCs w:val="22"/>
                <w:lang w:val="en-GB"/>
              </w:rPr>
            </w:pPr>
          </w:p>
        </w:tc>
        <w:tc>
          <w:tcPr>
            <w:tcW w:w="4868" w:type="dxa"/>
            <w:gridSpan w:val="2"/>
            <w:hideMark/>
          </w:tcPr>
          <w:p w:rsidR="00651165" w:rsidRDefault="00651165">
            <w:pPr>
              <w:tabs>
                <w:tab w:val="left" w:pos="-720"/>
              </w:tabs>
              <w:suppressAutoHyphens/>
              <w:rPr>
                <w:b/>
                <w:sz w:val="22"/>
                <w:szCs w:val="22"/>
                <w:lang w:val="en-GB"/>
              </w:rPr>
            </w:pPr>
            <w:r>
              <w:rPr>
                <w:b/>
                <w:sz w:val="22"/>
                <w:szCs w:val="22"/>
                <w:lang w:val="en-GB"/>
              </w:rPr>
              <w:t>Slovenská republika</w:t>
            </w:r>
          </w:p>
          <w:p w:rsidR="00651165" w:rsidRDefault="00651165">
            <w:pPr>
              <w:spacing w:line="260" w:lineRule="atLeast"/>
              <w:rPr>
                <w:sz w:val="22"/>
                <w:szCs w:val="22"/>
                <w:lang w:val="en-GB"/>
              </w:rPr>
            </w:pPr>
            <w:r>
              <w:rPr>
                <w:bCs/>
                <w:sz w:val="22"/>
                <w:szCs w:val="22"/>
                <w:lang w:val="en-GB"/>
              </w:rPr>
              <w:t>Chiesi Slovakia s.r.o.</w:t>
            </w:r>
          </w:p>
          <w:p w:rsidR="00651165" w:rsidRDefault="00651165">
            <w:pPr>
              <w:tabs>
                <w:tab w:val="left" w:pos="-720"/>
              </w:tabs>
              <w:suppressAutoHyphens/>
              <w:rPr>
                <w:b/>
                <w:sz w:val="22"/>
                <w:szCs w:val="22"/>
                <w:lang w:val="en-GB"/>
              </w:rPr>
            </w:pPr>
            <w:r>
              <w:rPr>
                <w:sz w:val="22"/>
                <w:szCs w:val="22"/>
                <w:lang w:val="en-GB"/>
              </w:rPr>
              <w:t>Tel: + 421 259300060</w:t>
            </w:r>
          </w:p>
        </w:tc>
      </w:tr>
      <w:tr w:rsidR="00005566" w:rsidTr="00651165">
        <w:trPr>
          <w:cantSplit/>
        </w:trPr>
        <w:tc>
          <w:tcPr>
            <w:tcW w:w="4855" w:type="dxa"/>
          </w:tcPr>
          <w:p w:rsidR="00651165" w:rsidRDefault="00651165">
            <w:pPr>
              <w:rPr>
                <w:sz w:val="22"/>
                <w:szCs w:val="22"/>
                <w:lang w:val="it-CH"/>
              </w:rPr>
            </w:pPr>
            <w:r>
              <w:rPr>
                <w:b/>
                <w:sz w:val="22"/>
                <w:szCs w:val="22"/>
                <w:lang w:val="it-CH"/>
              </w:rPr>
              <w:t>Italia</w:t>
            </w:r>
          </w:p>
          <w:p w:rsidR="00651165" w:rsidRDefault="00651165">
            <w:pPr>
              <w:rPr>
                <w:sz w:val="22"/>
                <w:szCs w:val="22"/>
                <w:lang w:val="it-CH"/>
              </w:rPr>
            </w:pPr>
            <w:r>
              <w:rPr>
                <w:sz w:val="22"/>
                <w:szCs w:val="22"/>
                <w:lang w:val="it-CH"/>
              </w:rPr>
              <w:t>Chiesi Italia S.p.A.</w:t>
            </w:r>
          </w:p>
          <w:p w:rsidR="00651165" w:rsidRDefault="00651165">
            <w:pPr>
              <w:rPr>
                <w:sz w:val="22"/>
                <w:szCs w:val="22"/>
                <w:lang w:val="en-GB"/>
              </w:rPr>
            </w:pPr>
            <w:r>
              <w:rPr>
                <w:sz w:val="22"/>
                <w:szCs w:val="22"/>
                <w:lang w:val="en-GB"/>
              </w:rPr>
              <w:t>Tel: + 39 0521 2791</w:t>
            </w:r>
          </w:p>
          <w:p w:rsidR="00651165" w:rsidRDefault="00651165">
            <w:pPr>
              <w:rPr>
                <w:b/>
                <w:sz w:val="22"/>
                <w:szCs w:val="22"/>
                <w:lang w:val="en-GB"/>
              </w:rPr>
            </w:pPr>
          </w:p>
        </w:tc>
        <w:tc>
          <w:tcPr>
            <w:tcW w:w="4868" w:type="dxa"/>
            <w:gridSpan w:val="2"/>
            <w:hideMark/>
          </w:tcPr>
          <w:p w:rsidR="00651165" w:rsidRDefault="00651165">
            <w:pPr>
              <w:tabs>
                <w:tab w:val="left" w:pos="-720"/>
                <w:tab w:val="left" w:pos="4536"/>
              </w:tabs>
              <w:suppressAutoHyphens/>
              <w:rPr>
                <w:sz w:val="22"/>
                <w:szCs w:val="22"/>
                <w:lang w:val="it-IT"/>
              </w:rPr>
            </w:pPr>
            <w:r>
              <w:rPr>
                <w:b/>
                <w:sz w:val="22"/>
                <w:szCs w:val="22"/>
                <w:lang w:val="it-IT"/>
              </w:rPr>
              <w:t>Suomi/Finland</w:t>
            </w:r>
          </w:p>
          <w:p w:rsidR="00651165" w:rsidRDefault="00651165">
            <w:pPr>
              <w:rPr>
                <w:sz w:val="22"/>
                <w:szCs w:val="22"/>
                <w:lang w:val="it-IT"/>
              </w:rPr>
            </w:pPr>
            <w:r>
              <w:rPr>
                <w:sz w:val="22"/>
                <w:szCs w:val="22"/>
                <w:lang w:val="it-IT"/>
              </w:rPr>
              <w:t>Chiesi Pharma AB</w:t>
            </w:r>
          </w:p>
          <w:p w:rsidR="00651165" w:rsidRDefault="00651165">
            <w:pPr>
              <w:tabs>
                <w:tab w:val="left" w:pos="-720"/>
              </w:tabs>
              <w:suppressAutoHyphens/>
              <w:rPr>
                <w:b/>
                <w:sz w:val="22"/>
                <w:szCs w:val="22"/>
                <w:lang w:val="it-IT"/>
              </w:rPr>
            </w:pPr>
            <w:r>
              <w:rPr>
                <w:sz w:val="22"/>
                <w:szCs w:val="22"/>
                <w:lang w:val="it-IT"/>
              </w:rPr>
              <w:t>Puh/Tel: +46 8 753 35 20</w:t>
            </w:r>
          </w:p>
        </w:tc>
      </w:tr>
      <w:tr w:rsidR="00005566" w:rsidTr="00651165">
        <w:trPr>
          <w:cantSplit/>
        </w:trPr>
        <w:tc>
          <w:tcPr>
            <w:tcW w:w="4855" w:type="dxa"/>
          </w:tcPr>
          <w:p w:rsidR="00651165" w:rsidRDefault="00651165">
            <w:pPr>
              <w:rPr>
                <w:b/>
                <w:sz w:val="22"/>
                <w:szCs w:val="22"/>
                <w:lang w:val="en-GB"/>
              </w:rPr>
            </w:pPr>
            <w:r>
              <w:rPr>
                <w:b/>
                <w:sz w:val="22"/>
                <w:szCs w:val="22"/>
                <w:lang w:val="en-GB"/>
              </w:rPr>
              <w:t>Κύπρος</w:t>
            </w:r>
          </w:p>
          <w:p w:rsidR="00651165" w:rsidRDefault="00651165">
            <w:pPr>
              <w:rPr>
                <w:sz w:val="22"/>
                <w:szCs w:val="22"/>
                <w:lang w:val="en-GB"/>
              </w:rPr>
            </w:pPr>
            <w:r>
              <w:rPr>
                <w:sz w:val="22"/>
                <w:szCs w:val="22"/>
                <w:lang w:val="en-GB"/>
              </w:rPr>
              <w:t>The Star Medicines Importers Co. Ltd.</w:t>
            </w:r>
          </w:p>
          <w:p w:rsidR="00651165" w:rsidRDefault="00651165">
            <w:pPr>
              <w:rPr>
                <w:sz w:val="22"/>
                <w:szCs w:val="22"/>
                <w:lang w:val="en-GB" w:eastAsia="en-CA"/>
              </w:rPr>
            </w:pPr>
            <w:r>
              <w:rPr>
                <w:sz w:val="22"/>
                <w:szCs w:val="22"/>
                <w:lang w:val="en-GB"/>
              </w:rPr>
              <w:t xml:space="preserve">Τηλ: + </w:t>
            </w:r>
            <w:r>
              <w:rPr>
                <w:sz w:val="22"/>
                <w:szCs w:val="22"/>
                <w:lang w:val="en-GB" w:eastAsia="en-CA"/>
              </w:rPr>
              <w:t>357 25 371056</w:t>
            </w:r>
          </w:p>
          <w:p w:rsidR="00651165" w:rsidRDefault="00651165">
            <w:pPr>
              <w:rPr>
                <w:b/>
                <w:sz w:val="22"/>
                <w:szCs w:val="22"/>
                <w:lang w:val="en-GB"/>
              </w:rPr>
            </w:pPr>
          </w:p>
        </w:tc>
        <w:tc>
          <w:tcPr>
            <w:tcW w:w="4868" w:type="dxa"/>
            <w:gridSpan w:val="2"/>
            <w:hideMark/>
          </w:tcPr>
          <w:p w:rsidR="00651165" w:rsidRDefault="00651165">
            <w:pPr>
              <w:tabs>
                <w:tab w:val="left" w:pos="-720"/>
                <w:tab w:val="left" w:pos="4536"/>
              </w:tabs>
              <w:suppressAutoHyphens/>
              <w:rPr>
                <w:b/>
                <w:sz w:val="22"/>
                <w:szCs w:val="22"/>
                <w:lang w:val="en-GB"/>
              </w:rPr>
            </w:pPr>
            <w:r>
              <w:rPr>
                <w:b/>
                <w:sz w:val="22"/>
                <w:szCs w:val="22"/>
                <w:lang w:val="en-GB"/>
              </w:rPr>
              <w:t>Sverige</w:t>
            </w:r>
          </w:p>
          <w:p w:rsidR="00651165" w:rsidRDefault="00651165">
            <w:pPr>
              <w:rPr>
                <w:sz w:val="22"/>
                <w:szCs w:val="22"/>
                <w:lang w:val="en-GB"/>
              </w:rPr>
            </w:pPr>
            <w:r>
              <w:rPr>
                <w:sz w:val="22"/>
                <w:szCs w:val="22"/>
                <w:lang w:val="en-GB"/>
              </w:rPr>
              <w:t>Chiesi Pharma AB</w:t>
            </w:r>
          </w:p>
          <w:p w:rsidR="00651165" w:rsidRDefault="00651165">
            <w:pPr>
              <w:tabs>
                <w:tab w:val="left" w:pos="-720"/>
                <w:tab w:val="left" w:pos="4536"/>
              </w:tabs>
              <w:suppressAutoHyphens/>
              <w:rPr>
                <w:b/>
                <w:sz w:val="22"/>
                <w:szCs w:val="22"/>
                <w:lang w:val="en-GB"/>
              </w:rPr>
            </w:pPr>
            <w:r>
              <w:rPr>
                <w:sz w:val="22"/>
                <w:szCs w:val="22"/>
                <w:lang w:val="en-GB"/>
              </w:rPr>
              <w:t>Tel: +46 8 753 35 20</w:t>
            </w:r>
          </w:p>
        </w:tc>
      </w:tr>
      <w:tr w:rsidR="00005566" w:rsidTr="00651165">
        <w:trPr>
          <w:cantSplit/>
        </w:trPr>
        <w:tc>
          <w:tcPr>
            <w:tcW w:w="4855" w:type="dxa"/>
            <w:hideMark/>
          </w:tcPr>
          <w:p w:rsidR="00651165" w:rsidRDefault="00651165">
            <w:pPr>
              <w:rPr>
                <w:b/>
                <w:sz w:val="22"/>
                <w:szCs w:val="22"/>
                <w:lang w:val="en-GB"/>
              </w:rPr>
            </w:pPr>
            <w:r>
              <w:rPr>
                <w:b/>
                <w:sz w:val="22"/>
                <w:szCs w:val="22"/>
                <w:lang w:val="en-GB"/>
              </w:rPr>
              <w:t>Latvija</w:t>
            </w:r>
          </w:p>
          <w:p w:rsidR="00651165" w:rsidRDefault="00651165">
            <w:pPr>
              <w:rPr>
                <w:sz w:val="22"/>
                <w:szCs w:val="22"/>
                <w:lang w:val="en-GB"/>
              </w:rPr>
            </w:pPr>
            <w:r>
              <w:rPr>
                <w:sz w:val="22"/>
                <w:szCs w:val="22"/>
                <w:lang w:val="en-GB"/>
              </w:rPr>
              <w:t>Chiesi Pharmaceuticals GmbH</w:t>
            </w:r>
          </w:p>
          <w:p w:rsidR="00651165" w:rsidRPr="00651165" w:rsidRDefault="00651165">
            <w:pPr>
              <w:rPr>
                <w:sz w:val="22"/>
                <w:szCs w:val="22"/>
              </w:rPr>
            </w:pPr>
            <w:r>
              <w:rPr>
                <w:sz w:val="22"/>
                <w:szCs w:val="22"/>
                <w:lang w:val="en-GB"/>
              </w:rPr>
              <w:t>Tel: + 43 1 4073919</w:t>
            </w:r>
          </w:p>
        </w:tc>
        <w:tc>
          <w:tcPr>
            <w:tcW w:w="4868" w:type="dxa"/>
            <w:gridSpan w:val="2"/>
            <w:hideMark/>
          </w:tcPr>
          <w:p w:rsidR="00651165" w:rsidRDefault="00651165">
            <w:pPr>
              <w:tabs>
                <w:tab w:val="left" w:pos="-720"/>
                <w:tab w:val="left" w:pos="4536"/>
              </w:tabs>
              <w:suppressAutoHyphens/>
              <w:rPr>
                <w:b/>
                <w:sz w:val="22"/>
                <w:szCs w:val="22"/>
                <w:lang w:val="en-GB"/>
              </w:rPr>
            </w:pPr>
            <w:r>
              <w:rPr>
                <w:b/>
                <w:sz w:val="22"/>
                <w:szCs w:val="22"/>
                <w:lang w:val="en-GB"/>
              </w:rPr>
              <w:t>United Kingdom</w:t>
            </w:r>
          </w:p>
          <w:p w:rsidR="00651165" w:rsidRDefault="00651165">
            <w:pPr>
              <w:pStyle w:val="Default"/>
              <w:rPr>
                <w:sz w:val="22"/>
                <w:szCs w:val="22"/>
              </w:rPr>
            </w:pPr>
            <w:r>
              <w:rPr>
                <w:sz w:val="22"/>
                <w:szCs w:val="22"/>
              </w:rPr>
              <w:t xml:space="preserve">Chiesi Ltd </w:t>
            </w:r>
          </w:p>
          <w:p w:rsidR="00651165" w:rsidRDefault="00651165">
            <w:pPr>
              <w:rPr>
                <w:sz w:val="22"/>
                <w:szCs w:val="22"/>
                <w:lang w:val="en-GB"/>
              </w:rPr>
            </w:pPr>
            <w:r>
              <w:rPr>
                <w:sz w:val="22"/>
                <w:szCs w:val="22"/>
              </w:rPr>
              <w:t xml:space="preserve">Tel: + 44 (0)161 488 5555 </w:t>
            </w:r>
          </w:p>
        </w:tc>
      </w:tr>
    </w:tbl>
    <w:p w:rsidR="00134FC6" w:rsidRDefault="00134FC6" w:rsidP="00134FC6">
      <w:pPr>
        <w:numPr>
          <w:ilvl w:val="12"/>
          <w:numId w:val="0"/>
        </w:numPr>
        <w:ind w:right="-2"/>
        <w:outlineLvl w:val="0"/>
        <w:rPr>
          <w:bCs/>
          <w:sz w:val="22"/>
          <w:szCs w:val="22"/>
        </w:rPr>
      </w:pPr>
    </w:p>
    <w:p w:rsidR="00651165" w:rsidRDefault="00651165" w:rsidP="00134FC6">
      <w:pPr>
        <w:numPr>
          <w:ilvl w:val="12"/>
          <w:numId w:val="0"/>
        </w:numPr>
        <w:ind w:right="-2"/>
        <w:outlineLvl w:val="0"/>
        <w:rPr>
          <w:bCs/>
          <w:sz w:val="22"/>
          <w:szCs w:val="22"/>
        </w:rPr>
      </w:pPr>
    </w:p>
    <w:p w:rsidR="0002616D" w:rsidRPr="00CB24C6" w:rsidRDefault="0002616D" w:rsidP="004D6988">
      <w:pPr>
        <w:suppressAutoHyphens/>
        <w:ind w:right="14"/>
        <w:rPr>
          <w:b/>
          <w:sz w:val="22"/>
          <w:szCs w:val="22"/>
          <w:lang w:val="pt-PT"/>
        </w:rPr>
      </w:pPr>
      <w:r w:rsidRPr="00CB24C6">
        <w:rPr>
          <w:b/>
          <w:sz w:val="22"/>
          <w:szCs w:val="22"/>
          <w:lang w:val="pt-PT"/>
        </w:rPr>
        <w:t xml:space="preserve">Este folheto foi </w:t>
      </w:r>
      <w:r w:rsidR="00EE5E16" w:rsidRPr="00CB24C6">
        <w:rPr>
          <w:b/>
          <w:sz w:val="22"/>
          <w:szCs w:val="22"/>
          <w:lang w:val="pt-PT"/>
        </w:rPr>
        <w:t xml:space="preserve">revisto </w:t>
      </w:r>
      <w:r w:rsidRPr="00CB24C6">
        <w:rPr>
          <w:b/>
          <w:sz w:val="22"/>
          <w:szCs w:val="22"/>
          <w:lang w:val="pt-PT"/>
        </w:rPr>
        <w:t>pela última vez em .</w:t>
      </w:r>
    </w:p>
    <w:p w:rsidR="00FE7633" w:rsidRPr="00CB24C6" w:rsidRDefault="00FE7633" w:rsidP="004D6988">
      <w:pPr>
        <w:suppressAutoHyphens/>
        <w:ind w:right="14"/>
        <w:rPr>
          <w:b/>
          <w:sz w:val="22"/>
          <w:szCs w:val="22"/>
          <w:lang w:val="pt-PT"/>
        </w:rPr>
      </w:pPr>
    </w:p>
    <w:p w:rsidR="00FE7633" w:rsidRPr="00CB24C6" w:rsidRDefault="00E44EAF" w:rsidP="004D6988">
      <w:pPr>
        <w:suppressAutoHyphens/>
        <w:ind w:right="14"/>
        <w:rPr>
          <w:sz w:val="22"/>
          <w:szCs w:val="22"/>
          <w:lang w:val="pt-PT"/>
        </w:rPr>
      </w:pPr>
      <w:r w:rsidRPr="00CB24C6">
        <w:rPr>
          <w:sz w:val="22"/>
          <w:szCs w:val="22"/>
          <w:lang w:val="pt-PT"/>
        </w:rPr>
        <w:t>Está disponível informação pormenorizada sobre este medicamento no sítio da internet da Agência Europeia de Medicamentos:</w:t>
      </w:r>
      <w:r w:rsidR="00FE7633" w:rsidRPr="00CB24C6">
        <w:rPr>
          <w:sz w:val="22"/>
          <w:szCs w:val="22"/>
          <w:lang w:val="pt-PT"/>
        </w:rPr>
        <w:t xml:space="preserve"> http://www.ema.europa.eu</w:t>
      </w:r>
      <w:r w:rsidR="00EE5E16" w:rsidRPr="00CB24C6">
        <w:rPr>
          <w:sz w:val="22"/>
          <w:szCs w:val="22"/>
          <w:lang w:val="pt-PT"/>
        </w:rPr>
        <w:t>.</w:t>
      </w:r>
    </w:p>
    <w:p w:rsidR="000D7489" w:rsidRPr="00CB24C6" w:rsidRDefault="000D7489" w:rsidP="000D7489">
      <w:pPr>
        <w:jc w:val="center"/>
        <w:rPr>
          <w:b/>
          <w:sz w:val="22"/>
          <w:szCs w:val="22"/>
          <w:lang w:val="pt-PT"/>
        </w:rPr>
      </w:pPr>
      <w:r w:rsidRPr="00CB24C6">
        <w:rPr>
          <w:sz w:val="22"/>
          <w:szCs w:val="22"/>
          <w:lang w:val="pt-PT"/>
        </w:rPr>
        <w:br w:type="page"/>
      </w:r>
      <w:r w:rsidR="00EE5E16" w:rsidRPr="00CB24C6">
        <w:rPr>
          <w:b/>
          <w:sz w:val="22"/>
          <w:szCs w:val="22"/>
          <w:lang w:val="pt-PT"/>
        </w:rPr>
        <w:t>Folheto informativo: Informações para o utilizador</w:t>
      </w:r>
    </w:p>
    <w:p w:rsidR="000D7489" w:rsidRPr="00CB24C6" w:rsidRDefault="000D7489" w:rsidP="000D7489">
      <w:pPr>
        <w:jc w:val="center"/>
        <w:rPr>
          <w:b/>
          <w:sz w:val="22"/>
          <w:szCs w:val="22"/>
          <w:lang w:val="pt-PT"/>
        </w:rPr>
      </w:pPr>
    </w:p>
    <w:p w:rsidR="000D7489" w:rsidRPr="00CB24C6" w:rsidRDefault="000D7489" w:rsidP="000D7489">
      <w:pPr>
        <w:jc w:val="center"/>
        <w:rPr>
          <w:b/>
          <w:sz w:val="22"/>
          <w:szCs w:val="22"/>
          <w:lang w:val="pt-PT"/>
        </w:rPr>
      </w:pPr>
      <w:r w:rsidRPr="00CB24C6">
        <w:rPr>
          <w:b/>
          <w:sz w:val="22"/>
          <w:szCs w:val="22"/>
          <w:lang w:val="pt-PT"/>
        </w:rPr>
        <w:t xml:space="preserve">Ferriprox </w:t>
      </w:r>
      <w:r w:rsidR="0032577B" w:rsidRPr="00CB24C6">
        <w:rPr>
          <w:b/>
          <w:sz w:val="22"/>
          <w:szCs w:val="22"/>
          <w:lang w:val="pt-PT"/>
        </w:rPr>
        <w:t>1000</w:t>
      </w:r>
      <w:r w:rsidRPr="00CB24C6">
        <w:rPr>
          <w:b/>
          <w:sz w:val="22"/>
          <w:szCs w:val="22"/>
          <w:lang w:val="pt-PT"/>
        </w:rPr>
        <w:t> mg comprimidos revestidos por película</w:t>
      </w:r>
    </w:p>
    <w:p w:rsidR="000D7489" w:rsidRPr="00CB24C6" w:rsidRDefault="00941755" w:rsidP="000D7489">
      <w:pPr>
        <w:suppressAutoHyphens/>
        <w:jc w:val="center"/>
        <w:rPr>
          <w:sz w:val="22"/>
          <w:szCs w:val="22"/>
          <w:lang w:val="pt-PT"/>
        </w:rPr>
      </w:pPr>
      <w:r>
        <w:rPr>
          <w:sz w:val="22"/>
          <w:szCs w:val="22"/>
          <w:lang w:val="pt-PT"/>
        </w:rPr>
        <w:t>d</w:t>
      </w:r>
      <w:r w:rsidR="000D7489" w:rsidRPr="00CB24C6">
        <w:rPr>
          <w:sz w:val="22"/>
          <w:szCs w:val="22"/>
          <w:lang w:val="pt-PT"/>
        </w:rPr>
        <w:t>eferriprona</w:t>
      </w:r>
    </w:p>
    <w:p w:rsidR="000D7489" w:rsidRPr="00CB24C6" w:rsidRDefault="000D7489" w:rsidP="000D7489">
      <w:pPr>
        <w:jc w:val="center"/>
        <w:rPr>
          <w:b/>
          <w:sz w:val="22"/>
          <w:szCs w:val="22"/>
          <w:lang w:val="pt-PT"/>
        </w:rPr>
      </w:pPr>
    </w:p>
    <w:p w:rsidR="008624CE" w:rsidRPr="00CB24C6" w:rsidRDefault="008624CE" w:rsidP="008624CE">
      <w:pPr>
        <w:rPr>
          <w:b/>
          <w:bCs/>
          <w:sz w:val="22"/>
          <w:szCs w:val="22"/>
          <w:lang w:val="pt-PT"/>
        </w:rPr>
      </w:pPr>
      <w:r w:rsidRPr="00CB24C6">
        <w:rPr>
          <w:b/>
          <w:bCs/>
          <w:sz w:val="22"/>
          <w:szCs w:val="22"/>
          <w:lang w:val="pt-PT"/>
        </w:rPr>
        <w:t>Leia com atenção todo este folheto antes de começar a tomar este medicamento, pois contém informação importante para si.</w:t>
      </w:r>
    </w:p>
    <w:p w:rsidR="008624CE" w:rsidRPr="00CB24C6" w:rsidRDefault="008624CE" w:rsidP="008624CE">
      <w:pPr>
        <w:numPr>
          <w:ilvl w:val="0"/>
          <w:numId w:val="14"/>
        </w:numPr>
        <w:ind w:left="540" w:hanging="540"/>
        <w:rPr>
          <w:sz w:val="22"/>
          <w:szCs w:val="22"/>
          <w:lang w:val="pt-PT"/>
        </w:rPr>
      </w:pPr>
      <w:r w:rsidRPr="00CB24C6">
        <w:rPr>
          <w:sz w:val="22"/>
          <w:szCs w:val="22"/>
          <w:lang w:val="pt-PT"/>
        </w:rPr>
        <w:t>Conserve este folheto. Pode ter necessidade de o ler novamente.</w:t>
      </w:r>
    </w:p>
    <w:p w:rsidR="008624CE" w:rsidRPr="00CB24C6" w:rsidRDefault="008624CE" w:rsidP="008624CE">
      <w:pPr>
        <w:numPr>
          <w:ilvl w:val="0"/>
          <w:numId w:val="14"/>
        </w:numPr>
        <w:ind w:left="540" w:hanging="540"/>
        <w:rPr>
          <w:sz w:val="22"/>
          <w:szCs w:val="22"/>
          <w:lang w:val="pt-PT"/>
        </w:rPr>
      </w:pPr>
      <w:r w:rsidRPr="00CB24C6">
        <w:rPr>
          <w:sz w:val="22"/>
          <w:szCs w:val="22"/>
          <w:lang w:val="pt-PT"/>
        </w:rPr>
        <w:t>Caso ainda tenha dúvidas, fale com o seu médico ou farmacêutico.</w:t>
      </w:r>
    </w:p>
    <w:p w:rsidR="008624CE" w:rsidRPr="00CB24C6" w:rsidRDefault="008624CE" w:rsidP="008624CE">
      <w:pPr>
        <w:numPr>
          <w:ilvl w:val="0"/>
          <w:numId w:val="14"/>
        </w:numPr>
        <w:ind w:left="540" w:hanging="540"/>
        <w:rPr>
          <w:sz w:val="22"/>
          <w:szCs w:val="22"/>
          <w:lang w:val="pt-PT"/>
        </w:rPr>
      </w:pPr>
      <w:r w:rsidRPr="00CB24C6">
        <w:rPr>
          <w:sz w:val="22"/>
          <w:szCs w:val="22"/>
          <w:lang w:val="pt-PT"/>
        </w:rPr>
        <w:t>Este medicamento foi receitado apenas para si. Não deve dá-lo a outros. O medicamento pode ser-lhes prejudicial mesmo que apresentem os mesmos sinais de doença.</w:t>
      </w:r>
    </w:p>
    <w:p w:rsidR="00565E4B" w:rsidRPr="00CB24C6" w:rsidRDefault="00565E4B" w:rsidP="00565E4B">
      <w:pPr>
        <w:numPr>
          <w:ilvl w:val="0"/>
          <w:numId w:val="14"/>
        </w:numPr>
        <w:ind w:left="540" w:hanging="540"/>
        <w:rPr>
          <w:sz w:val="22"/>
          <w:szCs w:val="22"/>
          <w:lang w:val="pt-PT"/>
        </w:rPr>
      </w:pPr>
      <w:r w:rsidRPr="00CB24C6">
        <w:rPr>
          <w:sz w:val="22"/>
          <w:szCs w:val="22"/>
          <w:lang w:val="pt-PT"/>
        </w:rPr>
        <w:t xml:space="preserve">Se tiver quaisquer efeitos </w:t>
      </w:r>
      <w:r w:rsidRPr="00565E4B">
        <w:rPr>
          <w:sz w:val="22"/>
          <w:szCs w:val="22"/>
          <w:lang w:val="pt-PT"/>
        </w:rPr>
        <w:t>indesejáveis</w:t>
      </w:r>
      <w:r w:rsidRPr="00CB24C6">
        <w:rPr>
          <w:sz w:val="22"/>
          <w:szCs w:val="22"/>
          <w:lang w:val="pt-PT"/>
        </w:rPr>
        <w:t xml:space="preserve">, incluindo possíveis efeitos </w:t>
      </w:r>
      <w:r w:rsidRPr="00565E4B">
        <w:rPr>
          <w:sz w:val="22"/>
          <w:szCs w:val="22"/>
          <w:lang w:val="pt-PT"/>
        </w:rPr>
        <w:t>indesejáveis</w:t>
      </w:r>
      <w:r w:rsidRPr="00CB24C6">
        <w:rPr>
          <w:sz w:val="22"/>
          <w:szCs w:val="22"/>
          <w:lang w:val="pt-PT"/>
        </w:rPr>
        <w:t xml:space="preserve"> não indicados neste folheto, fale com o seu médico ou farmacêutico. Ver secção 4.</w:t>
      </w:r>
    </w:p>
    <w:p w:rsidR="00EE5E16" w:rsidRPr="00CB24C6" w:rsidRDefault="00EE5E16" w:rsidP="00EE5E16">
      <w:pPr>
        <w:numPr>
          <w:ilvl w:val="0"/>
          <w:numId w:val="14"/>
        </w:numPr>
        <w:ind w:left="540" w:hanging="540"/>
        <w:rPr>
          <w:sz w:val="22"/>
          <w:szCs w:val="22"/>
          <w:lang w:val="pt-PT"/>
        </w:rPr>
      </w:pPr>
      <w:r w:rsidRPr="00CB24C6">
        <w:rPr>
          <w:sz w:val="22"/>
          <w:szCs w:val="22"/>
          <w:lang w:val="pt-PT"/>
        </w:rPr>
        <w:t xml:space="preserve">Encontra-se anexado a este folheto um cartão de </w:t>
      </w:r>
      <w:r w:rsidRPr="00CB24C6">
        <w:rPr>
          <w:noProof/>
          <w:sz w:val="22"/>
          <w:szCs w:val="22"/>
          <w:lang w:val="pt-PT"/>
        </w:rPr>
        <w:t>alerta</w:t>
      </w:r>
      <w:r w:rsidRPr="00CB24C6">
        <w:rPr>
          <w:sz w:val="22"/>
          <w:szCs w:val="22"/>
          <w:lang w:val="pt-PT"/>
        </w:rPr>
        <w:t xml:space="preserve"> ao doente/cuidador do doente. Deve destacar, preencher e ler o cartão atentamente, e deve mantê-lo sempre consigo.</w:t>
      </w:r>
      <w:r w:rsidR="00D26D77" w:rsidRPr="00D26D77">
        <w:rPr>
          <w:sz w:val="22"/>
          <w:szCs w:val="22"/>
          <w:lang w:val="pt-PT"/>
        </w:rPr>
        <w:t xml:space="preserve"> </w:t>
      </w:r>
      <w:r w:rsidR="00D26D77">
        <w:rPr>
          <w:sz w:val="22"/>
          <w:szCs w:val="22"/>
          <w:lang w:val="pt-PT"/>
        </w:rPr>
        <w:t>Apresente este cartão ao seu médico se apresentar sintomas indiciadores de infeção, tais como febre, dores de garganta ou sintomas do tipo gripal.</w:t>
      </w:r>
    </w:p>
    <w:p w:rsidR="00EE5E16" w:rsidRPr="00CB24C6" w:rsidRDefault="00EE5E16" w:rsidP="00EE5E16">
      <w:pPr>
        <w:pStyle w:val="EndnoteText"/>
        <w:rPr>
          <w:szCs w:val="22"/>
        </w:rPr>
      </w:pPr>
    </w:p>
    <w:p w:rsidR="008624CE" w:rsidRPr="00CB24C6" w:rsidRDefault="008624CE" w:rsidP="008624CE">
      <w:pPr>
        <w:suppressAutoHyphens/>
        <w:rPr>
          <w:b/>
          <w:sz w:val="22"/>
          <w:szCs w:val="22"/>
          <w:lang w:val="pt-PT"/>
        </w:rPr>
      </w:pPr>
      <w:r w:rsidRPr="00CB24C6">
        <w:rPr>
          <w:b/>
          <w:sz w:val="22"/>
          <w:szCs w:val="22"/>
          <w:lang w:val="pt-PT"/>
        </w:rPr>
        <w:t>O que contém este folheto</w:t>
      </w:r>
    </w:p>
    <w:p w:rsidR="008624CE" w:rsidRPr="00CB24C6" w:rsidRDefault="008624CE" w:rsidP="008624CE">
      <w:pPr>
        <w:suppressAutoHyphens/>
        <w:ind w:left="540" w:hanging="540"/>
        <w:rPr>
          <w:sz w:val="22"/>
          <w:szCs w:val="22"/>
          <w:lang w:val="pt-PT"/>
        </w:rPr>
      </w:pPr>
      <w:r w:rsidRPr="00CB24C6">
        <w:rPr>
          <w:sz w:val="22"/>
          <w:szCs w:val="22"/>
          <w:lang w:val="pt-PT"/>
        </w:rPr>
        <w:t>1.</w:t>
      </w:r>
      <w:r w:rsidRPr="00CB24C6">
        <w:rPr>
          <w:sz w:val="22"/>
          <w:szCs w:val="22"/>
          <w:lang w:val="pt-PT"/>
        </w:rPr>
        <w:tab/>
        <w:t>O que é Ferriprox e para que é utilizado</w:t>
      </w:r>
    </w:p>
    <w:p w:rsidR="008624CE" w:rsidRPr="00CB24C6" w:rsidRDefault="008624CE" w:rsidP="008624CE">
      <w:pPr>
        <w:suppressAutoHyphens/>
        <w:ind w:left="540" w:hanging="540"/>
        <w:rPr>
          <w:sz w:val="22"/>
          <w:szCs w:val="22"/>
          <w:lang w:val="pt-PT"/>
        </w:rPr>
      </w:pPr>
      <w:r w:rsidRPr="00CB24C6">
        <w:rPr>
          <w:sz w:val="22"/>
          <w:szCs w:val="22"/>
          <w:lang w:val="pt-PT"/>
        </w:rPr>
        <w:t>2.</w:t>
      </w:r>
      <w:r w:rsidRPr="00CB24C6">
        <w:rPr>
          <w:sz w:val="22"/>
          <w:szCs w:val="22"/>
          <w:lang w:val="pt-PT"/>
        </w:rPr>
        <w:tab/>
        <w:t>O que precisa de saber antes de tomar Ferriprox</w:t>
      </w:r>
    </w:p>
    <w:p w:rsidR="00EE5E16" w:rsidRPr="00CB24C6" w:rsidRDefault="00EE5E16" w:rsidP="00EE5E16">
      <w:pPr>
        <w:suppressAutoHyphens/>
        <w:ind w:left="540" w:hanging="540"/>
        <w:rPr>
          <w:sz w:val="22"/>
          <w:szCs w:val="22"/>
          <w:lang w:val="pt-PT"/>
        </w:rPr>
      </w:pPr>
      <w:r w:rsidRPr="00CB24C6">
        <w:rPr>
          <w:sz w:val="22"/>
          <w:szCs w:val="22"/>
          <w:lang w:val="pt-PT"/>
        </w:rPr>
        <w:t>3.</w:t>
      </w:r>
      <w:r w:rsidRPr="00CB24C6">
        <w:rPr>
          <w:sz w:val="22"/>
          <w:szCs w:val="22"/>
          <w:lang w:val="pt-PT"/>
        </w:rPr>
        <w:tab/>
        <w:t>Como tomar Ferriprox</w:t>
      </w:r>
    </w:p>
    <w:p w:rsidR="00565E4B" w:rsidRPr="00CB24C6" w:rsidRDefault="00565E4B" w:rsidP="00565E4B">
      <w:pPr>
        <w:suppressAutoHyphens/>
        <w:ind w:left="540" w:hanging="540"/>
        <w:rPr>
          <w:sz w:val="22"/>
          <w:szCs w:val="22"/>
          <w:lang w:val="pt-PT"/>
        </w:rPr>
      </w:pPr>
      <w:r w:rsidRPr="00CB24C6">
        <w:rPr>
          <w:sz w:val="22"/>
          <w:szCs w:val="22"/>
          <w:lang w:val="pt-PT"/>
        </w:rPr>
        <w:t>4.</w:t>
      </w:r>
      <w:r w:rsidRPr="00CB24C6">
        <w:rPr>
          <w:sz w:val="22"/>
          <w:szCs w:val="22"/>
          <w:lang w:val="pt-PT"/>
        </w:rPr>
        <w:tab/>
        <w:t xml:space="preserve">Efeitos </w:t>
      </w:r>
      <w:r w:rsidRPr="00565E4B">
        <w:rPr>
          <w:sz w:val="22"/>
          <w:szCs w:val="22"/>
          <w:lang w:val="pt-PT"/>
        </w:rPr>
        <w:t>indesejáveis</w:t>
      </w:r>
      <w:r w:rsidRPr="00CB24C6">
        <w:rPr>
          <w:sz w:val="22"/>
          <w:szCs w:val="22"/>
          <w:lang w:val="pt-PT"/>
        </w:rPr>
        <w:t xml:space="preserve"> possíveis</w:t>
      </w:r>
    </w:p>
    <w:p w:rsidR="00EE5E16" w:rsidRPr="00CB24C6" w:rsidRDefault="00EE5E16" w:rsidP="00EE5E16">
      <w:pPr>
        <w:suppressAutoHyphens/>
        <w:ind w:left="540" w:hanging="540"/>
        <w:rPr>
          <w:sz w:val="22"/>
          <w:szCs w:val="22"/>
          <w:lang w:val="pt-PT"/>
        </w:rPr>
      </w:pPr>
      <w:r w:rsidRPr="00CB24C6">
        <w:rPr>
          <w:sz w:val="22"/>
          <w:szCs w:val="22"/>
          <w:lang w:val="pt-PT"/>
        </w:rPr>
        <w:t>5.</w:t>
      </w:r>
      <w:r w:rsidRPr="00CB24C6">
        <w:rPr>
          <w:sz w:val="22"/>
          <w:szCs w:val="22"/>
          <w:lang w:val="pt-PT"/>
        </w:rPr>
        <w:tab/>
        <w:t>Como conservar Ferriprox</w:t>
      </w:r>
    </w:p>
    <w:p w:rsidR="00EE5E16" w:rsidRPr="00CB24C6" w:rsidRDefault="00EE5E16" w:rsidP="00EE5E16">
      <w:pPr>
        <w:suppressAutoHyphens/>
        <w:ind w:left="540" w:hanging="540"/>
        <w:rPr>
          <w:sz w:val="22"/>
          <w:szCs w:val="22"/>
          <w:lang w:val="pt-PT"/>
        </w:rPr>
      </w:pPr>
      <w:r w:rsidRPr="00CB24C6">
        <w:rPr>
          <w:sz w:val="22"/>
          <w:szCs w:val="22"/>
          <w:lang w:val="pt-PT"/>
        </w:rPr>
        <w:t>6.</w:t>
      </w:r>
      <w:r w:rsidRPr="00CB24C6">
        <w:rPr>
          <w:sz w:val="22"/>
          <w:szCs w:val="22"/>
          <w:lang w:val="pt-PT"/>
        </w:rPr>
        <w:tab/>
      </w:r>
      <w:r w:rsidR="006B0976" w:rsidRPr="00CB24C6">
        <w:rPr>
          <w:sz w:val="22"/>
          <w:szCs w:val="22"/>
          <w:lang w:val="pt-PT"/>
        </w:rPr>
        <w:t xml:space="preserve">Conteúdo </w:t>
      </w:r>
      <w:r w:rsidR="00730DE2" w:rsidRPr="00CB24C6">
        <w:rPr>
          <w:sz w:val="22"/>
          <w:szCs w:val="22"/>
          <w:lang w:val="pt-PT"/>
        </w:rPr>
        <w:t xml:space="preserve">da embalagem </w:t>
      </w:r>
      <w:r w:rsidR="006B0976" w:rsidRPr="00CB24C6">
        <w:rPr>
          <w:sz w:val="22"/>
          <w:szCs w:val="22"/>
          <w:lang w:val="pt-PT"/>
        </w:rPr>
        <w:t>e outras</w:t>
      </w:r>
      <w:r w:rsidRPr="00CB24C6">
        <w:rPr>
          <w:sz w:val="22"/>
          <w:szCs w:val="22"/>
          <w:lang w:val="pt-PT"/>
        </w:rPr>
        <w:t xml:space="preserve"> informações</w:t>
      </w:r>
    </w:p>
    <w:p w:rsidR="00EE5E16" w:rsidRPr="00CB24C6" w:rsidRDefault="00EE5E16" w:rsidP="00EE5E16">
      <w:pPr>
        <w:tabs>
          <w:tab w:val="left" w:pos="4820"/>
        </w:tabs>
        <w:suppressAutoHyphens/>
        <w:rPr>
          <w:sz w:val="22"/>
          <w:szCs w:val="22"/>
          <w:lang w:val="pt-PT"/>
        </w:rPr>
      </w:pPr>
    </w:p>
    <w:p w:rsidR="00EE5E16" w:rsidRPr="00CB24C6" w:rsidRDefault="00EE5E16" w:rsidP="00EE5E16">
      <w:pPr>
        <w:tabs>
          <w:tab w:val="left" w:pos="5040"/>
        </w:tabs>
        <w:suppressAutoHyphens/>
        <w:ind w:left="567" w:hanging="567"/>
        <w:rPr>
          <w:sz w:val="22"/>
          <w:szCs w:val="22"/>
          <w:lang w:val="pt-PT"/>
        </w:rPr>
      </w:pPr>
    </w:p>
    <w:p w:rsidR="008624CE" w:rsidRPr="00CB24C6" w:rsidRDefault="008624CE" w:rsidP="008624CE">
      <w:pPr>
        <w:tabs>
          <w:tab w:val="left" w:pos="540"/>
        </w:tabs>
        <w:suppressAutoHyphens/>
        <w:rPr>
          <w:sz w:val="22"/>
          <w:szCs w:val="22"/>
          <w:lang w:val="pt-PT"/>
        </w:rPr>
      </w:pPr>
      <w:r w:rsidRPr="00CB24C6">
        <w:rPr>
          <w:b/>
          <w:sz w:val="22"/>
          <w:szCs w:val="22"/>
          <w:lang w:val="pt-PT"/>
        </w:rPr>
        <w:t>1.</w:t>
      </w:r>
      <w:r w:rsidRPr="00CB24C6">
        <w:rPr>
          <w:b/>
          <w:sz w:val="22"/>
          <w:szCs w:val="22"/>
          <w:lang w:val="pt-PT"/>
        </w:rPr>
        <w:tab/>
        <w:t>O que é Ferriprox e para que é utilizado</w:t>
      </w:r>
    </w:p>
    <w:p w:rsidR="00EE5E16" w:rsidRPr="00CB24C6" w:rsidRDefault="00EE5E16" w:rsidP="00EE5E16">
      <w:pPr>
        <w:suppressAutoHyphens/>
        <w:rPr>
          <w:sz w:val="22"/>
          <w:szCs w:val="22"/>
          <w:lang w:val="pt-PT"/>
        </w:rPr>
      </w:pPr>
    </w:p>
    <w:p w:rsidR="00AB29A8" w:rsidRPr="00CB24C6" w:rsidRDefault="00AB29A8" w:rsidP="00AB29A8">
      <w:pPr>
        <w:suppressAutoHyphens/>
        <w:rPr>
          <w:sz w:val="22"/>
          <w:szCs w:val="22"/>
          <w:lang w:val="pt-PT"/>
        </w:rPr>
      </w:pPr>
      <w:r>
        <w:rPr>
          <w:sz w:val="22"/>
          <w:szCs w:val="22"/>
          <w:lang w:val="pt-PT"/>
        </w:rPr>
        <w:t xml:space="preserve">O </w:t>
      </w:r>
      <w:r w:rsidRPr="00CB24C6">
        <w:rPr>
          <w:sz w:val="22"/>
          <w:szCs w:val="22"/>
          <w:lang w:val="pt-PT"/>
        </w:rPr>
        <w:t xml:space="preserve">Ferriprox contém </w:t>
      </w:r>
      <w:r>
        <w:rPr>
          <w:sz w:val="22"/>
          <w:szCs w:val="22"/>
          <w:lang w:val="pt-PT"/>
        </w:rPr>
        <w:t xml:space="preserve">como </w:t>
      </w:r>
      <w:r w:rsidRPr="00CB24C6">
        <w:rPr>
          <w:sz w:val="22"/>
          <w:szCs w:val="22"/>
          <w:lang w:val="pt-PT"/>
        </w:rPr>
        <w:t xml:space="preserve">substância ativa </w:t>
      </w:r>
      <w:r>
        <w:rPr>
          <w:sz w:val="22"/>
          <w:szCs w:val="22"/>
          <w:lang w:val="pt-PT"/>
        </w:rPr>
        <w:t xml:space="preserve">a </w:t>
      </w:r>
      <w:r w:rsidRPr="00CB24C6">
        <w:rPr>
          <w:sz w:val="22"/>
          <w:szCs w:val="22"/>
          <w:lang w:val="pt-PT"/>
        </w:rPr>
        <w:t xml:space="preserve">deferriprona. Ferriprox é um </w:t>
      </w:r>
      <w:r w:rsidRPr="00140B34">
        <w:rPr>
          <w:sz w:val="22"/>
          <w:szCs w:val="22"/>
          <w:lang w:val="pt-PT"/>
        </w:rPr>
        <w:t>quelante d</w:t>
      </w:r>
      <w:r>
        <w:rPr>
          <w:sz w:val="22"/>
          <w:szCs w:val="22"/>
          <w:lang w:val="pt-PT"/>
        </w:rPr>
        <w:t>o</w:t>
      </w:r>
      <w:r w:rsidRPr="00140B34">
        <w:rPr>
          <w:sz w:val="22"/>
          <w:szCs w:val="22"/>
          <w:lang w:val="pt-PT"/>
        </w:rPr>
        <w:t xml:space="preserve"> ferro, um tipo de </w:t>
      </w:r>
      <w:r w:rsidRPr="00CB24C6">
        <w:rPr>
          <w:sz w:val="22"/>
          <w:szCs w:val="22"/>
          <w:lang w:val="pt-PT"/>
        </w:rPr>
        <w:t xml:space="preserve">medicamento que remove o </w:t>
      </w:r>
      <w:r w:rsidRPr="003B480F">
        <w:rPr>
          <w:sz w:val="22"/>
          <w:szCs w:val="22"/>
          <w:lang w:val="pt-PT"/>
        </w:rPr>
        <w:t xml:space="preserve">excesso de </w:t>
      </w:r>
      <w:r w:rsidRPr="00CB24C6">
        <w:rPr>
          <w:sz w:val="22"/>
          <w:szCs w:val="22"/>
          <w:lang w:val="pt-PT"/>
        </w:rPr>
        <w:t>ferro do organismo.</w:t>
      </w:r>
    </w:p>
    <w:p w:rsidR="00EE5E16" w:rsidRPr="00CB24C6" w:rsidRDefault="00EE5E16" w:rsidP="00EE5E16">
      <w:pPr>
        <w:suppressAutoHyphens/>
        <w:rPr>
          <w:sz w:val="22"/>
          <w:szCs w:val="22"/>
          <w:lang w:val="pt-PT"/>
        </w:rPr>
      </w:pPr>
    </w:p>
    <w:p w:rsidR="0013371E" w:rsidRPr="00CB24C6" w:rsidRDefault="0013371E" w:rsidP="0013371E">
      <w:pPr>
        <w:rPr>
          <w:b/>
          <w:sz w:val="22"/>
          <w:szCs w:val="22"/>
          <w:lang w:val="pt-PT"/>
        </w:rPr>
      </w:pPr>
      <w:r w:rsidRPr="0013371E">
        <w:rPr>
          <w:sz w:val="22"/>
          <w:szCs w:val="22"/>
          <w:lang w:val="pt-PT"/>
        </w:rPr>
        <w:t>Ferriprox é usado para tratar a sobrecarga de ferro causada por frequentes transfusões de sangue em pacientes com talassemia major, quando a atual terapia quelante é contraindicada ou inadequada.</w:t>
      </w:r>
    </w:p>
    <w:p w:rsidR="00EE5E16" w:rsidRPr="00CB24C6" w:rsidRDefault="00EE5E16" w:rsidP="00EE5E16">
      <w:pPr>
        <w:rPr>
          <w:b/>
          <w:sz w:val="22"/>
          <w:szCs w:val="22"/>
          <w:lang w:val="pt-PT"/>
        </w:rPr>
      </w:pPr>
    </w:p>
    <w:p w:rsidR="00B001FE" w:rsidRPr="00CB24C6" w:rsidRDefault="00B001FE" w:rsidP="00EE5E16">
      <w:pPr>
        <w:rPr>
          <w:b/>
          <w:sz w:val="22"/>
          <w:szCs w:val="22"/>
          <w:lang w:val="pt-PT"/>
        </w:rPr>
      </w:pPr>
    </w:p>
    <w:p w:rsidR="008624CE" w:rsidRPr="00CB24C6" w:rsidRDefault="008624CE" w:rsidP="008624CE">
      <w:pPr>
        <w:tabs>
          <w:tab w:val="left" w:pos="540"/>
        </w:tabs>
        <w:rPr>
          <w:b/>
          <w:bCs/>
          <w:sz w:val="22"/>
          <w:szCs w:val="22"/>
          <w:lang w:val="pt-PT"/>
        </w:rPr>
      </w:pPr>
      <w:r w:rsidRPr="00CB24C6">
        <w:rPr>
          <w:b/>
          <w:sz w:val="22"/>
          <w:szCs w:val="22"/>
          <w:lang w:val="pt-PT"/>
        </w:rPr>
        <w:t>2.</w:t>
      </w:r>
      <w:r w:rsidRPr="00CB24C6">
        <w:rPr>
          <w:b/>
          <w:sz w:val="22"/>
          <w:szCs w:val="22"/>
          <w:lang w:val="pt-PT"/>
        </w:rPr>
        <w:tab/>
        <w:t>O que precisa de saber antes de tomar Ferriprox</w:t>
      </w:r>
    </w:p>
    <w:p w:rsidR="008624CE" w:rsidRPr="00CB24C6" w:rsidRDefault="008624CE" w:rsidP="008624CE">
      <w:pPr>
        <w:ind w:left="567" w:hanging="567"/>
        <w:rPr>
          <w:b/>
          <w:sz w:val="22"/>
          <w:szCs w:val="22"/>
          <w:lang w:val="pt-PT"/>
        </w:rPr>
      </w:pPr>
    </w:p>
    <w:p w:rsidR="008624CE" w:rsidRPr="00CB24C6" w:rsidRDefault="008624CE" w:rsidP="008624CE">
      <w:pPr>
        <w:ind w:left="567" w:hanging="567"/>
        <w:rPr>
          <w:b/>
          <w:bCs/>
          <w:sz w:val="22"/>
          <w:szCs w:val="22"/>
          <w:lang w:val="pt-PT"/>
        </w:rPr>
      </w:pPr>
      <w:r w:rsidRPr="00CB24C6">
        <w:rPr>
          <w:b/>
          <w:bCs/>
          <w:sz w:val="22"/>
          <w:szCs w:val="22"/>
          <w:lang w:val="pt-PT"/>
        </w:rPr>
        <w:t>Não tome Ferriprox</w:t>
      </w:r>
    </w:p>
    <w:p w:rsidR="008624CE" w:rsidRPr="00CB24C6" w:rsidRDefault="008624CE" w:rsidP="008624CE">
      <w:pPr>
        <w:numPr>
          <w:ilvl w:val="0"/>
          <w:numId w:val="11"/>
        </w:numPr>
        <w:rPr>
          <w:sz w:val="22"/>
          <w:szCs w:val="22"/>
          <w:lang w:val="pt-PT"/>
        </w:rPr>
      </w:pPr>
      <w:r w:rsidRPr="00CB24C6">
        <w:rPr>
          <w:sz w:val="22"/>
          <w:szCs w:val="22"/>
          <w:lang w:val="pt-PT"/>
        </w:rPr>
        <w:t>se tem alergia à deferriprona ou a qualquer outro componente deste medicamento (indicados na secção 6).</w:t>
      </w:r>
    </w:p>
    <w:p w:rsidR="00EE5E16" w:rsidRPr="00CB24C6" w:rsidRDefault="00EE5E16" w:rsidP="00EE5E16">
      <w:pPr>
        <w:numPr>
          <w:ilvl w:val="0"/>
          <w:numId w:val="11"/>
        </w:numPr>
        <w:rPr>
          <w:sz w:val="22"/>
          <w:szCs w:val="22"/>
          <w:lang w:val="pt-PT"/>
        </w:rPr>
      </w:pPr>
      <w:r w:rsidRPr="00CB24C6">
        <w:rPr>
          <w:sz w:val="22"/>
          <w:szCs w:val="22"/>
          <w:lang w:val="pt-PT"/>
        </w:rPr>
        <w:t>caso possua historial de episódios repetidos de neutropenia (número baixo de glóbulos brancos (neutrófilos) no sangue).</w:t>
      </w:r>
    </w:p>
    <w:p w:rsidR="00EE5E16" w:rsidRPr="00CB24C6" w:rsidRDefault="00EE5E16" w:rsidP="00EE5E16">
      <w:pPr>
        <w:numPr>
          <w:ilvl w:val="0"/>
          <w:numId w:val="11"/>
        </w:numPr>
        <w:rPr>
          <w:sz w:val="22"/>
          <w:szCs w:val="22"/>
          <w:lang w:val="pt-PT"/>
        </w:rPr>
      </w:pPr>
      <w:r w:rsidRPr="00CB24C6">
        <w:rPr>
          <w:sz w:val="22"/>
          <w:szCs w:val="22"/>
          <w:lang w:val="pt-PT"/>
        </w:rPr>
        <w:t>caso possua historial de agranulocitose (número muito baixo de glóbulos brancos (neutrófilos) no sangue).</w:t>
      </w:r>
    </w:p>
    <w:p w:rsidR="00EE5E16" w:rsidRPr="00CB24C6" w:rsidRDefault="00EE5E16" w:rsidP="00EE5E16">
      <w:pPr>
        <w:numPr>
          <w:ilvl w:val="0"/>
          <w:numId w:val="11"/>
        </w:numPr>
        <w:rPr>
          <w:sz w:val="22"/>
          <w:szCs w:val="22"/>
          <w:lang w:val="pt-PT"/>
        </w:rPr>
      </w:pPr>
      <w:r w:rsidRPr="00CB24C6">
        <w:rPr>
          <w:sz w:val="22"/>
          <w:szCs w:val="22"/>
          <w:lang w:val="pt-PT"/>
        </w:rPr>
        <w:t>caso esteja atualmente a tomar medicamentos que se saiba causarem neutropenia ou agranulocitose (ver a secção “Outros medicamentos e Ferriprox”).</w:t>
      </w:r>
    </w:p>
    <w:p w:rsidR="00EE5E16" w:rsidRPr="00CB24C6" w:rsidRDefault="00EE5E16" w:rsidP="00EE5E16">
      <w:pPr>
        <w:numPr>
          <w:ilvl w:val="0"/>
          <w:numId w:val="11"/>
        </w:numPr>
        <w:rPr>
          <w:sz w:val="22"/>
          <w:szCs w:val="22"/>
          <w:lang w:val="pt-PT"/>
        </w:rPr>
      </w:pPr>
      <w:r w:rsidRPr="00CB24C6">
        <w:rPr>
          <w:sz w:val="22"/>
          <w:szCs w:val="22"/>
          <w:lang w:val="pt-PT"/>
        </w:rPr>
        <w:t>caso esteja grávida ou a amamentar.</w:t>
      </w:r>
    </w:p>
    <w:p w:rsidR="00EE5E16" w:rsidRPr="00CB24C6" w:rsidRDefault="00EE5E16" w:rsidP="00EE5E16">
      <w:pPr>
        <w:rPr>
          <w:sz w:val="22"/>
          <w:szCs w:val="22"/>
          <w:lang w:val="pt-PT"/>
        </w:rPr>
      </w:pPr>
    </w:p>
    <w:p w:rsidR="00EE5E16" w:rsidRPr="00CB24C6" w:rsidRDefault="00730DE2" w:rsidP="004924D1">
      <w:pPr>
        <w:keepNext/>
        <w:tabs>
          <w:tab w:val="left" w:pos="0"/>
        </w:tabs>
        <w:rPr>
          <w:b/>
          <w:bCs/>
          <w:sz w:val="22"/>
          <w:szCs w:val="22"/>
          <w:lang w:val="pt-PT"/>
        </w:rPr>
      </w:pPr>
      <w:r w:rsidRPr="00CB24C6">
        <w:rPr>
          <w:b/>
          <w:bCs/>
          <w:sz w:val="22"/>
          <w:szCs w:val="22"/>
          <w:lang w:val="pt-PT"/>
        </w:rPr>
        <w:t>Advertências e precauções</w:t>
      </w:r>
    </w:p>
    <w:p w:rsidR="00B87CBA" w:rsidRPr="00CB24C6" w:rsidRDefault="00B87CBA" w:rsidP="00B87CBA">
      <w:pPr>
        <w:numPr>
          <w:ilvl w:val="0"/>
          <w:numId w:val="11"/>
        </w:numPr>
        <w:rPr>
          <w:sz w:val="22"/>
          <w:szCs w:val="22"/>
          <w:lang w:val="pt-PT"/>
        </w:rPr>
      </w:pPr>
      <w:r w:rsidRPr="00CB24C6">
        <w:rPr>
          <w:sz w:val="22"/>
          <w:szCs w:val="22"/>
          <w:lang w:val="pt-PT"/>
        </w:rPr>
        <w:t>o efeito secundário mais grave que pode ocorrer ao tomar Ferriprox é uma diminuição acentuada dos glóbulos brancos (neutrófilos). Esta afeção, conhecida por neutropenia grave ou agranulocitose, ocorreu em 1 a 2 em cada 100 pessoas que tomaram Ferriprox durante os ensaios clínicos. O facto de os glóbulos brancos ajudarem a combater as infeções faz com que a redução de neutrófilos o/a possa colocar em risco de sofrer infeções graves e potencialmente fatais. Para controlar a neutropenia, o seu médico pedir-</w:t>
      </w:r>
      <w:r>
        <w:rPr>
          <w:sz w:val="22"/>
          <w:szCs w:val="22"/>
          <w:lang w:val="pt-PT"/>
        </w:rPr>
        <w:t xml:space="preserve"> </w:t>
      </w:r>
      <w:r w:rsidRPr="00CB24C6">
        <w:rPr>
          <w:sz w:val="22"/>
          <w:szCs w:val="22"/>
          <w:lang w:val="pt-PT"/>
        </w:rPr>
        <w:t>lhe-</w:t>
      </w:r>
      <w:r>
        <w:rPr>
          <w:sz w:val="22"/>
          <w:szCs w:val="22"/>
          <w:lang w:val="pt-PT"/>
        </w:rPr>
        <w:t xml:space="preserve"> </w:t>
      </w:r>
      <w:r w:rsidRPr="00CB24C6">
        <w:rPr>
          <w:sz w:val="22"/>
          <w:szCs w:val="22"/>
          <w:lang w:val="pt-PT"/>
        </w:rPr>
        <w:t xml:space="preserve">á </w:t>
      </w:r>
      <w:r>
        <w:rPr>
          <w:sz w:val="22"/>
          <w:szCs w:val="22"/>
          <w:lang w:val="pt-PT"/>
        </w:rPr>
        <w:t xml:space="preserve">que efetue </w:t>
      </w:r>
      <w:r w:rsidRPr="00CB24C6">
        <w:rPr>
          <w:sz w:val="22"/>
          <w:szCs w:val="22"/>
          <w:lang w:val="pt-PT"/>
        </w:rPr>
        <w:t xml:space="preserve">regularmente </w:t>
      </w:r>
      <w:r>
        <w:rPr>
          <w:sz w:val="22"/>
          <w:szCs w:val="22"/>
          <w:lang w:val="pt-PT"/>
        </w:rPr>
        <w:t xml:space="preserve">uma </w:t>
      </w:r>
      <w:r w:rsidRPr="00CB24C6">
        <w:rPr>
          <w:sz w:val="22"/>
          <w:szCs w:val="22"/>
          <w:lang w:val="pt-PT"/>
        </w:rPr>
        <w:t xml:space="preserve">análise </w:t>
      </w:r>
      <w:r>
        <w:rPr>
          <w:sz w:val="22"/>
          <w:szCs w:val="22"/>
          <w:lang w:val="pt-PT"/>
        </w:rPr>
        <w:t>de</w:t>
      </w:r>
      <w:r w:rsidRPr="00CB24C6">
        <w:rPr>
          <w:sz w:val="22"/>
          <w:szCs w:val="22"/>
          <w:lang w:val="pt-PT"/>
        </w:rPr>
        <w:t xml:space="preserve"> sangue (para verificar </w:t>
      </w:r>
      <w:r>
        <w:rPr>
          <w:sz w:val="22"/>
          <w:szCs w:val="22"/>
          <w:lang w:val="pt-PT"/>
        </w:rPr>
        <w:t xml:space="preserve">a contagem </w:t>
      </w:r>
      <w:r w:rsidRPr="00CB24C6">
        <w:rPr>
          <w:sz w:val="22"/>
          <w:szCs w:val="22"/>
          <w:lang w:val="pt-PT"/>
        </w:rPr>
        <w:t xml:space="preserve">de glóbulos brancos), </w:t>
      </w:r>
      <w:r>
        <w:rPr>
          <w:sz w:val="22"/>
          <w:szCs w:val="22"/>
          <w:lang w:val="pt-PT"/>
        </w:rPr>
        <w:t xml:space="preserve">com frequência semanal, </w:t>
      </w:r>
      <w:r w:rsidRPr="00CB24C6">
        <w:rPr>
          <w:sz w:val="22"/>
          <w:szCs w:val="22"/>
          <w:lang w:val="pt-PT"/>
        </w:rPr>
        <w:t xml:space="preserve">durante o seu tratamento com Ferriprox. É muito importante que as faça sempre. Por favor consulte o cartão de </w:t>
      </w:r>
      <w:r w:rsidRPr="00CB24C6">
        <w:rPr>
          <w:noProof/>
          <w:sz w:val="22"/>
          <w:szCs w:val="22"/>
          <w:lang w:val="pt-PT"/>
        </w:rPr>
        <w:t>alerta</w:t>
      </w:r>
      <w:r w:rsidRPr="00CB24C6">
        <w:rPr>
          <w:sz w:val="22"/>
          <w:szCs w:val="22"/>
          <w:lang w:val="pt-PT"/>
        </w:rPr>
        <w:t xml:space="preserve"> ao doente /cuidador do doente em anexo a este folheto. </w:t>
      </w:r>
      <w:r>
        <w:rPr>
          <w:sz w:val="22"/>
          <w:szCs w:val="22"/>
          <w:lang w:val="pt-PT"/>
        </w:rPr>
        <w:t>Se observar qualquer sintoma indiciador de infeção como febre, dores de garganta ou sintomas do tipo gripal, procure imediatamente assistência médica. A contagem dos seus glóbulos brancos deve ser verificada no prazo de 24 horas de forma a detetar uma possível agranulocitose</w:t>
      </w:r>
      <w:r w:rsidRPr="00CB24C6">
        <w:rPr>
          <w:sz w:val="22"/>
          <w:szCs w:val="22"/>
          <w:lang w:val="pt-PT"/>
        </w:rPr>
        <w:t>.</w:t>
      </w:r>
    </w:p>
    <w:p w:rsidR="00B87CBA" w:rsidRPr="00CB24C6" w:rsidRDefault="00B87CBA" w:rsidP="00B87CBA">
      <w:pPr>
        <w:numPr>
          <w:ilvl w:val="0"/>
          <w:numId w:val="11"/>
        </w:numPr>
        <w:rPr>
          <w:sz w:val="22"/>
          <w:szCs w:val="22"/>
          <w:lang w:val="pt-PT"/>
        </w:rPr>
      </w:pPr>
      <w:r w:rsidRPr="00CB24C6">
        <w:rPr>
          <w:sz w:val="22"/>
          <w:szCs w:val="22"/>
          <w:lang w:val="pt-PT"/>
        </w:rPr>
        <w:t>se for VIH</w:t>
      </w:r>
      <w:r w:rsidRPr="006E5C62">
        <w:rPr>
          <w:sz w:val="22"/>
          <w:szCs w:val="22"/>
          <w:lang w:val="pt-PT"/>
        </w:rPr>
        <w:t>-positivo</w:t>
      </w:r>
      <w:r w:rsidRPr="00CB24C6">
        <w:rPr>
          <w:sz w:val="22"/>
          <w:szCs w:val="22"/>
          <w:lang w:val="pt-PT"/>
        </w:rPr>
        <w:t xml:space="preserve"> ou se </w:t>
      </w:r>
      <w:r>
        <w:rPr>
          <w:sz w:val="22"/>
          <w:szCs w:val="22"/>
          <w:lang w:val="pt-PT"/>
        </w:rPr>
        <w:t xml:space="preserve">a sua </w:t>
      </w:r>
      <w:r w:rsidRPr="00CB24C6">
        <w:rPr>
          <w:sz w:val="22"/>
          <w:szCs w:val="22"/>
          <w:lang w:val="pt-PT"/>
        </w:rPr>
        <w:t xml:space="preserve">função hepática </w:t>
      </w:r>
      <w:r>
        <w:rPr>
          <w:sz w:val="22"/>
          <w:szCs w:val="22"/>
          <w:lang w:val="pt-PT"/>
        </w:rPr>
        <w:t>ou renal estiver gravemente comprometida</w:t>
      </w:r>
      <w:r w:rsidRPr="00CB24C6">
        <w:rPr>
          <w:sz w:val="22"/>
          <w:szCs w:val="22"/>
          <w:lang w:val="pt-PT"/>
        </w:rPr>
        <w:t>, o seu médico pode recomendar</w:t>
      </w:r>
      <w:r>
        <w:rPr>
          <w:sz w:val="22"/>
          <w:szCs w:val="22"/>
          <w:lang w:val="pt-PT"/>
        </w:rPr>
        <w:t xml:space="preserve"> a</w:t>
      </w:r>
      <w:r w:rsidRPr="006E5C62">
        <w:rPr>
          <w:sz w:val="22"/>
          <w:szCs w:val="22"/>
          <w:lang w:val="pt-PT"/>
        </w:rPr>
        <w:t>nálises</w:t>
      </w:r>
      <w:r w:rsidRPr="00CB24C6">
        <w:rPr>
          <w:sz w:val="22"/>
          <w:szCs w:val="22"/>
          <w:lang w:val="pt-PT"/>
        </w:rPr>
        <w:t xml:space="preserve"> adicionais.</w:t>
      </w:r>
    </w:p>
    <w:p w:rsidR="00EE5E16" w:rsidRPr="00CB24C6" w:rsidRDefault="00EE5E16" w:rsidP="00EE5E16">
      <w:pPr>
        <w:rPr>
          <w:sz w:val="22"/>
          <w:szCs w:val="22"/>
          <w:lang w:val="pt-PT"/>
        </w:rPr>
      </w:pPr>
    </w:p>
    <w:p w:rsidR="0057297C" w:rsidRPr="00CB24C6" w:rsidRDefault="0057297C" w:rsidP="0057297C">
      <w:pPr>
        <w:pStyle w:val="BodyText"/>
        <w:jc w:val="left"/>
        <w:rPr>
          <w:b w:val="0"/>
          <w:bCs/>
          <w:szCs w:val="22"/>
        </w:rPr>
      </w:pPr>
      <w:r w:rsidRPr="00CB24C6">
        <w:rPr>
          <w:b w:val="0"/>
          <w:bCs/>
          <w:szCs w:val="22"/>
        </w:rPr>
        <w:t>O seu médico pedir-lhe-á também que faça análises para controlar a carga de ferro no organismo. Além disso, pode</w:t>
      </w:r>
      <w:r w:rsidRPr="0057297C">
        <w:rPr>
          <w:b w:val="0"/>
          <w:bCs/>
          <w:szCs w:val="22"/>
        </w:rPr>
        <w:t>rá</w:t>
      </w:r>
      <w:r w:rsidRPr="00CB24C6">
        <w:rPr>
          <w:b w:val="0"/>
          <w:bCs/>
          <w:szCs w:val="22"/>
        </w:rPr>
        <w:t xml:space="preserve"> também pedir-lhe que se</w:t>
      </w:r>
      <w:r>
        <w:rPr>
          <w:b w:val="0"/>
          <w:bCs/>
          <w:szCs w:val="22"/>
        </w:rPr>
        <w:t>ja</w:t>
      </w:r>
      <w:r w:rsidRPr="00CB24C6">
        <w:rPr>
          <w:b w:val="0"/>
          <w:bCs/>
          <w:szCs w:val="22"/>
        </w:rPr>
        <w:t xml:space="preserve"> submet</w:t>
      </w:r>
      <w:r>
        <w:rPr>
          <w:b w:val="0"/>
          <w:bCs/>
          <w:szCs w:val="22"/>
        </w:rPr>
        <w:t>ido</w:t>
      </w:r>
      <w:r w:rsidRPr="00CB24C6">
        <w:rPr>
          <w:b w:val="0"/>
          <w:bCs/>
          <w:szCs w:val="22"/>
        </w:rPr>
        <w:t xml:space="preserve"> a biópsias hepáticas.</w:t>
      </w:r>
    </w:p>
    <w:p w:rsidR="002B3E97" w:rsidRPr="00CB24C6" w:rsidRDefault="002B3E97" w:rsidP="00EE5E16">
      <w:pPr>
        <w:pStyle w:val="BodyText"/>
        <w:jc w:val="left"/>
        <w:rPr>
          <w:b w:val="0"/>
          <w:bCs/>
          <w:szCs w:val="22"/>
        </w:rPr>
      </w:pPr>
    </w:p>
    <w:p w:rsidR="00EE5E16" w:rsidRPr="00CB24C6" w:rsidRDefault="00EE5E16" w:rsidP="004924D1">
      <w:pPr>
        <w:keepNext/>
        <w:tabs>
          <w:tab w:val="left" w:pos="0"/>
        </w:tabs>
        <w:rPr>
          <w:b/>
          <w:bCs/>
          <w:sz w:val="22"/>
          <w:szCs w:val="22"/>
          <w:lang w:val="pt-PT"/>
        </w:rPr>
      </w:pPr>
      <w:r w:rsidRPr="00CB24C6">
        <w:rPr>
          <w:b/>
          <w:bCs/>
          <w:sz w:val="22"/>
          <w:szCs w:val="22"/>
          <w:lang w:val="pt-PT"/>
        </w:rPr>
        <w:t>Outros medicamentos e Ferriprox</w:t>
      </w:r>
    </w:p>
    <w:p w:rsidR="008624CE" w:rsidRPr="00CB24C6" w:rsidRDefault="008624CE" w:rsidP="008624CE">
      <w:pPr>
        <w:rPr>
          <w:sz w:val="22"/>
          <w:szCs w:val="22"/>
          <w:lang w:val="pt-PT"/>
        </w:rPr>
      </w:pPr>
      <w:r w:rsidRPr="00CB24C6">
        <w:rPr>
          <w:sz w:val="22"/>
          <w:szCs w:val="22"/>
          <w:lang w:val="pt-PT"/>
        </w:rPr>
        <w:t>Não tome medicamentos que se saiba causarem neutropenia ou agranulocitose (ver a secção “Não tome Ferriprox”). Informe o seu médico ou farmacêutico se estiver a tomar,</w:t>
      </w:r>
      <w:r w:rsidR="00E05949" w:rsidRPr="00CB24C6">
        <w:rPr>
          <w:sz w:val="22"/>
          <w:szCs w:val="22"/>
          <w:lang w:val="pt-PT"/>
        </w:rPr>
        <w:t xml:space="preserve"> </w:t>
      </w:r>
      <w:r w:rsidRPr="00CB24C6">
        <w:rPr>
          <w:sz w:val="22"/>
          <w:szCs w:val="22"/>
          <w:lang w:val="pt-PT"/>
        </w:rPr>
        <w:t>tiver tomado recentemente ou se vier a tomar outros medicamentos, incluindo medicamentos sem receita médica.</w:t>
      </w:r>
    </w:p>
    <w:p w:rsidR="00EE5E16" w:rsidRPr="00CB24C6" w:rsidRDefault="00EE5E16" w:rsidP="00EE5E16">
      <w:pPr>
        <w:rPr>
          <w:sz w:val="22"/>
          <w:szCs w:val="22"/>
          <w:lang w:val="pt-PT"/>
        </w:rPr>
      </w:pPr>
    </w:p>
    <w:p w:rsidR="00EE5E16" w:rsidRPr="00CB24C6" w:rsidRDefault="00EE5E16" w:rsidP="00EE5E16">
      <w:pPr>
        <w:rPr>
          <w:sz w:val="22"/>
          <w:szCs w:val="22"/>
          <w:lang w:val="pt-PT"/>
        </w:rPr>
      </w:pPr>
      <w:r w:rsidRPr="00CB24C6">
        <w:rPr>
          <w:sz w:val="22"/>
          <w:szCs w:val="22"/>
          <w:lang w:val="pt-PT"/>
        </w:rPr>
        <w:t xml:space="preserve">Não tome antiácidos à base de alumínio </w:t>
      </w:r>
      <w:r w:rsidR="0057297C" w:rsidRPr="0057297C">
        <w:rPr>
          <w:sz w:val="22"/>
          <w:szCs w:val="22"/>
          <w:lang w:val="pt-PT"/>
        </w:rPr>
        <w:t xml:space="preserve">enquanto estiver a tomar o </w:t>
      </w:r>
      <w:r w:rsidRPr="00CB24C6">
        <w:rPr>
          <w:sz w:val="22"/>
          <w:szCs w:val="22"/>
          <w:lang w:val="pt-PT"/>
        </w:rPr>
        <w:t>Ferriprox.</w:t>
      </w:r>
    </w:p>
    <w:p w:rsidR="00EE5E16" w:rsidRPr="00CB24C6" w:rsidRDefault="00EE5E16" w:rsidP="00EE5E16">
      <w:pPr>
        <w:rPr>
          <w:sz w:val="22"/>
          <w:szCs w:val="22"/>
          <w:lang w:val="pt-PT"/>
        </w:rPr>
      </w:pPr>
    </w:p>
    <w:p w:rsidR="00EE5E16" w:rsidRPr="00CB24C6" w:rsidRDefault="00EE5E16" w:rsidP="00EE5E16">
      <w:pPr>
        <w:rPr>
          <w:sz w:val="22"/>
          <w:szCs w:val="22"/>
          <w:lang w:val="pt-PT"/>
        </w:rPr>
      </w:pPr>
      <w:r w:rsidRPr="00CB24C6">
        <w:rPr>
          <w:sz w:val="22"/>
          <w:szCs w:val="22"/>
          <w:lang w:val="pt-PT"/>
        </w:rPr>
        <w:t>Por favor consulte o seu médico ou farmacêutico antes de tomar vitamina C com Ferriprox.</w:t>
      </w:r>
    </w:p>
    <w:p w:rsidR="00EE5E16" w:rsidRPr="00CB24C6" w:rsidRDefault="00EE5E16" w:rsidP="00EE5E16">
      <w:pPr>
        <w:pStyle w:val="EndnoteText"/>
        <w:tabs>
          <w:tab w:val="clear" w:pos="567"/>
          <w:tab w:val="left" w:pos="0"/>
        </w:tabs>
        <w:rPr>
          <w:strike/>
          <w:szCs w:val="22"/>
        </w:rPr>
      </w:pPr>
    </w:p>
    <w:p w:rsidR="00EE5E16" w:rsidRPr="00CB24C6" w:rsidRDefault="00EE5E16" w:rsidP="004924D1">
      <w:pPr>
        <w:keepNext/>
        <w:tabs>
          <w:tab w:val="left" w:pos="0"/>
        </w:tabs>
        <w:rPr>
          <w:b/>
          <w:bCs/>
          <w:sz w:val="22"/>
          <w:szCs w:val="22"/>
          <w:lang w:val="pt-PT"/>
        </w:rPr>
      </w:pPr>
      <w:r w:rsidRPr="00CB24C6">
        <w:rPr>
          <w:b/>
          <w:bCs/>
          <w:sz w:val="22"/>
          <w:szCs w:val="22"/>
          <w:lang w:val="pt-PT"/>
        </w:rPr>
        <w:t>Gravidez e amamentação</w:t>
      </w:r>
    </w:p>
    <w:p w:rsidR="00EE5E16" w:rsidRPr="00CB24C6" w:rsidRDefault="00EE5E16" w:rsidP="00EE5E16">
      <w:pPr>
        <w:rPr>
          <w:sz w:val="22"/>
          <w:szCs w:val="22"/>
          <w:lang w:val="pt-PT"/>
        </w:rPr>
      </w:pPr>
      <w:r w:rsidRPr="00CB24C6">
        <w:rPr>
          <w:sz w:val="22"/>
          <w:szCs w:val="22"/>
          <w:lang w:val="pt-PT"/>
        </w:rPr>
        <w:t xml:space="preserve">Não tome este medicamento caso esteja grávida ou a tentar engravidar. Este medicamento poderá prejudicar gravemente o seu bebé. Deve utilizar um método </w:t>
      </w:r>
      <w:r w:rsidR="00535926">
        <w:rPr>
          <w:sz w:val="22"/>
          <w:szCs w:val="22"/>
          <w:lang w:val="pt-PT"/>
        </w:rPr>
        <w:t>contracetivo</w:t>
      </w:r>
      <w:r w:rsidRPr="00CB24C6">
        <w:rPr>
          <w:sz w:val="22"/>
          <w:szCs w:val="22"/>
          <w:lang w:val="pt-PT"/>
        </w:rPr>
        <w:t xml:space="preserve"> eficaz enquanto estiver a tomar Ferriprox. Pergunte ao seu médico qual é o método mais adequado para si. Se engravidar enquanto estiver a tomar o Ferriprox, pare imediatamente de o tomar e informe o seu médico. </w:t>
      </w:r>
    </w:p>
    <w:p w:rsidR="00EE5E16" w:rsidRPr="00CB24C6" w:rsidRDefault="00EE5E16" w:rsidP="00EE5E16">
      <w:pPr>
        <w:rPr>
          <w:sz w:val="22"/>
          <w:szCs w:val="22"/>
          <w:lang w:val="pt-PT"/>
        </w:rPr>
      </w:pPr>
    </w:p>
    <w:p w:rsidR="00EE5E16" w:rsidRPr="00CB24C6" w:rsidRDefault="00EE5E16" w:rsidP="00EE5E16">
      <w:pPr>
        <w:rPr>
          <w:sz w:val="22"/>
          <w:szCs w:val="22"/>
          <w:lang w:val="pt-PT"/>
        </w:rPr>
      </w:pPr>
      <w:r w:rsidRPr="00CB24C6">
        <w:rPr>
          <w:sz w:val="22"/>
          <w:szCs w:val="22"/>
          <w:lang w:val="pt-PT"/>
        </w:rPr>
        <w:t>Não tome o Ferriprox se estiver a amamentar. Consulte o cartão de alerta ao doente/cuidador do doente anexado a este folheto.</w:t>
      </w:r>
    </w:p>
    <w:p w:rsidR="00EE5E16" w:rsidRPr="00CB24C6" w:rsidRDefault="00EE5E16" w:rsidP="00EE5E16">
      <w:pPr>
        <w:rPr>
          <w:sz w:val="22"/>
          <w:szCs w:val="22"/>
          <w:lang w:val="pt-PT"/>
        </w:rPr>
      </w:pPr>
    </w:p>
    <w:p w:rsidR="00EE5E16" w:rsidRPr="00CB24C6" w:rsidRDefault="00EE5E16" w:rsidP="004924D1">
      <w:pPr>
        <w:keepNext/>
        <w:tabs>
          <w:tab w:val="left" w:pos="0"/>
        </w:tabs>
        <w:rPr>
          <w:b/>
          <w:bCs/>
          <w:sz w:val="22"/>
          <w:szCs w:val="22"/>
          <w:lang w:val="pt-PT"/>
        </w:rPr>
      </w:pPr>
      <w:r w:rsidRPr="00CB24C6">
        <w:rPr>
          <w:b/>
          <w:bCs/>
          <w:sz w:val="22"/>
          <w:szCs w:val="22"/>
          <w:lang w:val="pt-PT"/>
        </w:rPr>
        <w:t>Condução de veículos e utilização de máquinas</w:t>
      </w:r>
    </w:p>
    <w:p w:rsidR="00EE5E16" w:rsidRPr="00CB24C6" w:rsidRDefault="00EE5E16" w:rsidP="00EE5E16">
      <w:pPr>
        <w:tabs>
          <w:tab w:val="left" w:pos="567"/>
        </w:tabs>
        <w:rPr>
          <w:sz w:val="22"/>
          <w:szCs w:val="22"/>
          <w:lang w:val="pt-PT"/>
        </w:rPr>
      </w:pPr>
      <w:r w:rsidRPr="00CB24C6">
        <w:rPr>
          <w:sz w:val="22"/>
          <w:szCs w:val="22"/>
          <w:lang w:val="pt-PT"/>
        </w:rPr>
        <w:t>Não relevante.</w:t>
      </w:r>
    </w:p>
    <w:p w:rsidR="00EE5E16" w:rsidRPr="00CB24C6" w:rsidRDefault="00EE5E16" w:rsidP="00EE5E16">
      <w:pPr>
        <w:suppressAutoHyphens/>
        <w:rPr>
          <w:sz w:val="22"/>
          <w:szCs w:val="22"/>
          <w:lang w:val="pt-PT"/>
        </w:rPr>
      </w:pPr>
    </w:p>
    <w:p w:rsidR="000D7489" w:rsidRPr="00CB24C6" w:rsidRDefault="000D7489" w:rsidP="000D7489">
      <w:pPr>
        <w:suppressAutoHyphens/>
        <w:rPr>
          <w:sz w:val="22"/>
          <w:szCs w:val="22"/>
          <w:lang w:val="pt-PT"/>
        </w:rPr>
      </w:pPr>
    </w:p>
    <w:p w:rsidR="00B0518B" w:rsidRPr="00CB24C6" w:rsidRDefault="00B0518B" w:rsidP="004924D1">
      <w:pPr>
        <w:keepNext/>
        <w:tabs>
          <w:tab w:val="left" w:pos="540"/>
        </w:tabs>
        <w:rPr>
          <w:b/>
          <w:bCs/>
          <w:sz w:val="22"/>
          <w:szCs w:val="22"/>
          <w:lang w:val="pt-PT"/>
        </w:rPr>
      </w:pPr>
      <w:r w:rsidRPr="00CB24C6">
        <w:rPr>
          <w:b/>
          <w:sz w:val="22"/>
          <w:szCs w:val="22"/>
          <w:lang w:val="pt-PT"/>
        </w:rPr>
        <w:t>3.</w:t>
      </w:r>
      <w:r w:rsidRPr="00CB24C6">
        <w:rPr>
          <w:b/>
          <w:sz w:val="22"/>
          <w:szCs w:val="22"/>
          <w:lang w:val="pt-PT"/>
        </w:rPr>
        <w:tab/>
      </w:r>
      <w:r w:rsidRPr="00CB24C6">
        <w:rPr>
          <w:b/>
          <w:bCs/>
          <w:sz w:val="22"/>
          <w:szCs w:val="22"/>
          <w:lang w:val="pt-PT"/>
        </w:rPr>
        <w:t>Como tomar o</w:t>
      </w:r>
      <w:r w:rsidRPr="00CB24C6">
        <w:rPr>
          <w:b/>
          <w:sz w:val="22"/>
          <w:lang w:val="pt-PT"/>
        </w:rPr>
        <w:t xml:space="preserve"> Ferriprox</w:t>
      </w:r>
    </w:p>
    <w:p w:rsidR="00B0518B" w:rsidRPr="00CB24C6" w:rsidRDefault="00B0518B" w:rsidP="004924D1">
      <w:pPr>
        <w:pStyle w:val="EndnoteText"/>
        <w:keepNext/>
        <w:numPr>
          <w:ilvl w:val="12"/>
          <w:numId w:val="0"/>
        </w:numPr>
        <w:tabs>
          <w:tab w:val="clear" w:pos="567"/>
        </w:tabs>
        <w:rPr>
          <w:szCs w:val="22"/>
        </w:rPr>
      </w:pPr>
    </w:p>
    <w:p w:rsidR="00B0518B" w:rsidRPr="00CB24C6" w:rsidRDefault="008624CE" w:rsidP="00B0518B">
      <w:pPr>
        <w:numPr>
          <w:ilvl w:val="12"/>
          <w:numId w:val="0"/>
        </w:numPr>
        <w:rPr>
          <w:sz w:val="22"/>
          <w:szCs w:val="22"/>
          <w:lang w:val="pt-PT"/>
        </w:rPr>
      </w:pPr>
      <w:r w:rsidRPr="00CB24C6">
        <w:rPr>
          <w:sz w:val="22"/>
          <w:szCs w:val="22"/>
          <w:lang w:val="pt-PT"/>
        </w:rPr>
        <w:t xml:space="preserve">Tome este medicamento exatamente como indicado pelo seu médico. </w:t>
      </w:r>
      <w:r w:rsidR="00B0518B" w:rsidRPr="00CB24C6">
        <w:rPr>
          <w:sz w:val="22"/>
          <w:szCs w:val="22"/>
          <w:lang w:val="pt-PT"/>
        </w:rPr>
        <w:t>Consulte o seu médico ou farmacêutico se tiver dúvidas. A quantidade de Ferriprox que irá tomar depende do seu peso. A dose habitual é de 25 mg/kg, 3 vezes por dia, para uma dose diária total de 75 mg/kg. A dose diária total não deve exceder os 100 mg/kg. Tome a sua primeira dose de manhã. Tome a segunda dose ao meio-dia. Tome a sua terceira dose à noite. Ferriprox pode ser ingerido com ou sem alimentos; contudo, poderá ser mais fácil recordar-se de tomar o Ferriprox se o tomar na hora das refeições.</w:t>
      </w:r>
    </w:p>
    <w:p w:rsidR="00B0518B" w:rsidRPr="00CB24C6" w:rsidRDefault="00B0518B" w:rsidP="00B0518B">
      <w:pPr>
        <w:pStyle w:val="FootnoteText"/>
        <w:numPr>
          <w:ilvl w:val="12"/>
          <w:numId w:val="0"/>
        </w:numPr>
        <w:rPr>
          <w:sz w:val="22"/>
          <w:szCs w:val="22"/>
          <w:lang w:val="pt-PT"/>
        </w:rPr>
      </w:pPr>
    </w:p>
    <w:p w:rsidR="00B0518B" w:rsidRPr="00CB24C6" w:rsidRDefault="00B0518B" w:rsidP="004924D1">
      <w:pPr>
        <w:pStyle w:val="FootnoteText"/>
        <w:keepNext/>
        <w:numPr>
          <w:ilvl w:val="12"/>
          <w:numId w:val="0"/>
        </w:numPr>
        <w:rPr>
          <w:b/>
          <w:bCs/>
          <w:sz w:val="22"/>
          <w:szCs w:val="22"/>
          <w:lang w:val="pt-PT"/>
        </w:rPr>
      </w:pPr>
      <w:r w:rsidRPr="00CB24C6">
        <w:rPr>
          <w:b/>
          <w:bCs/>
          <w:sz w:val="22"/>
          <w:szCs w:val="22"/>
          <w:lang w:val="pt-PT"/>
        </w:rPr>
        <w:t>Se tomar mais Ferriprox do que deveria</w:t>
      </w:r>
    </w:p>
    <w:p w:rsidR="00B0518B" w:rsidRPr="00CB24C6" w:rsidRDefault="00B0518B" w:rsidP="00B0518B">
      <w:pPr>
        <w:pStyle w:val="FootnoteText"/>
        <w:numPr>
          <w:ilvl w:val="12"/>
          <w:numId w:val="0"/>
        </w:numPr>
        <w:rPr>
          <w:sz w:val="22"/>
          <w:szCs w:val="22"/>
          <w:lang w:val="pt-PT"/>
        </w:rPr>
      </w:pPr>
      <w:r w:rsidRPr="00CB24C6">
        <w:rPr>
          <w:sz w:val="22"/>
          <w:szCs w:val="22"/>
          <w:lang w:val="pt-PT"/>
        </w:rPr>
        <w:t>Não existem relatos de sobredosagem aguda com Ferriprox. No caso de ingestão acidental de uma dose superior à prescrita, deve contactar o seu médico.</w:t>
      </w:r>
    </w:p>
    <w:p w:rsidR="00B0518B" w:rsidRPr="00CB24C6" w:rsidRDefault="00B0518B" w:rsidP="00B0518B">
      <w:pPr>
        <w:pStyle w:val="FootnoteText"/>
        <w:numPr>
          <w:ilvl w:val="12"/>
          <w:numId w:val="0"/>
        </w:numPr>
        <w:rPr>
          <w:sz w:val="22"/>
          <w:szCs w:val="22"/>
          <w:lang w:val="pt-PT"/>
        </w:rPr>
      </w:pPr>
    </w:p>
    <w:p w:rsidR="00B0518B" w:rsidRPr="00CB24C6" w:rsidRDefault="00B0518B" w:rsidP="004924D1">
      <w:pPr>
        <w:pStyle w:val="FootnoteText"/>
        <w:keepNext/>
        <w:numPr>
          <w:ilvl w:val="12"/>
          <w:numId w:val="0"/>
        </w:numPr>
        <w:rPr>
          <w:b/>
          <w:bCs/>
          <w:sz w:val="22"/>
          <w:szCs w:val="22"/>
          <w:lang w:val="pt-PT"/>
        </w:rPr>
      </w:pPr>
      <w:r w:rsidRPr="00CB24C6">
        <w:rPr>
          <w:b/>
          <w:bCs/>
          <w:sz w:val="22"/>
          <w:szCs w:val="22"/>
          <w:lang w:val="pt-PT"/>
        </w:rPr>
        <w:t>Caso se tenha esquecido de tomar Ferriprox</w:t>
      </w:r>
    </w:p>
    <w:p w:rsidR="00B0518B" w:rsidRPr="00CB24C6" w:rsidRDefault="00B0518B" w:rsidP="00B0518B">
      <w:pPr>
        <w:pStyle w:val="FootnoteText"/>
        <w:numPr>
          <w:ilvl w:val="12"/>
          <w:numId w:val="0"/>
        </w:numPr>
        <w:rPr>
          <w:sz w:val="22"/>
          <w:szCs w:val="22"/>
          <w:lang w:val="pt-PT"/>
        </w:rPr>
      </w:pPr>
      <w:r w:rsidRPr="00CB24C6">
        <w:rPr>
          <w:sz w:val="22"/>
          <w:szCs w:val="22"/>
          <w:lang w:val="pt-PT"/>
        </w:rPr>
        <w:t>Ferriprox será mais eficaz se não se esquecer de tomar nenhuma dose. No caso de se esquecer de uma dose, tome-a logo que se lembrar e tome a dose seguinte na hora normalmente programada. No caso de se esquecer de tomar mais do que uma dose, não tome uma dose a dobrar para compensar as doses que se esqueceu de tomar, continue apenas com o seu esquema normal. Não mude a sua dose diária sem falar primeiro com o seu médico.</w:t>
      </w:r>
    </w:p>
    <w:p w:rsidR="00B0518B" w:rsidRPr="00CB24C6" w:rsidRDefault="00B0518B" w:rsidP="00B0518B">
      <w:pPr>
        <w:pStyle w:val="FootnoteText"/>
        <w:numPr>
          <w:ilvl w:val="12"/>
          <w:numId w:val="0"/>
        </w:numPr>
        <w:rPr>
          <w:sz w:val="22"/>
          <w:szCs w:val="22"/>
          <w:lang w:val="pt-PT"/>
        </w:rPr>
      </w:pPr>
    </w:p>
    <w:p w:rsidR="00B0518B" w:rsidRPr="00CB24C6" w:rsidRDefault="00B0518B" w:rsidP="00B0518B">
      <w:pPr>
        <w:pStyle w:val="FootnoteText"/>
        <w:numPr>
          <w:ilvl w:val="12"/>
          <w:numId w:val="0"/>
        </w:numPr>
        <w:rPr>
          <w:sz w:val="22"/>
          <w:szCs w:val="22"/>
          <w:lang w:val="pt-PT"/>
        </w:rPr>
      </w:pPr>
    </w:p>
    <w:p w:rsidR="00565E4B" w:rsidRPr="00CB24C6" w:rsidRDefault="00565E4B" w:rsidP="00565E4B">
      <w:pPr>
        <w:keepNext/>
        <w:tabs>
          <w:tab w:val="left" w:pos="540"/>
        </w:tabs>
        <w:rPr>
          <w:b/>
          <w:bCs/>
          <w:sz w:val="22"/>
          <w:szCs w:val="22"/>
          <w:lang w:val="pt-PT"/>
        </w:rPr>
      </w:pPr>
      <w:r w:rsidRPr="00CB24C6">
        <w:rPr>
          <w:b/>
          <w:bCs/>
          <w:sz w:val="22"/>
          <w:szCs w:val="22"/>
          <w:lang w:val="pt-PT"/>
        </w:rPr>
        <w:t>4.</w:t>
      </w:r>
      <w:r w:rsidRPr="00CB24C6">
        <w:rPr>
          <w:b/>
          <w:bCs/>
          <w:sz w:val="22"/>
          <w:szCs w:val="22"/>
          <w:lang w:val="pt-PT"/>
        </w:rPr>
        <w:tab/>
        <w:t xml:space="preserve">Efeitos </w:t>
      </w:r>
      <w:r w:rsidRPr="00565E4B">
        <w:rPr>
          <w:b/>
          <w:bCs/>
          <w:sz w:val="22"/>
          <w:szCs w:val="22"/>
          <w:lang w:val="pt-PT"/>
        </w:rPr>
        <w:t>indesejáveis</w:t>
      </w:r>
      <w:r w:rsidRPr="00CB24C6">
        <w:rPr>
          <w:b/>
          <w:bCs/>
          <w:sz w:val="22"/>
          <w:szCs w:val="22"/>
          <w:lang w:val="pt-PT"/>
        </w:rPr>
        <w:t xml:space="preserve"> possíveis</w:t>
      </w:r>
    </w:p>
    <w:p w:rsidR="00B0518B" w:rsidRPr="00CB24C6" w:rsidRDefault="00B0518B" w:rsidP="008624CE">
      <w:pPr>
        <w:keepNext/>
        <w:rPr>
          <w:sz w:val="22"/>
          <w:szCs w:val="22"/>
          <w:lang w:val="pt-PT"/>
        </w:rPr>
      </w:pPr>
    </w:p>
    <w:p w:rsidR="00565E4B" w:rsidRPr="00CB24C6" w:rsidRDefault="00565E4B" w:rsidP="00565E4B">
      <w:pPr>
        <w:rPr>
          <w:sz w:val="22"/>
          <w:szCs w:val="22"/>
          <w:lang w:val="pt-PT"/>
        </w:rPr>
      </w:pPr>
      <w:r w:rsidRPr="00CB24C6">
        <w:rPr>
          <w:sz w:val="22"/>
          <w:szCs w:val="22"/>
          <w:lang w:val="pt-PT"/>
        </w:rPr>
        <w:t xml:space="preserve">Como todos os medicamentos, este medicamento pode causar efeitos </w:t>
      </w:r>
      <w:r w:rsidRPr="00565E4B">
        <w:rPr>
          <w:sz w:val="22"/>
          <w:szCs w:val="22"/>
          <w:lang w:val="pt-PT"/>
        </w:rPr>
        <w:t>indesejáveis</w:t>
      </w:r>
      <w:r w:rsidRPr="00CB24C6">
        <w:rPr>
          <w:sz w:val="22"/>
          <w:szCs w:val="22"/>
          <w:lang w:val="pt-PT"/>
        </w:rPr>
        <w:t>, embora estes não se manifestem em todas as pessoas.</w:t>
      </w:r>
    </w:p>
    <w:p w:rsidR="00B0518B" w:rsidRPr="00CB24C6" w:rsidRDefault="00B0518B" w:rsidP="00B0518B">
      <w:pPr>
        <w:pStyle w:val="EndnoteText"/>
        <w:tabs>
          <w:tab w:val="clear" w:pos="567"/>
        </w:tabs>
        <w:rPr>
          <w:szCs w:val="22"/>
        </w:rPr>
      </w:pPr>
    </w:p>
    <w:p w:rsidR="00B0518B" w:rsidRPr="00CB24C6" w:rsidRDefault="00B0518B" w:rsidP="00B0518B">
      <w:pPr>
        <w:rPr>
          <w:sz w:val="22"/>
          <w:szCs w:val="22"/>
          <w:lang w:val="pt-PT"/>
        </w:rPr>
      </w:pPr>
      <w:r w:rsidRPr="00CB24C6">
        <w:rPr>
          <w:sz w:val="22"/>
          <w:szCs w:val="22"/>
          <w:lang w:val="pt-PT"/>
        </w:rPr>
        <w:t>O efeito secundário mais grave do Ferriprox é uma contagem muito baixa dos glóbulos brancos (neutrófilos). Esta doença, conhecida como agranulocitose ou neutropenia grave, ocorreu em 1 a 2 em cada 100 pessoas que tomaram Ferriprox em estudos clínicos. Uma contagem baixa dos glóbulos brancos pode estar associada a uma infeção grave e potencialmente fatal. Comunique imediatamente ao seu médico quaisquer sintomas de infeção como: febre, dores de garganta ou sintomas semelhantes aos da gripe.</w:t>
      </w:r>
    </w:p>
    <w:p w:rsidR="00B0518B" w:rsidRPr="00CB24C6" w:rsidRDefault="00B0518B" w:rsidP="00B0518B">
      <w:pPr>
        <w:rPr>
          <w:sz w:val="22"/>
          <w:szCs w:val="22"/>
          <w:lang w:val="pt-PT"/>
        </w:rPr>
      </w:pPr>
    </w:p>
    <w:p w:rsidR="00565E4B" w:rsidRPr="00CB24C6" w:rsidRDefault="00565E4B" w:rsidP="00565E4B">
      <w:pPr>
        <w:rPr>
          <w:sz w:val="22"/>
          <w:szCs w:val="22"/>
          <w:lang w:val="pt-PT"/>
        </w:rPr>
      </w:pPr>
      <w:r w:rsidRPr="00CB24C6">
        <w:rPr>
          <w:b/>
          <w:bCs/>
          <w:sz w:val="22"/>
          <w:szCs w:val="22"/>
          <w:lang w:val="pt-PT"/>
        </w:rPr>
        <w:t xml:space="preserve">Efeitos </w:t>
      </w:r>
      <w:r w:rsidRPr="00565E4B">
        <w:rPr>
          <w:b/>
          <w:bCs/>
          <w:sz w:val="22"/>
          <w:szCs w:val="22"/>
          <w:lang w:val="pt-PT"/>
        </w:rPr>
        <w:t>indesejáveis</w:t>
      </w:r>
      <w:r w:rsidRPr="00CB24C6">
        <w:rPr>
          <w:b/>
          <w:bCs/>
          <w:sz w:val="22"/>
          <w:szCs w:val="22"/>
          <w:lang w:val="pt-PT"/>
        </w:rPr>
        <w:t xml:space="preserve"> muito frequentes </w:t>
      </w:r>
      <w:r w:rsidRPr="00CB24C6">
        <w:rPr>
          <w:sz w:val="22"/>
          <w:szCs w:val="22"/>
          <w:lang w:val="pt-PT"/>
        </w:rPr>
        <w:t>(podem afetar mais de 1 em cada 10 pessoas):</w:t>
      </w:r>
    </w:p>
    <w:p w:rsidR="00B0518B" w:rsidRPr="00CB24C6" w:rsidRDefault="00B0518B" w:rsidP="003904EA">
      <w:pPr>
        <w:ind w:left="360" w:hanging="360"/>
        <w:rPr>
          <w:sz w:val="22"/>
          <w:szCs w:val="22"/>
          <w:lang w:val="pt-PT"/>
        </w:rPr>
      </w:pPr>
      <w:r w:rsidRPr="00CB24C6">
        <w:rPr>
          <w:sz w:val="22"/>
          <w:szCs w:val="22"/>
          <w:lang w:val="pt-PT"/>
        </w:rPr>
        <w:t>-</w:t>
      </w:r>
      <w:r w:rsidRPr="00CB24C6">
        <w:rPr>
          <w:sz w:val="22"/>
          <w:szCs w:val="22"/>
          <w:lang w:val="pt-PT"/>
        </w:rPr>
        <w:tab/>
        <w:t>dor abdominal</w:t>
      </w:r>
    </w:p>
    <w:p w:rsidR="00B0518B" w:rsidRPr="00CB24C6" w:rsidRDefault="00B0518B" w:rsidP="003904EA">
      <w:pPr>
        <w:ind w:left="360" w:hanging="360"/>
        <w:rPr>
          <w:sz w:val="22"/>
          <w:szCs w:val="22"/>
          <w:lang w:val="pt-PT"/>
        </w:rPr>
      </w:pPr>
      <w:r w:rsidRPr="00CB24C6">
        <w:rPr>
          <w:sz w:val="22"/>
          <w:szCs w:val="22"/>
          <w:lang w:val="pt-PT"/>
        </w:rPr>
        <w:t>-</w:t>
      </w:r>
      <w:r w:rsidRPr="00CB24C6">
        <w:rPr>
          <w:sz w:val="22"/>
          <w:szCs w:val="22"/>
          <w:lang w:val="pt-PT"/>
        </w:rPr>
        <w:tab/>
        <w:t>náuseas</w:t>
      </w:r>
    </w:p>
    <w:p w:rsidR="00B0518B" w:rsidRPr="00CB24C6" w:rsidRDefault="00B0518B" w:rsidP="003904EA">
      <w:pPr>
        <w:ind w:left="360" w:hanging="360"/>
        <w:rPr>
          <w:sz w:val="22"/>
          <w:szCs w:val="22"/>
          <w:lang w:val="pt-PT"/>
        </w:rPr>
      </w:pPr>
      <w:r w:rsidRPr="00CB24C6">
        <w:rPr>
          <w:sz w:val="22"/>
          <w:szCs w:val="22"/>
          <w:lang w:val="pt-PT"/>
        </w:rPr>
        <w:t>-</w:t>
      </w:r>
      <w:r w:rsidRPr="00CB24C6">
        <w:rPr>
          <w:sz w:val="22"/>
          <w:szCs w:val="22"/>
          <w:lang w:val="pt-PT"/>
        </w:rPr>
        <w:tab/>
        <w:t>vómitos</w:t>
      </w:r>
    </w:p>
    <w:p w:rsidR="00B0518B" w:rsidRPr="00CB24C6" w:rsidRDefault="00B0518B" w:rsidP="003904EA">
      <w:pPr>
        <w:ind w:left="360" w:hanging="360"/>
        <w:rPr>
          <w:sz w:val="22"/>
          <w:szCs w:val="22"/>
          <w:lang w:val="pt-PT"/>
        </w:rPr>
      </w:pPr>
      <w:r w:rsidRPr="00CB24C6">
        <w:rPr>
          <w:sz w:val="22"/>
          <w:szCs w:val="22"/>
          <w:lang w:val="pt-PT"/>
        </w:rPr>
        <w:t>-</w:t>
      </w:r>
      <w:r w:rsidRPr="00CB24C6">
        <w:rPr>
          <w:sz w:val="22"/>
          <w:szCs w:val="22"/>
          <w:lang w:val="pt-PT"/>
        </w:rPr>
        <w:tab/>
        <w:t>descoloração avermelhada/castanha da urina</w:t>
      </w:r>
    </w:p>
    <w:p w:rsidR="00B0518B" w:rsidRPr="00CB24C6" w:rsidRDefault="00B0518B" w:rsidP="00B0518B">
      <w:pPr>
        <w:rPr>
          <w:sz w:val="22"/>
          <w:szCs w:val="22"/>
          <w:lang w:val="pt-PT"/>
        </w:rPr>
      </w:pPr>
    </w:p>
    <w:p w:rsidR="00B0518B" w:rsidRPr="00CB24C6" w:rsidRDefault="00B0518B" w:rsidP="00B0518B">
      <w:pPr>
        <w:rPr>
          <w:sz w:val="22"/>
          <w:szCs w:val="22"/>
          <w:lang w:val="pt-PT"/>
        </w:rPr>
      </w:pPr>
      <w:r w:rsidRPr="00CB24C6">
        <w:rPr>
          <w:sz w:val="22"/>
          <w:szCs w:val="22"/>
          <w:lang w:val="pt-PT"/>
        </w:rPr>
        <w:t>Se tiver náuseas ou vómitos, tomar o Ferriprox com alguma comida poderá ajudar. A descoloração da urina é um efeito secundário muito comum e é inofensivo.</w:t>
      </w:r>
    </w:p>
    <w:p w:rsidR="00B0518B" w:rsidRPr="00CB24C6" w:rsidRDefault="00B0518B" w:rsidP="00B0518B">
      <w:pPr>
        <w:rPr>
          <w:sz w:val="22"/>
          <w:szCs w:val="22"/>
          <w:lang w:val="pt-PT"/>
        </w:rPr>
      </w:pPr>
    </w:p>
    <w:p w:rsidR="00565E4B" w:rsidRPr="00CB24C6" w:rsidRDefault="00565E4B" w:rsidP="00565E4B">
      <w:pPr>
        <w:rPr>
          <w:sz w:val="22"/>
          <w:szCs w:val="22"/>
          <w:lang w:val="pt-PT"/>
        </w:rPr>
      </w:pPr>
      <w:r w:rsidRPr="00CB24C6">
        <w:rPr>
          <w:b/>
          <w:bCs/>
          <w:sz w:val="22"/>
          <w:szCs w:val="22"/>
          <w:lang w:val="pt-PT"/>
        </w:rPr>
        <w:t xml:space="preserve">Efeitos </w:t>
      </w:r>
      <w:r w:rsidRPr="00565E4B">
        <w:rPr>
          <w:b/>
          <w:bCs/>
          <w:sz w:val="22"/>
          <w:szCs w:val="22"/>
          <w:lang w:val="pt-PT"/>
        </w:rPr>
        <w:t>indesejáveis</w:t>
      </w:r>
      <w:r w:rsidRPr="00CB24C6">
        <w:rPr>
          <w:b/>
          <w:bCs/>
          <w:sz w:val="22"/>
          <w:szCs w:val="22"/>
          <w:lang w:val="pt-PT"/>
        </w:rPr>
        <w:t xml:space="preserve"> frequentes </w:t>
      </w:r>
      <w:r w:rsidRPr="00CB24C6">
        <w:rPr>
          <w:sz w:val="22"/>
          <w:szCs w:val="22"/>
          <w:lang w:val="pt-PT"/>
        </w:rPr>
        <w:t>(podem afetar 1 a 10 pessoas em cada 100):</w:t>
      </w:r>
    </w:p>
    <w:p w:rsidR="00B0518B" w:rsidRPr="00CB24C6" w:rsidRDefault="00B0518B" w:rsidP="003904EA">
      <w:pPr>
        <w:ind w:left="360" w:hanging="360"/>
        <w:rPr>
          <w:sz w:val="22"/>
          <w:szCs w:val="22"/>
          <w:lang w:val="pt-PT"/>
        </w:rPr>
      </w:pPr>
      <w:r w:rsidRPr="00CB24C6">
        <w:rPr>
          <w:sz w:val="22"/>
          <w:szCs w:val="22"/>
          <w:lang w:val="pt-PT"/>
        </w:rPr>
        <w:t>-</w:t>
      </w:r>
      <w:r w:rsidRPr="00CB24C6">
        <w:rPr>
          <w:sz w:val="22"/>
          <w:szCs w:val="22"/>
          <w:lang w:val="pt-PT"/>
        </w:rPr>
        <w:tab/>
        <w:t>diminuição dos glóbulos brancos (agranulocitose e neutropenia)</w:t>
      </w:r>
    </w:p>
    <w:p w:rsidR="00B0518B" w:rsidRPr="00CB24C6" w:rsidRDefault="00B0518B" w:rsidP="003904EA">
      <w:pPr>
        <w:ind w:left="360" w:hanging="360"/>
        <w:rPr>
          <w:sz w:val="22"/>
          <w:szCs w:val="22"/>
          <w:lang w:val="pt-PT"/>
        </w:rPr>
      </w:pPr>
      <w:r w:rsidRPr="00CB24C6">
        <w:rPr>
          <w:sz w:val="22"/>
          <w:szCs w:val="22"/>
          <w:lang w:val="pt-PT"/>
        </w:rPr>
        <w:t>-</w:t>
      </w:r>
      <w:r w:rsidRPr="00CB24C6">
        <w:rPr>
          <w:sz w:val="22"/>
          <w:szCs w:val="22"/>
          <w:lang w:val="pt-PT"/>
        </w:rPr>
        <w:tab/>
        <w:t>dores de cabeça</w:t>
      </w:r>
    </w:p>
    <w:p w:rsidR="00B0518B" w:rsidRPr="00CB24C6" w:rsidRDefault="00B0518B" w:rsidP="003904EA">
      <w:pPr>
        <w:ind w:left="360" w:hanging="360"/>
        <w:rPr>
          <w:sz w:val="22"/>
          <w:szCs w:val="22"/>
          <w:lang w:val="pt-PT"/>
        </w:rPr>
      </w:pPr>
      <w:r w:rsidRPr="00CB24C6">
        <w:rPr>
          <w:sz w:val="22"/>
          <w:szCs w:val="22"/>
          <w:lang w:val="pt-PT"/>
        </w:rPr>
        <w:t>-</w:t>
      </w:r>
      <w:r w:rsidRPr="00CB24C6">
        <w:rPr>
          <w:sz w:val="22"/>
          <w:szCs w:val="22"/>
          <w:lang w:val="pt-PT"/>
        </w:rPr>
        <w:tab/>
        <w:t>diarreia</w:t>
      </w:r>
    </w:p>
    <w:p w:rsidR="00B0518B" w:rsidRPr="00CB24C6" w:rsidRDefault="00B0518B" w:rsidP="003904EA">
      <w:pPr>
        <w:ind w:left="360" w:hanging="360"/>
        <w:rPr>
          <w:sz w:val="22"/>
          <w:szCs w:val="22"/>
          <w:lang w:val="pt-PT"/>
        </w:rPr>
      </w:pPr>
      <w:r w:rsidRPr="00CB24C6">
        <w:rPr>
          <w:sz w:val="22"/>
          <w:szCs w:val="22"/>
          <w:lang w:val="pt-PT"/>
        </w:rPr>
        <w:t>-</w:t>
      </w:r>
      <w:r w:rsidRPr="00CB24C6">
        <w:rPr>
          <w:sz w:val="22"/>
          <w:szCs w:val="22"/>
          <w:lang w:val="pt-PT"/>
        </w:rPr>
        <w:tab/>
        <w:t>aumento das enzimas do fígado</w:t>
      </w:r>
    </w:p>
    <w:p w:rsidR="00B0518B" w:rsidRPr="00CB24C6" w:rsidRDefault="00B0518B" w:rsidP="003904EA">
      <w:pPr>
        <w:ind w:left="360" w:hanging="360"/>
        <w:rPr>
          <w:sz w:val="22"/>
          <w:szCs w:val="22"/>
          <w:lang w:val="pt-PT"/>
        </w:rPr>
      </w:pPr>
      <w:r w:rsidRPr="00CB24C6">
        <w:rPr>
          <w:sz w:val="22"/>
          <w:szCs w:val="22"/>
          <w:lang w:val="pt-PT"/>
        </w:rPr>
        <w:t>-</w:t>
      </w:r>
      <w:r w:rsidRPr="00CB24C6">
        <w:rPr>
          <w:sz w:val="22"/>
          <w:szCs w:val="22"/>
          <w:lang w:val="pt-PT"/>
        </w:rPr>
        <w:tab/>
        <w:t>fadiga</w:t>
      </w:r>
    </w:p>
    <w:p w:rsidR="00B0518B" w:rsidRPr="00CB24C6" w:rsidRDefault="00B0518B" w:rsidP="003904EA">
      <w:pPr>
        <w:ind w:left="360" w:hanging="360"/>
        <w:rPr>
          <w:sz w:val="22"/>
          <w:szCs w:val="22"/>
          <w:lang w:val="pt-PT"/>
        </w:rPr>
      </w:pPr>
      <w:r w:rsidRPr="00CB24C6">
        <w:rPr>
          <w:sz w:val="22"/>
          <w:szCs w:val="22"/>
          <w:lang w:val="pt-PT"/>
        </w:rPr>
        <w:t>-</w:t>
      </w:r>
      <w:r w:rsidRPr="00CB24C6">
        <w:rPr>
          <w:sz w:val="22"/>
          <w:szCs w:val="22"/>
          <w:lang w:val="pt-PT"/>
        </w:rPr>
        <w:tab/>
        <w:t>aumento do apetite</w:t>
      </w:r>
    </w:p>
    <w:p w:rsidR="00B0518B" w:rsidRPr="00CB24C6" w:rsidRDefault="00B0518B" w:rsidP="00B0518B">
      <w:pPr>
        <w:ind w:left="360"/>
        <w:rPr>
          <w:sz w:val="22"/>
          <w:szCs w:val="22"/>
          <w:lang w:val="pt-PT"/>
        </w:rPr>
      </w:pPr>
    </w:p>
    <w:p w:rsidR="00B0518B" w:rsidRPr="00CB24C6" w:rsidRDefault="00B0518B" w:rsidP="004924D1">
      <w:pPr>
        <w:keepNext/>
        <w:rPr>
          <w:sz w:val="22"/>
          <w:szCs w:val="22"/>
          <w:lang w:val="pt-PT"/>
        </w:rPr>
      </w:pPr>
      <w:r w:rsidRPr="00CB24C6">
        <w:rPr>
          <w:b/>
          <w:sz w:val="22"/>
          <w:szCs w:val="22"/>
          <w:lang w:val="pt-PT"/>
        </w:rPr>
        <w:t>Desconhecido</w:t>
      </w:r>
      <w:r w:rsidRPr="00CB24C6">
        <w:rPr>
          <w:sz w:val="22"/>
          <w:szCs w:val="22"/>
          <w:lang w:val="pt-PT"/>
        </w:rPr>
        <w:t xml:space="preserve"> (a frequência não pode ser determinada com os dados disponíveis):</w:t>
      </w:r>
    </w:p>
    <w:p w:rsidR="00B0518B" w:rsidRPr="00CB24C6" w:rsidRDefault="00B0518B" w:rsidP="003904EA">
      <w:pPr>
        <w:ind w:left="360" w:hanging="360"/>
        <w:rPr>
          <w:sz w:val="22"/>
          <w:szCs w:val="22"/>
          <w:lang w:val="pt-PT"/>
        </w:rPr>
      </w:pPr>
      <w:r w:rsidRPr="00CB24C6">
        <w:rPr>
          <w:sz w:val="22"/>
          <w:szCs w:val="22"/>
          <w:lang w:val="pt-PT"/>
        </w:rPr>
        <w:t>-</w:t>
      </w:r>
      <w:r w:rsidR="00FB0CBE" w:rsidRPr="00CB24C6">
        <w:rPr>
          <w:sz w:val="22"/>
          <w:szCs w:val="22"/>
          <w:lang w:val="pt-PT"/>
        </w:rPr>
        <w:tab/>
        <w:t>r</w:t>
      </w:r>
      <w:r w:rsidRPr="00CB24C6">
        <w:rPr>
          <w:sz w:val="22"/>
          <w:szCs w:val="22"/>
          <w:lang w:val="pt-PT"/>
        </w:rPr>
        <w:t>eações alérgicas, incluindo erupções cutâneas ou urticária</w:t>
      </w:r>
    </w:p>
    <w:p w:rsidR="00B0518B" w:rsidRPr="00CB24C6" w:rsidRDefault="00B0518B" w:rsidP="00B0518B">
      <w:pPr>
        <w:rPr>
          <w:sz w:val="22"/>
          <w:szCs w:val="22"/>
          <w:lang w:val="pt-PT"/>
        </w:rPr>
      </w:pPr>
    </w:p>
    <w:p w:rsidR="000D7489" w:rsidRPr="00CB24C6" w:rsidRDefault="000D7489" w:rsidP="000D7489">
      <w:pPr>
        <w:rPr>
          <w:sz w:val="22"/>
          <w:szCs w:val="22"/>
          <w:lang w:val="pt-PT"/>
        </w:rPr>
      </w:pPr>
      <w:r w:rsidRPr="00CB24C6">
        <w:rPr>
          <w:sz w:val="22"/>
          <w:szCs w:val="22"/>
          <w:lang w:val="pt-PT"/>
        </w:rPr>
        <w:t>Situações de dores ou inchaço nas articulações, desde dor ligeira numa ou mais articulações a incapacidade grave. Na maioria dos casos, a dor desapareceu enquanto os doentes continuaram a tomar Ferriprox.</w:t>
      </w:r>
    </w:p>
    <w:p w:rsidR="000D7489" w:rsidRPr="00CB24C6" w:rsidRDefault="000D7489" w:rsidP="000D7489">
      <w:pPr>
        <w:rPr>
          <w:sz w:val="22"/>
          <w:szCs w:val="22"/>
          <w:lang w:val="pt-PT"/>
        </w:rPr>
      </w:pPr>
    </w:p>
    <w:p w:rsidR="005B3CF5" w:rsidRPr="00CB24C6" w:rsidRDefault="005B3CF5" w:rsidP="005B3CF5">
      <w:pPr>
        <w:rPr>
          <w:sz w:val="22"/>
          <w:szCs w:val="22"/>
          <w:lang w:val="pt-PT"/>
        </w:rPr>
      </w:pPr>
      <w:r>
        <w:rPr>
          <w:sz w:val="22"/>
          <w:szCs w:val="22"/>
          <w:lang w:val="pt-PT"/>
        </w:rPr>
        <w:t>F</w:t>
      </w:r>
      <w:r w:rsidRPr="00CB24C6">
        <w:rPr>
          <w:sz w:val="22"/>
          <w:szCs w:val="22"/>
          <w:lang w:val="pt-PT"/>
        </w:rPr>
        <w:t>oram assinalados distúrbios neurológicos (tais como tremores, distúrbios da marcha, visão dupla, contrações musculares involuntárias, problemas de coordenação motora) em crianças a quem foi voluntariamente prescrito mais do dobro da dose máxima recomendada de 100 mg/kg/dia durante vários anos</w:t>
      </w:r>
      <w:r w:rsidRPr="005B3CF5">
        <w:rPr>
          <w:sz w:val="22"/>
          <w:szCs w:val="22"/>
          <w:lang w:val="pt-PT"/>
        </w:rPr>
        <w:t>, que também foram observados em crianças com doses padrão de defer</w:t>
      </w:r>
      <w:r w:rsidR="000258ED">
        <w:rPr>
          <w:sz w:val="22"/>
          <w:szCs w:val="22"/>
          <w:lang w:val="pt-PT"/>
        </w:rPr>
        <w:t>r</w:t>
      </w:r>
      <w:r w:rsidRPr="005B3CF5">
        <w:rPr>
          <w:sz w:val="22"/>
          <w:szCs w:val="22"/>
          <w:lang w:val="pt-PT"/>
        </w:rPr>
        <w:t>iprona</w:t>
      </w:r>
      <w:r w:rsidRPr="00CB24C6">
        <w:rPr>
          <w:sz w:val="22"/>
          <w:szCs w:val="22"/>
          <w:lang w:val="pt-PT"/>
        </w:rPr>
        <w:t>. As crianças recuperaram destes sintomas após a interrupção da toma de Ferriprox.</w:t>
      </w:r>
    </w:p>
    <w:p w:rsidR="000D7489" w:rsidRPr="00CB24C6" w:rsidRDefault="000D7489" w:rsidP="000D7489">
      <w:pPr>
        <w:rPr>
          <w:sz w:val="22"/>
          <w:szCs w:val="22"/>
          <w:lang w:val="pt-PT"/>
        </w:rPr>
      </w:pPr>
    </w:p>
    <w:p w:rsidR="00565E4B" w:rsidRPr="00CB24C6" w:rsidRDefault="00565E4B" w:rsidP="00565E4B">
      <w:pPr>
        <w:suppressAutoHyphens/>
        <w:rPr>
          <w:sz w:val="22"/>
          <w:szCs w:val="22"/>
          <w:lang w:val="pt-PT"/>
        </w:rPr>
      </w:pPr>
      <w:r w:rsidRPr="00CB24C6">
        <w:rPr>
          <w:b/>
          <w:noProof/>
          <w:sz w:val="22"/>
          <w:szCs w:val="22"/>
          <w:lang w:val="pt-PT"/>
        </w:rPr>
        <w:t xml:space="preserve">Comunicação de efeitos </w:t>
      </w:r>
      <w:r w:rsidRPr="00565E4B">
        <w:rPr>
          <w:b/>
          <w:noProof/>
          <w:sz w:val="22"/>
          <w:szCs w:val="22"/>
          <w:lang w:val="pt-PT"/>
        </w:rPr>
        <w:t>indesejáveis</w:t>
      </w:r>
    </w:p>
    <w:p w:rsidR="00565E4B" w:rsidRPr="00CB24C6" w:rsidRDefault="00565E4B" w:rsidP="00565E4B">
      <w:pPr>
        <w:suppressAutoHyphens/>
        <w:rPr>
          <w:sz w:val="22"/>
          <w:szCs w:val="22"/>
          <w:lang w:val="pt-PT"/>
        </w:rPr>
      </w:pPr>
      <w:r w:rsidRPr="00CB24C6">
        <w:rPr>
          <w:sz w:val="22"/>
          <w:szCs w:val="22"/>
          <w:lang w:val="pt-PT"/>
        </w:rPr>
        <w:t xml:space="preserve">Se tiver quaisquer efeitos </w:t>
      </w:r>
      <w:r w:rsidRPr="00565E4B">
        <w:rPr>
          <w:sz w:val="22"/>
          <w:szCs w:val="22"/>
          <w:lang w:val="pt-PT"/>
        </w:rPr>
        <w:t>indesejáveis</w:t>
      </w:r>
      <w:r w:rsidRPr="00CB24C6">
        <w:rPr>
          <w:sz w:val="22"/>
          <w:szCs w:val="22"/>
          <w:lang w:val="pt-PT"/>
        </w:rPr>
        <w:t xml:space="preserve">, incluindo possíveis efeitos </w:t>
      </w:r>
      <w:r w:rsidRPr="00565E4B">
        <w:rPr>
          <w:sz w:val="22"/>
          <w:szCs w:val="22"/>
          <w:lang w:val="pt-PT"/>
        </w:rPr>
        <w:t>indesejáveis</w:t>
      </w:r>
      <w:r w:rsidRPr="00CB24C6">
        <w:rPr>
          <w:sz w:val="22"/>
          <w:szCs w:val="22"/>
          <w:lang w:val="pt-PT"/>
        </w:rPr>
        <w:t xml:space="preserve"> não indicados neste folheto, fale com o seu médico ou farmacêutico. Também poderá comunicar efeitos </w:t>
      </w:r>
      <w:r w:rsidRPr="00565E4B">
        <w:rPr>
          <w:sz w:val="22"/>
          <w:szCs w:val="22"/>
          <w:lang w:val="pt-PT"/>
        </w:rPr>
        <w:t>indesejáveis</w:t>
      </w:r>
      <w:r w:rsidRPr="00CB24C6">
        <w:rPr>
          <w:sz w:val="22"/>
          <w:szCs w:val="22"/>
          <w:lang w:val="pt-PT"/>
        </w:rPr>
        <w:t xml:space="preserve"> diretamente através </w:t>
      </w:r>
      <w:r w:rsidRPr="00CB24C6">
        <w:rPr>
          <w:sz w:val="22"/>
          <w:szCs w:val="22"/>
          <w:highlight w:val="lightGray"/>
          <w:lang w:val="pt-PT"/>
        </w:rPr>
        <w:t xml:space="preserve">do sistema nacional de notificação mencionado no </w:t>
      </w:r>
      <w:hyperlink r:id="rId15" w:history="1">
        <w:r w:rsidRPr="00FD70BC">
          <w:rPr>
            <w:rStyle w:val="Hyperlink"/>
            <w:sz w:val="22"/>
            <w:highlight w:val="lightGray"/>
            <w:lang w:val="pt-PT"/>
          </w:rPr>
          <w:t>Apêndice</w:t>
        </w:r>
        <w:r>
          <w:rPr>
            <w:rStyle w:val="Hyperlink"/>
            <w:sz w:val="22"/>
            <w:highlight w:val="lightGray"/>
            <w:lang w:val="pt-PT"/>
          </w:rPr>
          <w:t> </w:t>
        </w:r>
        <w:r w:rsidRPr="00FD70BC">
          <w:rPr>
            <w:rStyle w:val="Hyperlink"/>
            <w:sz w:val="22"/>
            <w:highlight w:val="lightGray"/>
            <w:lang w:val="pt-PT"/>
          </w:rPr>
          <w:t>V</w:t>
        </w:r>
      </w:hyperlink>
      <w:r w:rsidRPr="00CB24C6">
        <w:rPr>
          <w:sz w:val="22"/>
          <w:szCs w:val="22"/>
          <w:lang w:val="pt-PT"/>
        </w:rPr>
        <w:t xml:space="preserve">. Ao comunicar efeitos </w:t>
      </w:r>
      <w:r w:rsidRPr="00565E4B">
        <w:rPr>
          <w:sz w:val="22"/>
          <w:szCs w:val="22"/>
          <w:lang w:val="pt-PT"/>
        </w:rPr>
        <w:t>indesejáveis</w:t>
      </w:r>
      <w:r w:rsidRPr="00CB24C6">
        <w:rPr>
          <w:sz w:val="22"/>
          <w:szCs w:val="22"/>
          <w:lang w:val="pt-PT"/>
        </w:rPr>
        <w:t>, estará a ajudar a fornecer mais informações sobre a segurança deste medicamento.</w:t>
      </w:r>
    </w:p>
    <w:p w:rsidR="00B0518B" w:rsidRPr="00CB24C6" w:rsidRDefault="00B0518B" w:rsidP="00B0518B">
      <w:pPr>
        <w:suppressAutoHyphens/>
        <w:rPr>
          <w:sz w:val="22"/>
          <w:szCs w:val="22"/>
          <w:lang w:val="pt-PT"/>
        </w:rPr>
      </w:pPr>
    </w:p>
    <w:p w:rsidR="00B0518B" w:rsidRPr="00CB24C6" w:rsidRDefault="00B0518B" w:rsidP="00B0518B">
      <w:pPr>
        <w:suppressAutoHyphens/>
        <w:rPr>
          <w:sz w:val="22"/>
          <w:szCs w:val="22"/>
          <w:lang w:val="pt-PT"/>
        </w:rPr>
      </w:pPr>
    </w:p>
    <w:p w:rsidR="00B0518B" w:rsidRPr="00CB24C6" w:rsidRDefault="00B0518B" w:rsidP="004924D1">
      <w:pPr>
        <w:keepNext/>
        <w:tabs>
          <w:tab w:val="left" w:pos="540"/>
        </w:tabs>
        <w:suppressAutoHyphens/>
        <w:rPr>
          <w:sz w:val="22"/>
          <w:szCs w:val="22"/>
          <w:lang w:val="pt-PT"/>
        </w:rPr>
      </w:pPr>
      <w:r w:rsidRPr="00CB24C6">
        <w:rPr>
          <w:b/>
          <w:sz w:val="22"/>
          <w:szCs w:val="22"/>
          <w:lang w:val="pt-PT"/>
        </w:rPr>
        <w:t>5.</w:t>
      </w:r>
      <w:r w:rsidRPr="00CB24C6">
        <w:rPr>
          <w:b/>
          <w:sz w:val="22"/>
          <w:szCs w:val="22"/>
          <w:lang w:val="pt-PT"/>
        </w:rPr>
        <w:tab/>
        <w:t>Como conservar Ferriprox</w:t>
      </w:r>
    </w:p>
    <w:p w:rsidR="00B0518B" w:rsidRPr="00CB24C6" w:rsidRDefault="00B0518B" w:rsidP="004924D1">
      <w:pPr>
        <w:keepNext/>
        <w:suppressAutoHyphens/>
        <w:rPr>
          <w:sz w:val="22"/>
          <w:szCs w:val="22"/>
          <w:lang w:val="pt-PT"/>
        </w:rPr>
      </w:pPr>
    </w:p>
    <w:p w:rsidR="000D7489" w:rsidRPr="00CB24C6" w:rsidRDefault="000D7489" w:rsidP="000D7489">
      <w:pPr>
        <w:suppressAutoHyphens/>
        <w:rPr>
          <w:sz w:val="22"/>
          <w:szCs w:val="22"/>
          <w:lang w:val="pt-PT"/>
        </w:rPr>
      </w:pPr>
      <w:r w:rsidRPr="00CB24C6">
        <w:rPr>
          <w:sz w:val="22"/>
          <w:szCs w:val="22"/>
          <w:lang w:val="pt-PT"/>
        </w:rPr>
        <w:t>Manter</w:t>
      </w:r>
      <w:r w:rsidR="00B0518B" w:rsidRPr="00CB24C6">
        <w:rPr>
          <w:sz w:val="22"/>
          <w:szCs w:val="22"/>
          <w:lang w:val="pt-PT"/>
        </w:rPr>
        <w:t xml:space="preserve"> este medicamento</w:t>
      </w:r>
      <w:r w:rsidRPr="00CB24C6">
        <w:rPr>
          <w:sz w:val="22"/>
          <w:szCs w:val="22"/>
          <w:lang w:val="pt-PT"/>
        </w:rPr>
        <w:t xml:space="preserve"> fora </w:t>
      </w:r>
      <w:r w:rsidR="00B0518B" w:rsidRPr="00CB24C6">
        <w:rPr>
          <w:sz w:val="22"/>
          <w:szCs w:val="22"/>
          <w:lang w:val="pt-PT"/>
        </w:rPr>
        <w:t xml:space="preserve">da vista e </w:t>
      </w:r>
      <w:r w:rsidRPr="00CB24C6">
        <w:rPr>
          <w:sz w:val="22"/>
          <w:szCs w:val="22"/>
          <w:lang w:val="pt-PT"/>
        </w:rPr>
        <w:t>do alcance das crianças.</w:t>
      </w:r>
    </w:p>
    <w:p w:rsidR="007243A0" w:rsidRPr="00CB24C6" w:rsidRDefault="007243A0" w:rsidP="000D7489">
      <w:pPr>
        <w:suppressAutoHyphens/>
        <w:rPr>
          <w:sz w:val="22"/>
          <w:szCs w:val="22"/>
          <w:lang w:val="pt-PT"/>
        </w:rPr>
      </w:pPr>
    </w:p>
    <w:p w:rsidR="000D7489" w:rsidRPr="00CB24C6" w:rsidRDefault="000D7489" w:rsidP="000D7489">
      <w:pPr>
        <w:rPr>
          <w:sz w:val="22"/>
          <w:szCs w:val="22"/>
          <w:lang w:val="pt-PT"/>
        </w:rPr>
      </w:pPr>
      <w:r w:rsidRPr="00CB24C6">
        <w:rPr>
          <w:sz w:val="22"/>
          <w:szCs w:val="22"/>
          <w:lang w:val="pt-PT"/>
        </w:rPr>
        <w:t xml:space="preserve">Não utilize </w:t>
      </w:r>
      <w:r w:rsidR="00B0518B" w:rsidRPr="00CB24C6">
        <w:rPr>
          <w:sz w:val="22"/>
          <w:szCs w:val="22"/>
          <w:lang w:val="pt-PT"/>
        </w:rPr>
        <w:t xml:space="preserve">este medicamento </w:t>
      </w:r>
      <w:r w:rsidRPr="00CB24C6">
        <w:rPr>
          <w:sz w:val="22"/>
          <w:szCs w:val="22"/>
          <w:lang w:val="pt-PT"/>
        </w:rPr>
        <w:t xml:space="preserve">após o prazo de validade impresso no </w:t>
      </w:r>
      <w:r w:rsidRPr="00CB24C6">
        <w:rPr>
          <w:noProof/>
          <w:sz w:val="22"/>
          <w:szCs w:val="22"/>
          <w:lang w:val="pt-PT"/>
        </w:rPr>
        <w:t>rótulo</w:t>
      </w:r>
      <w:r w:rsidRPr="00CB24C6">
        <w:rPr>
          <w:sz w:val="22"/>
          <w:szCs w:val="22"/>
          <w:lang w:val="pt-PT"/>
        </w:rPr>
        <w:t xml:space="preserve"> e embalagem exterior após </w:t>
      </w:r>
      <w:r w:rsidR="00F944CE">
        <w:rPr>
          <w:sz w:val="22"/>
          <w:szCs w:val="22"/>
          <w:lang w:val="pt-PT"/>
        </w:rPr>
        <w:t>EXP</w:t>
      </w:r>
      <w:r w:rsidRPr="00CB24C6">
        <w:rPr>
          <w:sz w:val="22"/>
          <w:szCs w:val="22"/>
          <w:lang w:val="pt-PT"/>
        </w:rPr>
        <w:t>.</w:t>
      </w:r>
    </w:p>
    <w:p w:rsidR="007243A0" w:rsidRPr="00CB24C6" w:rsidRDefault="007243A0" w:rsidP="000D7489">
      <w:pPr>
        <w:rPr>
          <w:sz w:val="22"/>
          <w:szCs w:val="22"/>
          <w:lang w:val="pt-PT"/>
        </w:rPr>
      </w:pPr>
    </w:p>
    <w:p w:rsidR="0032577B" w:rsidRPr="00CB24C6" w:rsidRDefault="000D7489" w:rsidP="00B22A17">
      <w:pPr>
        <w:rPr>
          <w:sz w:val="22"/>
          <w:szCs w:val="22"/>
          <w:lang w:val="pt-PT"/>
        </w:rPr>
      </w:pPr>
      <w:r w:rsidRPr="00CB24C6">
        <w:rPr>
          <w:sz w:val="22"/>
          <w:szCs w:val="22"/>
          <w:lang w:val="pt-PT"/>
        </w:rPr>
        <w:t>Não conservar acima de 30ºC</w:t>
      </w:r>
      <w:r w:rsidR="00EC7DA6" w:rsidRPr="00CB24C6">
        <w:rPr>
          <w:sz w:val="22"/>
          <w:szCs w:val="22"/>
          <w:lang w:val="pt-PT"/>
        </w:rPr>
        <w:t>.</w:t>
      </w:r>
      <w:r w:rsidR="004C158D" w:rsidRPr="00CB24C6">
        <w:rPr>
          <w:sz w:val="22"/>
          <w:szCs w:val="22"/>
          <w:lang w:val="pt-PT"/>
        </w:rPr>
        <w:t xml:space="preserve"> Manter o frasco bem fechado para proteger da humidade. </w:t>
      </w:r>
      <w:r w:rsidR="0032577B" w:rsidRPr="00CB24C6">
        <w:rPr>
          <w:sz w:val="22"/>
          <w:szCs w:val="22"/>
          <w:lang w:val="pt-PT"/>
        </w:rPr>
        <w:t xml:space="preserve">Após a </w:t>
      </w:r>
      <w:r w:rsidR="0053406D" w:rsidRPr="00CB24C6">
        <w:rPr>
          <w:sz w:val="22"/>
          <w:szCs w:val="22"/>
          <w:lang w:val="pt-PT"/>
        </w:rPr>
        <w:t xml:space="preserve">primeira </w:t>
      </w:r>
      <w:r w:rsidR="0032577B" w:rsidRPr="00CB24C6">
        <w:rPr>
          <w:sz w:val="22"/>
          <w:szCs w:val="22"/>
          <w:lang w:val="pt-PT"/>
        </w:rPr>
        <w:t>abertura utilizar no prazo de 50 dias.</w:t>
      </w:r>
    </w:p>
    <w:p w:rsidR="007243A0" w:rsidRPr="00CB24C6" w:rsidRDefault="007243A0" w:rsidP="0032577B">
      <w:pPr>
        <w:rPr>
          <w:sz w:val="22"/>
          <w:szCs w:val="22"/>
          <w:lang w:val="pt-PT"/>
        </w:rPr>
      </w:pPr>
    </w:p>
    <w:p w:rsidR="00EB04ED" w:rsidRDefault="00EB04ED" w:rsidP="00EB04ED">
      <w:pPr>
        <w:tabs>
          <w:tab w:val="left" w:pos="540"/>
        </w:tabs>
        <w:suppressAutoHyphens/>
        <w:rPr>
          <w:noProof/>
          <w:sz w:val="22"/>
          <w:szCs w:val="22"/>
          <w:lang w:val="pt-PT"/>
        </w:rPr>
      </w:pPr>
      <w:r w:rsidRPr="00285DF7">
        <w:rPr>
          <w:noProof/>
          <w:sz w:val="22"/>
          <w:szCs w:val="22"/>
          <w:lang w:val="pt-PT"/>
        </w:rPr>
        <w:t>Não deite fora quaisquer medicamentos na canalização ou no lixo doméstico.</w:t>
      </w:r>
      <w:r w:rsidRPr="00285DF7">
        <w:rPr>
          <w:sz w:val="22"/>
          <w:szCs w:val="22"/>
          <w:lang w:val="pt-PT"/>
        </w:rPr>
        <w:t xml:space="preserve"> </w:t>
      </w:r>
      <w:r w:rsidRPr="00285DF7">
        <w:rPr>
          <w:noProof/>
          <w:sz w:val="22"/>
          <w:szCs w:val="22"/>
          <w:lang w:val="pt-PT"/>
        </w:rPr>
        <w:t>Pergunte ao seu farmacêutico como deitar fora os medicamentos que já não utiliza.</w:t>
      </w:r>
      <w:r w:rsidRPr="00285DF7">
        <w:rPr>
          <w:sz w:val="22"/>
          <w:szCs w:val="22"/>
          <w:lang w:val="pt-PT"/>
        </w:rPr>
        <w:t xml:space="preserve"> </w:t>
      </w:r>
      <w:r w:rsidRPr="00285DF7">
        <w:rPr>
          <w:noProof/>
          <w:sz w:val="22"/>
          <w:szCs w:val="22"/>
          <w:lang w:val="pt-PT"/>
        </w:rPr>
        <w:t>Estas medidas ajudarão a proteger o ambiente.</w:t>
      </w:r>
    </w:p>
    <w:p w:rsidR="004C158D" w:rsidRPr="00CB24C6" w:rsidRDefault="004C158D" w:rsidP="000D7489">
      <w:pPr>
        <w:tabs>
          <w:tab w:val="left" w:pos="540"/>
        </w:tabs>
        <w:suppressAutoHyphens/>
        <w:rPr>
          <w:b/>
          <w:sz w:val="22"/>
          <w:szCs w:val="22"/>
          <w:lang w:val="pt-PT"/>
        </w:rPr>
      </w:pPr>
    </w:p>
    <w:p w:rsidR="000D7489" w:rsidRPr="00CB24C6" w:rsidRDefault="000D7489" w:rsidP="000D7489">
      <w:pPr>
        <w:tabs>
          <w:tab w:val="left" w:pos="540"/>
        </w:tabs>
        <w:suppressAutoHyphens/>
        <w:rPr>
          <w:b/>
          <w:sz w:val="22"/>
          <w:szCs w:val="22"/>
          <w:lang w:val="pt-PT"/>
        </w:rPr>
      </w:pPr>
    </w:p>
    <w:p w:rsidR="000D7489" w:rsidRPr="00CB24C6" w:rsidRDefault="000D7489" w:rsidP="002B3E97">
      <w:pPr>
        <w:keepNext/>
        <w:tabs>
          <w:tab w:val="left" w:pos="540"/>
        </w:tabs>
        <w:suppressAutoHyphens/>
        <w:rPr>
          <w:b/>
          <w:sz w:val="22"/>
          <w:szCs w:val="22"/>
          <w:lang w:val="pt-PT"/>
        </w:rPr>
      </w:pPr>
      <w:r w:rsidRPr="00CB24C6">
        <w:rPr>
          <w:b/>
          <w:sz w:val="22"/>
          <w:szCs w:val="22"/>
          <w:lang w:val="pt-PT"/>
        </w:rPr>
        <w:t>6.</w:t>
      </w:r>
      <w:r w:rsidRPr="00CB24C6">
        <w:rPr>
          <w:b/>
          <w:sz w:val="22"/>
          <w:szCs w:val="22"/>
          <w:lang w:val="pt-PT"/>
        </w:rPr>
        <w:tab/>
      </w:r>
      <w:r w:rsidR="00B0518B" w:rsidRPr="00CB24C6">
        <w:rPr>
          <w:b/>
          <w:sz w:val="22"/>
          <w:szCs w:val="22"/>
          <w:lang w:val="pt-PT"/>
        </w:rPr>
        <w:t>Conteúdo da embalagem e outras informações</w:t>
      </w:r>
    </w:p>
    <w:p w:rsidR="000D7489" w:rsidRPr="00CB24C6" w:rsidRDefault="000D7489" w:rsidP="00933709">
      <w:pPr>
        <w:keepNext/>
        <w:suppressAutoHyphens/>
        <w:rPr>
          <w:sz w:val="22"/>
          <w:szCs w:val="22"/>
          <w:lang w:val="pt-PT"/>
        </w:rPr>
      </w:pPr>
    </w:p>
    <w:p w:rsidR="000D7489" w:rsidRPr="00CB24C6" w:rsidRDefault="000D7489" w:rsidP="00933709">
      <w:pPr>
        <w:keepNext/>
        <w:suppressAutoHyphens/>
        <w:rPr>
          <w:b/>
          <w:sz w:val="22"/>
          <w:szCs w:val="22"/>
          <w:lang w:val="pt-PT"/>
        </w:rPr>
      </w:pPr>
      <w:r w:rsidRPr="00CB24C6">
        <w:rPr>
          <w:b/>
          <w:sz w:val="22"/>
          <w:szCs w:val="22"/>
          <w:lang w:val="pt-PT"/>
        </w:rPr>
        <w:t>Qual a composição de Ferriprox</w:t>
      </w:r>
    </w:p>
    <w:p w:rsidR="004C158D" w:rsidRPr="00CB24C6" w:rsidRDefault="000D7489" w:rsidP="00A30942">
      <w:pPr>
        <w:pStyle w:val="Heading5"/>
        <w:keepNext w:val="0"/>
        <w:rPr>
          <w:b w:val="0"/>
          <w:bCs/>
          <w:szCs w:val="22"/>
        </w:rPr>
      </w:pPr>
      <w:r w:rsidRPr="004924D1">
        <w:rPr>
          <w:b w:val="0"/>
          <w:bCs/>
          <w:szCs w:val="22"/>
        </w:rPr>
        <w:t>A substância ativa é a deferriprona.</w:t>
      </w:r>
      <w:r w:rsidR="00130A4F">
        <w:rPr>
          <w:szCs w:val="22"/>
        </w:rPr>
        <w:t xml:space="preserve"> </w:t>
      </w:r>
      <w:r w:rsidR="004C158D" w:rsidRPr="00CB24C6">
        <w:rPr>
          <w:b w:val="0"/>
          <w:bCs/>
          <w:szCs w:val="22"/>
        </w:rPr>
        <w:t xml:space="preserve">Cada comprimido de 1000 mg contém 1000 mg de </w:t>
      </w:r>
      <w:r w:rsidR="001C4F06" w:rsidRPr="00CB24C6">
        <w:rPr>
          <w:b w:val="0"/>
          <w:bCs/>
          <w:szCs w:val="22"/>
        </w:rPr>
        <w:t>deferri</w:t>
      </w:r>
      <w:r w:rsidR="004C158D" w:rsidRPr="00CB24C6">
        <w:rPr>
          <w:b w:val="0"/>
          <w:bCs/>
          <w:szCs w:val="22"/>
        </w:rPr>
        <w:t>prona.</w:t>
      </w:r>
    </w:p>
    <w:p w:rsidR="00B0518B" w:rsidRPr="00CB24C6" w:rsidRDefault="00B0518B" w:rsidP="00B0518B">
      <w:pPr>
        <w:rPr>
          <w:sz w:val="22"/>
          <w:lang w:val="pt-PT"/>
        </w:rPr>
      </w:pPr>
    </w:p>
    <w:p w:rsidR="000D7489" w:rsidRPr="00CB24C6" w:rsidRDefault="004D3EEC" w:rsidP="000D7489">
      <w:pPr>
        <w:pStyle w:val="Heading5"/>
        <w:keepNext w:val="0"/>
        <w:rPr>
          <w:b w:val="0"/>
          <w:szCs w:val="22"/>
        </w:rPr>
      </w:pPr>
      <w:r w:rsidRPr="004924D1">
        <w:rPr>
          <w:b w:val="0"/>
          <w:bCs/>
          <w:szCs w:val="22"/>
        </w:rPr>
        <w:t>Os outros componentes são:</w:t>
      </w:r>
      <w:r w:rsidR="00130A4F">
        <w:rPr>
          <w:szCs w:val="22"/>
        </w:rPr>
        <w:t xml:space="preserve"> </w:t>
      </w:r>
      <w:r w:rsidR="000D7489" w:rsidRPr="00130A4F">
        <w:rPr>
          <w:b w:val="0"/>
          <w:bCs/>
          <w:i/>
          <w:iCs/>
          <w:szCs w:val="22"/>
        </w:rPr>
        <w:t>Núcleo do comprimido:</w:t>
      </w:r>
      <w:r w:rsidR="00A30942" w:rsidRPr="00CB24C6">
        <w:rPr>
          <w:b w:val="0"/>
          <w:szCs w:val="22"/>
        </w:rPr>
        <w:t xml:space="preserve"> </w:t>
      </w:r>
      <w:r w:rsidR="004C158D" w:rsidRPr="00CB24C6">
        <w:rPr>
          <w:b w:val="0"/>
          <w:szCs w:val="22"/>
        </w:rPr>
        <w:t>Metilcelulose</w:t>
      </w:r>
      <w:r w:rsidR="000D7489" w:rsidRPr="00CB24C6">
        <w:rPr>
          <w:b w:val="0"/>
          <w:szCs w:val="22"/>
        </w:rPr>
        <w:t xml:space="preserve">, </w:t>
      </w:r>
      <w:r w:rsidR="00835546" w:rsidRPr="00CB24C6">
        <w:rPr>
          <w:b w:val="0"/>
          <w:szCs w:val="22"/>
        </w:rPr>
        <w:t>c</w:t>
      </w:r>
      <w:r w:rsidR="004C158D" w:rsidRPr="00CB24C6">
        <w:rPr>
          <w:b w:val="0"/>
          <w:szCs w:val="22"/>
        </w:rPr>
        <w:t>rospovidona</w:t>
      </w:r>
      <w:r w:rsidR="00A30942" w:rsidRPr="00CB24C6">
        <w:rPr>
          <w:b w:val="0"/>
          <w:szCs w:val="22"/>
        </w:rPr>
        <w:t xml:space="preserve">, </w:t>
      </w:r>
      <w:r w:rsidR="00835546" w:rsidRPr="00CB24C6">
        <w:rPr>
          <w:b w:val="0"/>
          <w:szCs w:val="22"/>
        </w:rPr>
        <w:t>e</w:t>
      </w:r>
      <w:r w:rsidR="000D7489" w:rsidRPr="00CB24C6">
        <w:rPr>
          <w:b w:val="0"/>
          <w:szCs w:val="22"/>
        </w:rPr>
        <w:t>stearato de magnésio.</w:t>
      </w:r>
      <w:r w:rsidR="00130A4F">
        <w:rPr>
          <w:b w:val="0"/>
          <w:szCs w:val="22"/>
        </w:rPr>
        <w:t xml:space="preserve"> </w:t>
      </w:r>
      <w:r w:rsidR="000D7489" w:rsidRPr="00130A4F">
        <w:rPr>
          <w:b w:val="0"/>
          <w:i/>
          <w:iCs/>
          <w:szCs w:val="22"/>
        </w:rPr>
        <w:t>Revestimento:</w:t>
      </w:r>
      <w:r w:rsidR="000D7489" w:rsidRPr="00CB24C6">
        <w:rPr>
          <w:b w:val="0"/>
          <w:szCs w:val="22"/>
        </w:rPr>
        <w:t xml:space="preserve"> Hipromelose, </w:t>
      </w:r>
      <w:r w:rsidR="00835546" w:rsidRPr="00CB24C6">
        <w:rPr>
          <w:b w:val="0"/>
          <w:szCs w:val="22"/>
        </w:rPr>
        <w:t>hidroxipropilcelulose</w:t>
      </w:r>
      <w:r w:rsidR="00A30942" w:rsidRPr="00CB24C6">
        <w:rPr>
          <w:b w:val="0"/>
          <w:szCs w:val="22"/>
        </w:rPr>
        <w:t xml:space="preserve">, </w:t>
      </w:r>
      <w:r w:rsidR="00835546" w:rsidRPr="00CB24C6">
        <w:rPr>
          <w:b w:val="0"/>
          <w:szCs w:val="22"/>
        </w:rPr>
        <w:t>m</w:t>
      </w:r>
      <w:r w:rsidR="000D7489" w:rsidRPr="00CB24C6">
        <w:rPr>
          <w:b w:val="0"/>
          <w:szCs w:val="22"/>
        </w:rPr>
        <w:t xml:space="preserve">acrogol, </w:t>
      </w:r>
      <w:r w:rsidR="00835546" w:rsidRPr="00CB24C6">
        <w:rPr>
          <w:b w:val="0"/>
          <w:szCs w:val="22"/>
        </w:rPr>
        <w:t>d</w:t>
      </w:r>
      <w:r w:rsidR="000D7489" w:rsidRPr="00CB24C6">
        <w:rPr>
          <w:b w:val="0"/>
          <w:szCs w:val="22"/>
        </w:rPr>
        <w:t>ióxido de titânio.</w:t>
      </w:r>
    </w:p>
    <w:p w:rsidR="000D7489" w:rsidRPr="00CB24C6" w:rsidRDefault="000D7489" w:rsidP="000D7489">
      <w:pPr>
        <w:suppressAutoHyphens/>
        <w:ind w:left="567" w:hanging="567"/>
        <w:rPr>
          <w:sz w:val="22"/>
          <w:szCs w:val="22"/>
          <w:lang w:val="pt-PT"/>
        </w:rPr>
      </w:pPr>
    </w:p>
    <w:p w:rsidR="000D7489" w:rsidRPr="00CB24C6" w:rsidRDefault="000D7489" w:rsidP="000D7489">
      <w:pPr>
        <w:keepNext/>
        <w:suppressAutoHyphens/>
        <w:rPr>
          <w:b/>
          <w:bCs/>
          <w:noProof/>
          <w:sz w:val="22"/>
          <w:szCs w:val="22"/>
          <w:lang w:val="pt-PT"/>
        </w:rPr>
      </w:pPr>
      <w:r w:rsidRPr="00CB24C6">
        <w:rPr>
          <w:b/>
          <w:bCs/>
          <w:noProof/>
          <w:sz w:val="22"/>
          <w:szCs w:val="22"/>
          <w:lang w:val="pt-PT"/>
        </w:rPr>
        <w:t>Qual o aspeto de Ferriprox e conteúdo da embalagem</w:t>
      </w:r>
    </w:p>
    <w:p w:rsidR="000D7489" w:rsidRPr="00CB24C6" w:rsidRDefault="00473FDD" w:rsidP="00A30942">
      <w:pPr>
        <w:suppressAutoHyphens/>
        <w:rPr>
          <w:sz w:val="22"/>
          <w:szCs w:val="22"/>
          <w:lang w:val="pt-PT"/>
        </w:rPr>
      </w:pPr>
      <w:r w:rsidRPr="00CB24C6">
        <w:rPr>
          <w:sz w:val="22"/>
          <w:szCs w:val="22"/>
          <w:lang w:val="pt-PT"/>
        </w:rPr>
        <w:t xml:space="preserve">Os comprimidos de Ferriprox </w:t>
      </w:r>
      <w:r w:rsidR="008B201E" w:rsidRPr="00CB24C6">
        <w:rPr>
          <w:sz w:val="22"/>
          <w:szCs w:val="22"/>
          <w:lang w:val="pt-PT"/>
        </w:rPr>
        <w:t xml:space="preserve">1000 mg </w:t>
      </w:r>
      <w:r w:rsidRPr="00CB24C6">
        <w:rPr>
          <w:sz w:val="22"/>
          <w:szCs w:val="22"/>
          <w:lang w:val="pt-PT"/>
        </w:rPr>
        <w:t>são brancos</w:t>
      </w:r>
      <w:r w:rsidR="00835546" w:rsidRPr="00CB24C6">
        <w:rPr>
          <w:sz w:val="22"/>
          <w:szCs w:val="22"/>
          <w:lang w:val="pt-PT"/>
        </w:rPr>
        <w:t xml:space="preserve"> a esbranquiçados</w:t>
      </w:r>
      <w:r w:rsidRPr="00CB24C6">
        <w:rPr>
          <w:sz w:val="22"/>
          <w:szCs w:val="22"/>
          <w:lang w:val="pt-PT"/>
        </w:rPr>
        <w:t>, em forma de cápsula, revestidos por película, com “APO” linha de divisão “</w:t>
      </w:r>
      <w:smartTag w:uri="urn:schemas-microsoft-com:office:smarttags" w:element="metricconverter">
        <w:smartTagPr>
          <w:attr w:name="ProductID" w:val="1000”"/>
        </w:smartTagPr>
        <w:r w:rsidRPr="00CB24C6">
          <w:rPr>
            <w:sz w:val="22"/>
            <w:szCs w:val="22"/>
            <w:lang w:val="pt-PT"/>
          </w:rPr>
          <w:t>1000”</w:t>
        </w:r>
      </w:smartTag>
      <w:r w:rsidRPr="00CB24C6">
        <w:rPr>
          <w:sz w:val="22"/>
          <w:szCs w:val="22"/>
          <w:lang w:val="pt-PT"/>
        </w:rPr>
        <w:t xml:space="preserve"> impresso</w:t>
      </w:r>
      <w:r w:rsidR="00835546" w:rsidRPr="00CB24C6">
        <w:rPr>
          <w:sz w:val="22"/>
          <w:szCs w:val="22"/>
          <w:lang w:val="pt-PT"/>
        </w:rPr>
        <w:t>s</w:t>
      </w:r>
      <w:r w:rsidRPr="00CB24C6">
        <w:rPr>
          <w:sz w:val="22"/>
          <w:szCs w:val="22"/>
          <w:lang w:val="pt-PT"/>
        </w:rPr>
        <w:t xml:space="preserve"> num lado, sendo lisos no outro. </w:t>
      </w:r>
      <w:r w:rsidR="000D7489" w:rsidRPr="00CB24C6">
        <w:rPr>
          <w:sz w:val="22"/>
          <w:szCs w:val="22"/>
          <w:lang w:val="pt-PT"/>
        </w:rPr>
        <w:t>Os comprimidos têm um</w:t>
      </w:r>
      <w:r w:rsidR="00FB33FB" w:rsidRPr="00CB24C6">
        <w:rPr>
          <w:sz w:val="22"/>
          <w:szCs w:val="22"/>
          <w:lang w:val="pt-PT"/>
        </w:rPr>
        <w:t>a</w:t>
      </w:r>
      <w:r w:rsidR="000D7489" w:rsidRPr="00CB24C6">
        <w:rPr>
          <w:sz w:val="22"/>
          <w:szCs w:val="22"/>
          <w:lang w:val="pt-PT"/>
        </w:rPr>
        <w:t xml:space="preserve"> </w:t>
      </w:r>
      <w:r w:rsidR="00FB33FB" w:rsidRPr="00CB24C6">
        <w:rPr>
          <w:sz w:val="22"/>
          <w:szCs w:val="22"/>
          <w:lang w:val="pt-PT"/>
        </w:rPr>
        <w:t xml:space="preserve">ranhura </w:t>
      </w:r>
      <w:r w:rsidR="00A30942" w:rsidRPr="00CB24C6">
        <w:rPr>
          <w:sz w:val="22"/>
          <w:szCs w:val="22"/>
          <w:lang w:val="pt-PT"/>
        </w:rPr>
        <w:t>e podem ser partidos ao meio.</w:t>
      </w:r>
      <w:r w:rsidR="004C158D" w:rsidRPr="00CB24C6">
        <w:rPr>
          <w:sz w:val="22"/>
          <w:szCs w:val="22"/>
          <w:lang w:val="pt-PT"/>
        </w:rPr>
        <w:t xml:space="preserve"> Ferriprox é </w:t>
      </w:r>
      <w:r w:rsidR="00835546" w:rsidRPr="00CB24C6">
        <w:rPr>
          <w:sz w:val="22"/>
          <w:szCs w:val="22"/>
          <w:lang w:val="pt-PT"/>
        </w:rPr>
        <w:t xml:space="preserve">acondicionado </w:t>
      </w:r>
      <w:r w:rsidR="004C158D" w:rsidRPr="00CB24C6">
        <w:rPr>
          <w:sz w:val="22"/>
          <w:szCs w:val="22"/>
          <w:lang w:val="pt-PT"/>
        </w:rPr>
        <w:t>em frascos de 50 comprimidos.</w:t>
      </w:r>
    </w:p>
    <w:p w:rsidR="000D7489" w:rsidRPr="00CB24C6" w:rsidRDefault="000D7489" w:rsidP="000D7489">
      <w:pPr>
        <w:suppressAutoHyphens/>
        <w:rPr>
          <w:sz w:val="22"/>
          <w:szCs w:val="22"/>
          <w:lang w:val="pt-PT"/>
        </w:rPr>
      </w:pPr>
    </w:p>
    <w:p w:rsidR="000D7489" w:rsidRPr="00CB24C6" w:rsidRDefault="000D7489" w:rsidP="00EC0B66">
      <w:pPr>
        <w:keepNext/>
        <w:suppressAutoHyphens/>
        <w:rPr>
          <w:b/>
          <w:bCs/>
          <w:noProof/>
          <w:sz w:val="22"/>
          <w:szCs w:val="22"/>
          <w:lang w:val="pt-PT"/>
        </w:rPr>
      </w:pPr>
      <w:r w:rsidRPr="00CB24C6">
        <w:rPr>
          <w:b/>
          <w:bCs/>
          <w:noProof/>
          <w:sz w:val="22"/>
          <w:szCs w:val="22"/>
          <w:lang w:val="pt-PT"/>
        </w:rPr>
        <w:t>Titular da Autorização de Introdução no Mercado e Fabricante</w:t>
      </w:r>
    </w:p>
    <w:p w:rsidR="008B77E8" w:rsidRDefault="008B77E8" w:rsidP="008B77E8">
      <w:pPr>
        <w:keepNext/>
        <w:tabs>
          <w:tab w:val="left" w:pos="4860"/>
        </w:tabs>
        <w:suppressAutoHyphens/>
        <w:ind w:left="4860" w:hanging="4860"/>
        <w:rPr>
          <w:sz w:val="22"/>
          <w:szCs w:val="22"/>
          <w:lang w:val="pt-PT"/>
        </w:rPr>
      </w:pPr>
      <w:r w:rsidRPr="00CB24C6">
        <w:rPr>
          <w:sz w:val="22"/>
          <w:szCs w:val="22"/>
          <w:lang w:val="pt-PT"/>
        </w:rPr>
        <w:t>Titular da Autorização de Introdução no</w:t>
      </w:r>
      <w:r>
        <w:rPr>
          <w:sz w:val="22"/>
          <w:szCs w:val="22"/>
          <w:lang w:val="pt-PT"/>
        </w:rPr>
        <w:t xml:space="preserve"> Mercado:</w:t>
      </w:r>
    </w:p>
    <w:p w:rsidR="009D0ECA" w:rsidRPr="00651165" w:rsidRDefault="00EE017A" w:rsidP="009D0ECA">
      <w:pPr>
        <w:tabs>
          <w:tab w:val="left" w:pos="4860"/>
        </w:tabs>
        <w:suppressAutoHyphens/>
        <w:ind w:left="5580" w:hanging="4860"/>
        <w:rPr>
          <w:sz w:val="22"/>
          <w:szCs w:val="22"/>
          <w:lang w:val="it-IT"/>
        </w:rPr>
      </w:pPr>
      <w:r w:rsidRPr="00651165">
        <w:rPr>
          <w:sz w:val="22"/>
          <w:szCs w:val="22"/>
          <w:lang w:val="it-IT"/>
        </w:rPr>
        <w:t>Chiesi Farmaceutici S.p.A.</w:t>
      </w:r>
    </w:p>
    <w:p w:rsidR="00FB0371" w:rsidRPr="00651165" w:rsidRDefault="00EE017A" w:rsidP="00FB0371">
      <w:pPr>
        <w:ind w:left="720"/>
        <w:rPr>
          <w:sz w:val="22"/>
          <w:szCs w:val="22"/>
          <w:lang w:val="pt-BR"/>
        </w:rPr>
      </w:pPr>
      <w:r w:rsidRPr="00651165">
        <w:rPr>
          <w:sz w:val="22"/>
          <w:szCs w:val="22"/>
          <w:lang w:val="pt-BR"/>
        </w:rPr>
        <w:t>Via Palermo 26/A</w:t>
      </w:r>
    </w:p>
    <w:p w:rsidR="00FB0371" w:rsidRPr="00651165" w:rsidRDefault="00EE017A" w:rsidP="00FB0371">
      <w:pPr>
        <w:ind w:left="720"/>
        <w:rPr>
          <w:sz w:val="22"/>
          <w:szCs w:val="22"/>
          <w:lang w:val="pt-BR"/>
        </w:rPr>
      </w:pPr>
      <w:r w:rsidRPr="00651165">
        <w:rPr>
          <w:sz w:val="22"/>
          <w:szCs w:val="22"/>
          <w:lang w:val="pt-BR"/>
        </w:rPr>
        <w:t>43122 Parma</w:t>
      </w:r>
    </w:p>
    <w:p w:rsidR="008B77E8" w:rsidRPr="00CB24C6" w:rsidRDefault="00EE017A" w:rsidP="009D0ECA">
      <w:pPr>
        <w:tabs>
          <w:tab w:val="left" w:pos="4860"/>
        </w:tabs>
        <w:suppressAutoHyphens/>
        <w:ind w:left="5580" w:hanging="4860"/>
        <w:rPr>
          <w:sz w:val="22"/>
          <w:szCs w:val="22"/>
          <w:lang w:val="pt-PT"/>
        </w:rPr>
      </w:pPr>
      <w:r>
        <w:rPr>
          <w:sz w:val="22"/>
          <w:szCs w:val="22"/>
          <w:lang w:val="pt-PT"/>
        </w:rPr>
        <w:t>Itália</w:t>
      </w:r>
    </w:p>
    <w:p w:rsidR="008B77E8" w:rsidRPr="00CB24C6" w:rsidRDefault="008B77E8" w:rsidP="008B77E8">
      <w:pPr>
        <w:tabs>
          <w:tab w:val="left" w:pos="4860"/>
        </w:tabs>
        <w:suppressAutoHyphens/>
        <w:ind w:left="4860" w:hanging="4860"/>
        <w:rPr>
          <w:sz w:val="22"/>
          <w:szCs w:val="22"/>
          <w:lang w:val="pt-PT"/>
        </w:rPr>
      </w:pPr>
    </w:p>
    <w:p w:rsidR="008B77E8" w:rsidRDefault="008B77E8" w:rsidP="00C75591">
      <w:pPr>
        <w:keepNext/>
        <w:tabs>
          <w:tab w:val="left" w:pos="4860"/>
        </w:tabs>
        <w:rPr>
          <w:sz w:val="22"/>
          <w:szCs w:val="22"/>
          <w:lang w:val="pt-PT"/>
        </w:rPr>
      </w:pPr>
      <w:r w:rsidRPr="00CB24C6">
        <w:rPr>
          <w:sz w:val="22"/>
          <w:szCs w:val="22"/>
          <w:lang w:val="pt-PT"/>
        </w:rPr>
        <w:t>Tit</w:t>
      </w:r>
      <w:r>
        <w:rPr>
          <w:sz w:val="22"/>
          <w:szCs w:val="22"/>
          <w:lang w:val="pt-PT"/>
        </w:rPr>
        <w:t>ular da Autorização de Fabrico:</w:t>
      </w:r>
    </w:p>
    <w:p w:rsidR="008B77E8" w:rsidRDefault="008B77E8" w:rsidP="008B77E8">
      <w:pPr>
        <w:pStyle w:val="PILMAHaddress"/>
        <w:tabs>
          <w:tab w:val="left" w:pos="720"/>
        </w:tabs>
        <w:ind w:left="720"/>
        <w:rPr>
          <w:lang w:val="fr-FR"/>
        </w:rPr>
      </w:pPr>
      <w:r>
        <w:rPr>
          <w:lang w:val="fr-FR"/>
        </w:rPr>
        <w:t>Eurofins PROXY Laboratories B.V.</w:t>
      </w:r>
    </w:p>
    <w:p w:rsidR="008B77E8" w:rsidRPr="008B77E8" w:rsidRDefault="008B77E8" w:rsidP="008B77E8">
      <w:pPr>
        <w:pStyle w:val="PILMAHaddress"/>
        <w:tabs>
          <w:tab w:val="left" w:pos="720"/>
        </w:tabs>
        <w:ind w:left="720"/>
        <w:rPr>
          <w:lang w:val="fr-FR"/>
        </w:rPr>
      </w:pPr>
      <w:r w:rsidRPr="008B77E8">
        <w:rPr>
          <w:lang w:val="fr-FR"/>
        </w:rPr>
        <w:t>Archimedesweg 25</w:t>
      </w:r>
    </w:p>
    <w:p w:rsidR="008B77E8" w:rsidRPr="008B77E8" w:rsidRDefault="008B77E8" w:rsidP="008B77E8">
      <w:pPr>
        <w:pStyle w:val="PILMAHaddress"/>
        <w:tabs>
          <w:tab w:val="left" w:pos="720"/>
        </w:tabs>
        <w:ind w:left="720"/>
        <w:rPr>
          <w:lang w:val="fr-FR"/>
        </w:rPr>
      </w:pPr>
      <w:r w:rsidRPr="008B77E8">
        <w:rPr>
          <w:lang w:val="fr-FR"/>
        </w:rPr>
        <w:t>2333 CM Leiden</w:t>
      </w:r>
    </w:p>
    <w:p w:rsidR="008B77E8" w:rsidRDefault="008B77E8" w:rsidP="008B77E8">
      <w:pPr>
        <w:suppressAutoHyphens/>
        <w:ind w:left="1287" w:right="14" w:hanging="567"/>
        <w:rPr>
          <w:sz w:val="22"/>
          <w:szCs w:val="22"/>
          <w:lang w:val="pt-PT"/>
        </w:rPr>
      </w:pPr>
      <w:r>
        <w:rPr>
          <w:sz w:val="22"/>
          <w:szCs w:val="22"/>
          <w:lang w:val="pt-PT"/>
        </w:rPr>
        <w:t>Países Baixos</w:t>
      </w:r>
    </w:p>
    <w:p w:rsidR="008B77E8" w:rsidRPr="00CB24C6" w:rsidRDefault="008B77E8" w:rsidP="008B77E8">
      <w:pPr>
        <w:tabs>
          <w:tab w:val="left" w:pos="4860"/>
        </w:tabs>
        <w:suppressAutoHyphens/>
        <w:ind w:left="4860" w:hanging="4860"/>
        <w:rPr>
          <w:sz w:val="22"/>
          <w:szCs w:val="22"/>
          <w:lang w:val="pt-PT"/>
        </w:rPr>
      </w:pPr>
    </w:p>
    <w:p w:rsidR="000D7489" w:rsidRDefault="000D7489" w:rsidP="000D7489">
      <w:pPr>
        <w:suppressAutoHyphens/>
        <w:ind w:right="14"/>
        <w:rPr>
          <w:sz w:val="22"/>
          <w:szCs w:val="22"/>
          <w:lang w:val="pt-PT"/>
        </w:rPr>
      </w:pPr>
      <w:r w:rsidRPr="00CB24C6">
        <w:rPr>
          <w:sz w:val="22"/>
          <w:szCs w:val="22"/>
          <w:lang w:val="pt-PT"/>
        </w:rPr>
        <w:t>Para quaisquer informações sobre este medicamento, queira contactar o representante local do Titular da Autorização de Introdução no Mercado:</w:t>
      </w:r>
    </w:p>
    <w:p w:rsidR="00134FC6" w:rsidRDefault="00134FC6" w:rsidP="00134FC6">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005566" w:rsidTr="00651165">
        <w:trPr>
          <w:cantSplit/>
        </w:trPr>
        <w:tc>
          <w:tcPr>
            <w:tcW w:w="4855" w:type="dxa"/>
          </w:tcPr>
          <w:p w:rsidR="00651165" w:rsidRDefault="00651165">
            <w:pPr>
              <w:rPr>
                <w:sz w:val="22"/>
                <w:szCs w:val="22"/>
                <w:lang w:val="fr-FR"/>
              </w:rPr>
            </w:pPr>
            <w:r>
              <w:rPr>
                <w:b/>
                <w:sz w:val="22"/>
                <w:szCs w:val="22"/>
                <w:lang w:val="fr-FR"/>
              </w:rPr>
              <w:t>België/Belgique/Belgien</w:t>
            </w:r>
          </w:p>
          <w:p w:rsidR="00651165" w:rsidRDefault="00651165">
            <w:pPr>
              <w:pStyle w:val="Default"/>
              <w:rPr>
                <w:sz w:val="22"/>
                <w:szCs w:val="22"/>
                <w:lang w:val="fr-FR"/>
              </w:rPr>
            </w:pPr>
            <w:r>
              <w:rPr>
                <w:sz w:val="22"/>
                <w:szCs w:val="22"/>
                <w:lang w:val="fr-FR"/>
              </w:rPr>
              <w:t xml:space="preserve">Chiesi sa/nv </w:t>
            </w:r>
          </w:p>
          <w:p w:rsidR="00651165" w:rsidRDefault="00651165">
            <w:pPr>
              <w:ind w:right="34"/>
              <w:rPr>
                <w:sz w:val="22"/>
                <w:szCs w:val="22"/>
                <w:lang w:val="en-GB"/>
              </w:rPr>
            </w:pPr>
            <w:r>
              <w:rPr>
                <w:sz w:val="22"/>
                <w:szCs w:val="22"/>
              </w:rPr>
              <w:t>Tél/Tel: + 32 (0)2 788 42 00</w:t>
            </w:r>
          </w:p>
          <w:p w:rsidR="00651165" w:rsidRDefault="00651165">
            <w:pPr>
              <w:ind w:right="34"/>
              <w:rPr>
                <w:sz w:val="22"/>
                <w:szCs w:val="22"/>
                <w:lang w:val="en-GB"/>
              </w:rPr>
            </w:pPr>
          </w:p>
        </w:tc>
        <w:tc>
          <w:tcPr>
            <w:tcW w:w="4868" w:type="dxa"/>
            <w:gridSpan w:val="2"/>
          </w:tcPr>
          <w:p w:rsidR="00651165" w:rsidRDefault="00651165">
            <w:pPr>
              <w:rPr>
                <w:sz w:val="22"/>
                <w:szCs w:val="22"/>
                <w:lang w:val="en-GB"/>
              </w:rPr>
            </w:pPr>
            <w:r>
              <w:rPr>
                <w:b/>
                <w:sz w:val="22"/>
                <w:szCs w:val="22"/>
                <w:lang w:val="en-GB"/>
              </w:rPr>
              <w:t>Lietuva</w:t>
            </w:r>
          </w:p>
          <w:p w:rsidR="00651165" w:rsidRDefault="00651165">
            <w:pPr>
              <w:pStyle w:val="Default"/>
              <w:rPr>
                <w:sz w:val="22"/>
                <w:szCs w:val="22"/>
              </w:rPr>
            </w:pPr>
            <w:r>
              <w:rPr>
                <w:sz w:val="22"/>
                <w:szCs w:val="22"/>
              </w:rPr>
              <w:t xml:space="preserve">Chiesi Pharmaceuticals GmbH </w:t>
            </w:r>
          </w:p>
          <w:p w:rsidR="00651165" w:rsidRDefault="00651165">
            <w:pPr>
              <w:suppressAutoHyphens/>
              <w:rPr>
                <w:sz w:val="22"/>
                <w:szCs w:val="22"/>
              </w:rPr>
            </w:pPr>
            <w:r w:rsidRPr="00651165">
              <w:rPr>
                <w:sz w:val="22"/>
                <w:szCs w:val="22"/>
                <w:lang w:val="en-GB"/>
              </w:rPr>
              <w:t xml:space="preserve">Tel: </w:t>
            </w:r>
            <w:r>
              <w:rPr>
                <w:sz w:val="22"/>
                <w:szCs w:val="22"/>
              </w:rPr>
              <w:t xml:space="preserve">+ 43 1 4073919 </w:t>
            </w:r>
          </w:p>
          <w:p w:rsidR="00651165" w:rsidRPr="00651165" w:rsidRDefault="00651165">
            <w:pPr>
              <w:suppressAutoHyphens/>
              <w:rPr>
                <w:sz w:val="22"/>
                <w:szCs w:val="22"/>
                <w:lang w:val="en-GB"/>
              </w:rPr>
            </w:pPr>
          </w:p>
        </w:tc>
      </w:tr>
      <w:tr w:rsidR="00005566" w:rsidTr="00651165">
        <w:trPr>
          <w:cantSplit/>
        </w:trPr>
        <w:tc>
          <w:tcPr>
            <w:tcW w:w="4855" w:type="dxa"/>
          </w:tcPr>
          <w:p w:rsidR="00651165" w:rsidRDefault="00651165">
            <w:pPr>
              <w:autoSpaceDE w:val="0"/>
              <w:autoSpaceDN w:val="0"/>
              <w:adjustRightInd w:val="0"/>
              <w:rPr>
                <w:b/>
                <w:bCs/>
                <w:sz w:val="22"/>
                <w:szCs w:val="22"/>
                <w:lang w:val="it-CH"/>
              </w:rPr>
            </w:pPr>
            <w:r>
              <w:rPr>
                <w:b/>
                <w:bCs/>
                <w:sz w:val="22"/>
                <w:szCs w:val="22"/>
                <w:lang w:val="en-GB"/>
              </w:rPr>
              <w:t>България</w:t>
            </w:r>
          </w:p>
          <w:p w:rsidR="00651165" w:rsidRDefault="00651165">
            <w:pPr>
              <w:pStyle w:val="Default"/>
              <w:rPr>
                <w:sz w:val="22"/>
                <w:szCs w:val="22"/>
                <w:lang w:val="it-CH"/>
              </w:rPr>
            </w:pPr>
            <w:r>
              <w:rPr>
                <w:sz w:val="22"/>
                <w:szCs w:val="22"/>
                <w:lang w:val="it-IT"/>
              </w:rPr>
              <w:t xml:space="preserve">Chiesi Bulgaria EOOD </w:t>
            </w:r>
          </w:p>
          <w:p w:rsidR="00651165" w:rsidRDefault="00651165">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651165" w:rsidRDefault="00651165">
            <w:pPr>
              <w:tabs>
                <w:tab w:val="left" w:pos="-720"/>
              </w:tabs>
              <w:suppressAutoHyphens/>
              <w:jc w:val="both"/>
              <w:rPr>
                <w:b/>
                <w:sz w:val="22"/>
                <w:szCs w:val="22"/>
                <w:lang w:val="it-CH"/>
              </w:rPr>
            </w:pPr>
          </w:p>
        </w:tc>
        <w:tc>
          <w:tcPr>
            <w:tcW w:w="4868" w:type="dxa"/>
            <w:gridSpan w:val="2"/>
            <w:hideMark/>
          </w:tcPr>
          <w:p w:rsidR="00651165" w:rsidRDefault="00651165">
            <w:pPr>
              <w:rPr>
                <w:sz w:val="22"/>
                <w:szCs w:val="22"/>
                <w:lang w:val="it-CH"/>
              </w:rPr>
            </w:pPr>
            <w:r>
              <w:rPr>
                <w:b/>
                <w:sz w:val="22"/>
                <w:szCs w:val="22"/>
                <w:lang w:val="it-CH"/>
              </w:rPr>
              <w:t>Luxembourg/Luxemburg</w:t>
            </w:r>
          </w:p>
          <w:p w:rsidR="00651165" w:rsidRDefault="00651165">
            <w:pPr>
              <w:rPr>
                <w:sz w:val="22"/>
                <w:szCs w:val="22"/>
                <w:lang w:val="it-CH"/>
              </w:rPr>
            </w:pPr>
            <w:r>
              <w:rPr>
                <w:sz w:val="22"/>
                <w:szCs w:val="22"/>
                <w:lang w:val="it-CH"/>
              </w:rPr>
              <w:t>Chiesi sa/nv</w:t>
            </w:r>
          </w:p>
          <w:p w:rsidR="00651165" w:rsidRPr="00651165" w:rsidRDefault="00651165">
            <w:pPr>
              <w:suppressAutoHyphens/>
              <w:rPr>
                <w:sz w:val="22"/>
                <w:szCs w:val="22"/>
                <w:lang w:val="it-CH"/>
              </w:rPr>
            </w:pPr>
            <w:r w:rsidRPr="00651165">
              <w:rPr>
                <w:sz w:val="22"/>
                <w:szCs w:val="22"/>
                <w:lang w:val="it-CH"/>
              </w:rPr>
              <w:t xml:space="preserve">Tél/Tel: + 32 (0)2 788 42 00 </w:t>
            </w:r>
          </w:p>
        </w:tc>
      </w:tr>
      <w:tr w:rsidR="00005566" w:rsidTr="00651165">
        <w:trPr>
          <w:cantSplit/>
        </w:trPr>
        <w:tc>
          <w:tcPr>
            <w:tcW w:w="4855" w:type="dxa"/>
          </w:tcPr>
          <w:p w:rsidR="00651165" w:rsidRPr="00651165" w:rsidRDefault="00651165">
            <w:pPr>
              <w:tabs>
                <w:tab w:val="left" w:pos="-720"/>
              </w:tabs>
              <w:suppressAutoHyphens/>
              <w:rPr>
                <w:sz w:val="22"/>
                <w:szCs w:val="22"/>
                <w:lang w:val="pt-BR"/>
              </w:rPr>
            </w:pPr>
            <w:r w:rsidRPr="00651165">
              <w:rPr>
                <w:b/>
                <w:sz w:val="22"/>
                <w:szCs w:val="22"/>
                <w:lang w:val="pt-BR"/>
              </w:rPr>
              <w:t>Česká republika</w:t>
            </w:r>
          </w:p>
          <w:p w:rsidR="00651165" w:rsidRPr="00651165" w:rsidRDefault="00651165">
            <w:pPr>
              <w:tabs>
                <w:tab w:val="left" w:pos="-720"/>
              </w:tabs>
              <w:suppressAutoHyphens/>
              <w:rPr>
                <w:sz w:val="22"/>
                <w:szCs w:val="22"/>
                <w:lang w:val="pt-BR"/>
              </w:rPr>
            </w:pPr>
            <w:r w:rsidRPr="00651165">
              <w:rPr>
                <w:sz w:val="22"/>
                <w:szCs w:val="22"/>
                <w:lang w:val="pt-BR"/>
              </w:rPr>
              <w:t>Aurovitas, spol. s r.o.</w:t>
            </w:r>
          </w:p>
          <w:p w:rsidR="00651165" w:rsidRDefault="00651165">
            <w:pPr>
              <w:tabs>
                <w:tab w:val="left" w:pos="-720"/>
              </w:tabs>
              <w:suppressAutoHyphens/>
              <w:rPr>
                <w:sz w:val="22"/>
                <w:szCs w:val="22"/>
                <w:lang w:val="it-CH"/>
              </w:rPr>
            </w:pPr>
            <w:r>
              <w:rPr>
                <w:sz w:val="22"/>
                <w:szCs w:val="22"/>
                <w:lang w:val="it-CH"/>
              </w:rPr>
              <w:t>Tel: +00420 234 705 700</w:t>
            </w:r>
          </w:p>
          <w:p w:rsidR="00651165" w:rsidRDefault="00651165">
            <w:pPr>
              <w:tabs>
                <w:tab w:val="left" w:pos="-720"/>
              </w:tabs>
              <w:suppressAutoHyphens/>
              <w:rPr>
                <w:sz w:val="22"/>
                <w:szCs w:val="22"/>
                <w:lang w:val="it-CH"/>
              </w:rPr>
            </w:pPr>
          </w:p>
        </w:tc>
        <w:tc>
          <w:tcPr>
            <w:tcW w:w="4868" w:type="dxa"/>
            <w:gridSpan w:val="2"/>
            <w:hideMark/>
          </w:tcPr>
          <w:p w:rsidR="00651165" w:rsidRDefault="00651165">
            <w:pPr>
              <w:spacing w:line="260" w:lineRule="atLeast"/>
              <w:rPr>
                <w:b/>
                <w:sz w:val="22"/>
                <w:szCs w:val="22"/>
                <w:lang w:val="it-CH"/>
              </w:rPr>
            </w:pPr>
            <w:r>
              <w:rPr>
                <w:b/>
                <w:sz w:val="22"/>
                <w:szCs w:val="22"/>
                <w:lang w:val="it-CH"/>
              </w:rPr>
              <w:t>Magyarország</w:t>
            </w:r>
          </w:p>
          <w:p w:rsidR="00651165" w:rsidRDefault="00651165">
            <w:pPr>
              <w:spacing w:line="260" w:lineRule="atLeast"/>
              <w:rPr>
                <w:sz w:val="22"/>
                <w:szCs w:val="22"/>
                <w:lang w:val="it-CH"/>
              </w:rPr>
            </w:pPr>
            <w:r>
              <w:rPr>
                <w:bCs/>
                <w:sz w:val="22"/>
                <w:szCs w:val="22"/>
                <w:lang w:val="it-CH"/>
              </w:rPr>
              <w:t>Chiesi Hungary Kft.</w:t>
            </w:r>
          </w:p>
          <w:p w:rsidR="00651165" w:rsidRDefault="00651165">
            <w:pPr>
              <w:tabs>
                <w:tab w:val="left" w:pos="-720"/>
              </w:tabs>
              <w:suppressAutoHyphens/>
              <w:rPr>
                <w:sz w:val="22"/>
                <w:szCs w:val="22"/>
                <w:lang w:val="it-CH"/>
              </w:rPr>
            </w:pPr>
            <w:r>
              <w:rPr>
                <w:sz w:val="22"/>
                <w:szCs w:val="22"/>
                <w:lang w:val="it-CH"/>
              </w:rPr>
              <w:t>Tel.: + 36-1-429 1060</w:t>
            </w:r>
          </w:p>
        </w:tc>
      </w:tr>
      <w:tr w:rsidR="00005566" w:rsidTr="00651165">
        <w:trPr>
          <w:cantSplit/>
        </w:trPr>
        <w:tc>
          <w:tcPr>
            <w:tcW w:w="4855" w:type="dxa"/>
          </w:tcPr>
          <w:p w:rsidR="00651165" w:rsidRDefault="00651165">
            <w:pPr>
              <w:rPr>
                <w:sz w:val="22"/>
                <w:szCs w:val="22"/>
                <w:lang w:val="it-CH"/>
              </w:rPr>
            </w:pPr>
            <w:r>
              <w:rPr>
                <w:b/>
                <w:sz w:val="22"/>
                <w:szCs w:val="22"/>
                <w:lang w:val="it-CH"/>
              </w:rPr>
              <w:t>Danmark</w:t>
            </w:r>
          </w:p>
          <w:p w:rsidR="00651165" w:rsidRDefault="00651165">
            <w:pPr>
              <w:rPr>
                <w:sz w:val="22"/>
                <w:szCs w:val="22"/>
                <w:lang w:val="it-CH"/>
              </w:rPr>
            </w:pPr>
            <w:r>
              <w:rPr>
                <w:sz w:val="22"/>
                <w:szCs w:val="22"/>
                <w:lang w:val="it-CH"/>
              </w:rPr>
              <w:t>Chiesi Pharma AB</w:t>
            </w:r>
          </w:p>
          <w:p w:rsidR="00651165" w:rsidRDefault="00651165">
            <w:pPr>
              <w:tabs>
                <w:tab w:val="left" w:pos="-720"/>
              </w:tabs>
              <w:suppressAutoHyphens/>
              <w:rPr>
                <w:sz w:val="22"/>
                <w:szCs w:val="22"/>
                <w:lang w:val="it-CH"/>
              </w:rPr>
            </w:pPr>
            <w:r>
              <w:rPr>
                <w:sz w:val="22"/>
                <w:szCs w:val="22"/>
                <w:lang w:val="it-CH"/>
              </w:rPr>
              <w:t>Tlf: + 46 8 753 35 20</w:t>
            </w:r>
          </w:p>
          <w:p w:rsidR="00651165" w:rsidRDefault="00651165">
            <w:pPr>
              <w:tabs>
                <w:tab w:val="left" w:pos="-720"/>
              </w:tabs>
              <w:suppressAutoHyphens/>
              <w:rPr>
                <w:sz w:val="22"/>
                <w:szCs w:val="22"/>
                <w:lang w:val="it-CH"/>
              </w:rPr>
            </w:pPr>
          </w:p>
        </w:tc>
        <w:tc>
          <w:tcPr>
            <w:tcW w:w="4868" w:type="dxa"/>
            <w:gridSpan w:val="2"/>
            <w:hideMark/>
          </w:tcPr>
          <w:p w:rsidR="00651165" w:rsidRDefault="00651165">
            <w:pPr>
              <w:tabs>
                <w:tab w:val="left" w:pos="-720"/>
                <w:tab w:val="left" w:pos="4536"/>
              </w:tabs>
              <w:suppressAutoHyphens/>
              <w:rPr>
                <w:b/>
                <w:sz w:val="22"/>
                <w:szCs w:val="22"/>
                <w:lang w:val="it-IT"/>
              </w:rPr>
            </w:pPr>
            <w:r>
              <w:rPr>
                <w:b/>
                <w:sz w:val="22"/>
                <w:szCs w:val="22"/>
                <w:lang w:val="it-IT"/>
              </w:rPr>
              <w:t>Malta</w:t>
            </w:r>
          </w:p>
          <w:p w:rsidR="00651165" w:rsidRDefault="00651165">
            <w:pPr>
              <w:pStyle w:val="Default"/>
              <w:rPr>
                <w:sz w:val="22"/>
                <w:szCs w:val="22"/>
                <w:lang w:val="it-IT"/>
              </w:rPr>
            </w:pPr>
            <w:r>
              <w:rPr>
                <w:sz w:val="22"/>
                <w:szCs w:val="22"/>
                <w:lang w:val="it-IT"/>
              </w:rPr>
              <w:t>Chiesi Farmaceutici S.p.A.</w:t>
            </w:r>
          </w:p>
          <w:p w:rsidR="00651165" w:rsidRDefault="00651165">
            <w:pPr>
              <w:rPr>
                <w:sz w:val="22"/>
                <w:szCs w:val="22"/>
                <w:lang w:val="en-GB"/>
              </w:rPr>
            </w:pPr>
            <w:r>
              <w:rPr>
                <w:sz w:val="22"/>
                <w:szCs w:val="22"/>
                <w:lang w:val="en-GB"/>
              </w:rPr>
              <w:t xml:space="preserve">Tel: + 39 0521 </w:t>
            </w:r>
            <w:r>
              <w:rPr>
                <w:sz w:val="22"/>
                <w:szCs w:val="22"/>
              </w:rPr>
              <w:t>2791</w:t>
            </w:r>
          </w:p>
        </w:tc>
      </w:tr>
      <w:tr w:rsidR="00005566" w:rsidTr="00651165">
        <w:trPr>
          <w:cantSplit/>
        </w:trPr>
        <w:tc>
          <w:tcPr>
            <w:tcW w:w="4855" w:type="dxa"/>
          </w:tcPr>
          <w:p w:rsidR="00651165" w:rsidRDefault="00651165">
            <w:pPr>
              <w:rPr>
                <w:sz w:val="22"/>
                <w:szCs w:val="22"/>
                <w:lang w:val="de-DE"/>
              </w:rPr>
            </w:pPr>
            <w:r>
              <w:rPr>
                <w:b/>
                <w:sz w:val="22"/>
                <w:szCs w:val="22"/>
                <w:lang w:val="de-DE"/>
              </w:rPr>
              <w:t>Deutschland</w:t>
            </w:r>
          </w:p>
          <w:p w:rsidR="00651165" w:rsidRDefault="00651165">
            <w:pPr>
              <w:rPr>
                <w:sz w:val="22"/>
                <w:szCs w:val="22"/>
                <w:lang w:val="de-DE"/>
              </w:rPr>
            </w:pPr>
            <w:r>
              <w:rPr>
                <w:sz w:val="22"/>
                <w:szCs w:val="22"/>
                <w:lang w:val="de-DE"/>
              </w:rPr>
              <w:t>Chiesi GmbH</w:t>
            </w:r>
          </w:p>
          <w:p w:rsidR="00651165" w:rsidRDefault="00651165">
            <w:pPr>
              <w:tabs>
                <w:tab w:val="left" w:pos="-720"/>
              </w:tabs>
              <w:suppressAutoHyphens/>
              <w:rPr>
                <w:sz w:val="22"/>
                <w:szCs w:val="22"/>
                <w:lang w:val="de-DE"/>
              </w:rPr>
            </w:pPr>
            <w:r>
              <w:rPr>
                <w:sz w:val="22"/>
                <w:szCs w:val="22"/>
                <w:lang w:val="de-DE"/>
              </w:rPr>
              <w:t>Tel: + 49 40 89724-0</w:t>
            </w:r>
          </w:p>
          <w:p w:rsidR="00651165" w:rsidRDefault="00651165">
            <w:pPr>
              <w:tabs>
                <w:tab w:val="left" w:pos="-720"/>
              </w:tabs>
              <w:suppressAutoHyphens/>
              <w:rPr>
                <w:sz w:val="22"/>
                <w:szCs w:val="22"/>
                <w:lang w:val="de-DE"/>
              </w:rPr>
            </w:pPr>
          </w:p>
        </w:tc>
        <w:tc>
          <w:tcPr>
            <w:tcW w:w="4868" w:type="dxa"/>
            <w:gridSpan w:val="2"/>
            <w:hideMark/>
          </w:tcPr>
          <w:p w:rsidR="00651165" w:rsidRDefault="00651165">
            <w:pPr>
              <w:tabs>
                <w:tab w:val="left" w:pos="-720"/>
                <w:tab w:val="left" w:pos="4536"/>
              </w:tabs>
              <w:suppressAutoHyphens/>
              <w:rPr>
                <w:b/>
                <w:sz w:val="22"/>
                <w:szCs w:val="22"/>
                <w:lang w:val="sv-SE"/>
              </w:rPr>
            </w:pPr>
            <w:r>
              <w:rPr>
                <w:b/>
                <w:sz w:val="22"/>
                <w:szCs w:val="22"/>
                <w:lang w:val="sv-SE"/>
              </w:rPr>
              <w:t>Nederland</w:t>
            </w:r>
          </w:p>
          <w:p w:rsidR="00651165" w:rsidRDefault="00651165">
            <w:pPr>
              <w:rPr>
                <w:sz w:val="22"/>
                <w:szCs w:val="22"/>
                <w:lang w:val="sv-SE"/>
              </w:rPr>
            </w:pPr>
            <w:r>
              <w:rPr>
                <w:sz w:val="22"/>
                <w:szCs w:val="22"/>
                <w:lang w:val="sv-SE"/>
              </w:rPr>
              <w:t>Chiesi Pharmaceuticals B.V.</w:t>
            </w:r>
          </w:p>
          <w:p w:rsidR="00651165" w:rsidRDefault="00651165">
            <w:pPr>
              <w:rPr>
                <w:sz w:val="22"/>
                <w:szCs w:val="22"/>
                <w:lang w:val="sv-SE"/>
              </w:rPr>
            </w:pPr>
            <w:r>
              <w:rPr>
                <w:sz w:val="22"/>
                <w:szCs w:val="22"/>
                <w:lang w:val="sv-SE"/>
              </w:rPr>
              <w:t>Tel: + 31 88 501 64 00</w:t>
            </w:r>
          </w:p>
        </w:tc>
      </w:tr>
      <w:tr w:rsidR="00005566" w:rsidTr="00651165">
        <w:trPr>
          <w:cantSplit/>
        </w:trPr>
        <w:tc>
          <w:tcPr>
            <w:tcW w:w="4855" w:type="dxa"/>
          </w:tcPr>
          <w:p w:rsidR="00651165" w:rsidRPr="00651165" w:rsidRDefault="00651165">
            <w:pPr>
              <w:tabs>
                <w:tab w:val="left" w:pos="-720"/>
              </w:tabs>
              <w:suppressAutoHyphens/>
              <w:rPr>
                <w:b/>
                <w:bCs/>
                <w:sz w:val="22"/>
                <w:szCs w:val="22"/>
              </w:rPr>
            </w:pPr>
            <w:r w:rsidRPr="00651165">
              <w:rPr>
                <w:b/>
                <w:bCs/>
                <w:sz w:val="22"/>
                <w:szCs w:val="22"/>
              </w:rPr>
              <w:t>Eesti</w:t>
            </w:r>
          </w:p>
          <w:p w:rsidR="00651165" w:rsidRPr="00651165" w:rsidRDefault="00651165">
            <w:pPr>
              <w:rPr>
                <w:sz w:val="22"/>
                <w:szCs w:val="22"/>
              </w:rPr>
            </w:pPr>
            <w:r w:rsidRPr="00651165">
              <w:rPr>
                <w:sz w:val="22"/>
                <w:szCs w:val="22"/>
              </w:rPr>
              <w:t>Chiesi Pharmaceuticals GmbH</w:t>
            </w:r>
          </w:p>
          <w:p w:rsidR="00651165" w:rsidRPr="00651165" w:rsidRDefault="00651165">
            <w:pPr>
              <w:rPr>
                <w:sz w:val="22"/>
                <w:szCs w:val="22"/>
              </w:rPr>
            </w:pPr>
            <w:r w:rsidRPr="00651165">
              <w:rPr>
                <w:sz w:val="22"/>
                <w:szCs w:val="22"/>
              </w:rPr>
              <w:t>Tel: + 43 1 4073919</w:t>
            </w:r>
          </w:p>
          <w:p w:rsidR="00651165" w:rsidRPr="00651165" w:rsidRDefault="00651165">
            <w:pPr>
              <w:tabs>
                <w:tab w:val="left" w:pos="-720"/>
              </w:tabs>
              <w:suppressAutoHyphens/>
              <w:rPr>
                <w:sz w:val="22"/>
                <w:szCs w:val="22"/>
              </w:rPr>
            </w:pPr>
          </w:p>
        </w:tc>
        <w:tc>
          <w:tcPr>
            <w:tcW w:w="4868" w:type="dxa"/>
            <w:gridSpan w:val="2"/>
            <w:hideMark/>
          </w:tcPr>
          <w:p w:rsidR="00651165" w:rsidRDefault="00651165">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651165" w:rsidRDefault="00651165">
            <w:pPr>
              <w:rPr>
                <w:sz w:val="22"/>
                <w:szCs w:val="22"/>
                <w:lang w:val="it-IT"/>
              </w:rPr>
            </w:pPr>
            <w:r>
              <w:rPr>
                <w:sz w:val="22"/>
                <w:szCs w:val="22"/>
                <w:lang w:val="it-IT"/>
              </w:rPr>
              <w:t>Chiesi Pharma AB</w:t>
            </w:r>
          </w:p>
          <w:p w:rsidR="00651165" w:rsidRDefault="00651165">
            <w:pPr>
              <w:rPr>
                <w:sz w:val="22"/>
                <w:szCs w:val="22"/>
                <w:lang w:val="it-IT"/>
              </w:rPr>
            </w:pPr>
            <w:r>
              <w:rPr>
                <w:sz w:val="22"/>
                <w:szCs w:val="22"/>
                <w:lang w:val="it-IT"/>
              </w:rPr>
              <w:t>Tlf: + 46 8 753 35 20</w:t>
            </w:r>
          </w:p>
        </w:tc>
      </w:tr>
      <w:tr w:rsidR="00005566" w:rsidTr="00651165">
        <w:trPr>
          <w:cantSplit/>
        </w:trPr>
        <w:tc>
          <w:tcPr>
            <w:tcW w:w="4855" w:type="dxa"/>
          </w:tcPr>
          <w:p w:rsidR="00651165" w:rsidRDefault="00651165">
            <w:pPr>
              <w:rPr>
                <w:sz w:val="22"/>
                <w:szCs w:val="22"/>
                <w:lang w:val="en-GB"/>
              </w:rPr>
            </w:pPr>
            <w:r>
              <w:rPr>
                <w:b/>
                <w:sz w:val="22"/>
                <w:szCs w:val="22"/>
                <w:lang w:val="en-GB"/>
              </w:rPr>
              <w:t>Ελλάδα</w:t>
            </w:r>
          </w:p>
          <w:p w:rsidR="00651165" w:rsidRDefault="00651165">
            <w:pPr>
              <w:rPr>
                <w:snapToGrid w:val="0"/>
                <w:sz w:val="22"/>
                <w:szCs w:val="22"/>
                <w:lang w:val="en-GB"/>
              </w:rPr>
            </w:pPr>
            <w:r>
              <w:rPr>
                <w:snapToGrid w:val="0"/>
                <w:sz w:val="22"/>
                <w:szCs w:val="22"/>
                <w:lang w:val="en-GB"/>
              </w:rPr>
              <w:t>DEMO ABEE</w:t>
            </w:r>
          </w:p>
          <w:p w:rsidR="00651165" w:rsidRDefault="00651165">
            <w:pPr>
              <w:tabs>
                <w:tab w:val="left" w:pos="-720"/>
              </w:tabs>
              <w:suppressAutoHyphens/>
              <w:rPr>
                <w:sz w:val="22"/>
                <w:szCs w:val="22"/>
                <w:lang w:val="en-GB"/>
              </w:rPr>
            </w:pPr>
            <w:r>
              <w:rPr>
                <w:sz w:val="22"/>
                <w:szCs w:val="22"/>
                <w:lang w:val="en-GB"/>
              </w:rPr>
              <w:t>Τηλ: + 30 210 8161802</w:t>
            </w:r>
          </w:p>
          <w:p w:rsidR="00651165" w:rsidRDefault="00651165">
            <w:pPr>
              <w:tabs>
                <w:tab w:val="left" w:pos="-720"/>
              </w:tabs>
              <w:suppressAutoHyphens/>
              <w:rPr>
                <w:sz w:val="22"/>
                <w:szCs w:val="22"/>
                <w:lang w:val="en-GB"/>
              </w:rPr>
            </w:pPr>
          </w:p>
        </w:tc>
        <w:tc>
          <w:tcPr>
            <w:tcW w:w="4868" w:type="dxa"/>
            <w:gridSpan w:val="2"/>
            <w:hideMark/>
          </w:tcPr>
          <w:p w:rsidR="00651165" w:rsidRDefault="00651165">
            <w:pPr>
              <w:rPr>
                <w:sz w:val="22"/>
                <w:szCs w:val="22"/>
                <w:lang w:val="en-GB"/>
              </w:rPr>
            </w:pPr>
            <w:r>
              <w:rPr>
                <w:b/>
                <w:sz w:val="22"/>
                <w:szCs w:val="22"/>
                <w:lang w:val="en-GB"/>
              </w:rPr>
              <w:t>Österreich</w:t>
            </w:r>
          </w:p>
          <w:p w:rsidR="00651165" w:rsidRDefault="00651165">
            <w:pPr>
              <w:rPr>
                <w:sz w:val="22"/>
                <w:szCs w:val="22"/>
                <w:lang w:val="en-GB"/>
              </w:rPr>
            </w:pPr>
            <w:r>
              <w:rPr>
                <w:sz w:val="22"/>
                <w:szCs w:val="22"/>
                <w:lang w:val="en-GB"/>
              </w:rPr>
              <w:t>Chiesi Pharmaceuticals GmbH</w:t>
            </w:r>
          </w:p>
          <w:p w:rsidR="00651165" w:rsidRDefault="00651165">
            <w:pPr>
              <w:rPr>
                <w:sz w:val="22"/>
                <w:szCs w:val="22"/>
                <w:lang w:val="en-GB"/>
              </w:rPr>
            </w:pPr>
            <w:r>
              <w:rPr>
                <w:sz w:val="22"/>
                <w:szCs w:val="22"/>
                <w:lang w:val="en-GB"/>
              </w:rPr>
              <w:t>Tel: + 43 1 4073919</w:t>
            </w:r>
          </w:p>
        </w:tc>
      </w:tr>
      <w:tr w:rsidR="00005566" w:rsidTr="00651165">
        <w:trPr>
          <w:cantSplit/>
        </w:trPr>
        <w:tc>
          <w:tcPr>
            <w:tcW w:w="4855" w:type="dxa"/>
          </w:tcPr>
          <w:p w:rsidR="00651165" w:rsidRPr="00651165" w:rsidRDefault="00651165">
            <w:pPr>
              <w:tabs>
                <w:tab w:val="left" w:pos="-720"/>
                <w:tab w:val="left" w:pos="4536"/>
              </w:tabs>
              <w:suppressAutoHyphens/>
              <w:rPr>
                <w:b/>
                <w:sz w:val="22"/>
                <w:szCs w:val="22"/>
                <w:lang w:val="es-ES"/>
              </w:rPr>
            </w:pPr>
            <w:r w:rsidRPr="00651165">
              <w:rPr>
                <w:b/>
                <w:sz w:val="22"/>
                <w:szCs w:val="22"/>
                <w:lang w:val="es-ES"/>
              </w:rPr>
              <w:t>España</w:t>
            </w:r>
          </w:p>
          <w:p w:rsidR="00651165" w:rsidRPr="00651165" w:rsidRDefault="00651165">
            <w:pPr>
              <w:rPr>
                <w:sz w:val="22"/>
                <w:szCs w:val="22"/>
                <w:lang w:val="es-ES"/>
              </w:rPr>
            </w:pPr>
            <w:r w:rsidRPr="00651165">
              <w:rPr>
                <w:sz w:val="22"/>
                <w:szCs w:val="22"/>
                <w:lang w:val="es-ES"/>
              </w:rPr>
              <w:t>Chiesi España, S.A.U.</w:t>
            </w:r>
          </w:p>
          <w:p w:rsidR="00651165" w:rsidRDefault="00651165">
            <w:pPr>
              <w:rPr>
                <w:sz w:val="22"/>
                <w:szCs w:val="22"/>
                <w:lang w:val="en-GB"/>
              </w:rPr>
            </w:pPr>
            <w:r>
              <w:rPr>
                <w:sz w:val="22"/>
                <w:szCs w:val="22"/>
                <w:lang w:val="en-GB"/>
              </w:rPr>
              <w:t>Tel: + 34 934948000</w:t>
            </w:r>
          </w:p>
          <w:p w:rsidR="00651165" w:rsidRDefault="00651165">
            <w:pPr>
              <w:tabs>
                <w:tab w:val="left" w:pos="-720"/>
              </w:tabs>
              <w:suppressAutoHyphens/>
              <w:rPr>
                <w:sz w:val="22"/>
                <w:szCs w:val="22"/>
                <w:lang w:val="en-GB"/>
              </w:rPr>
            </w:pPr>
          </w:p>
        </w:tc>
        <w:tc>
          <w:tcPr>
            <w:tcW w:w="4868" w:type="dxa"/>
            <w:gridSpan w:val="2"/>
            <w:hideMark/>
          </w:tcPr>
          <w:p w:rsidR="00651165" w:rsidRDefault="00651165">
            <w:pPr>
              <w:tabs>
                <w:tab w:val="left" w:pos="-720"/>
              </w:tabs>
              <w:suppressAutoHyphens/>
              <w:rPr>
                <w:b/>
                <w:sz w:val="22"/>
                <w:szCs w:val="22"/>
                <w:lang w:val="it-CH"/>
              </w:rPr>
            </w:pPr>
            <w:r>
              <w:rPr>
                <w:b/>
                <w:sz w:val="22"/>
                <w:szCs w:val="22"/>
                <w:lang w:val="it-CH"/>
              </w:rPr>
              <w:t>Polska</w:t>
            </w:r>
          </w:p>
          <w:p w:rsidR="00651165" w:rsidRDefault="00651165">
            <w:pPr>
              <w:tabs>
                <w:tab w:val="left" w:pos="-720"/>
              </w:tabs>
              <w:suppressAutoHyphens/>
              <w:rPr>
                <w:bCs/>
                <w:sz w:val="22"/>
                <w:szCs w:val="22"/>
                <w:lang w:val="it-CH"/>
              </w:rPr>
            </w:pPr>
            <w:r>
              <w:rPr>
                <w:bCs/>
                <w:sz w:val="22"/>
                <w:szCs w:val="22"/>
                <w:lang w:val="it-CH"/>
              </w:rPr>
              <w:t>Chiesi Poland Sp. z.o.o.</w:t>
            </w:r>
          </w:p>
          <w:p w:rsidR="00651165" w:rsidRDefault="00651165">
            <w:pPr>
              <w:tabs>
                <w:tab w:val="left" w:pos="-720"/>
              </w:tabs>
              <w:suppressAutoHyphens/>
              <w:rPr>
                <w:sz w:val="22"/>
                <w:szCs w:val="22"/>
                <w:lang w:val="en-GB"/>
              </w:rPr>
            </w:pPr>
            <w:r>
              <w:rPr>
                <w:bCs/>
                <w:sz w:val="22"/>
                <w:szCs w:val="22"/>
                <w:lang w:val="it-CH"/>
              </w:rPr>
              <w:t>Tel.: + 48 22 620 1421</w:t>
            </w:r>
          </w:p>
        </w:tc>
      </w:tr>
      <w:tr w:rsidR="00005566" w:rsidTr="00651165">
        <w:trPr>
          <w:cantSplit/>
        </w:trPr>
        <w:tc>
          <w:tcPr>
            <w:tcW w:w="4855" w:type="dxa"/>
          </w:tcPr>
          <w:p w:rsidR="00651165" w:rsidRDefault="00651165">
            <w:pPr>
              <w:tabs>
                <w:tab w:val="left" w:pos="-720"/>
                <w:tab w:val="left" w:pos="4536"/>
              </w:tabs>
              <w:suppressAutoHyphens/>
              <w:rPr>
                <w:b/>
                <w:sz w:val="22"/>
                <w:szCs w:val="22"/>
                <w:lang w:val="it-IT"/>
              </w:rPr>
            </w:pPr>
            <w:r>
              <w:rPr>
                <w:b/>
                <w:sz w:val="22"/>
                <w:szCs w:val="22"/>
                <w:lang w:val="it-IT"/>
              </w:rPr>
              <w:t>France</w:t>
            </w:r>
          </w:p>
          <w:p w:rsidR="00651165" w:rsidRDefault="00651165">
            <w:pPr>
              <w:pStyle w:val="Default"/>
              <w:rPr>
                <w:sz w:val="22"/>
                <w:szCs w:val="22"/>
                <w:lang w:val="it-IT"/>
              </w:rPr>
            </w:pPr>
            <w:r>
              <w:rPr>
                <w:sz w:val="22"/>
                <w:szCs w:val="22"/>
                <w:lang w:val="it-IT"/>
              </w:rPr>
              <w:t xml:space="preserve">Chiesi S.A.S. </w:t>
            </w:r>
          </w:p>
          <w:p w:rsidR="00651165" w:rsidRDefault="00651165">
            <w:pPr>
              <w:rPr>
                <w:sz w:val="22"/>
                <w:szCs w:val="22"/>
                <w:lang w:val="en-GB"/>
              </w:rPr>
            </w:pPr>
            <w:r>
              <w:rPr>
                <w:sz w:val="22"/>
                <w:szCs w:val="22"/>
              </w:rPr>
              <w:t xml:space="preserve">Tél: + 33 1 47688899 </w:t>
            </w:r>
          </w:p>
          <w:p w:rsidR="00651165" w:rsidRDefault="00651165">
            <w:pPr>
              <w:rPr>
                <w:b/>
                <w:sz w:val="22"/>
                <w:szCs w:val="22"/>
                <w:lang w:val="en-GB"/>
              </w:rPr>
            </w:pPr>
          </w:p>
        </w:tc>
        <w:tc>
          <w:tcPr>
            <w:tcW w:w="4868" w:type="dxa"/>
            <w:gridSpan w:val="2"/>
            <w:hideMark/>
          </w:tcPr>
          <w:p w:rsidR="00651165" w:rsidRDefault="00651165">
            <w:pPr>
              <w:rPr>
                <w:sz w:val="22"/>
                <w:szCs w:val="22"/>
                <w:lang w:val="it-IT"/>
              </w:rPr>
            </w:pPr>
            <w:r>
              <w:rPr>
                <w:b/>
                <w:sz w:val="22"/>
                <w:szCs w:val="22"/>
                <w:lang w:val="it-IT"/>
              </w:rPr>
              <w:t>Portugal</w:t>
            </w:r>
          </w:p>
          <w:p w:rsidR="00651165" w:rsidRDefault="00651165">
            <w:pPr>
              <w:rPr>
                <w:sz w:val="22"/>
                <w:szCs w:val="22"/>
                <w:lang w:val="it-IT"/>
              </w:rPr>
            </w:pPr>
            <w:r>
              <w:rPr>
                <w:sz w:val="22"/>
                <w:szCs w:val="22"/>
                <w:lang w:val="it-IT"/>
              </w:rPr>
              <w:t>Chiesi Farmaceutici S.p.A.</w:t>
            </w:r>
          </w:p>
          <w:p w:rsidR="00651165" w:rsidRDefault="00651165">
            <w:pPr>
              <w:tabs>
                <w:tab w:val="left" w:pos="-720"/>
              </w:tabs>
              <w:suppressAutoHyphens/>
              <w:rPr>
                <w:sz w:val="22"/>
                <w:szCs w:val="22"/>
                <w:lang w:val="en-GB"/>
              </w:rPr>
            </w:pPr>
            <w:r>
              <w:rPr>
                <w:sz w:val="22"/>
                <w:szCs w:val="22"/>
                <w:lang w:val="en-GB"/>
              </w:rPr>
              <w:t>Tel: + 39 0521 2791</w:t>
            </w:r>
          </w:p>
        </w:tc>
      </w:tr>
      <w:tr w:rsidR="00005566" w:rsidTr="00651165">
        <w:trPr>
          <w:cantSplit/>
        </w:trPr>
        <w:tc>
          <w:tcPr>
            <w:tcW w:w="4855" w:type="dxa"/>
            <w:hideMark/>
          </w:tcPr>
          <w:p w:rsidR="00651165" w:rsidRDefault="00651165">
            <w:pPr>
              <w:tabs>
                <w:tab w:val="left" w:pos="-720"/>
                <w:tab w:val="left" w:pos="4536"/>
              </w:tabs>
              <w:suppressAutoHyphens/>
              <w:rPr>
                <w:b/>
                <w:noProof/>
                <w:sz w:val="22"/>
                <w:szCs w:val="22"/>
                <w:lang w:val="hr-HR"/>
              </w:rPr>
            </w:pPr>
            <w:r>
              <w:rPr>
                <w:b/>
                <w:noProof/>
                <w:sz w:val="22"/>
                <w:szCs w:val="22"/>
                <w:lang w:val="hr-HR"/>
              </w:rPr>
              <w:t>Hrvatska</w:t>
            </w:r>
          </w:p>
          <w:p w:rsidR="00651165" w:rsidRDefault="00651165">
            <w:pPr>
              <w:tabs>
                <w:tab w:val="left" w:pos="-720"/>
                <w:tab w:val="left" w:pos="4536"/>
              </w:tabs>
              <w:suppressAutoHyphens/>
              <w:rPr>
                <w:sz w:val="22"/>
                <w:szCs w:val="22"/>
                <w:lang w:val="hr-HR"/>
              </w:rPr>
            </w:pPr>
            <w:r>
              <w:rPr>
                <w:sz w:val="22"/>
                <w:szCs w:val="22"/>
                <w:lang w:val="hr-HR"/>
              </w:rPr>
              <w:t>Chiesi Pharmaceuticals GmbH</w:t>
            </w:r>
          </w:p>
          <w:p w:rsidR="00651165" w:rsidRDefault="00651165">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651165" w:rsidRDefault="00651165">
            <w:pPr>
              <w:tabs>
                <w:tab w:val="left" w:pos="-720"/>
              </w:tabs>
              <w:suppressAutoHyphens/>
              <w:rPr>
                <w:b/>
                <w:sz w:val="22"/>
                <w:szCs w:val="22"/>
                <w:lang w:val="it-CH"/>
              </w:rPr>
            </w:pPr>
            <w:r>
              <w:rPr>
                <w:b/>
                <w:sz w:val="22"/>
                <w:szCs w:val="22"/>
                <w:lang w:val="it-CH"/>
              </w:rPr>
              <w:t>România</w:t>
            </w:r>
          </w:p>
          <w:p w:rsidR="00651165" w:rsidRDefault="00651165">
            <w:pPr>
              <w:tabs>
                <w:tab w:val="left" w:pos="-720"/>
              </w:tabs>
              <w:suppressAutoHyphens/>
              <w:rPr>
                <w:sz w:val="22"/>
                <w:szCs w:val="22"/>
                <w:lang w:val="it-CH"/>
              </w:rPr>
            </w:pPr>
            <w:r>
              <w:rPr>
                <w:sz w:val="22"/>
                <w:szCs w:val="22"/>
                <w:lang w:val="it-CH"/>
              </w:rPr>
              <w:t>Chiesi Romania S.R.L.</w:t>
            </w:r>
          </w:p>
          <w:p w:rsidR="00651165" w:rsidRDefault="00651165">
            <w:pPr>
              <w:tabs>
                <w:tab w:val="left" w:pos="-720"/>
              </w:tabs>
              <w:suppressAutoHyphens/>
              <w:rPr>
                <w:sz w:val="22"/>
                <w:szCs w:val="22"/>
                <w:lang w:val="en-GB"/>
              </w:rPr>
            </w:pPr>
            <w:r>
              <w:rPr>
                <w:sz w:val="22"/>
                <w:szCs w:val="22"/>
                <w:lang w:val="en-GB"/>
              </w:rPr>
              <w:t>Tel: + 40 212023642</w:t>
            </w:r>
          </w:p>
          <w:p w:rsidR="00651165" w:rsidRDefault="00651165">
            <w:pPr>
              <w:tabs>
                <w:tab w:val="left" w:pos="-720"/>
              </w:tabs>
              <w:suppressAutoHyphens/>
              <w:rPr>
                <w:sz w:val="22"/>
                <w:szCs w:val="22"/>
                <w:lang w:val="en-GB"/>
              </w:rPr>
            </w:pPr>
          </w:p>
        </w:tc>
      </w:tr>
      <w:tr w:rsidR="00005566" w:rsidTr="00651165">
        <w:trPr>
          <w:gridAfter w:val="1"/>
          <w:wAfter w:w="8" w:type="dxa"/>
          <w:cantSplit/>
        </w:trPr>
        <w:tc>
          <w:tcPr>
            <w:tcW w:w="4855" w:type="dxa"/>
          </w:tcPr>
          <w:p w:rsidR="00651165" w:rsidRDefault="00651165">
            <w:pPr>
              <w:rPr>
                <w:sz w:val="22"/>
                <w:szCs w:val="22"/>
                <w:lang w:val="it-IT"/>
              </w:rPr>
            </w:pPr>
            <w:r>
              <w:rPr>
                <w:b/>
                <w:sz w:val="22"/>
                <w:szCs w:val="22"/>
                <w:lang w:val="it-IT"/>
              </w:rPr>
              <w:t>Ireland</w:t>
            </w:r>
          </w:p>
          <w:p w:rsidR="00651165" w:rsidRDefault="00651165">
            <w:pPr>
              <w:rPr>
                <w:sz w:val="22"/>
                <w:szCs w:val="22"/>
                <w:lang w:val="it-IT"/>
              </w:rPr>
            </w:pPr>
            <w:r>
              <w:rPr>
                <w:sz w:val="22"/>
                <w:szCs w:val="22"/>
                <w:lang w:val="it-IT"/>
              </w:rPr>
              <w:t>Chiesi Farmaceutici S.p.A.</w:t>
            </w:r>
          </w:p>
          <w:p w:rsidR="00651165" w:rsidRDefault="00651165">
            <w:pPr>
              <w:tabs>
                <w:tab w:val="left" w:pos="-720"/>
              </w:tabs>
              <w:suppressAutoHyphens/>
              <w:rPr>
                <w:sz w:val="22"/>
                <w:szCs w:val="22"/>
                <w:lang w:val="en-GB"/>
              </w:rPr>
            </w:pPr>
            <w:r>
              <w:rPr>
                <w:sz w:val="22"/>
                <w:szCs w:val="22"/>
                <w:lang w:val="en-GB"/>
              </w:rPr>
              <w:t>Tel: + 39 0521 2791</w:t>
            </w:r>
          </w:p>
          <w:p w:rsidR="00651165" w:rsidRDefault="00651165">
            <w:pPr>
              <w:tabs>
                <w:tab w:val="left" w:pos="-720"/>
              </w:tabs>
              <w:suppressAutoHyphens/>
              <w:rPr>
                <w:sz w:val="22"/>
                <w:szCs w:val="22"/>
                <w:lang w:val="en-GB"/>
              </w:rPr>
            </w:pPr>
          </w:p>
        </w:tc>
        <w:tc>
          <w:tcPr>
            <w:tcW w:w="4860" w:type="dxa"/>
            <w:hideMark/>
          </w:tcPr>
          <w:p w:rsidR="00651165" w:rsidRDefault="00651165">
            <w:pPr>
              <w:rPr>
                <w:sz w:val="22"/>
                <w:szCs w:val="22"/>
                <w:lang w:val="it-CH"/>
              </w:rPr>
            </w:pPr>
            <w:r>
              <w:rPr>
                <w:b/>
                <w:sz w:val="22"/>
                <w:szCs w:val="22"/>
                <w:lang w:val="it-CH"/>
              </w:rPr>
              <w:t>Slovenija</w:t>
            </w:r>
          </w:p>
          <w:p w:rsidR="00651165" w:rsidRDefault="00651165">
            <w:pPr>
              <w:rPr>
                <w:sz w:val="22"/>
                <w:szCs w:val="22"/>
                <w:lang w:val="it-CH"/>
              </w:rPr>
            </w:pPr>
            <w:r>
              <w:rPr>
                <w:bCs/>
                <w:sz w:val="22"/>
                <w:szCs w:val="22"/>
                <w:lang w:val="it-CH"/>
              </w:rPr>
              <w:t>Chiesi Slovenija d.o.o.</w:t>
            </w:r>
          </w:p>
          <w:p w:rsidR="00651165" w:rsidRDefault="00651165">
            <w:pPr>
              <w:tabs>
                <w:tab w:val="left" w:pos="-720"/>
              </w:tabs>
              <w:suppressAutoHyphens/>
              <w:rPr>
                <w:sz w:val="22"/>
                <w:szCs w:val="22"/>
                <w:lang w:val="en-GB"/>
              </w:rPr>
            </w:pPr>
            <w:r>
              <w:rPr>
                <w:sz w:val="22"/>
                <w:szCs w:val="22"/>
                <w:lang w:val="en-GB"/>
              </w:rPr>
              <w:t>Tel: + 386-1-43 00 901</w:t>
            </w:r>
          </w:p>
        </w:tc>
      </w:tr>
      <w:tr w:rsidR="00005566" w:rsidTr="00651165">
        <w:trPr>
          <w:cantSplit/>
        </w:trPr>
        <w:tc>
          <w:tcPr>
            <w:tcW w:w="4855" w:type="dxa"/>
          </w:tcPr>
          <w:p w:rsidR="00651165" w:rsidRDefault="00651165">
            <w:pPr>
              <w:rPr>
                <w:b/>
                <w:sz w:val="22"/>
                <w:szCs w:val="22"/>
                <w:lang w:val="en-GB"/>
              </w:rPr>
            </w:pPr>
            <w:r>
              <w:rPr>
                <w:b/>
                <w:sz w:val="22"/>
                <w:szCs w:val="22"/>
                <w:lang w:val="en-GB"/>
              </w:rPr>
              <w:t>Ísland</w:t>
            </w:r>
          </w:p>
          <w:p w:rsidR="00651165" w:rsidRDefault="00651165">
            <w:pPr>
              <w:rPr>
                <w:sz w:val="22"/>
                <w:szCs w:val="22"/>
                <w:lang w:val="en-GB"/>
              </w:rPr>
            </w:pPr>
            <w:r>
              <w:rPr>
                <w:sz w:val="22"/>
                <w:szCs w:val="22"/>
                <w:lang w:val="en-GB"/>
              </w:rPr>
              <w:t>Chiesi Pharma AB</w:t>
            </w:r>
          </w:p>
          <w:p w:rsidR="00651165" w:rsidRDefault="00651165">
            <w:pPr>
              <w:rPr>
                <w:sz w:val="22"/>
                <w:szCs w:val="22"/>
                <w:lang w:val="en-GB"/>
              </w:rPr>
            </w:pPr>
            <w:r>
              <w:rPr>
                <w:sz w:val="22"/>
                <w:szCs w:val="22"/>
                <w:lang w:val="en-GB"/>
              </w:rPr>
              <w:t>Sími: +46 8 753 35 20</w:t>
            </w:r>
          </w:p>
          <w:p w:rsidR="00651165" w:rsidRDefault="00651165">
            <w:pPr>
              <w:rPr>
                <w:b/>
                <w:sz w:val="22"/>
                <w:szCs w:val="22"/>
                <w:lang w:val="en-GB"/>
              </w:rPr>
            </w:pPr>
          </w:p>
        </w:tc>
        <w:tc>
          <w:tcPr>
            <w:tcW w:w="4868" w:type="dxa"/>
            <w:gridSpan w:val="2"/>
            <w:hideMark/>
          </w:tcPr>
          <w:p w:rsidR="00651165" w:rsidRDefault="00651165">
            <w:pPr>
              <w:tabs>
                <w:tab w:val="left" w:pos="-720"/>
              </w:tabs>
              <w:suppressAutoHyphens/>
              <w:rPr>
                <w:b/>
                <w:sz w:val="22"/>
                <w:szCs w:val="22"/>
                <w:lang w:val="en-GB"/>
              </w:rPr>
            </w:pPr>
            <w:r>
              <w:rPr>
                <w:b/>
                <w:sz w:val="22"/>
                <w:szCs w:val="22"/>
                <w:lang w:val="en-GB"/>
              </w:rPr>
              <w:t>Slovenská republika</w:t>
            </w:r>
          </w:p>
          <w:p w:rsidR="00651165" w:rsidRDefault="00651165">
            <w:pPr>
              <w:spacing w:line="260" w:lineRule="atLeast"/>
              <w:rPr>
                <w:sz w:val="22"/>
                <w:szCs w:val="22"/>
                <w:lang w:val="en-GB"/>
              </w:rPr>
            </w:pPr>
            <w:r>
              <w:rPr>
                <w:bCs/>
                <w:sz w:val="22"/>
                <w:szCs w:val="22"/>
                <w:lang w:val="en-GB"/>
              </w:rPr>
              <w:t>Chiesi Slovakia s.r.o.</w:t>
            </w:r>
          </w:p>
          <w:p w:rsidR="00651165" w:rsidRDefault="00651165">
            <w:pPr>
              <w:tabs>
                <w:tab w:val="left" w:pos="-720"/>
              </w:tabs>
              <w:suppressAutoHyphens/>
              <w:rPr>
                <w:b/>
                <w:sz w:val="22"/>
                <w:szCs w:val="22"/>
                <w:lang w:val="en-GB"/>
              </w:rPr>
            </w:pPr>
            <w:r>
              <w:rPr>
                <w:sz w:val="22"/>
                <w:szCs w:val="22"/>
                <w:lang w:val="en-GB"/>
              </w:rPr>
              <w:t>Tel: + 421 259300060</w:t>
            </w:r>
          </w:p>
        </w:tc>
      </w:tr>
      <w:tr w:rsidR="00005566" w:rsidTr="00651165">
        <w:trPr>
          <w:cantSplit/>
        </w:trPr>
        <w:tc>
          <w:tcPr>
            <w:tcW w:w="4855" w:type="dxa"/>
          </w:tcPr>
          <w:p w:rsidR="00651165" w:rsidRDefault="00651165">
            <w:pPr>
              <w:rPr>
                <w:sz w:val="22"/>
                <w:szCs w:val="22"/>
                <w:lang w:val="it-CH"/>
              </w:rPr>
            </w:pPr>
            <w:r>
              <w:rPr>
                <w:b/>
                <w:sz w:val="22"/>
                <w:szCs w:val="22"/>
                <w:lang w:val="it-CH"/>
              </w:rPr>
              <w:t>Italia</w:t>
            </w:r>
          </w:p>
          <w:p w:rsidR="00651165" w:rsidRDefault="00651165">
            <w:pPr>
              <w:rPr>
                <w:sz w:val="22"/>
                <w:szCs w:val="22"/>
                <w:lang w:val="it-CH"/>
              </w:rPr>
            </w:pPr>
            <w:r>
              <w:rPr>
                <w:sz w:val="22"/>
                <w:szCs w:val="22"/>
                <w:lang w:val="it-CH"/>
              </w:rPr>
              <w:t>Chiesi Italia S.p.A.</w:t>
            </w:r>
          </w:p>
          <w:p w:rsidR="00651165" w:rsidRDefault="00651165">
            <w:pPr>
              <w:rPr>
                <w:sz w:val="22"/>
                <w:szCs w:val="22"/>
                <w:lang w:val="en-GB"/>
              </w:rPr>
            </w:pPr>
            <w:r>
              <w:rPr>
                <w:sz w:val="22"/>
                <w:szCs w:val="22"/>
                <w:lang w:val="en-GB"/>
              </w:rPr>
              <w:t>Tel: + 39 0521 2791</w:t>
            </w:r>
          </w:p>
          <w:p w:rsidR="00651165" w:rsidRDefault="00651165">
            <w:pPr>
              <w:rPr>
                <w:b/>
                <w:sz w:val="22"/>
                <w:szCs w:val="22"/>
                <w:lang w:val="en-GB"/>
              </w:rPr>
            </w:pPr>
          </w:p>
        </w:tc>
        <w:tc>
          <w:tcPr>
            <w:tcW w:w="4868" w:type="dxa"/>
            <w:gridSpan w:val="2"/>
            <w:hideMark/>
          </w:tcPr>
          <w:p w:rsidR="00651165" w:rsidRDefault="00651165">
            <w:pPr>
              <w:tabs>
                <w:tab w:val="left" w:pos="-720"/>
                <w:tab w:val="left" w:pos="4536"/>
              </w:tabs>
              <w:suppressAutoHyphens/>
              <w:rPr>
                <w:sz w:val="22"/>
                <w:szCs w:val="22"/>
                <w:lang w:val="it-IT"/>
              </w:rPr>
            </w:pPr>
            <w:r>
              <w:rPr>
                <w:b/>
                <w:sz w:val="22"/>
                <w:szCs w:val="22"/>
                <w:lang w:val="it-IT"/>
              </w:rPr>
              <w:t>Suomi/Finland</w:t>
            </w:r>
          </w:p>
          <w:p w:rsidR="00651165" w:rsidRDefault="00651165">
            <w:pPr>
              <w:rPr>
                <w:sz w:val="22"/>
                <w:szCs w:val="22"/>
                <w:lang w:val="it-IT"/>
              </w:rPr>
            </w:pPr>
            <w:r>
              <w:rPr>
                <w:sz w:val="22"/>
                <w:szCs w:val="22"/>
                <w:lang w:val="it-IT"/>
              </w:rPr>
              <w:t>Chiesi Pharma AB</w:t>
            </w:r>
          </w:p>
          <w:p w:rsidR="00651165" w:rsidRDefault="00651165">
            <w:pPr>
              <w:tabs>
                <w:tab w:val="left" w:pos="-720"/>
              </w:tabs>
              <w:suppressAutoHyphens/>
              <w:rPr>
                <w:b/>
                <w:sz w:val="22"/>
                <w:szCs w:val="22"/>
                <w:lang w:val="it-IT"/>
              </w:rPr>
            </w:pPr>
            <w:r>
              <w:rPr>
                <w:sz w:val="22"/>
                <w:szCs w:val="22"/>
                <w:lang w:val="it-IT"/>
              </w:rPr>
              <w:t>Puh/Tel: +46 8 753 35 20</w:t>
            </w:r>
          </w:p>
        </w:tc>
      </w:tr>
      <w:tr w:rsidR="00005566" w:rsidTr="00651165">
        <w:trPr>
          <w:cantSplit/>
        </w:trPr>
        <w:tc>
          <w:tcPr>
            <w:tcW w:w="4855" w:type="dxa"/>
          </w:tcPr>
          <w:p w:rsidR="00651165" w:rsidRDefault="00651165">
            <w:pPr>
              <w:rPr>
                <w:b/>
                <w:sz w:val="22"/>
                <w:szCs w:val="22"/>
                <w:lang w:val="en-GB"/>
              </w:rPr>
            </w:pPr>
            <w:r>
              <w:rPr>
                <w:b/>
                <w:sz w:val="22"/>
                <w:szCs w:val="22"/>
                <w:lang w:val="en-GB"/>
              </w:rPr>
              <w:t>Κύπρος</w:t>
            </w:r>
          </w:p>
          <w:p w:rsidR="00651165" w:rsidRDefault="00651165">
            <w:pPr>
              <w:rPr>
                <w:sz w:val="22"/>
                <w:szCs w:val="22"/>
                <w:lang w:val="en-GB"/>
              </w:rPr>
            </w:pPr>
            <w:r>
              <w:rPr>
                <w:sz w:val="22"/>
                <w:szCs w:val="22"/>
                <w:lang w:val="en-GB"/>
              </w:rPr>
              <w:t>The Star Medicines Importers Co. Ltd.</w:t>
            </w:r>
          </w:p>
          <w:p w:rsidR="00651165" w:rsidRDefault="00651165">
            <w:pPr>
              <w:rPr>
                <w:sz w:val="22"/>
                <w:szCs w:val="22"/>
                <w:lang w:val="en-GB" w:eastAsia="en-CA"/>
              </w:rPr>
            </w:pPr>
            <w:r>
              <w:rPr>
                <w:sz w:val="22"/>
                <w:szCs w:val="22"/>
                <w:lang w:val="en-GB"/>
              </w:rPr>
              <w:t xml:space="preserve">Τηλ: + </w:t>
            </w:r>
            <w:r>
              <w:rPr>
                <w:sz w:val="22"/>
                <w:szCs w:val="22"/>
                <w:lang w:val="en-GB" w:eastAsia="en-CA"/>
              </w:rPr>
              <w:t>357 25 371056</w:t>
            </w:r>
          </w:p>
          <w:p w:rsidR="00651165" w:rsidRDefault="00651165">
            <w:pPr>
              <w:rPr>
                <w:b/>
                <w:sz w:val="22"/>
                <w:szCs w:val="22"/>
                <w:lang w:val="en-GB"/>
              </w:rPr>
            </w:pPr>
          </w:p>
        </w:tc>
        <w:tc>
          <w:tcPr>
            <w:tcW w:w="4868" w:type="dxa"/>
            <w:gridSpan w:val="2"/>
            <w:hideMark/>
          </w:tcPr>
          <w:p w:rsidR="00651165" w:rsidRDefault="00651165">
            <w:pPr>
              <w:tabs>
                <w:tab w:val="left" w:pos="-720"/>
                <w:tab w:val="left" w:pos="4536"/>
              </w:tabs>
              <w:suppressAutoHyphens/>
              <w:rPr>
                <w:b/>
                <w:sz w:val="22"/>
                <w:szCs w:val="22"/>
                <w:lang w:val="en-GB"/>
              </w:rPr>
            </w:pPr>
            <w:r>
              <w:rPr>
                <w:b/>
                <w:sz w:val="22"/>
                <w:szCs w:val="22"/>
                <w:lang w:val="en-GB"/>
              </w:rPr>
              <w:t>Sverige</w:t>
            </w:r>
          </w:p>
          <w:p w:rsidR="00651165" w:rsidRDefault="00651165">
            <w:pPr>
              <w:rPr>
                <w:sz w:val="22"/>
                <w:szCs w:val="22"/>
                <w:lang w:val="en-GB"/>
              </w:rPr>
            </w:pPr>
            <w:r>
              <w:rPr>
                <w:sz w:val="22"/>
                <w:szCs w:val="22"/>
                <w:lang w:val="en-GB"/>
              </w:rPr>
              <w:t>Chiesi Pharma AB</w:t>
            </w:r>
          </w:p>
          <w:p w:rsidR="00651165" w:rsidRDefault="00651165">
            <w:pPr>
              <w:tabs>
                <w:tab w:val="left" w:pos="-720"/>
                <w:tab w:val="left" w:pos="4536"/>
              </w:tabs>
              <w:suppressAutoHyphens/>
              <w:rPr>
                <w:b/>
                <w:sz w:val="22"/>
                <w:szCs w:val="22"/>
                <w:lang w:val="en-GB"/>
              </w:rPr>
            </w:pPr>
            <w:r>
              <w:rPr>
                <w:sz w:val="22"/>
                <w:szCs w:val="22"/>
                <w:lang w:val="en-GB"/>
              </w:rPr>
              <w:t>Tel: +46 8 753 35 20</w:t>
            </w:r>
          </w:p>
        </w:tc>
      </w:tr>
      <w:tr w:rsidR="00005566" w:rsidTr="00651165">
        <w:trPr>
          <w:cantSplit/>
        </w:trPr>
        <w:tc>
          <w:tcPr>
            <w:tcW w:w="4855" w:type="dxa"/>
            <w:hideMark/>
          </w:tcPr>
          <w:p w:rsidR="00651165" w:rsidRDefault="00651165">
            <w:pPr>
              <w:rPr>
                <w:b/>
                <w:sz w:val="22"/>
                <w:szCs w:val="22"/>
                <w:lang w:val="en-GB"/>
              </w:rPr>
            </w:pPr>
            <w:r>
              <w:rPr>
                <w:b/>
                <w:sz w:val="22"/>
                <w:szCs w:val="22"/>
                <w:lang w:val="en-GB"/>
              </w:rPr>
              <w:t>Latvija</w:t>
            </w:r>
          </w:p>
          <w:p w:rsidR="00651165" w:rsidRDefault="00651165">
            <w:pPr>
              <w:rPr>
                <w:sz w:val="22"/>
                <w:szCs w:val="22"/>
                <w:lang w:val="en-GB"/>
              </w:rPr>
            </w:pPr>
            <w:r>
              <w:rPr>
                <w:sz w:val="22"/>
                <w:szCs w:val="22"/>
                <w:lang w:val="en-GB"/>
              </w:rPr>
              <w:t>Chiesi Pharmaceuticals GmbH</w:t>
            </w:r>
          </w:p>
          <w:p w:rsidR="00651165" w:rsidRPr="00651165" w:rsidRDefault="00651165">
            <w:pPr>
              <w:rPr>
                <w:sz w:val="22"/>
                <w:szCs w:val="22"/>
              </w:rPr>
            </w:pPr>
            <w:r>
              <w:rPr>
                <w:sz w:val="22"/>
                <w:szCs w:val="22"/>
                <w:lang w:val="en-GB"/>
              </w:rPr>
              <w:t>Tel: + 43 1 4073919</w:t>
            </w:r>
          </w:p>
        </w:tc>
        <w:tc>
          <w:tcPr>
            <w:tcW w:w="4868" w:type="dxa"/>
            <w:gridSpan w:val="2"/>
            <w:hideMark/>
          </w:tcPr>
          <w:p w:rsidR="00651165" w:rsidRDefault="00651165">
            <w:pPr>
              <w:tabs>
                <w:tab w:val="left" w:pos="-720"/>
                <w:tab w:val="left" w:pos="4536"/>
              </w:tabs>
              <w:suppressAutoHyphens/>
              <w:rPr>
                <w:b/>
                <w:sz w:val="22"/>
                <w:szCs w:val="22"/>
                <w:lang w:val="en-GB"/>
              </w:rPr>
            </w:pPr>
            <w:r>
              <w:rPr>
                <w:b/>
                <w:sz w:val="22"/>
                <w:szCs w:val="22"/>
                <w:lang w:val="en-GB"/>
              </w:rPr>
              <w:t>United Kingdom</w:t>
            </w:r>
          </w:p>
          <w:p w:rsidR="00651165" w:rsidRDefault="00651165">
            <w:pPr>
              <w:pStyle w:val="Default"/>
              <w:rPr>
                <w:sz w:val="22"/>
                <w:szCs w:val="22"/>
              </w:rPr>
            </w:pPr>
            <w:r>
              <w:rPr>
                <w:sz w:val="22"/>
                <w:szCs w:val="22"/>
              </w:rPr>
              <w:t xml:space="preserve">Chiesi Ltd </w:t>
            </w:r>
          </w:p>
          <w:p w:rsidR="00651165" w:rsidRDefault="00651165">
            <w:pPr>
              <w:rPr>
                <w:sz w:val="22"/>
                <w:szCs w:val="22"/>
                <w:lang w:val="en-GB"/>
              </w:rPr>
            </w:pPr>
            <w:r>
              <w:rPr>
                <w:sz w:val="22"/>
                <w:szCs w:val="22"/>
              </w:rPr>
              <w:t xml:space="preserve">Tel: + 44 (0)161 488 5555 </w:t>
            </w:r>
          </w:p>
        </w:tc>
      </w:tr>
    </w:tbl>
    <w:p w:rsidR="00134FC6" w:rsidRDefault="00134FC6" w:rsidP="00134FC6">
      <w:pPr>
        <w:numPr>
          <w:ilvl w:val="12"/>
          <w:numId w:val="0"/>
        </w:numPr>
        <w:ind w:right="-2"/>
        <w:outlineLvl w:val="0"/>
        <w:rPr>
          <w:bCs/>
          <w:sz w:val="22"/>
          <w:szCs w:val="22"/>
        </w:rPr>
      </w:pPr>
    </w:p>
    <w:p w:rsidR="00651165" w:rsidRDefault="00651165" w:rsidP="00134FC6">
      <w:pPr>
        <w:numPr>
          <w:ilvl w:val="12"/>
          <w:numId w:val="0"/>
        </w:numPr>
        <w:ind w:right="-2"/>
        <w:outlineLvl w:val="0"/>
        <w:rPr>
          <w:bCs/>
          <w:sz w:val="22"/>
          <w:szCs w:val="22"/>
        </w:rPr>
      </w:pPr>
    </w:p>
    <w:p w:rsidR="000D7489" w:rsidRPr="00CB24C6" w:rsidRDefault="000D7489" w:rsidP="000D7489">
      <w:pPr>
        <w:suppressAutoHyphens/>
        <w:ind w:right="14"/>
        <w:rPr>
          <w:b/>
          <w:sz w:val="22"/>
          <w:szCs w:val="22"/>
          <w:lang w:val="pt-PT"/>
        </w:rPr>
      </w:pPr>
      <w:r w:rsidRPr="00CB24C6">
        <w:rPr>
          <w:b/>
          <w:sz w:val="22"/>
          <w:szCs w:val="22"/>
          <w:lang w:val="pt-PT"/>
        </w:rPr>
        <w:t xml:space="preserve">Este folheto foi </w:t>
      </w:r>
      <w:r w:rsidR="002C31B9" w:rsidRPr="00CB24C6">
        <w:rPr>
          <w:b/>
          <w:sz w:val="22"/>
          <w:szCs w:val="22"/>
          <w:lang w:val="pt-PT"/>
        </w:rPr>
        <w:t xml:space="preserve">revisto </w:t>
      </w:r>
      <w:r w:rsidRPr="00CB24C6">
        <w:rPr>
          <w:b/>
          <w:sz w:val="22"/>
          <w:szCs w:val="22"/>
          <w:lang w:val="pt-PT"/>
        </w:rPr>
        <w:t>pela última vez em .</w:t>
      </w:r>
    </w:p>
    <w:p w:rsidR="000D7489" w:rsidRPr="00CB24C6" w:rsidRDefault="000D7489" w:rsidP="000D7489">
      <w:pPr>
        <w:suppressAutoHyphens/>
        <w:ind w:right="14"/>
        <w:rPr>
          <w:b/>
          <w:sz w:val="22"/>
          <w:szCs w:val="22"/>
          <w:lang w:val="pt-PT"/>
        </w:rPr>
      </w:pPr>
    </w:p>
    <w:p w:rsidR="000D7489" w:rsidRPr="00CB24C6" w:rsidRDefault="00E44EAF" w:rsidP="000D7489">
      <w:pPr>
        <w:suppressAutoHyphens/>
        <w:ind w:right="14"/>
        <w:rPr>
          <w:sz w:val="22"/>
          <w:szCs w:val="22"/>
          <w:lang w:val="pt-PT"/>
        </w:rPr>
      </w:pPr>
      <w:r w:rsidRPr="00CB24C6">
        <w:rPr>
          <w:sz w:val="22"/>
          <w:szCs w:val="22"/>
          <w:lang w:val="pt-PT"/>
        </w:rPr>
        <w:t>Está disponível informação pormenorizada sobre este medicamento no sítio da internet da Agência Europeia de Medicamentos:</w:t>
      </w:r>
      <w:r w:rsidR="000D7489" w:rsidRPr="00CB24C6">
        <w:rPr>
          <w:sz w:val="22"/>
          <w:szCs w:val="22"/>
          <w:lang w:val="pt-PT"/>
        </w:rPr>
        <w:t xml:space="preserve"> http://www.ema.europa.eu</w:t>
      </w:r>
      <w:r w:rsidR="002C31B9" w:rsidRPr="00CB24C6">
        <w:rPr>
          <w:sz w:val="22"/>
          <w:szCs w:val="22"/>
          <w:lang w:val="pt-PT"/>
        </w:rPr>
        <w:t>.</w:t>
      </w:r>
    </w:p>
    <w:p w:rsidR="0002616D" w:rsidRPr="00CB24C6" w:rsidRDefault="0002616D">
      <w:pPr>
        <w:pBdr>
          <w:top w:val="single" w:sz="4" w:space="1" w:color="auto"/>
          <w:left w:val="single" w:sz="4" w:space="4" w:color="auto"/>
          <w:bottom w:val="single" w:sz="4" w:space="1" w:color="auto"/>
          <w:right w:val="single" w:sz="4" w:space="4" w:color="auto"/>
        </w:pBdr>
        <w:rPr>
          <w:b/>
          <w:sz w:val="22"/>
          <w:szCs w:val="22"/>
          <w:lang w:val="pt-PT"/>
        </w:rPr>
      </w:pPr>
      <w:r w:rsidRPr="00CB24C6">
        <w:rPr>
          <w:sz w:val="22"/>
          <w:szCs w:val="22"/>
          <w:lang w:val="pt-PT"/>
        </w:rPr>
        <w:br w:type="page"/>
      </w:r>
      <w:r w:rsidRPr="00CB24C6">
        <w:rPr>
          <w:b/>
          <w:sz w:val="22"/>
          <w:szCs w:val="22"/>
          <w:lang w:val="pt-PT"/>
        </w:rPr>
        <w:t>CARTÃO D</w:t>
      </w:r>
      <w:r w:rsidR="001415CD" w:rsidRPr="00CB24C6">
        <w:rPr>
          <w:b/>
          <w:sz w:val="22"/>
          <w:szCs w:val="22"/>
          <w:lang w:val="pt-PT"/>
        </w:rPr>
        <w:t>E</w:t>
      </w:r>
      <w:r w:rsidRPr="00CB24C6">
        <w:rPr>
          <w:b/>
          <w:sz w:val="22"/>
          <w:szCs w:val="22"/>
          <w:lang w:val="pt-PT"/>
        </w:rPr>
        <w:t xml:space="preserve"> </w:t>
      </w:r>
      <w:r w:rsidR="00DF49DB" w:rsidRPr="00CB24C6">
        <w:rPr>
          <w:b/>
          <w:sz w:val="22"/>
          <w:szCs w:val="22"/>
          <w:lang w:val="pt-PT"/>
        </w:rPr>
        <w:t xml:space="preserve">ALERTA </w:t>
      </w:r>
      <w:r w:rsidR="001415CD" w:rsidRPr="00CB24C6">
        <w:rPr>
          <w:b/>
          <w:sz w:val="22"/>
          <w:szCs w:val="22"/>
          <w:lang w:val="pt-PT"/>
        </w:rPr>
        <w:t>AO DOENTE</w:t>
      </w:r>
      <w:r w:rsidRPr="00CB24C6">
        <w:rPr>
          <w:b/>
          <w:sz w:val="22"/>
          <w:szCs w:val="22"/>
          <w:lang w:val="pt-PT"/>
        </w:rPr>
        <w:t xml:space="preserve"> / </w:t>
      </w:r>
      <w:r w:rsidR="001415CD" w:rsidRPr="00CB24C6">
        <w:rPr>
          <w:b/>
          <w:sz w:val="22"/>
          <w:szCs w:val="22"/>
          <w:lang w:val="pt-PT"/>
        </w:rPr>
        <w:t>CUIDADOR DO DOENTE</w:t>
      </w:r>
    </w:p>
    <w:p w:rsidR="0002616D" w:rsidRPr="00CB24C6" w:rsidRDefault="0002616D">
      <w:pPr>
        <w:rPr>
          <w:sz w:val="22"/>
          <w:szCs w:val="22"/>
          <w:lang w:val="pt-PT"/>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5"/>
        <w:gridCol w:w="4635"/>
      </w:tblGrid>
      <w:tr w:rsidR="00005566" w:rsidTr="00CF2EE2">
        <w:trPr>
          <w:trHeight w:val="2234"/>
        </w:trPr>
        <w:tc>
          <w:tcPr>
            <w:tcW w:w="4635" w:type="dxa"/>
          </w:tcPr>
          <w:p w:rsidR="0002616D" w:rsidRPr="00CB24C6" w:rsidRDefault="0002616D">
            <w:pPr>
              <w:rPr>
                <w:sz w:val="22"/>
                <w:szCs w:val="22"/>
                <w:lang w:val="pt-PT"/>
              </w:rPr>
            </w:pPr>
            <w:r w:rsidRPr="00CB24C6">
              <w:rPr>
                <w:sz w:val="22"/>
                <w:szCs w:val="22"/>
                <w:highlight w:val="lightGray"/>
                <w:lang w:val="pt-PT"/>
              </w:rPr>
              <w:t>((Capa))</w:t>
            </w:r>
          </w:p>
          <w:p w:rsidR="0002616D" w:rsidRPr="00CB24C6" w:rsidRDefault="0002616D">
            <w:pPr>
              <w:rPr>
                <w:sz w:val="22"/>
                <w:szCs w:val="22"/>
                <w:lang w:val="pt-PT"/>
              </w:rPr>
            </w:pPr>
          </w:p>
          <w:p w:rsidR="0002616D" w:rsidRPr="00CB24C6" w:rsidRDefault="001D07DE" w:rsidP="006E0C06">
            <w:pPr>
              <w:rPr>
                <w:b/>
                <w:sz w:val="22"/>
                <w:szCs w:val="22"/>
                <w:lang w:val="pt-PT"/>
              </w:rPr>
            </w:pPr>
            <w:r w:rsidRPr="00CB24C6">
              <w:rPr>
                <w:b/>
                <w:sz w:val="22"/>
                <w:szCs w:val="22"/>
                <w:lang w:val="pt-PT"/>
              </w:rPr>
              <w:t xml:space="preserve">Informações </w:t>
            </w:r>
            <w:r w:rsidR="0002616D" w:rsidRPr="00CB24C6">
              <w:rPr>
                <w:b/>
                <w:sz w:val="22"/>
                <w:szCs w:val="22"/>
                <w:lang w:val="pt-PT"/>
              </w:rPr>
              <w:t xml:space="preserve">de segurança </w:t>
            </w:r>
            <w:r w:rsidR="00540244" w:rsidRPr="00CB24C6">
              <w:rPr>
                <w:b/>
                <w:sz w:val="22"/>
                <w:szCs w:val="22"/>
                <w:lang w:val="pt-PT"/>
              </w:rPr>
              <w:t xml:space="preserve">importantes </w:t>
            </w:r>
            <w:r w:rsidR="0002616D" w:rsidRPr="00CB24C6">
              <w:rPr>
                <w:b/>
                <w:sz w:val="22"/>
                <w:szCs w:val="22"/>
                <w:lang w:val="pt-PT"/>
              </w:rPr>
              <w:t xml:space="preserve">para os </w:t>
            </w:r>
            <w:r w:rsidR="005C155B" w:rsidRPr="00CB24C6">
              <w:rPr>
                <w:b/>
                <w:sz w:val="22"/>
                <w:szCs w:val="22"/>
                <w:lang w:val="pt-PT"/>
              </w:rPr>
              <w:t>doentes</w:t>
            </w:r>
            <w:r w:rsidR="0002616D" w:rsidRPr="00CB24C6">
              <w:rPr>
                <w:b/>
                <w:sz w:val="22"/>
                <w:szCs w:val="22"/>
                <w:lang w:val="pt-PT"/>
              </w:rPr>
              <w:t xml:space="preserve"> que tomam Ferriprox (deferriprona)</w:t>
            </w:r>
          </w:p>
          <w:p w:rsidR="0002616D" w:rsidRPr="00CB24C6" w:rsidRDefault="0002616D" w:rsidP="006E0C06">
            <w:pPr>
              <w:rPr>
                <w:b/>
                <w:sz w:val="22"/>
                <w:szCs w:val="22"/>
                <w:lang w:val="pt-PT"/>
              </w:rPr>
            </w:pPr>
          </w:p>
          <w:p w:rsidR="0002616D" w:rsidRPr="00CB24C6" w:rsidRDefault="0002616D">
            <w:pPr>
              <w:rPr>
                <w:sz w:val="22"/>
                <w:szCs w:val="22"/>
                <w:lang w:val="pt-PT"/>
              </w:rPr>
            </w:pPr>
            <w:r w:rsidRPr="00CB24C6">
              <w:rPr>
                <w:sz w:val="22"/>
                <w:szCs w:val="22"/>
                <w:lang w:val="pt-PT"/>
              </w:rPr>
              <w:t>Médico assistente:_______________________</w:t>
            </w:r>
          </w:p>
          <w:p w:rsidR="0002616D" w:rsidRPr="00CB24C6" w:rsidRDefault="0002616D">
            <w:pPr>
              <w:rPr>
                <w:sz w:val="22"/>
                <w:szCs w:val="22"/>
                <w:lang w:val="pt-PT"/>
              </w:rPr>
            </w:pPr>
          </w:p>
          <w:p w:rsidR="0002616D" w:rsidRPr="00CB24C6" w:rsidRDefault="0002616D">
            <w:pPr>
              <w:rPr>
                <w:sz w:val="22"/>
                <w:szCs w:val="22"/>
                <w:lang w:val="pt-PT"/>
              </w:rPr>
            </w:pPr>
          </w:p>
          <w:p w:rsidR="0002616D" w:rsidRPr="00CB24C6" w:rsidRDefault="0002616D" w:rsidP="00257116">
            <w:pPr>
              <w:rPr>
                <w:sz w:val="22"/>
                <w:szCs w:val="22"/>
                <w:lang w:val="pt-PT"/>
              </w:rPr>
            </w:pPr>
            <w:r w:rsidRPr="00CB24C6">
              <w:rPr>
                <w:sz w:val="22"/>
                <w:szCs w:val="22"/>
                <w:lang w:val="pt-PT"/>
              </w:rPr>
              <w:t>Nº Telefone:___________________________</w:t>
            </w:r>
          </w:p>
        </w:tc>
        <w:tc>
          <w:tcPr>
            <w:tcW w:w="4635" w:type="dxa"/>
          </w:tcPr>
          <w:p w:rsidR="0002616D" w:rsidRPr="00CB24C6" w:rsidRDefault="0002616D">
            <w:pPr>
              <w:rPr>
                <w:sz w:val="22"/>
                <w:szCs w:val="22"/>
                <w:lang w:val="pt-PT"/>
              </w:rPr>
            </w:pPr>
            <w:r w:rsidRPr="00CB24C6">
              <w:rPr>
                <w:sz w:val="22"/>
                <w:szCs w:val="22"/>
                <w:highlight w:val="lightGray"/>
                <w:lang w:val="pt-PT"/>
              </w:rPr>
              <w:t>((Contracapa))</w:t>
            </w:r>
          </w:p>
          <w:p w:rsidR="0002616D" w:rsidRPr="00CB24C6" w:rsidRDefault="0002616D">
            <w:pPr>
              <w:rPr>
                <w:b/>
                <w:sz w:val="22"/>
                <w:szCs w:val="22"/>
                <w:lang w:val="pt-PT"/>
              </w:rPr>
            </w:pPr>
          </w:p>
          <w:p w:rsidR="0002616D" w:rsidRPr="00CB24C6" w:rsidRDefault="0002616D">
            <w:pPr>
              <w:rPr>
                <w:b/>
                <w:sz w:val="22"/>
                <w:szCs w:val="22"/>
                <w:lang w:val="pt-PT"/>
              </w:rPr>
            </w:pPr>
            <w:r w:rsidRPr="00CB24C6">
              <w:rPr>
                <w:b/>
                <w:sz w:val="22"/>
                <w:szCs w:val="22"/>
                <w:lang w:val="pt-PT"/>
              </w:rPr>
              <w:t>PARA MULHERES EM IDADE FÉRTIL</w:t>
            </w:r>
          </w:p>
          <w:p w:rsidR="007243A0" w:rsidRPr="00CB24C6" w:rsidRDefault="007243A0">
            <w:pPr>
              <w:rPr>
                <w:b/>
                <w:sz w:val="22"/>
                <w:szCs w:val="22"/>
                <w:lang w:val="pt-PT"/>
              </w:rPr>
            </w:pPr>
          </w:p>
          <w:p w:rsidR="0002616D" w:rsidRPr="00CB24C6" w:rsidRDefault="0002616D">
            <w:pPr>
              <w:rPr>
                <w:sz w:val="22"/>
                <w:szCs w:val="22"/>
                <w:lang w:val="pt-PT"/>
              </w:rPr>
            </w:pPr>
            <w:r w:rsidRPr="00CB24C6">
              <w:rPr>
                <w:sz w:val="22"/>
                <w:szCs w:val="22"/>
                <w:lang w:val="pt-PT"/>
              </w:rPr>
              <w:t xml:space="preserve">Não tome Ferriprox </w:t>
            </w:r>
            <w:r w:rsidR="001D07DE" w:rsidRPr="00CB24C6">
              <w:rPr>
                <w:sz w:val="22"/>
                <w:szCs w:val="22"/>
                <w:lang w:val="pt-PT"/>
              </w:rPr>
              <w:t xml:space="preserve">se estiver </w:t>
            </w:r>
            <w:r w:rsidRPr="00CB24C6">
              <w:rPr>
                <w:sz w:val="22"/>
                <w:szCs w:val="22"/>
                <w:lang w:val="pt-PT"/>
              </w:rPr>
              <w:t xml:space="preserve">grávida ou a tentar engravidar. </w:t>
            </w:r>
            <w:r w:rsidR="001D07DE" w:rsidRPr="00CB24C6">
              <w:rPr>
                <w:sz w:val="22"/>
                <w:szCs w:val="22"/>
                <w:lang w:val="pt-PT"/>
              </w:rPr>
              <w:t xml:space="preserve">Se for tomado </w:t>
            </w:r>
            <w:r w:rsidRPr="00CB24C6">
              <w:rPr>
                <w:sz w:val="22"/>
                <w:szCs w:val="22"/>
                <w:lang w:val="pt-PT"/>
              </w:rPr>
              <w:t>durante a gravidez</w:t>
            </w:r>
            <w:r w:rsidR="001D07DE" w:rsidRPr="00CB24C6">
              <w:rPr>
                <w:sz w:val="22"/>
                <w:szCs w:val="22"/>
                <w:lang w:val="pt-PT"/>
              </w:rPr>
              <w:t>,</w:t>
            </w:r>
            <w:r w:rsidR="00AC357A" w:rsidRPr="00CB24C6">
              <w:rPr>
                <w:sz w:val="22"/>
                <w:szCs w:val="22"/>
                <w:lang w:val="pt-PT"/>
              </w:rPr>
              <w:t xml:space="preserve"> </w:t>
            </w:r>
            <w:r w:rsidR="001D07DE" w:rsidRPr="00CB24C6">
              <w:rPr>
                <w:sz w:val="22"/>
                <w:szCs w:val="22"/>
                <w:lang w:val="pt-PT"/>
              </w:rPr>
              <w:t xml:space="preserve">o </w:t>
            </w:r>
            <w:r w:rsidRPr="00CB24C6">
              <w:rPr>
                <w:sz w:val="22"/>
                <w:szCs w:val="22"/>
                <w:lang w:val="pt-PT"/>
              </w:rPr>
              <w:t xml:space="preserve">Ferriprox poderá </w:t>
            </w:r>
            <w:r w:rsidR="001D07DE" w:rsidRPr="00CB24C6">
              <w:rPr>
                <w:sz w:val="22"/>
                <w:szCs w:val="22"/>
                <w:lang w:val="pt-PT"/>
              </w:rPr>
              <w:t xml:space="preserve">prejudicar gravemente o </w:t>
            </w:r>
            <w:r w:rsidRPr="00CB24C6">
              <w:rPr>
                <w:sz w:val="22"/>
                <w:szCs w:val="22"/>
                <w:lang w:val="pt-PT"/>
              </w:rPr>
              <w:t>feto.</w:t>
            </w:r>
          </w:p>
          <w:p w:rsidR="007243A0" w:rsidRPr="00CB24C6" w:rsidRDefault="007243A0">
            <w:pPr>
              <w:rPr>
                <w:sz w:val="22"/>
                <w:szCs w:val="22"/>
                <w:lang w:val="pt-PT"/>
              </w:rPr>
            </w:pPr>
          </w:p>
          <w:p w:rsidR="0002616D" w:rsidRPr="00CB24C6" w:rsidRDefault="0002616D" w:rsidP="007B7062">
            <w:pPr>
              <w:rPr>
                <w:b/>
                <w:sz w:val="22"/>
                <w:szCs w:val="22"/>
                <w:lang w:val="pt-PT"/>
              </w:rPr>
            </w:pPr>
            <w:r w:rsidRPr="00CB24C6">
              <w:rPr>
                <w:sz w:val="22"/>
                <w:szCs w:val="22"/>
                <w:lang w:val="pt-PT"/>
              </w:rPr>
              <w:t xml:space="preserve">Deverá utilizar um contracetivo eficaz enquanto tomar o Ferriprox. </w:t>
            </w:r>
            <w:r w:rsidR="001D07DE" w:rsidRPr="00CB24C6">
              <w:rPr>
                <w:sz w:val="22"/>
                <w:szCs w:val="22"/>
                <w:lang w:val="pt-PT"/>
              </w:rPr>
              <w:t>Fale</w:t>
            </w:r>
            <w:r w:rsidRPr="00CB24C6">
              <w:rPr>
                <w:sz w:val="22"/>
                <w:szCs w:val="22"/>
                <w:lang w:val="pt-PT"/>
              </w:rPr>
              <w:t xml:space="preserve"> com o seu médico </w:t>
            </w:r>
            <w:r w:rsidR="001D07DE" w:rsidRPr="00CB24C6">
              <w:rPr>
                <w:sz w:val="22"/>
                <w:szCs w:val="22"/>
                <w:lang w:val="pt-PT"/>
              </w:rPr>
              <w:t xml:space="preserve">sobre </w:t>
            </w:r>
            <w:r w:rsidRPr="00CB24C6">
              <w:rPr>
                <w:sz w:val="22"/>
                <w:szCs w:val="22"/>
                <w:lang w:val="pt-PT"/>
              </w:rPr>
              <w:t xml:space="preserve">qual será o melhor método para si. </w:t>
            </w:r>
            <w:r w:rsidR="001D07DE" w:rsidRPr="00CB24C6">
              <w:rPr>
                <w:sz w:val="22"/>
                <w:szCs w:val="22"/>
                <w:lang w:val="pt-PT"/>
              </w:rPr>
              <w:t xml:space="preserve">Se </w:t>
            </w:r>
            <w:r w:rsidRPr="00CB24C6">
              <w:rPr>
                <w:sz w:val="22"/>
                <w:szCs w:val="22"/>
                <w:lang w:val="pt-PT"/>
              </w:rPr>
              <w:t>engravid</w:t>
            </w:r>
            <w:r w:rsidR="001D07DE" w:rsidRPr="00CB24C6">
              <w:rPr>
                <w:sz w:val="22"/>
                <w:szCs w:val="22"/>
                <w:lang w:val="pt-PT"/>
              </w:rPr>
              <w:t>ar</w:t>
            </w:r>
            <w:r w:rsidRPr="00CB24C6">
              <w:rPr>
                <w:sz w:val="22"/>
                <w:szCs w:val="22"/>
                <w:lang w:val="pt-PT"/>
              </w:rPr>
              <w:t xml:space="preserve"> enquanto estiver a tomar o Ferriprox, interrompa de imediato a medicação e consulte o seu médico. Não tome o Ferriprox </w:t>
            </w:r>
            <w:r w:rsidR="001D07DE" w:rsidRPr="00CB24C6">
              <w:rPr>
                <w:sz w:val="22"/>
                <w:szCs w:val="22"/>
                <w:lang w:val="pt-PT"/>
              </w:rPr>
              <w:t>se estiver a amamentar.</w:t>
            </w:r>
          </w:p>
        </w:tc>
      </w:tr>
      <w:tr w:rsidR="00005566" w:rsidTr="00CF2EE2">
        <w:trPr>
          <w:trHeight w:val="2342"/>
        </w:trPr>
        <w:tc>
          <w:tcPr>
            <w:tcW w:w="4635" w:type="dxa"/>
          </w:tcPr>
          <w:p w:rsidR="0002616D" w:rsidRPr="00CB24C6" w:rsidRDefault="0002616D">
            <w:pPr>
              <w:rPr>
                <w:sz w:val="22"/>
                <w:szCs w:val="22"/>
                <w:lang w:val="pt-PT"/>
              </w:rPr>
            </w:pPr>
            <w:r w:rsidRPr="00CB24C6">
              <w:rPr>
                <w:sz w:val="22"/>
                <w:szCs w:val="22"/>
                <w:highlight w:val="lightGray"/>
                <w:lang w:val="pt-PT"/>
              </w:rPr>
              <w:t>((Interior 1))</w:t>
            </w:r>
          </w:p>
          <w:p w:rsidR="006E0C06" w:rsidRPr="00CB24C6" w:rsidRDefault="006E0C06">
            <w:pPr>
              <w:rPr>
                <w:sz w:val="22"/>
                <w:szCs w:val="22"/>
                <w:lang w:val="pt-PT"/>
              </w:rPr>
            </w:pPr>
          </w:p>
          <w:p w:rsidR="0002616D" w:rsidRPr="00CB24C6" w:rsidRDefault="0002616D">
            <w:pPr>
              <w:rPr>
                <w:b/>
                <w:sz w:val="22"/>
                <w:szCs w:val="22"/>
                <w:lang w:val="pt-PT"/>
              </w:rPr>
            </w:pPr>
            <w:r w:rsidRPr="00CB24C6">
              <w:rPr>
                <w:b/>
                <w:sz w:val="22"/>
                <w:szCs w:val="22"/>
                <w:lang w:val="pt-PT"/>
              </w:rPr>
              <w:t>MONITORIZAÇÃO DA SUA CONTAGEM DE GLÓBULOS BRANCOS COM FERRIPROX</w:t>
            </w:r>
          </w:p>
          <w:p w:rsidR="0002616D" w:rsidRPr="00CB24C6" w:rsidRDefault="0002616D">
            <w:pPr>
              <w:rPr>
                <w:sz w:val="22"/>
                <w:szCs w:val="22"/>
                <w:lang w:val="pt-PT"/>
              </w:rPr>
            </w:pPr>
          </w:p>
          <w:p w:rsidR="0002616D" w:rsidRPr="00CB24C6" w:rsidRDefault="0002616D" w:rsidP="007B7062">
            <w:pPr>
              <w:rPr>
                <w:sz w:val="22"/>
                <w:szCs w:val="22"/>
                <w:lang w:val="pt-PT"/>
              </w:rPr>
            </w:pPr>
            <w:r w:rsidRPr="00CB24C6">
              <w:rPr>
                <w:sz w:val="22"/>
                <w:szCs w:val="22"/>
                <w:lang w:val="pt-PT"/>
              </w:rPr>
              <w:t xml:space="preserve">Existe uma pequena probabilidade de desenvolver agranulocitose (contagem de glóbulos brancos muito baixa) enquanto estiver a tomar o Ferriprox, o que poderá </w:t>
            </w:r>
            <w:r w:rsidR="001D07DE" w:rsidRPr="00CB24C6">
              <w:rPr>
                <w:sz w:val="22"/>
                <w:szCs w:val="22"/>
                <w:lang w:val="pt-PT"/>
              </w:rPr>
              <w:t xml:space="preserve">conduzir a </w:t>
            </w:r>
            <w:r w:rsidRPr="00CB24C6">
              <w:rPr>
                <w:sz w:val="22"/>
                <w:szCs w:val="22"/>
                <w:lang w:val="pt-PT"/>
              </w:rPr>
              <w:t xml:space="preserve">uma infeção grave. </w:t>
            </w:r>
            <w:r w:rsidR="00094CAB" w:rsidRPr="00CB24C6">
              <w:rPr>
                <w:sz w:val="22"/>
                <w:szCs w:val="22"/>
                <w:lang w:val="pt-PT"/>
              </w:rPr>
              <w:t xml:space="preserve">Embora a agranulocitose afete apenas </w:t>
            </w:r>
            <w:smartTag w:uri="urn:schemas-microsoft-com:office:smarttags" w:element="metricconverter">
              <w:smartTagPr>
                <w:attr w:name="ProductID" w:val="1 a"/>
              </w:smartTagPr>
              <w:r w:rsidR="00094CAB" w:rsidRPr="00CB24C6">
                <w:rPr>
                  <w:sz w:val="22"/>
                  <w:szCs w:val="22"/>
                  <w:lang w:val="pt-PT"/>
                </w:rPr>
                <w:t>1 a</w:t>
              </w:r>
            </w:smartTag>
            <w:r w:rsidR="00094CAB" w:rsidRPr="00CB24C6">
              <w:rPr>
                <w:sz w:val="22"/>
                <w:szCs w:val="22"/>
                <w:lang w:val="pt-PT"/>
              </w:rPr>
              <w:t xml:space="preserve"> </w:t>
            </w:r>
            <w:r w:rsidR="00993FD4" w:rsidRPr="00CB24C6">
              <w:rPr>
                <w:sz w:val="22"/>
                <w:szCs w:val="22"/>
                <w:lang w:val="pt-PT"/>
              </w:rPr>
              <w:t xml:space="preserve">2 </w:t>
            </w:r>
            <w:r w:rsidR="00094CAB" w:rsidRPr="00CB24C6">
              <w:rPr>
                <w:sz w:val="22"/>
                <w:szCs w:val="22"/>
                <w:lang w:val="pt-PT"/>
              </w:rPr>
              <w:t>utilizadores em cada 100, é importante que faça regularmente análises ao sangue.</w:t>
            </w:r>
          </w:p>
        </w:tc>
        <w:tc>
          <w:tcPr>
            <w:tcW w:w="4635" w:type="dxa"/>
          </w:tcPr>
          <w:p w:rsidR="0002616D" w:rsidRPr="00CB24C6" w:rsidRDefault="0002616D">
            <w:pPr>
              <w:rPr>
                <w:sz w:val="22"/>
                <w:szCs w:val="22"/>
                <w:lang w:val="pt-PT"/>
              </w:rPr>
            </w:pPr>
            <w:r w:rsidRPr="00CB24C6">
              <w:rPr>
                <w:sz w:val="22"/>
                <w:szCs w:val="22"/>
                <w:highlight w:val="lightGray"/>
                <w:lang w:val="pt-PT"/>
              </w:rPr>
              <w:t>((Interior 2))</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Certifique-se que:</w:t>
            </w:r>
          </w:p>
          <w:p w:rsidR="0002616D" w:rsidRPr="00CB24C6" w:rsidRDefault="0002616D">
            <w:pPr>
              <w:rPr>
                <w:sz w:val="22"/>
                <w:szCs w:val="22"/>
                <w:lang w:val="pt-PT"/>
              </w:rPr>
            </w:pPr>
          </w:p>
          <w:p w:rsidR="0002616D" w:rsidRPr="00CB24C6" w:rsidRDefault="0002616D">
            <w:pPr>
              <w:rPr>
                <w:sz w:val="22"/>
                <w:szCs w:val="22"/>
                <w:lang w:val="pt-PT"/>
              </w:rPr>
            </w:pPr>
            <w:r w:rsidRPr="00CB24C6">
              <w:rPr>
                <w:sz w:val="22"/>
                <w:szCs w:val="22"/>
                <w:lang w:val="pt-PT"/>
              </w:rPr>
              <w:t xml:space="preserve">1. </w:t>
            </w:r>
            <w:r w:rsidR="00B87CBA">
              <w:rPr>
                <w:sz w:val="22"/>
                <w:szCs w:val="22"/>
                <w:lang w:val="pt-PT"/>
              </w:rPr>
              <w:t>Durante o primeiro ano de tratamento com Ferriprox monitorize o seu sangue semanalmente, e depois, de acordo com as recomendações do seu médico</w:t>
            </w:r>
            <w:r w:rsidRPr="00CB24C6">
              <w:rPr>
                <w:sz w:val="22"/>
                <w:szCs w:val="22"/>
                <w:lang w:val="pt-PT"/>
              </w:rPr>
              <w:t>.</w:t>
            </w:r>
          </w:p>
          <w:p w:rsidR="0002616D" w:rsidRPr="00CB24C6" w:rsidRDefault="0002616D">
            <w:pPr>
              <w:rPr>
                <w:sz w:val="22"/>
                <w:szCs w:val="22"/>
                <w:lang w:val="pt-PT"/>
              </w:rPr>
            </w:pPr>
          </w:p>
          <w:p w:rsidR="0002616D" w:rsidRPr="00CB24C6" w:rsidRDefault="0002616D" w:rsidP="001D07DE">
            <w:pPr>
              <w:rPr>
                <w:sz w:val="22"/>
                <w:szCs w:val="22"/>
                <w:lang w:val="pt-PT"/>
              </w:rPr>
            </w:pPr>
            <w:r w:rsidRPr="00CB24C6">
              <w:rPr>
                <w:sz w:val="22"/>
                <w:szCs w:val="22"/>
                <w:lang w:val="pt-PT"/>
              </w:rPr>
              <w:t xml:space="preserve">2. </w:t>
            </w:r>
            <w:r w:rsidR="00B87CBA">
              <w:rPr>
                <w:sz w:val="22"/>
                <w:szCs w:val="22"/>
                <w:lang w:val="pt-PT"/>
              </w:rPr>
              <w:t>Se observar qualquer sintoma indiciador de infeção como febre, dores de garganta ou sintomas do tipo gripal, procure imediatamente assistência médica. A contagem dos seus glóbulos brancos deve ser verificada no prazo de 24 horas de forma a detetar uma possível agranulocitose</w:t>
            </w:r>
            <w:r w:rsidRPr="00CB24C6">
              <w:rPr>
                <w:sz w:val="22"/>
                <w:szCs w:val="22"/>
                <w:lang w:val="pt-PT"/>
              </w:rPr>
              <w:t>.</w:t>
            </w:r>
          </w:p>
        </w:tc>
      </w:tr>
    </w:tbl>
    <w:p w:rsidR="0002616D" w:rsidRPr="00CB24C6" w:rsidRDefault="0002616D" w:rsidP="00EF789B">
      <w:pPr>
        <w:suppressAutoHyphens/>
        <w:ind w:right="14"/>
        <w:rPr>
          <w:noProof/>
          <w:sz w:val="22"/>
          <w:szCs w:val="22"/>
          <w:lang w:val="pt-PT"/>
        </w:rPr>
      </w:pPr>
    </w:p>
    <w:sectPr w:rsidR="0002616D" w:rsidRPr="00CB24C6">
      <w:footerReference w:type="even" r:id="rId16"/>
      <w:footerReference w:type="default" r:id="rId17"/>
      <w:pgSz w:w="11909" w:h="16834"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566" w:rsidRDefault="00005566">
      <w:r>
        <w:separator/>
      </w:r>
    </w:p>
  </w:endnote>
  <w:endnote w:type="continuationSeparator" w:id="0">
    <w:p w:rsidR="00005566" w:rsidRDefault="0000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DA6" w:rsidRDefault="00EC7D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C7DA6" w:rsidRDefault="00EC7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DA6" w:rsidRPr="00807DDF" w:rsidRDefault="00EC7DA6">
    <w:pPr>
      <w:pStyle w:val="Footer"/>
      <w:rPr>
        <w:rFonts w:cs="Arial"/>
        <w:sz w:val="16"/>
        <w:szCs w:val="16"/>
      </w:rPr>
    </w:pPr>
    <w:r w:rsidRPr="00807DDF">
      <w:rPr>
        <w:rFonts w:cs="Arial"/>
        <w:sz w:val="16"/>
        <w:szCs w:val="16"/>
      </w:rPr>
      <w:tab/>
    </w:r>
    <w:r w:rsidRPr="00807DDF">
      <w:rPr>
        <w:rStyle w:val="PageNumber"/>
        <w:rFonts w:ascii="Arial" w:hAnsi="Arial" w:cs="Arial"/>
        <w:sz w:val="16"/>
        <w:szCs w:val="16"/>
      </w:rPr>
      <w:fldChar w:fldCharType="begin"/>
    </w:r>
    <w:r w:rsidRPr="00807DDF">
      <w:rPr>
        <w:rStyle w:val="PageNumber"/>
        <w:rFonts w:ascii="Arial" w:hAnsi="Arial" w:cs="Arial"/>
        <w:sz w:val="16"/>
        <w:szCs w:val="16"/>
      </w:rPr>
      <w:instrText xml:space="preserve">PAGE  </w:instrText>
    </w:r>
    <w:r w:rsidRPr="00807DDF">
      <w:rPr>
        <w:rStyle w:val="PageNumber"/>
        <w:rFonts w:ascii="Arial" w:hAnsi="Arial" w:cs="Arial"/>
        <w:sz w:val="16"/>
        <w:szCs w:val="16"/>
      </w:rPr>
      <w:fldChar w:fldCharType="separate"/>
    </w:r>
    <w:r w:rsidR="00C62420">
      <w:rPr>
        <w:rStyle w:val="PageNumber"/>
        <w:rFonts w:ascii="Arial" w:hAnsi="Arial" w:cs="Arial"/>
        <w:noProof/>
        <w:sz w:val="16"/>
        <w:szCs w:val="16"/>
      </w:rPr>
      <w:t>11</w:t>
    </w:r>
    <w:r w:rsidRPr="00807DDF">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566" w:rsidRDefault="00005566">
      <w:r>
        <w:separator/>
      </w:r>
    </w:p>
  </w:footnote>
  <w:footnote w:type="continuationSeparator" w:id="0">
    <w:p w:rsidR="00005566" w:rsidRDefault="00005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422EA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CAC3A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72AD3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B02789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F6453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75C474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DD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30F48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4204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974D0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D521A1"/>
    <w:multiLevelType w:val="singleLevel"/>
    <w:tmpl w:val="C9A69D7A"/>
    <w:lvl w:ilvl="0">
      <w:start w:val="2"/>
      <w:numFmt w:val="decimal"/>
      <w:lvlText w:val="%1."/>
      <w:lvlJc w:val="left"/>
      <w:pPr>
        <w:tabs>
          <w:tab w:val="num" w:pos="360"/>
        </w:tabs>
        <w:ind w:left="360" w:hanging="360"/>
      </w:pPr>
    </w:lvl>
  </w:abstractNum>
  <w:abstractNum w:abstractNumId="13" w15:restartNumberingAfterBreak="0">
    <w:nsid w:val="14E95699"/>
    <w:multiLevelType w:val="multilevel"/>
    <w:tmpl w:val="D8584E2E"/>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B7C1B50"/>
    <w:multiLevelType w:val="singleLevel"/>
    <w:tmpl w:val="11CE5D0E"/>
    <w:lvl w:ilvl="0">
      <w:start w:val="9"/>
      <w:numFmt w:val="decimal"/>
      <w:lvlText w:val="%1."/>
      <w:lvlJc w:val="left"/>
      <w:pPr>
        <w:tabs>
          <w:tab w:val="num" w:pos="570"/>
        </w:tabs>
        <w:ind w:left="570" w:hanging="570"/>
      </w:pPr>
      <w:rPr>
        <w:rFonts w:hint="default"/>
      </w:rPr>
    </w:lvl>
  </w:abstractNum>
  <w:abstractNum w:abstractNumId="16" w15:restartNumberingAfterBreak="0">
    <w:nsid w:val="3D6F020F"/>
    <w:multiLevelType w:val="multilevel"/>
    <w:tmpl w:val="393CFB98"/>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47541E49"/>
    <w:multiLevelType w:val="hybridMultilevel"/>
    <w:tmpl w:val="2782F2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61246D60"/>
    <w:multiLevelType w:val="singleLevel"/>
    <w:tmpl w:val="A8A2D800"/>
    <w:lvl w:ilvl="0">
      <w:start w:val="5"/>
      <w:numFmt w:val="decimal"/>
      <w:lvlText w:val="%1."/>
      <w:lvlJc w:val="left"/>
      <w:pPr>
        <w:tabs>
          <w:tab w:val="num" w:pos="720"/>
        </w:tabs>
        <w:ind w:left="720" w:hanging="720"/>
      </w:pPr>
      <w:rPr>
        <w:rFonts w:hint="default"/>
      </w:rPr>
    </w:lvl>
  </w:abstractNum>
  <w:abstractNum w:abstractNumId="19"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7A3AC6"/>
    <w:multiLevelType w:val="singleLevel"/>
    <w:tmpl w:val="0EB23498"/>
    <w:lvl w:ilvl="0">
      <w:start w:val="4"/>
      <w:numFmt w:val="decimal"/>
      <w:lvlText w:val="%1."/>
      <w:lvlJc w:val="left"/>
      <w:pPr>
        <w:tabs>
          <w:tab w:val="num" w:pos="360"/>
        </w:tabs>
        <w:ind w:left="360" w:hanging="360"/>
      </w:pPr>
      <w:rPr>
        <w:b/>
        <w:i w:val="0"/>
      </w:rPr>
    </w:lvl>
  </w:abstractNum>
  <w:abstractNum w:abstractNumId="21" w15:restartNumberingAfterBreak="0">
    <w:nsid w:val="76364E31"/>
    <w:multiLevelType w:val="singleLevel"/>
    <w:tmpl w:val="F1248192"/>
    <w:lvl w:ilvl="0">
      <w:start w:val="1"/>
      <w:numFmt w:val="decimal"/>
      <w:lvlText w:val="%1."/>
      <w:legacy w:legacy="1" w:legacySpace="0" w:legacyIndent="567"/>
      <w:lvlJc w:val="left"/>
      <w:pPr>
        <w:ind w:left="567" w:hanging="567"/>
      </w:pPr>
    </w:lvl>
  </w:abstractNum>
  <w:abstractNum w:abstractNumId="22" w15:restartNumberingAfterBreak="0">
    <w:nsid w:val="7A100D28"/>
    <w:multiLevelType w:val="hybridMultilevel"/>
    <w:tmpl w:val="2F94C0BA"/>
    <w:lvl w:ilvl="0">
      <w:start w:val="1"/>
      <w:numFmt w:val="upperLetter"/>
      <w:lvlText w:val="%1."/>
      <w:lvlJc w:val="left"/>
      <w:pPr>
        <w:ind w:left="5670" w:hanging="5670"/>
      </w:pPr>
      <w:rPr>
        <w:rFonts w:hint="default"/>
        <w:b/>
      </w:rPr>
    </w:lvl>
    <w:lvl w:ilvl="1">
      <w:start w:val="1"/>
      <w:numFmt w:val="decimal"/>
      <w:lvlText w:val="%2."/>
      <w:lvlJc w:val="left"/>
      <w:pPr>
        <w:ind w:left="1650" w:hanging="570"/>
      </w:pPr>
      <w:rPr>
        <w:rFonts w:hint="default"/>
        <w:b/>
        <w:i w:val="0"/>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C7038A4"/>
    <w:multiLevelType w:val="singleLevel"/>
    <w:tmpl w:val="82741FEC"/>
    <w:lvl w:ilvl="0">
      <w:start w:val="3"/>
      <w:numFmt w:val="decimal"/>
      <w:lvlText w:val="%1."/>
      <w:lvlJc w:val="left"/>
      <w:pPr>
        <w:tabs>
          <w:tab w:val="num" w:pos="360"/>
        </w:tabs>
        <w:ind w:left="360" w:hanging="360"/>
      </w:p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21"/>
  </w:num>
  <w:num w:numId="3">
    <w:abstractNumId w:val="10"/>
    <w:lvlOverride w:ilvl="0">
      <w:lvl w:ilvl="0">
        <w:start w:val="1"/>
        <w:numFmt w:val="bullet"/>
        <w:lvlText w:val=""/>
        <w:legacy w:legacy="1" w:legacySpace="0" w:legacyIndent="567"/>
        <w:lvlJc w:val="left"/>
        <w:rPr>
          <w:rFonts w:ascii="Symbol" w:hAnsi="Symbol" w:hint="default"/>
          <w:sz w:val="28"/>
        </w:rPr>
      </w:lvl>
    </w:lvlOverride>
  </w:num>
  <w:num w:numId="4">
    <w:abstractNumId w:val="10"/>
    <w:lvlOverride w:ilvl="0">
      <w:lvl w:ilvl="0">
        <w:start w:val="1"/>
        <w:numFmt w:val="bullet"/>
        <w:lvlText w:val=""/>
        <w:legacy w:legacy="1" w:legacySpace="0" w:legacyIndent="567"/>
        <w:lvlJc w:val="left"/>
        <w:pPr>
          <w:ind w:left="567" w:hanging="567"/>
        </w:pPr>
        <w:rPr>
          <w:rFonts w:ascii="Symbol" w:hAnsi="Symbol" w:hint="default"/>
          <w:sz w:val="18"/>
        </w:rPr>
      </w:lvl>
    </w:lvlOverride>
  </w:num>
  <w:num w:numId="5">
    <w:abstractNumId w:val="16"/>
  </w:num>
  <w:num w:numId="6">
    <w:abstractNumId w:val="15"/>
  </w:num>
  <w:num w:numId="7">
    <w:abstractNumId w:val="10"/>
    <w:lvlOverride w:ilvl="0">
      <w:lvl w:ilvl="0">
        <w:start w:val="1"/>
        <w:numFmt w:val="bullet"/>
        <w:lvlText w:val=""/>
        <w:legacy w:legacy="1" w:legacySpace="0" w:legacyIndent="567"/>
        <w:lvlJc w:val="left"/>
        <w:pPr>
          <w:ind w:left="567" w:hanging="567"/>
        </w:pPr>
        <w:rPr>
          <w:rFonts w:ascii="Symbol" w:hAnsi="Symbol" w:hint="default"/>
        </w:rPr>
      </w:lvl>
    </w:lvlOverride>
  </w:num>
  <w:num w:numId="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3"/>
  </w:num>
  <w:num w:numId="10">
    <w:abstractNumId w:val="12"/>
  </w:num>
  <w:num w:numId="11">
    <w:abstractNumId w:val="10"/>
    <w:lvlOverride w:ilvl="0">
      <w:lvl w:ilvl="0">
        <w:start w:val="1"/>
        <w:numFmt w:val="bullet"/>
        <w:lvlText w:val=""/>
        <w:lvlJc w:val="left"/>
        <w:pPr>
          <w:ind w:left="360" w:hanging="360"/>
        </w:pPr>
        <w:rPr>
          <w:rFonts w:ascii="Symbol" w:hAnsi="Symbol" w:cs="SimSun" w:hint="default"/>
        </w:rPr>
      </w:lvl>
    </w:lvlOverride>
  </w:num>
  <w:num w:numId="12">
    <w:abstractNumId w:val="23"/>
  </w:num>
  <w:num w:numId="13">
    <w:abstractNumId w:val="20"/>
  </w:num>
  <w:num w:numId="1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18"/>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7"/>
  </w:num>
  <w:num w:numId="27">
    <w:abstractNumId w:val="11"/>
  </w:num>
  <w:num w:numId="28">
    <w:abstractNumId w:val="22"/>
  </w:num>
  <w:num w:numId="29">
    <w:abstractNumId w:val="14"/>
    <w:lvlOverride w:ilvl="0"/>
    <w:lvlOverride w:ilvl="1"/>
    <w:lvlOverride w:ilvl="2"/>
    <w:lvlOverride w:ilvl="3"/>
    <w:lvlOverride w:ilvl="4"/>
    <w:lvlOverride w:ilvl="5"/>
    <w:lvlOverride w:ilvl="6"/>
    <w:lvlOverride w:ilvl="7"/>
    <w:lvlOverride w:ilvl="8"/>
  </w:num>
  <w:num w:numId="30">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3263BB"/>
    <w:rsid w:val="00005566"/>
    <w:rsid w:val="000122B2"/>
    <w:rsid w:val="00013B54"/>
    <w:rsid w:val="00015A6C"/>
    <w:rsid w:val="00016688"/>
    <w:rsid w:val="000169EB"/>
    <w:rsid w:val="00024F88"/>
    <w:rsid w:val="000258ED"/>
    <w:rsid w:val="00025BDF"/>
    <w:rsid w:val="00025ECD"/>
    <w:rsid w:val="0002616D"/>
    <w:rsid w:val="00026F18"/>
    <w:rsid w:val="00027436"/>
    <w:rsid w:val="000277DA"/>
    <w:rsid w:val="00030EBC"/>
    <w:rsid w:val="00032463"/>
    <w:rsid w:val="00033A86"/>
    <w:rsid w:val="00035B54"/>
    <w:rsid w:val="00054311"/>
    <w:rsid w:val="00054AB9"/>
    <w:rsid w:val="00054EB1"/>
    <w:rsid w:val="0005601A"/>
    <w:rsid w:val="0005631E"/>
    <w:rsid w:val="00060BE7"/>
    <w:rsid w:val="00063FB3"/>
    <w:rsid w:val="00064940"/>
    <w:rsid w:val="000664A0"/>
    <w:rsid w:val="00067225"/>
    <w:rsid w:val="0007397E"/>
    <w:rsid w:val="00086733"/>
    <w:rsid w:val="00094CAB"/>
    <w:rsid w:val="00097203"/>
    <w:rsid w:val="00097846"/>
    <w:rsid w:val="000A7138"/>
    <w:rsid w:val="000B0F82"/>
    <w:rsid w:val="000B6CAF"/>
    <w:rsid w:val="000C0BF1"/>
    <w:rsid w:val="000C1B4A"/>
    <w:rsid w:val="000C378C"/>
    <w:rsid w:val="000C5486"/>
    <w:rsid w:val="000D46E9"/>
    <w:rsid w:val="000D7489"/>
    <w:rsid w:val="000D7A84"/>
    <w:rsid w:val="000E3378"/>
    <w:rsid w:val="000E367A"/>
    <w:rsid w:val="000E42A4"/>
    <w:rsid w:val="000F1682"/>
    <w:rsid w:val="000F1F23"/>
    <w:rsid w:val="000F2139"/>
    <w:rsid w:val="000F6B9F"/>
    <w:rsid w:val="001068B4"/>
    <w:rsid w:val="0011184C"/>
    <w:rsid w:val="00114EBD"/>
    <w:rsid w:val="0012363B"/>
    <w:rsid w:val="00125564"/>
    <w:rsid w:val="0012661E"/>
    <w:rsid w:val="00127C95"/>
    <w:rsid w:val="00130A4F"/>
    <w:rsid w:val="00132959"/>
    <w:rsid w:val="0013371E"/>
    <w:rsid w:val="00134FC6"/>
    <w:rsid w:val="00137DFF"/>
    <w:rsid w:val="00140B34"/>
    <w:rsid w:val="00140E89"/>
    <w:rsid w:val="001414E4"/>
    <w:rsid w:val="001415CD"/>
    <w:rsid w:val="001424F2"/>
    <w:rsid w:val="00146633"/>
    <w:rsid w:val="00154023"/>
    <w:rsid w:val="00162954"/>
    <w:rsid w:val="0016543F"/>
    <w:rsid w:val="00165F16"/>
    <w:rsid w:val="00172C21"/>
    <w:rsid w:val="00180578"/>
    <w:rsid w:val="00180BB3"/>
    <w:rsid w:val="001833B1"/>
    <w:rsid w:val="0018519F"/>
    <w:rsid w:val="001861F3"/>
    <w:rsid w:val="001A0E02"/>
    <w:rsid w:val="001A113D"/>
    <w:rsid w:val="001A12EE"/>
    <w:rsid w:val="001A3B7E"/>
    <w:rsid w:val="001A7F71"/>
    <w:rsid w:val="001B19AD"/>
    <w:rsid w:val="001B5073"/>
    <w:rsid w:val="001C336C"/>
    <w:rsid w:val="001C4C72"/>
    <w:rsid w:val="001C4F06"/>
    <w:rsid w:val="001C6190"/>
    <w:rsid w:val="001D07DE"/>
    <w:rsid w:val="001D522A"/>
    <w:rsid w:val="001E1144"/>
    <w:rsid w:val="001E49CE"/>
    <w:rsid w:val="001E4A7C"/>
    <w:rsid w:val="001E534B"/>
    <w:rsid w:val="001E78F9"/>
    <w:rsid w:val="001F2031"/>
    <w:rsid w:val="00211E82"/>
    <w:rsid w:val="0021379D"/>
    <w:rsid w:val="00222C82"/>
    <w:rsid w:val="0022330B"/>
    <w:rsid w:val="002239C4"/>
    <w:rsid w:val="00231201"/>
    <w:rsid w:val="00234467"/>
    <w:rsid w:val="0024333A"/>
    <w:rsid w:val="00254016"/>
    <w:rsid w:val="00257116"/>
    <w:rsid w:val="00261504"/>
    <w:rsid w:val="00262AA7"/>
    <w:rsid w:val="00266E33"/>
    <w:rsid w:val="00267719"/>
    <w:rsid w:val="00270B8D"/>
    <w:rsid w:val="00273B4E"/>
    <w:rsid w:val="00274D91"/>
    <w:rsid w:val="00276383"/>
    <w:rsid w:val="00280258"/>
    <w:rsid w:val="00280684"/>
    <w:rsid w:val="00285DF7"/>
    <w:rsid w:val="00294791"/>
    <w:rsid w:val="002951B4"/>
    <w:rsid w:val="002A04ED"/>
    <w:rsid w:val="002A0A62"/>
    <w:rsid w:val="002A40ED"/>
    <w:rsid w:val="002A4C00"/>
    <w:rsid w:val="002B2830"/>
    <w:rsid w:val="002B3E97"/>
    <w:rsid w:val="002B5B7C"/>
    <w:rsid w:val="002C1C10"/>
    <w:rsid w:val="002C2221"/>
    <w:rsid w:val="002C31B9"/>
    <w:rsid w:val="002D030D"/>
    <w:rsid w:val="002D1531"/>
    <w:rsid w:val="002D2F8A"/>
    <w:rsid w:val="002D67FA"/>
    <w:rsid w:val="002E58D2"/>
    <w:rsid w:val="002E6FB6"/>
    <w:rsid w:val="00300986"/>
    <w:rsid w:val="00310243"/>
    <w:rsid w:val="0031237D"/>
    <w:rsid w:val="00320758"/>
    <w:rsid w:val="00322628"/>
    <w:rsid w:val="00323E54"/>
    <w:rsid w:val="003252B5"/>
    <w:rsid w:val="0032577B"/>
    <w:rsid w:val="003263BB"/>
    <w:rsid w:val="00335A5C"/>
    <w:rsid w:val="003376E9"/>
    <w:rsid w:val="00341E35"/>
    <w:rsid w:val="0034592D"/>
    <w:rsid w:val="0035256F"/>
    <w:rsid w:val="00352ED3"/>
    <w:rsid w:val="0035756D"/>
    <w:rsid w:val="0036245F"/>
    <w:rsid w:val="0036642A"/>
    <w:rsid w:val="003735B8"/>
    <w:rsid w:val="00373F1C"/>
    <w:rsid w:val="003771AF"/>
    <w:rsid w:val="00381DDA"/>
    <w:rsid w:val="0038444E"/>
    <w:rsid w:val="00384B6C"/>
    <w:rsid w:val="00385B1D"/>
    <w:rsid w:val="00386A47"/>
    <w:rsid w:val="003871FF"/>
    <w:rsid w:val="003904EA"/>
    <w:rsid w:val="00391A23"/>
    <w:rsid w:val="00391B53"/>
    <w:rsid w:val="003932AA"/>
    <w:rsid w:val="00394276"/>
    <w:rsid w:val="003A5C88"/>
    <w:rsid w:val="003B480F"/>
    <w:rsid w:val="003C1C3C"/>
    <w:rsid w:val="003C3B82"/>
    <w:rsid w:val="003C3C56"/>
    <w:rsid w:val="003C62DC"/>
    <w:rsid w:val="003C7A5B"/>
    <w:rsid w:val="003D53B9"/>
    <w:rsid w:val="003D5D6E"/>
    <w:rsid w:val="003D5DB0"/>
    <w:rsid w:val="003E0FE0"/>
    <w:rsid w:val="003E12E9"/>
    <w:rsid w:val="003E5E39"/>
    <w:rsid w:val="003E775C"/>
    <w:rsid w:val="003F2FC4"/>
    <w:rsid w:val="003F673B"/>
    <w:rsid w:val="00402F5B"/>
    <w:rsid w:val="00411E2D"/>
    <w:rsid w:val="00412561"/>
    <w:rsid w:val="00421D32"/>
    <w:rsid w:val="004233A2"/>
    <w:rsid w:val="0042374A"/>
    <w:rsid w:val="00425D0B"/>
    <w:rsid w:val="00434BF8"/>
    <w:rsid w:val="004356A7"/>
    <w:rsid w:val="004358A2"/>
    <w:rsid w:val="00435F41"/>
    <w:rsid w:val="0044023B"/>
    <w:rsid w:val="00440B37"/>
    <w:rsid w:val="00442D3D"/>
    <w:rsid w:val="00443E73"/>
    <w:rsid w:val="00450FD6"/>
    <w:rsid w:val="00452088"/>
    <w:rsid w:val="00452231"/>
    <w:rsid w:val="00452E5F"/>
    <w:rsid w:val="004532C7"/>
    <w:rsid w:val="004642F7"/>
    <w:rsid w:val="00464C5E"/>
    <w:rsid w:val="0046607B"/>
    <w:rsid w:val="00466964"/>
    <w:rsid w:val="0046785D"/>
    <w:rsid w:val="00473AC2"/>
    <w:rsid w:val="00473FDD"/>
    <w:rsid w:val="00475A51"/>
    <w:rsid w:val="004814AC"/>
    <w:rsid w:val="0048315C"/>
    <w:rsid w:val="00487897"/>
    <w:rsid w:val="004924D1"/>
    <w:rsid w:val="004937AC"/>
    <w:rsid w:val="004A1C07"/>
    <w:rsid w:val="004A1F60"/>
    <w:rsid w:val="004A6215"/>
    <w:rsid w:val="004A6E7F"/>
    <w:rsid w:val="004A7447"/>
    <w:rsid w:val="004B011F"/>
    <w:rsid w:val="004C0C02"/>
    <w:rsid w:val="004C158D"/>
    <w:rsid w:val="004C3D02"/>
    <w:rsid w:val="004C7EEC"/>
    <w:rsid w:val="004D29E0"/>
    <w:rsid w:val="004D3EEC"/>
    <w:rsid w:val="004D5E3F"/>
    <w:rsid w:val="004D60F1"/>
    <w:rsid w:val="004D6988"/>
    <w:rsid w:val="004D7188"/>
    <w:rsid w:val="004E00BB"/>
    <w:rsid w:val="004E3DDE"/>
    <w:rsid w:val="004E6417"/>
    <w:rsid w:val="004F0B43"/>
    <w:rsid w:val="004F3463"/>
    <w:rsid w:val="004F7386"/>
    <w:rsid w:val="00501D0B"/>
    <w:rsid w:val="005034BD"/>
    <w:rsid w:val="00506A95"/>
    <w:rsid w:val="00506F8B"/>
    <w:rsid w:val="00510A2F"/>
    <w:rsid w:val="005130CB"/>
    <w:rsid w:val="00513686"/>
    <w:rsid w:val="00521473"/>
    <w:rsid w:val="00522BFA"/>
    <w:rsid w:val="00524209"/>
    <w:rsid w:val="00532BC3"/>
    <w:rsid w:val="0053406D"/>
    <w:rsid w:val="00535926"/>
    <w:rsid w:val="00537A9D"/>
    <w:rsid w:val="00540244"/>
    <w:rsid w:val="005421C5"/>
    <w:rsid w:val="00552F4A"/>
    <w:rsid w:val="005622DF"/>
    <w:rsid w:val="00565E4B"/>
    <w:rsid w:val="00571297"/>
    <w:rsid w:val="0057297C"/>
    <w:rsid w:val="00580B8E"/>
    <w:rsid w:val="005A0E5A"/>
    <w:rsid w:val="005A11DE"/>
    <w:rsid w:val="005B0EEE"/>
    <w:rsid w:val="005B2DE3"/>
    <w:rsid w:val="005B3470"/>
    <w:rsid w:val="005B3CF5"/>
    <w:rsid w:val="005B40E0"/>
    <w:rsid w:val="005B5CC7"/>
    <w:rsid w:val="005C155B"/>
    <w:rsid w:val="005C333A"/>
    <w:rsid w:val="005C34F6"/>
    <w:rsid w:val="005C75D4"/>
    <w:rsid w:val="005D009B"/>
    <w:rsid w:val="005D2D0D"/>
    <w:rsid w:val="005D3C9D"/>
    <w:rsid w:val="005D3E5B"/>
    <w:rsid w:val="005D6BC4"/>
    <w:rsid w:val="005E26A8"/>
    <w:rsid w:val="005E4404"/>
    <w:rsid w:val="005E4DEF"/>
    <w:rsid w:val="005E6617"/>
    <w:rsid w:val="005E67DB"/>
    <w:rsid w:val="005E7711"/>
    <w:rsid w:val="005F0919"/>
    <w:rsid w:val="005F4572"/>
    <w:rsid w:val="00601C3B"/>
    <w:rsid w:val="00603781"/>
    <w:rsid w:val="00605DF2"/>
    <w:rsid w:val="00613A6B"/>
    <w:rsid w:val="0061488B"/>
    <w:rsid w:val="00616EBB"/>
    <w:rsid w:val="00621512"/>
    <w:rsid w:val="006224BC"/>
    <w:rsid w:val="00633F2B"/>
    <w:rsid w:val="0063704F"/>
    <w:rsid w:val="00640E46"/>
    <w:rsid w:val="0065084F"/>
    <w:rsid w:val="00651165"/>
    <w:rsid w:val="0065117A"/>
    <w:rsid w:val="00651723"/>
    <w:rsid w:val="006541F8"/>
    <w:rsid w:val="0065422F"/>
    <w:rsid w:val="00654383"/>
    <w:rsid w:val="00656910"/>
    <w:rsid w:val="00661955"/>
    <w:rsid w:val="00667EEE"/>
    <w:rsid w:val="006705A1"/>
    <w:rsid w:val="006736DC"/>
    <w:rsid w:val="00673A1A"/>
    <w:rsid w:val="00675688"/>
    <w:rsid w:val="0067608B"/>
    <w:rsid w:val="00691564"/>
    <w:rsid w:val="0069229B"/>
    <w:rsid w:val="00694C51"/>
    <w:rsid w:val="006A7762"/>
    <w:rsid w:val="006B0976"/>
    <w:rsid w:val="006B374E"/>
    <w:rsid w:val="006B4AA1"/>
    <w:rsid w:val="006C056B"/>
    <w:rsid w:val="006C2979"/>
    <w:rsid w:val="006C48BC"/>
    <w:rsid w:val="006C4D2C"/>
    <w:rsid w:val="006C5BF9"/>
    <w:rsid w:val="006C6ADC"/>
    <w:rsid w:val="006D00C9"/>
    <w:rsid w:val="006D7088"/>
    <w:rsid w:val="006E0C06"/>
    <w:rsid w:val="006E52E1"/>
    <w:rsid w:val="006E52F4"/>
    <w:rsid w:val="006E5C62"/>
    <w:rsid w:val="006F0BB3"/>
    <w:rsid w:val="006F6B7B"/>
    <w:rsid w:val="006F6FBB"/>
    <w:rsid w:val="007019EF"/>
    <w:rsid w:val="00701ACB"/>
    <w:rsid w:val="007037FC"/>
    <w:rsid w:val="00703DF0"/>
    <w:rsid w:val="007061A3"/>
    <w:rsid w:val="00710906"/>
    <w:rsid w:val="00712758"/>
    <w:rsid w:val="007243A0"/>
    <w:rsid w:val="007245A2"/>
    <w:rsid w:val="00724B92"/>
    <w:rsid w:val="00724FB5"/>
    <w:rsid w:val="007308B2"/>
    <w:rsid w:val="00730DE2"/>
    <w:rsid w:val="00731537"/>
    <w:rsid w:val="007330D2"/>
    <w:rsid w:val="00735CE0"/>
    <w:rsid w:val="00737B0C"/>
    <w:rsid w:val="007453C7"/>
    <w:rsid w:val="007460E4"/>
    <w:rsid w:val="00752923"/>
    <w:rsid w:val="00752981"/>
    <w:rsid w:val="00752BCC"/>
    <w:rsid w:val="007537B0"/>
    <w:rsid w:val="007547D4"/>
    <w:rsid w:val="0075678F"/>
    <w:rsid w:val="0075780B"/>
    <w:rsid w:val="00763E93"/>
    <w:rsid w:val="00765DA3"/>
    <w:rsid w:val="00766882"/>
    <w:rsid w:val="0076693A"/>
    <w:rsid w:val="00773083"/>
    <w:rsid w:val="00773780"/>
    <w:rsid w:val="00792A7D"/>
    <w:rsid w:val="0079792A"/>
    <w:rsid w:val="007A2E9C"/>
    <w:rsid w:val="007A4261"/>
    <w:rsid w:val="007A771C"/>
    <w:rsid w:val="007B4B97"/>
    <w:rsid w:val="007B7062"/>
    <w:rsid w:val="007C13CF"/>
    <w:rsid w:val="007D02C4"/>
    <w:rsid w:val="007D12B9"/>
    <w:rsid w:val="007D683C"/>
    <w:rsid w:val="007E3402"/>
    <w:rsid w:val="007E6711"/>
    <w:rsid w:val="007F63D1"/>
    <w:rsid w:val="00802D9C"/>
    <w:rsid w:val="00803B5B"/>
    <w:rsid w:val="00805FD6"/>
    <w:rsid w:val="00807DDF"/>
    <w:rsid w:val="00812E84"/>
    <w:rsid w:val="00813F9A"/>
    <w:rsid w:val="00815546"/>
    <w:rsid w:val="00816515"/>
    <w:rsid w:val="008179FD"/>
    <w:rsid w:val="008208E5"/>
    <w:rsid w:val="0082146D"/>
    <w:rsid w:val="00822416"/>
    <w:rsid w:val="00823D37"/>
    <w:rsid w:val="0082740D"/>
    <w:rsid w:val="0083118C"/>
    <w:rsid w:val="00833847"/>
    <w:rsid w:val="00833E16"/>
    <w:rsid w:val="00835546"/>
    <w:rsid w:val="00840C41"/>
    <w:rsid w:val="00842BD4"/>
    <w:rsid w:val="00842FF1"/>
    <w:rsid w:val="00843281"/>
    <w:rsid w:val="00843944"/>
    <w:rsid w:val="0085661C"/>
    <w:rsid w:val="00857D23"/>
    <w:rsid w:val="008624CE"/>
    <w:rsid w:val="008632D0"/>
    <w:rsid w:val="00865FEF"/>
    <w:rsid w:val="00866E41"/>
    <w:rsid w:val="00871BBF"/>
    <w:rsid w:val="0087381B"/>
    <w:rsid w:val="00876A85"/>
    <w:rsid w:val="00881266"/>
    <w:rsid w:val="0088523A"/>
    <w:rsid w:val="00890A3E"/>
    <w:rsid w:val="00891E19"/>
    <w:rsid w:val="00891F28"/>
    <w:rsid w:val="00894AF5"/>
    <w:rsid w:val="00894FA2"/>
    <w:rsid w:val="008A046F"/>
    <w:rsid w:val="008A184A"/>
    <w:rsid w:val="008B0F53"/>
    <w:rsid w:val="008B201E"/>
    <w:rsid w:val="008B5804"/>
    <w:rsid w:val="008B6148"/>
    <w:rsid w:val="008B77E8"/>
    <w:rsid w:val="008C02B1"/>
    <w:rsid w:val="008C1DC1"/>
    <w:rsid w:val="008C2099"/>
    <w:rsid w:val="008C48C2"/>
    <w:rsid w:val="008C4B39"/>
    <w:rsid w:val="008C6692"/>
    <w:rsid w:val="008C73A3"/>
    <w:rsid w:val="008D64BF"/>
    <w:rsid w:val="008E02FC"/>
    <w:rsid w:val="008E0E87"/>
    <w:rsid w:val="008E5BD7"/>
    <w:rsid w:val="008F0175"/>
    <w:rsid w:val="008F2265"/>
    <w:rsid w:val="008F2A2B"/>
    <w:rsid w:val="00900EB6"/>
    <w:rsid w:val="0091091D"/>
    <w:rsid w:val="00917C8D"/>
    <w:rsid w:val="00921EAD"/>
    <w:rsid w:val="00923748"/>
    <w:rsid w:val="00923BC1"/>
    <w:rsid w:val="00932166"/>
    <w:rsid w:val="009330A7"/>
    <w:rsid w:val="00933709"/>
    <w:rsid w:val="00937F1B"/>
    <w:rsid w:val="00941755"/>
    <w:rsid w:val="00942FA1"/>
    <w:rsid w:val="00946AC5"/>
    <w:rsid w:val="00947783"/>
    <w:rsid w:val="0095397A"/>
    <w:rsid w:val="00956BB0"/>
    <w:rsid w:val="00962E8F"/>
    <w:rsid w:val="00967C51"/>
    <w:rsid w:val="00972CBD"/>
    <w:rsid w:val="00973AB6"/>
    <w:rsid w:val="00976492"/>
    <w:rsid w:val="00980213"/>
    <w:rsid w:val="009817D8"/>
    <w:rsid w:val="00983236"/>
    <w:rsid w:val="00983539"/>
    <w:rsid w:val="00985364"/>
    <w:rsid w:val="00993FD4"/>
    <w:rsid w:val="00996498"/>
    <w:rsid w:val="00997762"/>
    <w:rsid w:val="0099786B"/>
    <w:rsid w:val="009A1C2A"/>
    <w:rsid w:val="009A7465"/>
    <w:rsid w:val="009B1763"/>
    <w:rsid w:val="009C3729"/>
    <w:rsid w:val="009C7754"/>
    <w:rsid w:val="009D0ECA"/>
    <w:rsid w:val="009D6A97"/>
    <w:rsid w:val="009D6E21"/>
    <w:rsid w:val="009E0E05"/>
    <w:rsid w:val="009E2024"/>
    <w:rsid w:val="00A036F6"/>
    <w:rsid w:val="00A04261"/>
    <w:rsid w:val="00A044B9"/>
    <w:rsid w:val="00A064B3"/>
    <w:rsid w:val="00A1013F"/>
    <w:rsid w:val="00A105A5"/>
    <w:rsid w:val="00A25C21"/>
    <w:rsid w:val="00A26712"/>
    <w:rsid w:val="00A30942"/>
    <w:rsid w:val="00A3229B"/>
    <w:rsid w:val="00A33922"/>
    <w:rsid w:val="00A36D47"/>
    <w:rsid w:val="00A42F37"/>
    <w:rsid w:val="00A43E2D"/>
    <w:rsid w:val="00A46E9B"/>
    <w:rsid w:val="00A534C0"/>
    <w:rsid w:val="00A55095"/>
    <w:rsid w:val="00A62F3A"/>
    <w:rsid w:val="00A704E6"/>
    <w:rsid w:val="00A825EC"/>
    <w:rsid w:val="00A85929"/>
    <w:rsid w:val="00A875B6"/>
    <w:rsid w:val="00A91D39"/>
    <w:rsid w:val="00A920AB"/>
    <w:rsid w:val="00A940D4"/>
    <w:rsid w:val="00A95472"/>
    <w:rsid w:val="00AA11C1"/>
    <w:rsid w:val="00AA14CB"/>
    <w:rsid w:val="00AA1AB2"/>
    <w:rsid w:val="00AA6AEB"/>
    <w:rsid w:val="00AB10A6"/>
    <w:rsid w:val="00AB185D"/>
    <w:rsid w:val="00AB29A8"/>
    <w:rsid w:val="00AB5E47"/>
    <w:rsid w:val="00AC357A"/>
    <w:rsid w:val="00AC3A9C"/>
    <w:rsid w:val="00AC3C7C"/>
    <w:rsid w:val="00AD5CFD"/>
    <w:rsid w:val="00AE5953"/>
    <w:rsid w:val="00AE5AD4"/>
    <w:rsid w:val="00AE67D1"/>
    <w:rsid w:val="00AE7323"/>
    <w:rsid w:val="00AF0519"/>
    <w:rsid w:val="00AF4AED"/>
    <w:rsid w:val="00AF4F3C"/>
    <w:rsid w:val="00AF547C"/>
    <w:rsid w:val="00B001FE"/>
    <w:rsid w:val="00B0051C"/>
    <w:rsid w:val="00B00D16"/>
    <w:rsid w:val="00B01114"/>
    <w:rsid w:val="00B041A1"/>
    <w:rsid w:val="00B04B28"/>
    <w:rsid w:val="00B0518B"/>
    <w:rsid w:val="00B20D8C"/>
    <w:rsid w:val="00B22A17"/>
    <w:rsid w:val="00B346E3"/>
    <w:rsid w:val="00B3610B"/>
    <w:rsid w:val="00B36201"/>
    <w:rsid w:val="00B36742"/>
    <w:rsid w:val="00B3763F"/>
    <w:rsid w:val="00B44A53"/>
    <w:rsid w:val="00B51CD8"/>
    <w:rsid w:val="00B52259"/>
    <w:rsid w:val="00B54426"/>
    <w:rsid w:val="00B55CFE"/>
    <w:rsid w:val="00B568C8"/>
    <w:rsid w:val="00B606B5"/>
    <w:rsid w:val="00B71C87"/>
    <w:rsid w:val="00B76EDA"/>
    <w:rsid w:val="00B77E8C"/>
    <w:rsid w:val="00B800B4"/>
    <w:rsid w:val="00B80C33"/>
    <w:rsid w:val="00B81D9C"/>
    <w:rsid w:val="00B82E1D"/>
    <w:rsid w:val="00B85029"/>
    <w:rsid w:val="00B86134"/>
    <w:rsid w:val="00B87CBA"/>
    <w:rsid w:val="00B94601"/>
    <w:rsid w:val="00B95AAC"/>
    <w:rsid w:val="00BB040D"/>
    <w:rsid w:val="00BB22C7"/>
    <w:rsid w:val="00BB4A07"/>
    <w:rsid w:val="00BB4A5A"/>
    <w:rsid w:val="00BC04A2"/>
    <w:rsid w:val="00BD067D"/>
    <w:rsid w:val="00BE2BEE"/>
    <w:rsid w:val="00BE36F9"/>
    <w:rsid w:val="00BE6A44"/>
    <w:rsid w:val="00BE6C21"/>
    <w:rsid w:val="00BE7386"/>
    <w:rsid w:val="00BF0F82"/>
    <w:rsid w:val="00BF1113"/>
    <w:rsid w:val="00BF3F04"/>
    <w:rsid w:val="00BF5AE7"/>
    <w:rsid w:val="00C00A6F"/>
    <w:rsid w:val="00C01E45"/>
    <w:rsid w:val="00C116C6"/>
    <w:rsid w:val="00C142A5"/>
    <w:rsid w:val="00C14D03"/>
    <w:rsid w:val="00C1647A"/>
    <w:rsid w:val="00C16955"/>
    <w:rsid w:val="00C174B9"/>
    <w:rsid w:val="00C23CBF"/>
    <w:rsid w:val="00C244A5"/>
    <w:rsid w:val="00C270CA"/>
    <w:rsid w:val="00C27279"/>
    <w:rsid w:val="00C27E42"/>
    <w:rsid w:val="00C31B99"/>
    <w:rsid w:val="00C33165"/>
    <w:rsid w:val="00C352D4"/>
    <w:rsid w:val="00C36EF1"/>
    <w:rsid w:val="00C44E6F"/>
    <w:rsid w:val="00C466B7"/>
    <w:rsid w:val="00C50C59"/>
    <w:rsid w:val="00C5108F"/>
    <w:rsid w:val="00C52AC7"/>
    <w:rsid w:val="00C5313C"/>
    <w:rsid w:val="00C61634"/>
    <w:rsid w:val="00C62420"/>
    <w:rsid w:val="00C75591"/>
    <w:rsid w:val="00C75CD7"/>
    <w:rsid w:val="00C7684A"/>
    <w:rsid w:val="00C81143"/>
    <w:rsid w:val="00C83005"/>
    <w:rsid w:val="00C8569A"/>
    <w:rsid w:val="00C905C7"/>
    <w:rsid w:val="00C906D9"/>
    <w:rsid w:val="00C94025"/>
    <w:rsid w:val="00C95E1F"/>
    <w:rsid w:val="00CA2358"/>
    <w:rsid w:val="00CA6CB1"/>
    <w:rsid w:val="00CB149A"/>
    <w:rsid w:val="00CB24C6"/>
    <w:rsid w:val="00CB2668"/>
    <w:rsid w:val="00CB5806"/>
    <w:rsid w:val="00CC00FA"/>
    <w:rsid w:val="00CC499D"/>
    <w:rsid w:val="00CD371C"/>
    <w:rsid w:val="00CD4CEB"/>
    <w:rsid w:val="00CD6326"/>
    <w:rsid w:val="00CD7B92"/>
    <w:rsid w:val="00CE1B62"/>
    <w:rsid w:val="00CE1DF3"/>
    <w:rsid w:val="00CF2EE2"/>
    <w:rsid w:val="00CF3512"/>
    <w:rsid w:val="00D0243D"/>
    <w:rsid w:val="00D03D2F"/>
    <w:rsid w:val="00D12802"/>
    <w:rsid w:val="00D13CEB"/>
    <w:rsid w:val="00D149EB"/>
    <w:rsid w:val="00D155D1"/>
    <w:rsid w:val="00D158FD"/>
    <w:rsid w:val="00D15A8D"/>
    <w:rsid w:val="00D1791B"/>
    <w:rsid w:val="00D17A22"/>
    <w:rsid w:val="00D17D78"/>
    <w:rsid w:val="00D2021A"/>
    <w:rsid w:val="00D26D77"/>
    <w:rsid w:val="00D361AD"/>
    <w:rsid w:val="00D37A5C"/>
    <w:rsid w:val="00D4100C"/>
    <w:rsid w:val="00D4323A"/>
    <w:rsid w:val="00D4419E"/>
    <w:rsid w:val="00D452AC"/>
    <w:rsid w:val="00D46239"/>
    <w:rsid w:val="00D536F8"/>
    <w:rsid w:val="00D54BCD"/>
    <w:rsid w:val="00D575F8"/>
    <w:rsid w:val="00D66B29"/>
    <w:rsid w:val="00D67A12"/>
    <w:rsid w:val="00D71340"/>
    <w:rsid w:val="00D74340"/>
    <w:rsid w:val="00D759E8"/>
    <w:rsid w:val="00D80756"/>
    <w:rsid w:val="00D90533"/>
    <w:rsid w:val="00DA27C6"/>
    <w:rsid w:val="00DA3FCB"/>
    <w:rsid w:val="00DA708F"/>
    <w:rsid w:val="00DA7AAE"/>
    <w:rsid w:val="00DB025A"/>
    <w:rsid w:val="00DB59A8"/>
    <w:rsid w:val="00DB6574"/>
    <w:rsid w:val="00DC1891"/>
    <w:rsid w:val="00DC48BF"/>
    <w:rsid w:val="00DD0C9A"/>
    <w:rsid w:val="00DD29C6"/>
    <w:rsid w:val="00DD38D2"/>
    <w:rsid w:val="00DE06B7"/>
    <w:rsid w:val="00DE2DBD"/>
    <w:rsid w:val="00DF49DB"/>
    <w:rsid w:val="00DF4C3D"/>
    <w:rsid w:val="00DF7478"/>
    <w:rsid w:val="00E01E6E"/>
    <w:rsid w:val="00E0208C"/>
    <w:rsid w:val="00E03906"/>
    <w:rsid w:val="00E03C1B"/>
    <w:rsid w:val="00E05949"/>
    <w:rsid w:val="00E06785"/>
    <w:rsid w:val="00E1156B"/>
    <w:rsid w:val="00E12B50"/>
    <w:rsid w:val="00E15DDB"/>
    <w:rsid w:val="00E21910"/>
    <w:rsid w:val="00E21E7B"/>
    <w:rsid w:val="00E24BD4"/>
    <w:rsid w:val="00E321F1"/>
    <w:rsid w:val="00E322DD"/>
    <w:rsid w:val="00E326FF"/>
    <w:rsid w:val="00E40227"/>
    <w:rsid w:val="00E44EAF"/>
    <w:rsid w:val="00E531C8"/>
    <w:rsid w:val="00E53D1A"/>
    <w:rsid w:val="00E62232"/>
    <w:rsid w:val="00E6284F"/>
    <w:rsid w:val="00E63436"/>
    <w:rsid w:val="00E66E5E"/>
    <w:rsid w:val="00E67F17"/>
    <w:rsid w:val="00E67F29"/>
    <w:rsid w:val="00E70E97"/>
    <w:rsid w:val="00E7721C"/>
    <w:rsid w:val="00E77E1B"/>
    <w:rsid w:val="00E8217A"/>
    <w:rsid w:val="00E836FC"/>
    <w:rsid w:val="00E9363E"/>
    <w:rsid w:val="00E97B1C"/>
    <w:rsid w:val="00EA1A1B"/>
    <w:rsid w:val="00EA2608"/>
    <w:rsid w:val="00EA39AB"/>
    <w:rsid w:val="00EA7F97"/>
    <w:rsid w:val="00EB04ED"/>
    <w:rsid w:val="00EB4D2A"/>
    <w:rsid w:val="00EC0B66"/>
    <w:rsid w:val="00EC111A"/>
    <w:rsid w:val="00EC2659"/>
    <w:rsid w:val="00EC3A80"/>
    <w:rsid w:val="00EC4BC7"/>
    <w:rsid w:val="00EC4E1B"/>
    <w:rsid w:val="00EC7DA6"/>
    <w:rsid w:val="00ED05B9"/>
    <w:rsid w:val="00ED2E54"/>
    <w:rsid w:val="00ED7D63"/>
    <w:rsid w:val="00EE017A"/>
    <w:rsid w:val="00EE07C2"/>
    <w:rsid w:val="00EE2A8F"/>
    <w:rsid w:val="00EE5E16"/>
    <w:rsid w:val="00EE66F9"/>
    <w:rsid w:val="00EE673E"/>
    <w:rsid w:val="00EF1D64"/>
    <w:rsid w:val="00EF564A"/>
    <w:rsid w:val="00EF6088"/>
    <w:rsid w:val="00EF6FB7"/>
    <w:rsid w:val="00EF789B"/>
    <w:rsid w:val="00F00C1F"/>
    <w:rsid w:val="00F01576"/>
    <w:rsid w:val="00F04ED4"/>
    <w:rsid w:val="00F068C1"/>
    <w:rsid w:val="00F164D1"/>
    <w:rsid w:val="00F221EB"/>
    <w:rsid w:val="00F224F0"/>
    <w:rsid w:val="00F239F5"/>
    <w:rsid w:val="00F2462F"/>
    <w:rsid w:val="00F26724"/>
    <w:rsid w:val="00F27DED"/>
    <w:rsid w:val="00F304E1"/>
    <w:rsid w:val="00F317EA"/>
    <w:rsid w:val="00F43833"/>
    <w:rsid w:val="00F45684"/>
    <w:rsid w:val="00F45BF8"/>
    <w:rsid w:val="00F4721D"/>
    <w:rsid w:val="00F547EA"/>
    <w:rsid w:val="00F57FA8"/>
    <w:rsid w:val="00F62A4E"/>
    <w:rsid w:val="00F71DD2"/>
    <w:rsid w:val="00F720F1"/>
    <w:rsid w:val="00F73817"/>
    <w:rsid w:val="00F84F46"/>
    <w:rsid w:val="00F944CE"/>
    <w:rsid w:val="00F960B2"/>
    <w:rsid w:val="00F964BD"/>
    <w:rsid w:val="00F9754B"/>
    <w:rsid w:val="00FA2A45"/>
    <w:rsid w:val="00FA4556"/>
    <w:rsid w:val="00FB0371"/>
    <w:rsid w:val="00FB0CBE"/>
    <w:rsid w:val="00FB14EC"/>
    <w:rsid w:val="00FB33FB"/>
    <w:rsid w:val="00FB3E52"/>
    <w:rsid w:val="00FC0B6D"/>
    <w:rsid w:val="00FC4C46"/>
    <w:rsid w:val="00FC5D81"/>
    <w:rsid w:val="00FC7ACD"/>
    <w:rsid w:val="00FD389A"/>
    <w:rsid w:val="00FD70BC"/>
    <w:rsid w:val="00FE0AB7"/>
    <w:rsid w:val="00FE7633"/>
    <w:rsid w:val="00FE7A17"/>
    <w:rsid w:val="00FF0555"/>
    <w:rsid w:val="00FF15C1"/>
    <w:rsid w:val="00FF5737"/>
    <w:rsid w:val="00FF76D5"/>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1DF3A001-4F9B-4F79-AAE4-7E65B980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0ECA"/>
    <w:rPr>
      <w:sz w:val="24"/>
      <w:szCs w:val="24"/>
      <w:lang w:val="en-US" w:eastAsia="en-US"/>
    </w:rPr>
  </w:style>
  <w:style w:type="paragraph" w:styleId="Heading1">
    <w:name w:val="heading 1"/>
    <w:basedOn w:val="Normal"/>
    <w:next w:val="Normal"/>
    <w:qFormat/>
    <w:pPr>
      <w:keepNext/>
      <w:outlineLvl w:val="0"/>
    </w:pPr>
    <w:rPr>
      <w:sz w:val="22"/>
      <w:szCs w:val="22"/>
    </w:rPr>
  </w:style>
  <w:style w:type="paragraph" w:styleId="Heading2">
    <w:name w:val="heading 2"/>
    <w:basedOn w:val="Normal"/>
    <w:next w:val="Normal"/>
    <w:link w:val="Heading2Char"/>
    <w:qFormat/>
    <w:pPr>
      <w:keepNext/>
      <w:outlineLvl w:val="1"/>
    </w:pPr>
    <w:rPr>
      <w:rFonts w:eastAsia="SimSun"/>
      <w:b/>
      <w:bCs/>
      <w:sz w:val="22"/>
      <w:szCs w:val="22"/>
      <w:lang w:eastAsia="zh-CN"/>
    </w:rPr>
  </w:style>
  <w:style w:type="paragraph" w:styleId="Heading3">
    <w:name w:val="heading 3"/>
    <w:basedOn w:val="Normal"/>
    <w:next w:val="Normal"/>
    <w:qFormat/>
    <w:pPr>
      <w:keepNext/>
      <w:tabs>
        <w:tab w:val="left" w:pos="570"/>
      </w:tabs>
      <w:suppressAutoHyphens/>
      <w:ind w:left="570" w:hanging="570"/>
      <w:jc w:val="both"/>
      <w:outlineLvl w:val="2"/>
    </w:pPr>
    <w:rPr>
      <w:b/>
      <w:sz w:val="22"/>
      <w:szCs w:val="20"/>
      <w:lang w:val="pt-PT"/>
    </w:rPr>
  </w:style>
  <w:style w:type="paragraph" w:styleId="Heading4">
    <w:name w:val="heading 4"/>
    <w:basedOn w:val="Normal"/>
    <w:next w:val="Normal"/>
    <w:qFormat/>
    <w:pPr>
      <w:keepNext/>
      <w:suppressAutoHyphens/>
      <w:ind w:right="14"/>
      <w:jc w:val="center"/>
      <w:outlineLvl w:val="3"/>
    </w:pPr>
    <w:rPr>
      <w:b/>
      <w:sz w:val="22"/>
      <w:szCs w:val="20"/>
      <w:lang w:val="pt-PT"/>
    </w:rPr>
  </w:style>
  <w:style w:type="paragraph" w:styleId="Heading5">
    <w:name w:val="heading 5"/>
    <w:basedOn w:val="Normal"/>
    <w:next w:val="Normal"/>
    <w:qFormat/>
    <w:pPr>
      <w:keepNext/>
      <w:suppressAutoHyphens/>
      <w:outlineLvl w:val="4"/>
    </w:pPr>
    <w:rPr>
      <w:b/>
      <w:sz w:val="22"/>
      <w:szCs w:val="20"/>
      <w:lang w:val="pt-PT"/>
    </w:rPr>
  </w:style>
  <w:style w:type="paragraph" w:styleId="Heading6">
    <w:name w:val="heading 6"/>
    <w:basedOn w:val="Normal"/>
    <w:next w:val="Normal"/>
    <w:qFormat/>
    <w:pPr>
      <w:keepNext/>
      <w:tabs>
        <w:tab w:val="left" w:pos="567"/>
      </w:tabs>
      <w:outlineLvl w:val="5"/>
    </w:pPr>
    <w:rPr>
      <w:sz w:val="22"/>
      <w:szCs w:val="20"/>
      <w:u w:val="single"/>
      <w:lang w:val="en-CA"/>
    </w:rPr>
  </w:style>
  <w:style w:type="paragraph" w:styleId="Heading7">
    <w:name w:val="heading 7"/>
    <w:basedOn w:val="Normal"/>
    <w:next w:val="Normal"/>
    <w:qFormat/>
    <w:pPr>
      <w:keepNext/>
      <w:tabs>
        <w:tab w:val="left" w:pos="-720"/>
        <w:tab w:val="left" w:pos="567"/>
        <w:tab w:val="left" w:pos="4536"/>
      </w:tabs>
      <w:suppressAutoHyphens/>
      <w:spacing w:line="260" w:lineRule="exact"/>
      <w:jc w:val="both"/>
      <w:outlineLvl w:val="6"/>
    </w:pPr>
    <w:rPr>
      <w:i/>
      <w:sz w:val="22"/>
      <w:szCs w:val="20"/>
      <w:lang w:val="en-GB"/>
    </w:rPr>
  </w:style>
  <w:style w:type="paragraph" w:styleId="Heading8">
    <w:name w:val="heading 8"/>
    <w:basedOn w:val="Normal"/>
    <w:next w:val="Normal"/>
    <w:qFormat/>
    <w:pPr>
      <w:keepNext/>
      <w:suppressAutoHyphens/>
      <w:ind w:left="567" w:hanging="567"/>
      <w:outlineLvl w:val="7"/>
    </w:pPr>
    <w:rPr>
      <w:i/>
      <w:sz w:val="22"/>
      <w:szCs w:val="20"/>
      <w:lang w:val="pt-PT"/>
    </w:rPr>
  </w:style>
  <w:style w:type="paragraph" w:styleId="Heading9">
    <w:name w:val="heading 9"/>
    <w:basedOn w:val="Normal"/>
    <w:next w:val="Normal"/>
    <w:qFormat/>
    <w:pPr>
      <w:keepNext/>
      <w:numPr>
        <w:ilvl w:val="12"/>
      </w:numPr>
      <w:ind w:right="-2"/>
      <w:outlineLvl w:val="8"/>
    </w:pPr>
    <w:rPr>
      <w:b/>
      <w:szCs w:val="20"/>
      <w:lang w:val="pt-PT"/>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meaHeading">
    <w:name w:val="Emea Heading"/>
    <w:basedOn w:val="Normal"/>
    <w:pPr>
      <w:framePr w:wrap="notBeside" w:vAnchor="text" w:hAnchor="text" w:y="1"/>
      <w:widowControl w:val="0"/>
      <w:shd w:val="solid" w:color="C0C0C0" w:fill="auto"/>
    </w:pPr>
    <w:rPr>
      <w:sz w:val="22"/>
      <w:szCs w:val="20"/>
      <w:lang w:val="en-GB"/>
    </w:rPr>
  </w:style>
  <w:style w:type="character" w:customStyle="1" w:styleId="txtterm1">
    <w:name w:val="txtterm1"/>
    <w:rPr>
      <w:rFonts w:ascii="Times New Roman" w:hAnsi="Times New Roman" w:cs="Times New Roman" w:hint="default"/>
      <w:b/>
      <w:bCs/>
      <w:color w:val="000000"/>
      <w:sz w:val="22"/>
      <w:szCs w:val="22"/>
    </w:rPr>
  </w:style>
  <w:style w:type="paragraph" w:customStyle="1" w:styleId="InsideAddress">
    <w:name w:val="Inside Address"/>
    <w:basedOn w:val="Normal"/>
    <w:next w:val="Normal"/>
    <w:pPr>
      <w:keepLines/>
    </w:pPr>
    <w:rPr>
      <w:rFonts w:ascii="Arial" w:hAnsi="Arial"/>
      <w:sz w:val="22"/>
      <w:szCs w:val="20"/>
    </w:r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EndnoteText">
    <w:name w:val="endnote text"/>
    <w:basedOn w:val="Normal"/>
    <w:semiHidden/>
    <w:pPr>
      <w:widowControl w:val="0"/>
      <w:tabs>
        <w:tab w:val="left" w:pos="567"/>
      </w:tabs>
    </w:pPr>
    <w:rPr>
      <w:sz w:val="22"/>
      <w:szCs w:val="20"/>
      <w:lang w:val="pt-PT"/>
    </w:rPr>
  </w:style>
  <w:style w:type="paragraph" w:styleId="BodyTextIndent">
    <w:name w:val="Body Text Indent"/>
    <w:basedOn w:val="Normal"/>
    <w:pPr>
      <w:tabs>
        <w:tab w:val="left" w:pos="567"/>
      </w:tabs>
      <w:ind w:left="562"/>
    </w:pPr>
    <w:rPr>
      <w:sz w:val="22"/>
      <w:szCs w:val="20"/>
    </w:rPr>
  </w:style>
  <w:style w:type="paragraph" w:styleId="BodyTextIndent2">
    <w:name w:val="Body Text Indent 2"/>
    <w:basedOn w:val="Normal"/>
    <w:pPr>
      <w:tabs>
        <w:tab w:val="left" w:pos="-720"/>
        <w:tab w:val="left" w:pos="709"/>
      </w:tabs>
      <w:suppressAutoHyphens/>
      <w:ind w:left="-5"/>
    </w:pPr>
    <w:rPr>
      <w:sz w:val="22"/>
      <w:szCs w:val="20"/>
      <w:lang w:val="pt-PT"/>
    </w:rPr>
  </w:style>
  <w:style w:type="paragraph" w:styleId="FootnoteText">
    <w:name w:val="footnote text"/>
    <w:basedOn w:val="Normal"/>
    <w:link w:val="FootnoteTextChar"/>
    <w:rPr>
      <w:sz w:val="20"/>
      <w:szCs w:val="20"/>
    </w:rPr>
  </w:style>
  <w:style w:type="paragraph" w:styleId="BodyText">
    <w:name w:val="Body Text"/>
    <w:basedOn w:val="Normal"/>
    <w:link w:val="BodyTextChar"/>
    <w:pPr>
      <w:suppressAutoHyphens/>
      <w:ind w:right="14"/>
      <w:jc w:val="both"/>
    </w:pPr>
    <w:rPr>
      <w:b/>
      <w:noProof/>
      <w:sz w:val="22"/>
      <w:szCs w:val="20"/>
      <w:lang w:val="pt-PT"/>
    </w:rPr>
  </w:style>
  <w:style w:type="paragraph" w:styleId="BodyText2">
    <w:name w:val="Body Text 2"/>
    <w:basedOn w:val="Normal"/>
    <w:rPr>
      <w:sz w:val="22"/>
      <w:szCs w:val="22"/>
      <w:lang w:val="pt-PT"/>
    </w:rPr>
  </w:style>
  <w:style w:type="character" w:styleId="Strong">
    <w:name w:val="Strong"/>
    <w:qFormat/>
    <w:rPr>
      <w:b/>
      <w:bCs/>
    </w:rPr>
  </w:style>
  <w:style w:type="paragraph" w:styleId="BlockText">
    <w:name w:val="Block Text"/>
    <w:basedOn w:val="Normal"/>
    <w:pPr>
      <w:widowControl w:val="0"/>
      <w:ind w:left="1620" w:right="1405" w:hanging="540"/>
    </w:pPr>
    <w:rPr>
      <w:b/>
      <w:sz w:val="22"/>
      <w:szCs w:val="22"/>
      <w:lang w:val="pt-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4C3D02"/>
    <w:pPr>
      <w:spacing w:after="120"/>
    </w:pPr>
    <w:rPr>
      <w:sz w:val="16"/>
      <w:szCs w:val="16"/>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semiHidden/>
    <w:rPr>
      <w:b/>
      <w:bCs/>
    </w:rPr>
  </w:style>
  <w:style w:type="paragraph" w:customStyle="1" w:styleId="TitleA">
    <w:name w:val="Title A"/>
    <w:basedOn w:val="Normal"/>
    <w:pPr>
      <w:suppressAutoHyphens/>
      <w:ind w:right="14"/>
      <w:jc w:val="center"/>
    </w:pPr>
    <w:rPr>
      <w:b/>
      <w:sz w:val="22"/>
      <w:szCs w:val="22"/>
      <w:lang w:val="pt-PT"/>
    </w:rPr>
  </w:style>
  <w:style w:type="paragraph" w:customStyle="1" w:styleId="TitleB">
    <w:name w:val="Title B"/>
    <w:basedOn w:val="Normal"/>
    <w:pPr>
      <w:suppressAutoHyphens/>
      <w:ind w:left="567" w:hanging="567"/>
    </w:pPr>
    <w:rPr>
      <w:b/>
      <w:bCs/>
      <w:sz w:val="22"/>
      <w:szCs w:val="22"/>
      <w:lang w:val="pt-PT"/>
    </w:rPr>
  </w:style>
  <w:style w:type="paragraph" w:styleId="BodyTextFirstIndent">
    <w:name w:val="Body Text First Indent"/>
    <w:basedOn w:val="BodyText"/>
    <w:rsid w:val="004C3D02"/>
    <w:pPr>
      <w:suppressAutoHyphens w:val="0"/>
      <w:spacing w:after="120"/>
      <w:ind w:right="0" w:firstLine="210"/>
      <w:jc w:val="left"/>
    </w:pPr>
    <w:rPr>
      <w:b w:val="0"/>
      <w:noProof w:val="0"/>
      <w:sz w:val="24"/>
      <w:szCs w:val="24"/>
      <w:lang w:val="en-US"/>
    </w:rPr>
  </w:style>
  <w:style w:type="paragraph" w:styleId="BodyTextFirstIndent2">
    <w:name w:val="Body Text First Indent 2"/>
    <w:basedOn w:val="BodyTextIndent"/>
    <w:rsid w:val="004C3D02"/>
    <w:pPr>
      <w:tabs>
        <w:tab w:val="clear" w:pos="567"/>
      </w:tabs>
      <w:spacing w:after="120"/>
      <w:ind w:left="360" w:firstLine="210"/>
    </w:pPr>
    <w:rPr>
      <w:sz w:val="24"/>
      <w:szCs w:val="24"/>
    </w:rPr>
  </w:style>
  <w:style w:type="paragraph" w:styleId="BodyTextIndent3">
    <w:name w:val="Body Text Indent 3"/>
    <w:basedOn w:val="Normal"/>
    <w:rsid w:val="004C3D02"/>
    <w:pPr>
      <w:spacing w:after="120"/>
      <w:ind w:left="360"/>
    </w:pPr>
    <w:rPr>
      <w:sz w:val="16"/>
      <w:szCs w:val="16"/>
    </w:rPr>
  </w:style>
  <w:style w:type="paragraph" w:styleId="Caption">
    <w:name w:val="caption"/>
    <w:basedOn w:val="Normal"/>
    <w:next w:val="Normal"/>
    <w:qFormat/>
    <w:rsid w:val="004C3D02"/>
    <w:rPr>
      <w:b/>
      <w:bCs/>
      <w:sz w:val="20"/>
      <w:szCs w:val="20"/>
    </w:rPr>
  </w:style>
  <w:style w:type="paragraph" w:styleId="Closing">
    <w:name w:val="Closing"/>
    <w:basedOn w:val="Normal"/>
    <w:rsid w:val="004C3D02"/>
    <w:pPr>
      <w:ind w:left="4320"/>
    </w:pPr>
  </w:style>
  <w:style w:type="paragraph" w:styleId="Date">
    <w:name w:val="Date"/>
    <w:basedOn w:val="Normal"/>
    <w:next w:val="Normal"/>
    <w:rsid w:val="004C3D02"/>
  </w:style>
  <w:style w:type="paragraph" w:styleId="DocumentMap">
    <w:name w:val="Document Map"/>
    <w:basedOn w:val="Normal"/>
    <w:semiHidden/>
    <w:rsid w:val="004C3D02"/>
    <w:pPr>
      <w:shd w:val="clear" w:color="auto" w:fill="000080"/>
    </w:pPr>
    <w:rPr>
      <w:rFonts w:ascii="Tahoma" w:hAnsi="Tahoma" w:cs="Tahoma"/>
      <w:sz w:val="20"/>
      <w:szCs w:val="20"/>
    </w:rPr>
  </w:style>
  <w:style w:type="paragraph" w:styleId="E-mailSignature">
    <w:name w:val="E-mail Signature"/>
    <w:basedOn w:val="Normal"/>
    <w:rsid w:val="004C3D02"/>
  </w:style>
  <w:style w:type="paragraph" w:styleId="EnvelopeAddress">
    <w:name w:val="envelope address"/>
    <w:basedOn w:val="Normal"/>
    <w:rsid w:val="004C3D0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C3D02"/>
    <w:rPr>
      <w:rFonts w:ascii="Arial" w:hAnsi="Arial" w:cs="Arial"/>
      <w:sz w:val="20"/>
      <w:szCs w:val="20"/>
    </w:rPr>
  </w:style>
  <w:style w:type="paragraph" w:styleId="HTMLAddress">
    <w:name w:val="HTML Address"/>
    <w:basedOn w:val="Normal"/>
    <w:rsid w:val="004C3D02"/>
    <w:rPr>
      <w:i/>
      <w:iCs/>
    </w:rPr>
  </w:style>
  <w:style w:type="paragraph" w:styleId="HTMLPreformatted">
    <w:name w:val="HTML Preformatted"/>
    <w:basedOn w:val="Normal"/>
    <w:rsid w:val="004C3D02"/>
    <w:rPr>
      <w:rFonts w:ascii="Courier New" w:hAnsi="Courier New" w:cs="Courier New"/>
      <w:sz w:val="20"/>
      <w:szCs w:val="20"/>
    </w:rPr>
  </w:style>
  <w:style w:type="paragraph" w:styleId="Index1">
    <w:name w:val="index 1"/>
    <w:basedOn w:val="Normal"/>
    <w:next w:val="Normal"/>
    <w:autoRedefine/>
    <w:semiHidden/>
    <w:rsid w:val="004C3D02"/>
    <w:pPr>
      <w:ind w:left="240" w:hanging="240"/>
    </w:pPr>
  </w:style>
  <w:style w:type="paragraph" w:styleId="Index2">
    <w:name w:val="index 2"/>
    <w:basedOn w:val="Normal"/>
    <w:next w:val="Normal"/>
    <w:autoRedefine/>
    <w:semiHidden/>
    <w:rsid w:val="004C3D02"/>
    <w:pPr>
      <w:ind w:left="480" w:hanging="240"/>
    </w:pPr>
  </w:style>
  <w:style w:type="paragraph" w:styleId="Index3">
    <w:name w:val="index 3"/>
    <w:basedOn w:val="Normal"/>
    <w:next w:val="Normal"/>
    <w:autoRedefine/>
    <w:semiHidden/>
    <w:rsid w:val="004C3D02"/>
    <w:pPr>
      <w:ind w:left="720" w:hanging="240"/>
    </w:pPr>
  </w:style>
  <w:style w:type="paragraph" w:styleId="Index4">
    <w:name w:val="index 4"/>
    <w:basedOn w:val="Normal"/>
    <w:next w:val="Normal"/>
    <w:autoRedefine/>
    <w:semiHidden/>
    <w:rsid w:val="004C3D02"/>
    <w:pPr>
      <w:ind w:left="960" w:hanging="240"/>
    </w:pPr>
  </w:style>
  <w:style w:type="paragraph" w:styleId="Index5">
    <w:name w:val="index 5"/>
    <w:basedOn w:val="Normal"/>
    <w:next w:val="Normal"/>
    <w:autoRedefine/>
    <w:semiHidden/>
    <w:rsid w:val="004C3D02"/>
    <w:pPr>
      <w:ind w:left="1200" w:hanging="240"/>
    </w:pPr>
  </w:style>
  <w:style w:type="paragraph" w:styleId="Index6">
    <w:name w:val="index 6"/>
    <w:basedOn w:val="Normal"/>
    <w:next w:val="Normal"/>
    <w:autoRedefine/>
    <w:semiHidden/>
    <w:rsid w:val="004C3D02"/>
    <w:pPr>
      <w:ind w:left="1440" w:hanging="240"/>
    </w:pPr>
  </w:style>
  <w:style w:type="paragraph" w:styleId="Index7">
    <w:name w:val="index 7"/>
    <w:basedOn w:val="Normal"/>
    <w:next w:val="Normal"/>
    <w:autoRedefine/>
    <w:semiHidden/>
    <w:rsid w:val="004C3D02"/>
    <w:pPr>
      <w:ind w:left="1680" w:hanging="240"/>
    </w:pPr>
  </w:style>
  <w:style w:type="paragraph" w:styleId="Index8">
    <w:name w:val="index 8"/>
    <w:basedOn w:val="Normal"/>
    <w:next w:val="Normal"/>
    <w:autoRedefine/>
    <w:semiHidden/>
    <w:rsid w:val="004C3D02"/>
    <w:pPr>
      <w:ind w:left="1920" w:hanging="240"/>
    </w:pPr>
  </w:style>
  <w:style w:type="paragraph" w:styleId="Index9">
    <w:name w:val="index 9"/>
    <w:basedOn w:val="Normal"/>
    <w:next w:val="Normal"/>
    <w:autoRedefine/>
    <w:semiHidden/>
    <w:rsid w:val="004C3D02"/>
    <w:pPr>
      <w:ind w:left="2160" w:hanging="240"/>
    </w:pPr>
  </w:style>
  <w:style w:type="paragraph" w:styleId="IndexHeading">
    <w:name w:val="index heading"/>
    <w:basedOn w:val="Normal"/>
    <w:next w:val="Index1"/>
    <w:semiHidden/>
    <w:rsid w:val="004C3D02"/>
    <w:rPr>
      <w:rFonts w:ascii="Arial" w:hAnsi="Arial" w:cs="Arial"/>
      <w:b/>
      <w:bCs/>
    </w:rPr>
  </w:style>
  <w:style w:type="paragraph" w:styleId="List">
    <w:name w:val="List"/>
    <w:basedOn w:val="Normal"/>
    <w:rsid w:val="004C3D02"/>
    <w:pPr>
      <w:ind w:left="360" w:hanging="360"/>
    </w:pPr>
  </w:style>
  <w:style w:type="paragraph" w:styleId="List2">
    <w:name w:val="List 2"/>
    <w:basedOn w:val="Normal"/>
    <w:rsid w:val="004C3D02"/>
    <w:pPr>
      <w:ind w:left="720" w:hanging="360"/>
    </w:pPr>
  </w:style>
  <w:style w:type="paragraph" w:styleId="List3">
    <w:name w:val="List 3"/>
    <w:basedOn w:val="Normal"/>
    <w:rsid w:val="004C3D02"/>
    <w:pPr>
      <w:ind w:left="1080" w:hanging="360"/>
    </w:pPr>
  </w:style>
  <w:style w:type="paragraph" w:styleId="List4">
    <w:name w:val="List 4"/>
    <w:basedOn w:val="Normal"/>
    <w:rsid w:val="004C3D02"/>
    <w:pPr>
      <w:ind w:left="1440" w:hanging="360"/>
    </w:pPr>
  </w:style>
  <w:style w:type="paragraph" w:styleId="List5">
    <w:name w:val="List 5"/>
    <w:basedOn w:val="Normal"/>
    <w:rsid w:val="004C3D02"/>
    <w:pPr>
      <w:ind w:left="1800" w:hanging="360"/>
    </w:pPr>
  </w:style>
  <w:style w:type="paragraph" w:styleId="ListBullet">
    <w:name w:val="List Bullet"/>
    <w:basedOn w:val="Normal"/>
    <w:rsid w:val="004C3D02"/>
    <w:pPr>
      <w:numPr>
        <w:numId w:val="16"/>
      </w:numPr>
    </w:pPr>
  </w:style>
  <w:style w:type="paragraph" w:styleId="ListBullet2">
    <w:name w:val="List Bullet 2"/>
    <w:basedOn w:val="Normal"/>
    <w:rsid w:val="004C3D02"/>
    <w:pPr>
      <w:numPr>
        <w:numId w:val="17"/>
      </w:numPr>
    </w:pPr>
  </w:style>
  <w:style w:type="paragraph" w:styleId="ListBullet3">
    <w:name w:val="List Bullet 3"/>
    <w:basedOn w:val="Normal"/>
    <w:rsid w:val="004C3D02"/>
    <w:pPr>
      <w:numPr>
        <w:numId w:val="18"/>
      </w:numPr>
    </w:pPr>
  </w:style>
  <w:style w:type="paragraph" w:styleId="ListBullet4">
    <w:name w:val="List Bullet 4"/>
    <w:basedOn w:val="Normal"/>
    <w:rsid w:val="004C3D02"/>
    <w:pPr>
      <w:numPr>
        <w:numId w:val="19"/>
      </w:numPr>
    </w:pPr>
  </w:style>
  <w:style w:type="paragraph" w:styleId="ListBullet5">
    <w:name w:val="List Bullet 5"/>
    <w:basedOn w:val="Normal"/>
    <w:rsid w:val="004C3D02"/>
    <w:pPr>
      <w:numPr>
        <w:numId w:val="20"/>
      </w:numPr>
    </w:pPr>
  </w:style>
  <w:style w:type="paragraph" w:styleId="ListContinue">
    <w:name w:val="List Continue"/>
    <w:basedOn w:val="Normal"/>
    <w:rsid w:val="004C3D02"/>
    <w:pPr>
      <w:spacing w:after="120"/>
      <w:ind w:left="360"/>
    </w:pPr>
  </w:style>
  <w:style w:type="paragraph" w:styleId="ListContinue2">
    <w:name w:val="List Continue 2"/>
    <w:basedOn w:val="Normal"/>
    <w:rsid w:val="004C3D02"/>
    <w:pPr>
      <w:spacing w:after="120"/>
      <w:ind w:left="720"/>
    </w:pPr>
  </w:style>
  <w:style w:type="paragraph" w:styleId="ListContinue3">
    <w:name w:val="List Continue 3"/>
    <w:basedOn w:val="Normal"/>
    <w:rsid w:val="004C3D02"/>
    <w:pPr>
      <w:spacing w:after="120"/>
      <w:ind w:left="1080"/>
    </w:pPr>
  </w:style>
  <w:style w:type="paragraph" w:styleId="ListContinue4">
    <w:name w:val="List Continue 4"/>
    <w:basedOn w:val="Normal"/>
    <w:rsid w:val="004C3D02"/>
    <w:pPr>
      <w:spacing w:after="120"/>
      <w:ind w:left="1440"/>
    </w:pPr>
  </w:style>
  <w:style w:type="paragraph" w:styleId="ListContinue5">
    <w:name w:val="List Continue 5"/>
    <w:basedOn w:val="Normal"/>
    <w:rsid w:val="004C3D02"/>
    <w:pPr>
      <w:spacing w:after="120"/>
      <w:ind w:left="1800"/>
    </w:pPr>
  </w:style>
  <w:style w:type="paragraph" w:styleId="ListNumber">
    <w:name w:val="List Number"/>
    <w:basedOn w:val="Normal"/>
    <w:rsid w:val="004C3D02"/>
    <w:pPr>
      <w:numPr>
        <w:numId w:val="21"/>
      </w:numPr>
    </w:pPr>
  </w:style>
  <w:style w:type="paragraph" w:styleId="ListNumber2">
    <w:name w:val="List Number 2"/>
    <w:basedOn w:val="Normal"/>
    <w:rsid w:val="004C3D02"/>
    <w:pPr>
      <w:numPr>
        <w:numId w:val="22"/>
      </w:numPr>
    </w:pPr>
  </w:style>
  <w:style w:type="paragraph" w:styleId="ListNumber3">
    <w:name w:val="List Number 3"/>
    <w:basedOn w:val="Normal"/>
    <w:rsid w:val="004C3D02"/>
    <w:pPr>
      <w:numPr>
        <w:numId w:val="23"/>
      </w:numPr>
    </w:pPr>
  </w:style>
  <w:style w:type="paragraph" w:styleId="ListNumber4">
    <w:name w:val="List Number 4"/>
    <w:basedOn w:val="Normal"/>
    <w:rsid w:val="004C3D02"/>
    <w:pPr>
      <w:numPr>
        <w:numId w:val="24"/>
      </w:numPr>
    </w:pPr>
  </w:style>
  <w:style w:type="paragraph" w:styleId="ListNumber5">
    <w:name w:val="List Number 5"/>
    <w:basedOn w:val="Normal"/>
    <w:rsid w:val="004C3D02"/>
    <w:pPr>
      <w:numPr>
        <w:numId w:val="25"/>
      </w:numPr>
    </w:pPr>
  </w:style>
  <w:style w:type="paragraph" w:styleId="MacroText">
    <w:name w:val="macro"/>
    <w:semiHidden/>
    <w:rsid w:val="004C3D0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4C3D0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4C3D02"/>
  </w:style>
  <w:style w:type="paragraph" w:styleId="NormalIndent">
    <w:name w:val="Normal Indent"/>
    <w:basedOn w:val="Normal"/>
    <w:rsid w:val="004C3D02"/>
    <w:pPr>
      <w:ind w:left="720"/>
    </w:pPr>
  </w:style>
  <w:style w:type="paragraph" w:styleId="NoteHeading">
    <w:name w:val="Note Heading"/>
    <w:basedOn w:val="Normal"/>
    <w:next w:val="Normal"/>
    <w:rsid w:val="004C3D02"/>
  </w:style>
  <w:style w:type="paragraph" w:styleId="PlainText">
    <w:name w:val="Plain Text"/>
    <w:basedOn w:val="Normal"/>
    <w:rsid w:val="004C3D02"/>
    <w:rPr>
      <w:rFonts w:ascii="Courier New" w:hAnsi="Courier New" w:cs="Courier New"/>
      <w:sz w:val="20"/>
      <w:szCs w:val="20"/>
    </w:rPr>
  </w:style>
  <w:style w:type="paragraph" w:styleId="Salutation">
    <w:name w:val="Salutation"/>
    <w:basedOn w:val="Normal"/>
    <w:next w:val="Normal"/>
    <w:rsid w:val="004C3D02"/>
  </w:style>
  <w:style w:type="paragraph" w:styleId="Signature">
    <w:name w:val="Signature"/>
    <w:basedOn w:val="Normal"/>
    <w:rsid w:val="004C3D02"/>
    <w:pPr>
      <w:ind w:left="4320"/>
    </w:pPr>
  </w:style>
  <w:style w:type="paragraph" w:styleId="Subtitle">
    <w:name w:val="Subtitle"/>
    <w:basedOn w:val="Normal"/>
    <w:qFormat/>
    <w:rsid w:val="004C3D02"/>
    <w:pPr>
      <w:spacing w:after="60"/>
      <w:jc w:val="center"/>
      <w:outlineLvl w:val="1"/>
    </w:pPr>
    <w:rPr>
      <w:rFonts w:ascii="Arial" w:hAnsi="Arial" w:cs="Arial"/>
    </w:rPr>
  </w:style>
  <w:style w:type="paragraph" w:styleId="TableofAuthorities">
    <w:name w:val="table of authorities"/>
    <w:basedOn w:val="Normal"/>
    <w:next w:val="Normal"/>
    <w:semiHidden/>
    <w:rsid w:val="004C3D02"/>
    <w:pPr>
      <w:ind w:left="240" w:hanging="240"/>
    </w:pPr>
  </w:style>
  <w:style w:type="paragraph" w:styleId="TableofFigures">
    <w:name w:val="table of figures"/>
    <w:basedOn w:val="Normal"/>
    <w:next w:val="Normal"/>
    <w:semiHidden/>
    <w:rsid w:val="004C3D02"/>
  </w:style>
  <w:style w:type="paragraph" w:styleId="Title">
    <w:name w:val="Title"/>
    <w:basedOn w:val="Normal"/>
    <w:qFormat/>
    <w:rsid w:val="004C3D0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C3D02"/>
    <w:pPr>
      <w:spacing w:before="120"/>
    </w:pPr>
    <w:rPr>
      <w:rFonts w:ascii="Arial" w:hAnsi="Arial" w:cs="Arial"/>
      <w:b/>
      <w:bCs/>
    </w:rPr>
  </w:style>
  <w:style w:type="paragraph" w:styleId="TOC1">
    <w:name w:val="toc 1"/>
    <w:basedOn w:val="Normal"/>
    <w:next w:val="Normal"/>
    <w:autoRedefine/>
    <w:semiHidden/>
    <w:rsid w:val="004C3D02"/>
  </w:style>
  <w:style w:type="paragraph" w:styleId="TOC2">
    <w:name w:val="toc 2"/>
    <w:basedOn w:val="Normal"/>
    <w:next w:val="Normal"/>
    <w:autoRedefine/>
    <w:semiHidden/>
    <w:rsid w:val="004C3D02"/>
    <w:pPr>
      <w:ind w:left="240"/>
    </w:pPr>
  </w:style>
  <w:style w:type="paragraph" w:styleId="TOC3">
    <w:name w:val="toc 3"/>
    <w:basedOn w:val="Normal"/>
    <w:next w:val="Normal"/>
    <w:autoRedefine/>
    <w:semiHidden/>
    <w:rsid w:val="004C3D02"/>
    <w:pPr>
      <w:ind w:left="480"/>
    </w:pPr>
  </w:style>
  <w:style w:type="paragraph" w:styleId="TOC4">
    <w:name w:val="toc 4"/>
    <w:basedOn w:val="Normal"/>
    <w:next w:val="Normal"/>
    <w:autoRedefine/>
    <w:semiHidden/>
    <w:rsid w:val="004C3D02"/>
    <w:pPr>
      <w:ind w:left="720"/>
    </w:pPr>
  </w:style>
  <w:style w:type="paragraph" w:styleId="TOC5">
    <w:name w:val="toc 5"/>
    <w:basedOn w:val="Normal"/>
    <w:next w:val="Normal"/>
    <w:autoRedefine/>
    <w:semiHidden/>
    <w:rsid w:val="004C3D02"/>
    <w:pPr>
      <w:ind w:left="960"/>
    </w:pPr>
  </w:style>
  <w:style w:type="paragraph" w:styleId="TOC6">
    <w:name w:val="toc 6"/>
    <w:basedOn w:val="Normal"/>
    <w:next w:val="Normal"/>
    <w:autoRedefine/>
    <w:semiHidden/>
    <w:rsid w:val="004C3D02"/>
    <w:pPr>
      <w:ind w:left="1200"/>
    </w:pPr>
  </w:style>
  <w:style w:type="paragraph" w:styleId="TOC7">
    <w:name w:val="toc 7"/>
    <w:basedOn w:val="Normal"/>
    <w:next w:val="Normal"/>
    <w:autoRedefine/>
    <w:semiHidden/>
    <w:rsid w:val="004C3D02"/>
    <w:pPr>
      <w:ind w:left="1440"/>
    </w:pPr>
  </w:style>
  <w:style w:type="paragraph" w:styleId="TOC8">
    <w:name w:val="toc 8"/>
    <w:basedOn w:val="Normal"/>
    <w:next w:val="Normal"/>
    <w:autoRedefine/>
    <w:semiHidden/>
    <w:rsid w:val="004C3D02"/>
    <w:pPr>
      <w:ind w:left="1680"/>
    </w:pPr>
  </w:style>
  <w:style w:type="paragraph" w:styleId="TOC9">
    <w:name w:val="toc 9"/>
    <w:basedOn w:val="Normal"/>
    <w:next w:val="Normal"/>
    <w:autoRedefine/>
    <w:semiHidden/>
    <w:rsid w:val="004C3D02"/>
    <w:pPr>
      <w:ind w:left="1920"/>
    </w:pPr>
  </w:style>
  <w:style w:type="character" w:customStyle="1" w:styleId="FooterChar">
    <w:name w:val="Footer Char"/>
    <w:link w:val="Footer"/>
    <w:rsid w:val="00807DDF"/>
    <w:rPr>
      <w:sz w:val="24"/>
      <w:szCs w:val="24"/>
    </w:rPr>
  </w:style>
  <w:style w:type="character" w:styleId="Hyperlink">
    <w:name w:val="Hyperlink"/>
    <w:rsid w:val="00D15A8D"/>
    <w:rPr>
      <w:color w:val="0000FF"/>
      <w:u w:val="single"/>
    </w:rPr>
  </w:style>
  <w:style w:type="paragraph" w:styleId="Revision">
    <w:name w:val="Revision"/>
    <w:hidden/>
    <w:uiPriority w:val="99"/>
    <w:semiHidden/>
    <w:rsid w:val="00DD29C6"/>
    <w:rPr>
      <w:sz w:val="24"/>
      <w:szCs w:val="24"/>
      <w:lang w:val="en-US" w:eastAsia="en-US"/>
    </w:rPr>
  </w:style>
  <w:style w:type="character" w:customStyle="1" w:styleId="Heading2Char">
    <w:name w:val="Heading 2 Char"/>
    <w:link w:val="Heading2"/>
    <w:rsid w:val="00B85029"/>
    <w:rPr>
      <w:rFonts w:eastAsia="SimSun"/>
      <w:b/>
      <w:bCs/>
      <w:sz w:val="22"/>
      <w:szCs w:val="22"/>
      <w:lang w:val="en-US" w:eastAsia="zh-CN"/>
    </w:rPr>
  </w:style>
  <w:style w:type="character" w:customStyle="1" w:styleId="CommentTextChar">
    <w:name w:val="Comment Text Char"/>
    <w:link w:val="CommentText"/>
    <w:semiHidden/>
    <w:rsid w:val="00211E82"/>
  </w:style>
  <w:style w:type="paragraph" w:styleId="Bibliography">
    <w:name w:val="Bibliography"/>
    <w:basedOn w:val="Normal"/>
    <w:next w:val="Normal"/>
    <w:uiPriority w:val="37"/>
    <w:semiHidden/>
    <w:unhideWhenUsed/>
    <w:rsid w:val="008F2265"/>
  </w:style>
  <w:style w:type="paragraph" w:styleId="IntenseQuote">
    <w:name w:val="Intense Quote"/>
    <w:basedOn w:val="Normal"/>
    <w:next w:val="Normal"/>
    <w:link w:val="IntenseQuoteChar"/>
    <w:uiPriority w:val="30"/>
    <w:qFormat/>
    <w:rsid w:val="008F226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F2265"/>
    <w:rPr>
      <w:b/>
      <w:bCs/>
      <w:i/>
      <w:iCs/>
      <w:color w:val="4F81BD"/>
      <w:sz w:val="24"/>
      <w:szCs w:val="24"/>
    </w:rPr>
  </w:style>
  <w:style w:type="paragraph" w:styleId="ListParagraph">
    <w:name w:val="List Paragraph"/>
    <w:basedOn w:val="Normal"/>
    <w:uiPriority w:val="34"/>
    <w:qFormat/>
    <w:rsid w:val="008F2265"/>
    <w:pPr>
      <w:ind w:left="720"/>
    </w:pPr>
  </w:style>
  <w:style w:type="paragraph" w:styleId="NoSpacing">
    <w:name w:val="No Spacing"/>
    <w:uiPriority w:val="1"/>
    <w:qFormat/>
    <w:rsid w:val="008F2265"/>
    <w:rPr>
      <w:sz w:val="24"/>
      <w:szCs w:val="24"/>
      <w:lang w:val="en-US" w:eastAsia="en-US"/>
    </w:rPr>
  </w:style>
  <w:style w:type="paragraph" w:styleId="Quote">
    <w:name w:val="Quote"/>
    <w:basedOn w:val="Normal"/>
    <w:next w:val="Normal"/>
    <w:link w:val="QuoteChar"/>
    <w:uiPriority w:val="29"/>
    <w:qFormat/>
    <w:rsid w:val="008F2265"/>
    <w:rPr>
      <w:i/>
      <w:iCs/>
      <w:color w:val="000000"/>
    </w:rPr>
  </w:style>
  <w:style w:type="character" w:customStyle="1" w:styleId="QuoteChar">
    <w:name w:val="Quote Char"/>
    <w:link w:val="Quote"/>
    <w:uiPriority w:val="29"/>
    <w:rsid w:val="008F2265"/>
    <w:rPr>
      <w:i/>
      <w:iCs/>
      <w:color w:val="000000"/>
      <w:sz w:val="24"/>
      <w:szCs w:val="24"/>
    </w:rPr>
  </w:style>
  <w:style w:type="paragraph" w:styleId="TOCHeading">
    <w:name w:val="TOC Heading"/>
    <w:basedOn w:val="Heading1"/>
    <w:next w:val="Normal"/>
    <w:uiPriority w:val="39"/>
    <w:qFormat/>
    <w:rsid w:val="008F2265"/>
    <w:pPr>
      <w:spacing w:before="240" w:after="60"/>
      <w:outlineLvl w:val="9"/>
    </w:pPr>
    <w:rPr>
      <w:rFonts w:ascii="Cambria" w:hAnsi="Cambria"/>
      <w:b/>
      <w:bCs/>
      <w:kern w:val="32"/>
      <w:sz w:val="32"/>
      <w:szCs w:val="32"/>
    </w:rPr>
  </w:style>
  <w:style w:type="paragraph" w:customStyle="1" w:styleId="BodytextAgency">
    <w:name w:val="Body text (Agency)"/>
    <w:basedOn w:val="Normal"/>
    <w:link w:val="BodytextAgencyChar"/>
    <w:qFormat/>
    <w:rsid w:val="00EF789B"/>
    <w:pPr>
      <w:spacing w:after="140" w:line="280" w:lineRule="atLeast"/>
    </w:pPr>
    <w:rPr>
      <w:rFonts w:ascii="Verdana" w:eastAsia="Verdana" w:hAnsi="Verdana"/>
      <w:sz w:val="18"/>
      <w:szCs w:val="18"/>
      <w:lang w:val="pt-PT" w:eastAsia="pt-PT" w:bidi="pt-PT"/>
    </w:rPr>
  </w:style>
  <w:style w:type="paragraph" w:customStyle="1" w:styleId="DraftingNotesAgency">
    <w:name w:val="Drafting Notes (Agency)"/>
    <w:basedOn w:val="Normal"/>
    <w:next w:val="BodytextAgency"/>
    <w:link w:val="DraftingNotesAgencyChar"/>
    <w:rsid w:val="00EF789B"/>
    <w:pPr>
      <w:spacing w:after="140" w:line="280" w:lineRule="atLeast"/>
    </w:pPr>
    <w:rPr>
      <w:rFonts w:ascii="Courier New" w:eastAsia="Verdana" w:hAnsi="Courier New"/>
      <w:i/>
      <w:color w:val="339966"/>
      <w:sz w:val="22"/>
      <w:szCs w:val="18"/>
      <w:lang w:val="pt-PT" w:eastAsia="pt-PT" w:bidi="pt-PT"/>
    </w:rPr>
  </w:style>
  <w:style w:type="paragraph" w:customStyle="1" w:styleId="No-numheading3Agency">
    <w:name w:val="No-num heading 3 (Agency)"/>
    <w:basedOn w:val="Normal"/>
    <w:next w:val="BodytextAgency"/>
    <w:link w:val="No-numheading3AgencyChar"/>
    <w:rsid w:val="00EF789B"/>
    <w:pPr>
      <w:keepNext/>
      <w:spacing w:before="280" w:after="220"/>
      <w:outlineLvl w:val="2"/>
    </w:pPr>
    <w:rPr>
      <w:rFonts w:ascii="Verdana" w:eastAsia="Verdana" w:hAnsi="Verdana"/>
      <w:b/>
      <w:bCs/>
      <w:kern w:val="32"/>
      <w:sz w:val="22"/>
      <w:szCs w:val="22"/>
      <w:lang w:val="pt-PT" w:eastAsia="pt-PT" w:bidi="pt-PT"/>
    </w:rPr>
  </w:style>
  <w:style w:type="character" w:customStyle="1" w:styleId="DraftingNotesAgencyChar">
    <w:name w:val="Drafting Notes (Agency) Char"/>
    <w:link w:val="DraftingNotesAgency"/>
    <w:rsid w:val="00EF789B"/>
    <w:rPr>
      <w:rFonts w:ascii="Courier New" w:eastAsia="Verdana" w:hAnsi="Courier New"/>
      <w:i/>
      <w:color w:val="339966"/>
      <w:sz w:val="22"/>
      <w:szCs w:val="18"/>
      <w:lang w:val="pt-PT" w:eastAsia="pt-PT" w:bidi="pt-PT"/>
    </w:rPr>
  </w:style>
  <w:style w:type="character" w:customStyle="1" w:styleId="BodytextAgencyChar">
    <w:name w:val="Body text (Agency) Char"/>
    <w:link w:val="BodytextAgency"/>
    <w:rsid w:val="00EF789B"/>
    <w:rPr>
      <w:rFonts w:ascii="Verdana" w:eastAsia="Verdana" w:hAnsi="Verdana"/>
      <w:sz w:val="18"/>
      <w:szCs w:val="18"/>
      <w:lang w:val="pt-PT" w:eastAsia="pt-PT" w:bidi="pt-PT"/>
    </w:rPr>
  </w:style>
  <w:style w:type="character" w:customStyle="1" w:styleId="No-numheading3AgencyChar">
    <w:name w:val="No-num heading 3 (Agency) Char"/>
    <w:link w:val="No-numheading3Agency"/>
    <w:rsid w:val="00EF789B"/>
    <w:rPr>
      <w:rFonts w:ascii="Verdana" w:eastAsia="Verdana" w:hAnsi="Verdana"/>
      <w:b/>
      <w:bCs/>
      <w:kern w:val="32"/>
      <w:sz w:val="22"/>
      <w:szCs w:val="22"/>
      <w:lang w:val="pt-PT" w:eastAsia="pt-PT" w:bidi="pt-PT"/>
    </w:rPr>
  </w:style>
  <w:style w:type="character" w:styleId="FootnoteReference">
    <w:name w:val="footnote reference"/>
    <w:rsid w:val="00E01E6E"/>
    <w:rPr>
      <w:vertAlign w:val="superscript"/>
    </w:rPr>
  </w:style>
  <w:style w:type="character" w:customStyle="1" w:styleId="FootnoteTextChar">
    <w:name w:val="Footnote Text Char"/>
    <w:link w:val="FootnoteText"/>
    <w:rsid w:val="00E01E6E"/>
  </w:style>
  <w:style w:type="character" w:customStyle="1" w:styleId="BodyTextChar">
    <w:name w:val="Body Text Char"/>
    <w:link w:val="BodyText"/>
    <w:rsid w:val="00613A6B"/>
    <w:rPr>
      <w:b/>
      <w:noProof/>
      <w:sz w:val="22"/>
      <w:lang w:val="pt-PT"/>
    </w:rPr>
  </w:style>
  <w:style w:type="paragraph" w:customStyle="1" w:styleId="PILMAHaddress">
    <w:name w:val="PIL MAH address"/>
    <w:basedOn w:val="Normal"/>
    <w:rsid w:val="00613A6B"/>
    <w:pPr>
      <w:tabs>
        <w:tab w:val="left" w:pos="4320"/>
      </w:tabs>
    </w:pPr>
    <w:rPr>
      <w:sz w:val="22"/>
      <w:szCs w:val="22"/>
      <w:lang w:val="en-GB"/>
    </w:rPr>
  </w:style>
  <w:style w:type="paragraph" w:customStyle="1" w:styleId="Heading2bulleted">
    <w:name w:val="Heading 2 bulleted"/>
    <w:basedOn w:val="Normal"/>
    <w:rsid w:val="00D26D77"/>
    <w:pPr>
      <w:numPr>
        <w:numId w:val="29"/>
      </w:numPr>
    </w:pPr>
    <w:rPr>
      <w:b/>
      <w:sz w:val="22"/>
      <w:szCs w:val="22"/>
      <w:lang w:val="en-GB"/>
    </w:rPr>
  </w:style>
  <w:style w:type="paragraph" w:customStyle="1" w:styleId="Default">
    <w:name w:val="Default"/>
    <w:rsid w:val="00134FC6"/>
    <w:pPr>
      <w:autoSpaceDE w:val="0"/>
      <w:autoSpaceDN w:val="0"/>
      <w:adjustRightInd w:val="0"/>
    </w:pPr>
    <w:rPr>
      <w:rFonts w:eastAsia="SimSu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6489">
      <w:bodyDiv w:val="1"/>
      <w:marLeft w:val="0"/>
      <w:marRight w:val="0"/>
      <w:marTop w:val="0"/>
      <w:marBottom w:val="0"/>
      <w:divBdr>
        <w:top w:val="none" w:sz="0" w:space="0" w:color="auto"/>
        <w:left w:val="none" w:sz="0" w:space="0" w:color="auto"/>
        <w:bottom w:val="none" w:sz="0" w:space="0" w:color="auto"/>
        <w:right w:val="none" w:sz="0" w:space="0" w:color="auto"/>
      </w:divBdr>
    </w:div>
    <w:div w:id="75370070">
      <w:bodyDiv w:val="1"/>
      <w:marLeft w:val="0"/>
      <w:marRight w:val="0"/>
      <w:marTop w:val="0"/>
      <w:marBottom w:val="0"/>
      <w:divBdr>
        <w:top w:val="none" w:sz="0" w:space="0" w:color="auto"/>
        <w:left w:val="none" w:sz="0" w:space="0" w:color="auto"/>
        <w:bottom w:val="none" w:sz="0" w:space="0" w:color="auto"/>
        <w:right w:val="none" w:sz="0" w:space="0" w:color="auto"/>
      </w:divBdr>
    </w:div>
    <w:div w:id="193613835">
      <w:bodyDiv w:val="1"/>
      <w:marLeft w:val="0"/>
      <w:marRight w:val="0"/>
      <w:marTop w:val="0"/>
      <w:marBottom w:val="0"/>
      <w:divBdr>
        <w:top w:val="none" w:sz="0" w:space="0" w:color="auto"/>
        <w:left w:val="none" w:sz="0" w:space="0" w:color="auto"/>
        <w:bottom w:val="none" w:sz="0" w:space="0" w:color="auto"/>
        <w:right w:val="none" w:sz="0" w:space="0" w:color="auto"/>
      </w:divBdr>
    </w:div>
    <w:div w:id="476608472">
      <w:bodyDiv w:val="1"/>
      <w:marLeft w:val="0"/>
      <w:marRight w:val="0"/>
      <w:marTop w:val="0"/>
      <w:marBottom w:val="0"/>
      <w:divBdr>
        <w:top w:val="none" w:sz="0" w:space="0" w:color="auto"/>
        <w:left w:val="none" w:sz="0" w:space="0" w:color="auto"/>
        <w:bottom w:val="none" w:sz="0" w:space="0" w:color="auto"/>
        <w:right w:val="none" w:sz="0" w:space="0" w:color="auto"/>
      </w:divBdr>
    </w:div>
    <w:div w:id="498086588">
      <w:bodyDiv w:val="1"/>
      <w:marLeft w:val="0"/>
      <w:marRight w:val="0"/>
      <w:marTop w:val="0"/>
      <w:marBottom w:val="0"/>
      <w:divBdr>
        <w:top w:val="none" w:sz="0" w:space="0" w:color="auto"/>
        <w:left w:val="none" w:sz="0" w:space="0" w:color="auto"/>
        <w:bottom w:val="none" w:sz="0" w:space="0" w:color="auto"/>
        <w:right w:val="none" w:sz="0" w:space="0" w:color="auto"/>
      </w:divBdr>
    </w:div>
    <w:div w:id="498891208">
      <w:bodyDiv w:val="1"/>
      <w:marLeft w:val="0"/>
      <w:marRight w:val="0"/>
      <w:marTop w:val="0"/>
      <w:marBottom w:val="0"/>
      <w:divBdr>
        <w:top w:val="none" w:sz="0" w:space="0" w:color="auto"/>
        <w:left w:val="none" w:sz="0" w:space="0" w:color="auto"/>
        <w:bottom w:val="none" w:sz="0" w:space="0" w:color="auto"/>
        <w:right w:val="none" w:sz="0" w:space="0" w:color="auto"/>
      </w:divBdr>
    </w:div>
    <w:div w:id="558325640">
      <w:bodyDiv w:val="1"/>
      <w:marLeft w:val="0"/>
      <w:marRight w:val="0"/>
      <w:marTop w:val="0"/>
      <w:marBottom w:val="0"/>
      <w:divBdr>
        <w:top w:val="none" w:sz="0" w:space="0" w:color="auto"/>
        <w:left w:val="none" w:sz="0" w:space="0" w:color="auto"/>
        <w:bottom w:val="none" w:sz="0" w:space="0" w:color="auto"/>
        <w:right w:val="none" w:sz="0" w:space="0" w:color="auto"/>
      </w:divBdr>
    </w:div>
    <w:div w:id="649751014">
      <w:bodyDiv w:val="1"/>
      <w:marLeft w:val="0"/>
      <w:marRight w:val="0"/>
      <w:marTop w:val="0"/>
      <w:marBottom w:val="0"/>
      <w:divBdr>
        <w:top w:val="none" w:sz="0" w:space="0" w:color="auto"/>
        <w:left w:val="none" w:sz="0" w:space="0" w:color="auto"/>
        <w:bottom w:val="none" w:sz="0" w:space="0" w:color="auto"/>
        <w:right w:val="none" w:sz="0" w:space="0" w:color="auto"/>
      </w:divBdr>
    </w:div>
    <w:div w:id="915407230">
      <w:bodyDiv w:val="1"/>
      <w:marLeft w:val="0"/>
      <w:marRight w:val="0"/>
      <w:marTop w:val="0"/>
      <w:marBottom w:val="0"/>
      <w:divBdr>
        <w:top w:val="none" w:sz="0" w:space="0" w:color="auto"/>
        <w:left w:val="none" w:sz="0" w:space="0" w:color="auto"/>
        <w:bottom w:val="none" w:sz="0" w:space="0" w:color="auto"/>
        <w:right w:val="none" w:sz="0" w:space="0" w:color="auto"/>
      </w:divBdr>
    </w:div>
    <w:div w:id="1065492365">
      <w:bodyDiv w:val="1"/>
      <w:marLeft w:val="0"/>
      <w:marRight w:val="0"/>
      <w:marTop w:val="0"/>
      <w:marBottom w:val="0"/>
      <w:divBdr>
        <w:top w:val="none" w:sz="0" w:space="0" w:color="auto"/>
        <w:left w:val="none" w:sz="0" w:space="0" w:color="auto"/>
        <w:bottom w:val="none" w:sz="0" w:space="0" w:color="auto"/>
        <w:right w:val="none" w:sz="0" w:space="0" w:color="auto"/>
      </w:divBdr>
    </w:div>
    <w:div w:id="1116296316">
      <w:bodyDiv w:val="1"/>
      <w:marLeft w:val="0"/>
      <w:marRight w:val="0"/>
      <w:marTop w:val="0"/>
      <w:marBottom w:val="0"/>
      <w:divBdr>
        <w:top w:val="none" w:sz="0" w:space="0" w:color="auto"/>
        <w:left w:val="none" w:sz="0" w:space="0" w:color="auto"/>
        <w:bottom w:val="none" w:sz="0" w:space="0" w:color="auto"/>
        <w:right w:val="none" w:sz="0" w:space="0" w:color="auto"/>
      </w:divBdr>
    </w:div>
    <w:div w:id="1242759951">
      <w:bodyDiv w:val="1"/>
      <w:marLeft w:val="0"/>
      <w:marRight w:val="0"/>
      <w:marTop w:val="0"/>
      <w:marBottom w:val="0"/>
      <w:divBdr>
        <w:top w:val="none" w:sz="0" w:space="0" w:color="auto"/>
        <w:left w:val="none" w:sz="0" w:space="0" w:color="auto"/>
        <w:bottom w:val="none" w:sz="0" w:space="0" w:color="auto"/>
        <w:right w:val="none" w:sz="0" w:space="0" w:color="auto"/>
      </w:divBdr>
    </w:div>
    <w:div w:id="1337804661">
      <w:bodyDiv w:val="1"/>
      <w:marLeft w:val="0"/>
      <w:marRight w:val="0"/>
      <w:marTop w:val="0"/>
      <w:marBottom w:val="0"/>
      <w:divBdr>
        <w:top w:val="none" w:sz="0" w:space="0" w:color="auto"/>
        <w:left w:val="none" w:sz="0" w:space="0" w:color="auto"/>
        <w:bottom w:val="none" w:sz="0" w:space="0" w:color="auto"/>
        <w:right w:val="none" w:sz="0" w:space="0" w:color="auto"/>
      </w:divBdr>
    </w:div>
    <w:div w:id="1468548464">
      <w:bodyDiv w:val="1"/>
      <w:marLeft w:val="0"/>
      <w:marRight w:val="0"/>
      <w:marTop w:val="0"/>
      <w:marBottom w:val="0"/>
      <w:divBdr>
        <w:top w:val="none" w:sz="0" w:space="0" w:color="auto"/>
        <w:left w:val="none" w:sz="0" w:space="0" w:color="auto"/>
        <w:bottom w:val="none" w:sz="0" w:space="0" w:color="auto"/>
        <w:right w:val="none" w:sz="0" w:space="0" w:color="auto"/>
      </w:divBdr>
    </w:div>
    <w:div w:id="1617101235">
      <w:bodyDiv w:val="1"/>
      <w:marLeft w:val="0"/>
      <w:marRight w:val="0"/>
      <w:marTop w:val="0"/>
      <w:marBottom w:val="0"/>
      <w:divBdr>
        <w:top w:val="none" w:sz="0" w:space="0" w:color="auto"/>
        <w:left w:val="none" w:sz="0" w:space="0" w:color="auto"/>
        <w:bottom w:val="none" w:sz="0" w:space="0" w:color="auto"/>
        <w:right w:val="none" w:sz="0" w:space="0" w:color="auto"/>
      </w:divBdr>
    </w:div>
    <w:div w:id="1662658694">
      <w:bodyDiv w:val="1"/>
      <w:marLeft w:val="0"/>
      <w:marRight w:val="0"/>
      <w:marTop w:val="0"/>
      <w:marBottom w:val="0"/>
      <w:divBdr>
        <w:top w:val="none" w:sz="0" w:space="0" w:color="auto"/>
        <w:left w:val="none" w:sz="0" w:space="0" w:color="auto"/>
        <w:bottom w:val="none" w:sz="0" w:space="0" w:color="auto"/>
        <w:right w:val="none" w:sz="0" w:space="0" w:color="auto"/>
      </w:divBdr>
    </w:div>
    <w:div w:id="1778259516">
      <w:bodyDiv w:val="1"/>
      <w:marLeft w:val="0"/>
      <w:marRight w:val="0"/>
      <w:marTop w:val="0"/>
      <w:marBottom w:val="0"/>
      <w:divBdr>
        <w:top w:val="none" w:sz="0" w:space="0" w:color="auto"/>
        <w:left w:val="none" w:sz="0" w:space="0" w:color="auto"/>
        <w:bottom w:val="none" w:sz="0" w:space="0" w:color="auto"/>
        <w:right w:val="none" w:sz="0" w:space="0" w:color="auto"/>
      </w:divBdr>
    </w:div>
    <w:div w:id="2051224619">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A735D-6AEB-41F7-A5B7-4B8675E00F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EC2B8A-88E1-4240-9435-2B1D322AE223}">
  <ds:schemaRefs>
    <ds:schemaRef ds:uri="http://schemas.microsoft.com/sharepoint/v3/contenttype/forms"/>
  </ds:schemaRefs>
</ds:datastoreItem>
</file>

<file path=customXml/itemProps3.xml><?xml version="1.0" encoding="utf-8"?>
<ds:datastoreItem xmlns:ds="http://schemas.openxmlformats.org/officeDocument/2006/customXml" ds:itemID="{91DB9BDB-2F3E-4CCB-B65B-16B67CD8F3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9829DC-B95D-4474-AFB1-74F3322C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17497</Words>
  <Characters>99735</Characters>
  <Application>Microsoft Office Word</Application>
  <DocSecurity>0</DocSecurity>
  <Lines>831</Lines>
  <Paragraphs>233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emea-combined-h-236-pt-highlighted</vt:lpstr>
      <vt:lpstr>Ferriprox, INN-deferiprone</vt:lpstr>
    </vt:vector>
  </TitlesOfParts>
  <Company>Apotex Inc.</Company>
  <LinksUpToDate>false</LinksUpToDate>
  <CharactersWithSpaces>116999</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emea-combined-h-236-pt-highlighted</dc:title>
  <dc:subject>EPAR</dc:subject>
  <dc:creator>CHMP</dc:creator>
  <cp:keywords>Ferriprox, INN-deferiprone</cp:keywords>
  <cp:lastModifiedBy>Voutsas Achilleas</cp:lastModifiedBy>
  <cp:revision>2</cp:revision>
  <cp:lastPrinted>1601-01-01T00:00:00Z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11:56:15</vt:lpwstr>
  </property>
  <property fmtid="{D5CDD505-2E9C-101B-9397-08002B2CF9AE}" pid="6" name="DM_Creator_Name">
    <vt:lpwstr>Pieri Hanna</vt:lpwstr>
  </property>
  <property fmtid="{D5CDD505-2E9C-101B-9397-08002B2CF9AE}" pid="7" name="DM_DocRefId">
    <vt:lpwstr>EMA/9424/2021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488450</vt:lpwstr>
  </property>
  <property fmtid="{D5CDD505-2E9C-101B-9397-08002B2CF9AE}" pid="13" name="DM_emea_doc_ref_id">
    <vt:lpwstr>EMA/9424/2021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11:56:16</vt:lpwstr>
  </property>
  <property fmtid="{D5CDD505-2E9C-101B-9397-08002B2CF9AE}" pid="43" name="DM_Modifier_Name">
    <vt:lpwstr>Pieri Hanna</vt:lpwstr>
  </property>
  <property fmtid="{D5CDD505-2E9C-101B-9397-08002B2CF9AE}" pid="44" name="DM_Modify_Date">
    <vt:lpwstr>07/01/2021 11:56:16</vt:lpwstr>
  </property>
  <property fmtid="{D5CDD505-2E9C-101B-9397-08002B2CF9AE}" pid="45" name="DM_Name">
    <vt:lpwstr>emea-combined-h-236-pt-highlighted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EMEADocClassificationCode">
    <vt:lpwstr/>
  </property>
  <property fmtid="{D5CDD505-2E9C-101B-9397-08002B2CF9AE}" pid="54" name="EMEADocClassificationHidden">
    <vt:lpwstr>N</vt:lpwstr>
  </property>
  <property fmtid="{D5CDD505-2E9C-101B-9397-08002B2CF9AE}" pid="55" name="EMEADocClassificationText">
    <vt:lpwstr/>
  </property>
  <property fmtid="{D5CDD505-2E9C-101B-9397-08002B2CF9AE}" pid="56" name="EMEADocDate">
    <vt:lpwstr>20040415</vt:lpwstr>
  </property>
  <property fmtid="{D5CDD505-2E9C-101B-9397-08002B2CF9AE}" pid="57" name="EMEADocDateDay">
    <vt:lpwstr>15</vt:lpwstr>
  </property>
  <property fmtid="{D5CDD505-2E9C-101B-9397-08002B2CF9AE}" pid="58" name="EMEADocDateMonth">
    <vt:lpwstr>April</vt:lpwstr>
  </property>
  <property fmtid="{D5CDD505-2E9C-101B-9397-08002B2CF9AE}" pid="59" name="EMEADocDateYear">
    <vt:lpwstr>2004</vt:lpwstr>
  </property>
  <property fmtid="{D5CDD505-2E9C-101B-9397-08002B2CF9AE}" pid="60" name="EMEADocExtCatTitle">
    <vt:lpwstr>The Title will not be included in the External Catalogue.</vt:lpwstr>
  </property>
  <property fmtid="{D5CDD505-2E9C-101B-9397-08002B2CF9AE}" pid="61" name="EMEADocLanguage">
    <vt:lpwstr>pt</vt:lpwstr>
  </property>
  <property fmtid="{D5CDD505-2E9C-101B-9397-08002B2CF9AE}" pid="62" name="EMEADocRefFull">
    <vt:lpwstr>EMEA/CPMP/1179/04/pt</vt:lpwstr>
  </property>
  <property fmtid="{D5CDD505-2E9C-101B-9397-08002B2CF9AE}" pid="63" name="EMEADocRefNum">
    <vt:lpwstr>1179</vt:lpwstr>
  </property>
  <property fmtid="{D5CDD505-2E9C-101B-9397-08002B2CF9AE}" pid="64" name="EMEADocRefPart0">
    <vt:lpwstr>EMEA</vt:lpwstr>
  </property>
  <property fmtid="{D5CDD505-2E9C-101B-9397-08002B2CF9AE}" pid="65" name="EMEADocRefPart1">
    <vt:lpwstr>CPMP</vt:lpwstr>
  </property>
  <property fmtid="{D5CDD505-2E9C-101B-9397-08002B2CF9AE}" pid="66" name="EMEADocRefPart2">
    <vt:lpwstr/>
  </property>
  <property fmtid="{D5CDD505-2E9C-101B-9397-08002B2CF9AE}" pid="67" name="EMEADocRefPart3">
    <vt:lpwstr/>
  </property>
  <property fmtid="{D5CDD505-2E9C-101B-9397-08002B2CF9AE}" pid="68" name="EMEADocRefPartFreeText">
    <vt:lpwstr/>
  </property>
  <property fmtid="{D5CDD505-2E9C-101B-9397-08002B2CF9AE}" pid="69" name="EMEADocRefRoot">
    <vt:lpwstr>EMEA/CPMP/1179/04</vt:lpwstr>
  </property>
  <property fmtid="{D5CDD505-2E9C-101B-9397-08002B2CF9AE}" pid="70" name="EMEADocRefYear">
    <vt:lpwstr>04</vt:lpwstr>
  </property>
  <property fmtid="{D5CDD505-2E9C-101B-9397-08002B2CF9AE}" pid="71" name="EMEADocStatus">
    <vt:lpwstr/>
  </property>
  <property fmtid="{D5CDD505-2E9C-101B-9397-08002B2CF9AE}" pid="72" name="EMEADocTitle">
    <vt:lpwstr>Ferriprox II-17 Revised Highlighted </vt:lpwstr>
  </property>
  <property fmtid="{D5CDD505-2E9C-101B-9397-08002B2CF9AE}" pid="73" name="EMEADocTypeCode">
    <vt:lpwstr>plit</vt:lpwstr>
  </property>
  <property fmtid="{D5CDD505-2E9C-101B-9397-08002B2CF9AE}" pid="74" name="EMEADocVersion">
    <vt:lpwstr/>
  </property>
  <property fmtid="{D5CDD505-2E9C-101B-9397-08002B2CF9AE}" pid="75" name="MSIP_Label_0eea11ca-d417-4147-80ed-01a58412c458_Enabled">
    <vt:lpwstr>true</vt:lpwstr>
  </property>
  <property fmtid="{D5CDD505-2E9C-101B-9397-08002B2CF9AE}" pid="76" name="MSIP_Label_0eea11ca-d417-4147-80ed-01a58412c458_SetDate">
    <vt:lpwstr>2021-06-03T23:46:21Z</vt:lpwstr>
  </property>
  <property fmtid="{D5CDD505-2E9C-101B-9397-08002B2CF9AE}" pid="77" name="MSIP_Label_0eea11ca-d417-4147-80ed-01a58412c458_Method">
    <vt:lpwstr>Standard</vt:lpwstr>
  </property>
  <property fmtid="{D5CDD505-2E9C-101B-9397-08002B2CF9AE}" pid="78" name="MSIP_Label_0eea11ca-d417-4147-80ed-01a58412c458_Name">
    <vt:lpwstr>0eea11ca-d417-4147-80ed-01a58412c458</vt:lpwstr>
  </property>
  <property fmtid="{D5CDD505-2E9C-101B-9397-08002B2CF9AE}" pid="79" name="MSIP_Label_0eea11ca-d417-4147-80ed-01a58412c458_SiteId">
    <vt:lpwstr>bc9dc15c-61bc-4f03-b60b-e5b6d8922839</vt:lpwstr>
  </property>
  <property fmtid="{D5CDD505-2E9C-101B-9397-08002B2CF9AE}" pid="80" name="MSIP_Label_0eea11ca-d417-4147-80ed-01a58412c458_ActionId">
    <vt:lpwstr>242bb66b-52fb-41c3-ab83-c01b001faada</vt:lpwstr>
  </property>
  <property fmtid="{D5CDD505-2E9C-101B-9397-08002B2CF9AE}" pid="81" name="MSIP_Label_0eea11ca-d417-4147-80ed-01a58412c458_ContentBits">
    <vt:lpwstr>2</vt:lpwstr>
  </property>
</Properties>
</file>